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26CDF" w14:textId="77777777" w:rsidR="00604CC5" w:rsidRPr="008E6800" w:rsidRDefault="00604CC5" w:rsidP="00715D51">
      <w:pPr>
        <w:spacing w:after="0" w:line="240" w:lineRule="auto"/>
        <w:jc w:val="center"/>
        <w:rPr>
          <w:rFonts w:asciiTheme="majorBidi" w:hAnsiTheme="majorBidi" w:cstheme="majorBidi"/>
          <w:b/>
          <w:bCs/>
          <w:sz w:val="24"/>
          <w:szCs w:val="24"/>
        </w:rPr>
      </w:pPr>
      <w:r w:rsidRPr="008E6800">
        <w:rPr>
          <w:rFonts w:asciiTheme="majorBidi" w:hAnsiTheme="majorBidi" w:cstheme="majorBidi"/>
          <w:b/>
          <w:bCs/>
          <w:sz w:val="24"/>
          <w:szCs w:val="24"/>
        </w:rPr>
        <w:t>Empirical Investigation on the Relationship between Exports and economic Growth; in selected LDCs country Groups (1988-2018)</w:t>
      </w:r>
    </w:p>
    <w:p w14:paraId="52D7558B" w14:textId="77777777" w:rsidR="00604CC5" w:rsidRPr="008E6800" w:rsidRDefault="00604CC5" w:rsidP="00715D51">
      <w:pPr>
        <w:autoSpaceDE w:val="0"/>
        <w:autoSpaceDN w:val="0"/>
        <w:adjustRightInd w:val="0"/>
        <w:spacing w:after="0" w:line="240" w:lineRule="auto"/>
        <w:jc w:val="both"/>
        <w:rPr>
          <w:rFonts w:asciiTheme="majorBidi" w:hAnsiTheme="majorBidi" w:cstheme="majorBidi"/>
          <w:b/>
          <w:bCs/>
          <w:sz w:val="24"/>
          <w:szCs w:val="24"/>
        </w:rPr>
      </w:pPr>
    </w:p>
    <w:p w14:paraId="29F9879F" w14:textId="77777777" w:rsidR="00604CC5" w:rsidRPr="008E6800" w:rsidRDefault="00604CC5" w:rsidP="00715D51">
      <w:pPr>
        <w:autoSpaceDE w:val="0"/>
        <w:autoSpaceDN w:val="0"/>
        <w:adjustRightInd w:val="0"/>
        <w:spacing w:after="0" w:line="240" w:lineRule="auto"/>
        <w:jc w:val="center"/>
        <w:rPr>
          <w:rFonts w:asciiTheme="majorBidi" w:hAnsiTheme="majorBidi" w:cstheme="majorBidi"/>
          <w:b/>
          <w:bCs/>
          <w:sz w:val="24"/>
          <w:szCs w:val="24"/>
        </w:rPr>
      </w:pPr>
      <w:r w:rsidRPr="008E6800">
        <w:rPr>
          <w:rFonts w:asciiTheme="majorBidi" w:hAnsiTheme="majorBidi" w:cstheme="majorBidi"/>
          <w:b/>
          <w:bCs/>
          <w:sz w:val="24"/>
          <w:szCs w:val="24"/>
        </w:rPr>
        <w:t>Khalil Ghazi Hassan</w:t>
      </w:r>
    </w:p>
    <w:p w14:paraId="64D4953C" w14:textId="77777777" w:rsidR="00604CC5" w:rsidRPr="008E6800" w:rsidRDefault="00604CC5" w:rsidP="00715D51">
      <w:pPr>
        <w:autoSpaceDE w:val="0"/>
        <w:autoSpaceDN w:val="0"/>
        <w:adjustRightInd w:val="0"/>
        <w:spacing w:after="0" w:line="240" w:lineRule="auto"/>
        <w:jc w:val="both"/>
        <w:rPr>
          <w:rFonts w:asciiTheme="majorBidi" w:hAnsiTheme="majorBidi" w:cstheme="majorBidi"/>
          <w:b/>
          <w:bCs/>
          <w:sz w:val="24"/>
          <w:szCs w:val="24"/>
        </w:rPr>
      </w:pPr>
    </w:p>
    <w:p w14:paraId="03FC97BD" w14:textId="36E3DAD7" w:rsidR="00604CC5" w:rsidRPr="008E6800" w:rsidRDefault="00604CC5" w:rsidP="00715D51">
      <w:pPr>
        <w:autoSpaceDE w:val="0"/>
        <w:autoSpaceDN w:val="0"/>
        <w:adjustRightInd w:val="0"/>
        <w:spacing w:after="0" w:line="240" w:lineRule="auto"/>
        <w:jc w:val="both"/>
        <w:rPr>
          <w:rFonts w:asciiTheme="majorBidi" w:hAnsiTheme="majorBidi" w:cstheme="majorBidi"/>
          <w:b/>
          <w:bCs/>
          <w:sz w:val="24"/>
          <w:szCs w:val="24"/>
          <w:rtl/>
        </w:rPr>
      </w:pPr>
      <w:r w:rsidRPr="008E6800">
        <w:rPr>
          <w:rFonts w:asciiTheme="majorBidi" w:hAnsiTheme="majorBidi" w:cstheme="majorBidi"/>
          <w:b/>
          <w:bCs/>
          <w:sz w:val="24"/>
          <w:szCs w:val="24"/>
        </w:rPr>
        <w:t xml:space="preserve">University of Duhok, Iraq, </w:t>
      </w:r>
      <w:r w:rsidR="006E7E41" w:rsidRPr="008E6800">
        <w:rPr>
          <w:rFonts w:asciiTheme="majorBidi" w:hAnsiTheme="majorBidi" w:cstheme="majorBidi"/>
          <w:b/>
          <w:bCs/>
          <w:sz w:val="24"/>
          <w:szCs w:val="24"/>
        </w:rPr>
        <w:t xml:space="preserve">e-mail: Khalil.ghazi@uod.ac </w:t>
      </w:r>
    </w:p>
    <w:p w14:paraId="622D2D0E" w14:textId="77777777" w:rsidR="00A45A42" w:rsidRPr="008E6800" w:rsidRDefault="00A45A42" w:rsidP="00715D51">
      <w:pPr>
        <w:autoSpaceDE w:val="0"/>
        <w:autoSpaceDN w:val="0"/>
        <w:adjustRightInd w:val="0"/>
        <w:spacing w:after="0" w:line="240" w:lineRule="auto"/>
        <w:jc w:val="both"/>
        <w:rPr>
          <w:rFonts w:asciiTheme="majorBidi" w:hAnsiTheme="majorBidi" w:cstheme="majorBidi"/>
          <w:b/>
          <w:bCs/>
          <w:sz w:val="24"/>
          <w:szCs w:val="24"/>
        </w:rPr>
      </w:pPr>
    </w:p>
    <w:p w14:paraId="050EBBAD" w14:textId="0966A23F" w:rsidR="005523EE" w:rsidRPr="008E6800" w:rsidRDefault="005523EE" w:rsidP="00715D51">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Abstract</w:t>
      </w:r>
    </w:p>
    <w:p w14:paraId="416B0A94" w14:textId="77777777" w:rsidR="0003712E" w:rsidRPr="008E6800" w:rsidRDefault="0003712E" w:rsidP="00715D51">
      <w:pPr>
        <w:autoSpaceDE w:val="0"/>
        <w:autoSpaceDN w:val="0"/>
        <w:adjustRightInd w:val="0"/>
        <w:spacing w:after="0" w:line="240" w:lineRule="auto"/>
        <w:jc w:val="both"/>
        <w:rPr>
          <w:rFonts w:asciiTheme="majorBidi" w:hAnsiTheme="majorBidi" w:cstheme="majorBidi"/>
          <w:b/>
          <w:bCs/>
          <w:sz w:val="24"/>
          <w:szCs w:val="24"/>
          <w:rtl/>
        </w:rPr>
      </w:pPr>
    </w:p>
    <w:p w14:paraId="3BD71CB4" w14:textId="1EB27704" w:rsidR="00604CC5" w:rsidRPr="008E6800" w:rsidRDefault="007009FD" w:rsidP="00715D51">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CB2AD1">
        <w:rPr>
          <w:rFonts w:ascii="Times New Roman" w:eastAsia="Times New Roman" w:hAnsi="Times New Roman" w:cs="Times New Roman"/>
          <w:sz w:val="24"/>
          <w:szCs w:val="24"/>
          <w:highlight w:val="yellow"/>
          <w:lang w:val="en-GB"/>
        </w:rPr>
        <w:t>This study aims to investigate the export-led growth hypothesis for two developing country groups i.e. the Middle East and North African (MENA)</w:t>
      </w:r>
      <w:r w:rsidR="003055B3">
        <w:rPr>
          <w:rFonts w:ascii="Times New Roman" w:eastAsia="Times New Roman" w:hAnsi="Times New Roman" w:cs="Times New Roman"/>
          <w:sz w:val="24"/>
          <w:szCs w:val="24"/>
          <w:highlight w:val="yellow"/>
          <w:lang w:val="en-GB"/>
        </w:rPr>
        <w:t>,</w:t>
      </w:r>
      <w:r w:rsidRPr="00CB2AD1">
        <w:rPr>
          <w:rFonts w:ascii="Times New Roman" w:eastAsia="Times New Roman" w:hAnsi="Times New Roman" w:cs="Times New Roman"/>
          <w:sz w:val="24"/>
          <w:szCs w:val="24"/>
          <w:highlight w:val="yellow"/>
          <w:lang w:val="en-GB"/>
        </w:rPr>
        <w:t xml:space="preserve"> and South Asian (SA) countries. The study uses time-series data for the period of (1990-2018) based on the unit root, cointegration, error correction modelling, and Granger causality tests. The results found a long-run cointegration, but no evidence for significant relations between the variables was confirmed. Furthermore, there is no Granger causality between economic growth and exports in the two directions for the MENA countries. But for the SA countries, we note a unidirectional causality from economic growth to exports, i.e. the growth in both country groups was not driven by an export-led growth strategy. This implies that exports aren’t the cause of output growth, and Accordingly, looking for alternative factors of growth in the countries concerned can be suggested.</w:t>
      </w:r>
    </w:p>
    <w:p w14:paraId="6F40D82B" w14:textId="77777777" w:rsidR="00310366" w:rsidRPr="008E6800" w:rsidRDefault="00310366" w:rsidP="00715D51">
      <w:pPr>
        <w:autoSpaceDE w:val="0"/>
        <w:autoSpaceDN w:val="0"/>
        <w:adjustRightInd w:val="0"/>
        <w:spacing w:after="0" w:line="240" w:lineRule="auto"/>
        <w:jc w:val="both"/>
        <w:rPr>
          <w:rFonts w:asciiTheme="majorBidi" w:hAnsiTheme="majorBidi" w:cstheme="majorBidi"/>
          <w:b/>
          <w:bCs/>
          <w:sz w:val="24"/>
          <w:szCs w:val="24"/>
        </w:rPr>
      </w:pPr>
    </w:p>
    <w:p w14:paraId="4674E77A" w14:textId="466D16CA" w:rsidR="00604CC5" w:rsidRPr="008E6800" w:rsidRDefault="00604CC5" w:rsidP="00715D51">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Key words: Exports, Economic Growth, Causality, Middle East, </w:t>
      </w:r>
      <w:r w:rsidR="00F928A6" w:rsidRPr="008E6800">
        <w:rPr>
          <w:rFonts w:asciiTheme="majorBidi" w:hAnsiTheme="majorBidi" w:cstheme="majorBidi"/>
          <w:b/>
          <w:bCs/>
          <w:sz w:val="24"/>
          <w:szCs w:val="24"/>
        </w:rPr>
        <w:t>South Asia</w:t>
      </w:r>
    </w:p>
    <w:p w14:paraId="62101D08" w14:textId="77777777" w:rsidR="00310366" w:rsidRPr="008E6800" w:rsidRDefault="00310366" w:rsidP="00715D51">
      <w:pPr>
        <w:autoSpaceDE w:val="0"/>
        <w:autoSpaceDN w:val="0"/>
        <w:adjustRightInd w:val="0"/>
        <w:spacing w:after="0" w:line="240" w:lineRule="auto"/>
        <w:jc w:val="both"/>
        <w:rPr>
          <w:rFonts w:asciiTheme="majorBidi" w:hAnsiTheme="majorBidi" w:cstheme="majorBidi"/>
          <w:b/>
          <w:bCs/>
          <w:sz w:val="24"/>
          <w:szCs w:val="24"/>
        </w:rPr>
      </w:pPr>
    </w:p>
    <w:p w14:paraId="4EF2970F" w14:textId="3034C017" w:rsidR="00604CC5" w:rsidRPr="008E6800" w:rsidRDefault="00604CC5" w:rsidP="00715D51">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JEL Codes: F10, </w:t>
      </w:r>
      <w:r w:rsidR="00F771F6" w:rsidRPr="008E6800">
        <w:rPr>
          <w:rFonts w:asciiTheme="majorBidi" w:hAnsiTheme="majorBidi" w:cstheme="majorBidi"/>
          <w:b/>
          <w:bCs/>
          <w:sz w:val="24"/>
          <w:szCs w:val="24"/>
        </w:rPr>
        <w:t>F</w:t>
      </w:r>
      <w:r w:rsidRPr="008E6800">
        <w:rPr>
          <w:rFonts w:asciiTheme="majorBidi" w:hAnsiTheme="majorBidi" w:cstheme="majorBidi"/>
          <w:b/>
          <w:bCs/>
          <w:sz w:val="24"/>
          <w:szCs w:val="24"/>
        </w:rPr>
        <w:t>43</w:t>
      </w:r>
    </w:p>
    <w:p w14:paraId="1E2FF4F9" w14:textId="7A265477" w:rsidR="00A45A42" w:rsidRPr="008E6800" w:rsidRDefault="00A45A42" w:rsidP="00715D51">
      <w:pPr>
        <w:autoSpaceDE w:val="0"/>
        <w:autoSpaceDN w:val="0"/>
        <w:adjustRightInd w:val="0"/>
        <w:spacing w:after="0" w:line="240" w:lineRule="auto"/>
        <w:jc w:val="both"/>
        <w:rPr>
          <w:rFonts w:asciiTheme="majorBidi" w:hAnsiTheme="majorBidi" w:cstheme="majorBidi"/>
          <w:b/>
          <w:bCs/>
          <w:sz w:val="24"/>
          <w:szCs w:val="24"/>
        </w:rPr>
      </w:pPr>
    </w:p>
    <w:p w14:paraId="034B755C" w14:textId="723D0FB8" w:rsidR="0003712E" w:rsidRPr="008E6800" w:rsidRDefault="002C4A41" w:rsidP="00715D51">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Introduction</w:t>
      </w:r>
    </w:p>
    <w:p w14:paraId="2B910958" w14:textId="77777777" w:rsidR="00310366" w:rsidRPr="008E6800" w:rsidRDefault="00310366" w:rsidP="00715D51">
      <w:pPr>
        <w:autoSpaceDE w:val="0"/>
        <w:autoSpaceDN w:val="0"/>
        <w:adjustRightInd w:val="0"/>
        <w:spacing w:after="0" w:line="240" w:lineRule="auto"/>
        <w:jc w:val="both"/>
        <w:rPr>
          <w:rFonts w:asciiTheme="majorBidi" w:hAnsiTheme="majorBidi" w:cstheme="majorBidi"/>
          <w:b/>
          <w:bCs/>
          <w:sz w:val="24"/>
          <w:szCs w:val="24"/>
        </w:rPr>
      </w:pPr>
    </w:p>
    <w:p w14:paraId="4262E201" w14:textId="014D67D9" w:rsidR="002C0CAD" w:rsidRPr="009218CC" w:rsidRDefault="002C0CAD"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Classical and neo-classical economists believe that the contribution to international trade can have a positive influence on economic growth. Meanwhile</w:t>
      </w:r>
      <w:r w:rsidR="00772F13">
        <w:rPr>
          <w:rFonts w:asciiTheme="majorBidi" w:hAnsiTheme="majorBidi" w:cstheme="majorBidi"/>
          <w:sz w:val="24"/>
          <w:szCs w:val="24"/>
        </w:rPr>
        <w:t>,</w:t>
      </w:r>
      <w:r w:rsidRPr="009218CC">
        <w:rPr>
          <w:rFonts w:asciiTheme="majorBidi" w:hAnsiTheme="majorBidi" w:cstheme="majorBidi"/>
          <w:sz w:val="24"/>
          <w:szCs w:val="24"/>
        </w:rPr>
        <w:t xml:space="preserve"> many arguments support the belief that exports directly lead to greater economic growth because they contribute to the accumulation of foreign exchange, facilitating the dissemination of knowledge and increasing input efficiency. Thus, the pace of growth, In the event of any of these three cases can be described as the "growth engine"</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{"citationItems":[{"id":"ITEM-1","itemData":{"author":[{"dropping-particle":"","family":"Riedel j.","given":"","non-dropping-particle":"","parse-names":false,"suffix":""}],"id":"ITEM-1","issue":"373","issued":{"date-parts":[["2016"]]},"page":"56-73","title":"Trade as the Engine of Growth in Developing Countries , Revisited Author ( s ): James Riedel Published by : Wiley on behalf of the Royal Economic Society Stable URL : http://www.jstor.org/stable/2232215","type":"article-journal","volume":"94"},"uris":["http://www.mendeley.com/documents/?uuid=1fbb207a-43b2-4614-960b-362d65f983c2"]}],"mendeley":{"formattedCitation":"(Riedel j., 2016)","plainTextFormattedCitation":"(Riedel j., 2016)","previouslyFormattedCitation":"(Riedel j., 2016)"},"properties":{"noteIndex":0},"schema":"https://github.com/citation-style-language/schema/raw/master/csl-citation.json"}</w:instrText>
      </w:r>
      <w:r>
        <w:rPr>
          <w:rFonts w:asciiTheme="majorBidi" w:hAnsiTheme="majorBidi" w:cstheme="majorBidi"/>
          <w:sz w:val="24"/>
          <w:szCs w:val="24"/>
        </w:rPr>
        <w:fldChar w:fldCharType="separate"/>
      </w:r>
      <w:r w:rsidRPr="009609EE">
        <w:rPr>
          <w:rFonts w:asciiTheme="majorBidi" w:hAnsiTheme="majorBidi" w:cstheme="majorBidi"/>
          <w:noProof/>
          <w:sz w:val="24"/>
          <w:szCs w:val="24"/>
        </w:rPr>
        <w:t>(Riedel</w:t>
      </w:r>
      <w:r>
        <w:rPr>
          <w:rFonts w:asciiTheme="majorBidi" w:hAnsiTheme="majorBidi" w:cstheme="majorBidi"/>
          <w:noProof/>
          <w:sz w:val="24"/>
          <w:szCs w:val="24"/>
        </w:rPr>
        <w:t>,</w:t>
      </w:r>
      <w:r w:rsidRPr="009609EE">
        <w:rPr>
          <w:rFonts w:asciiTheme="majorBidi" w:hAnsiTheme="majorBidi" w:cstheme="majorBidi"/>
          <w:noProof/>
          <w:sz w:val="24"/>
          <w:szCs w:val="24"/>
        </w:rPr>
        <w:t xml:space="preserve"> 2016)</w:t>
      </w:r>
      <w:r>
        <w:rPr>
          <w:rFonts w:asciiTheme="majorBidi" w:hAnsiTheme="majorBidi" w:cstheme="majorBidi"/>
          <w:sz w:val="24"/>
          <w:szCs w:val="24"/>
        </w:rPr>
        <w:fldChar w:fldCharType="end"/>
      </w:r>
      <w:r w:rsidRPr="009218CC">
        <w:rPr>
          <w:rFonts w:asciiTheme="majorBidi" w:hAnsiTheme="majorBidi" w:cstheme="majorBidi"/>
          <w:sz w:val="24"/>
          <w:szCs w:val="24"/>
        </w:rPr>
        <w:t xml:space="preserve"> . Furthermore, </w:t>
      </w:r>
      <w:r w:rsidR="00772F13">
        <w:rPr>
          <w:rFonts w:asciiTheme="majorBidi" w:hAnsiTheme="majorBidi" w:cstheme="majorBidi"/>
          <w:sz w:val="24"/>
          <w:szCs w:val="24"/>
        </w:rPr>
        <w:t xml:space="preserve">the </w:t>
      </w:r>
      <w:r w:rsidRPr="009218CC">
        <w:rPr>
          <w:rFonts w:asciiTheme="majorBidi" w:hAnsiTheme="majorBidi" w:cstheme="majorBidi"/>
          <w:sz w:val="24"/>
          <w:szCs w:val="24"/>
        </w:rPr>
        <w:t xml:space="preserve">export expansion will influence economic growth by generating positive earnings on other economic activities via more professional administration styles, improved manufacturing techniques and economies of scale </w:t>
      </w:r>
      <w:r w:rsidRPr="009218CC">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{"citationItems":[{"id":"ITEM-1","itemData":{"DOI":"10.1007/bf02707502","ISSN":"1610-2878","author":[{"dropping-particle":"","family":"Ghatak","given":"Subrata","non-dropping-particle":"","parse-names":false,"suffix":""},{"dropping-particle":"","family":"Price","given":"Stephen Wheatley","non-dropping-particle":"","parse-names":false,"suffix":""}],"container-title":"Review of World Economics","id":"ITEM-1","issue":"3","issued":{"date-parts":[["1997"]]},"page":"538-553","title":"Export composition and economic growth: Cointegration and causality evidence for India","type":"article-journal","volume":"133"},"uris":["http://www.mendeley.com/documents/?uuid=bb94d55c-6a12-457a-aae7-ea75fef6b5e1"]}],"mendeley":{"formattedCitation":"(Ghatak &amp; Price, 1997)","manualFormatting":"(Ghatak  &amp; Price , 1997)","plainTextFormattedCitation":"(Ghatak &amp; Price, 1997)","previouslyFormattedCitation":"(Ghatak &amp; Price, 1997)"},"properties":{"noteIndex":0},"schema":"https://github.com/citation-style-language/schema/raw/master/csl-citation.json"}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(Ghatak  &amp; Price, 1997)</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w:t>
      </w:r>
    </w:p>
    <w:p w14:paraId="66850DA6" w14:textId="77777777" w:rsidR="002C0CAD" w:rsidRPr="009218CC" w:rsidRDefault="002C0CAD" w:rsidP="00715D51">
      <w:pPr>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Efforts focused on studying and analyzing the links between export increase and economic growth, explaining the causes of this phenomenon, and conducting several empirical studies to test the hypothesis in different countries of the world. The export-led growth hypothesis, as a statute, is supported by the following arguments. First, within international trade multiplier, export growth increases production and employment. Second, the foreign exchange provided by export helps import capital goods, which in turn increases the production possibilities. Third, it contributes to expanding markets, competition, economies of scale and acceleration of technical progress in production. Finally, these theoretical arguments explain the strong relationship between export and production growth and are empirical evidence in favor of the hypothesis</w:t>
      </w:r>
      <w:r w:rsidRPr="009218CC">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{"citationItems":[{"id":"ITEM-1","itemData":{"author":[{"dropping-particle":"","family":"Kugler","given":"Peter","non-dropping-particle":"","parse-names":false,"suffix":""}],"id":"ITEM-1","issue":"1991","issued":{"date-parts":[["1991"]]},"page":"73-82","title":"Exports and Cointegration: An Empirical Investigation","type":"article-journal","volume":"1"},"uris":["http://www.mendeley.com/documents/?uuid=81bdc4a1-4b18-4417-8228-b846ff3536ee"]}],"mendeley":{"formattedCitation":"(Kugler, 1991)","manualFormatting":"(Kugler, 1991)","plainTextFormattedCitation":"(Kugler, 1991)","previouslyFormattedCitation":"(Kugler, 1991)"},"properties":{"noteIndex":0},"schema":"https://github.com/citation-style-language/schema/raw/master/csl-citation.json"}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(Kugler</w:t>
      </w:r>
      <w:r w:rsidRPr="009D0D23">
        <w:rPr>
          <w:rFonts w:asciiTheme="majorBidi" w:hAnsiTheme="majorBidi" w:cstheme="majorBidi"/>
          <w:noProof/>
          <w:sz w:val="24"/>
          <w:szCs w:val="24"/>
        </w:rPr>
        <w:t>, 1991</w:t>
      </w:r>
      <w:r w:rsidRPr="009218CC">
        <w:rPr>
          <w:rFonts w:asciiTheme="majorBidi" w:hAnsiTheme="majorBidi" w:cstheme="majorBidi"/>
          <w:noProof/>
          <w:sz w:val="24"/>
          <w:szCs w:val="24"/>
        </w:rPr>
        <w:t>)</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w:t>
      </w:r>
    </w:p>
    <w:p w14:paraId="19699431" w14:textId="52858DBA" w:rsidR="002C0CAD" w:rsidRPr="009218CC" w:rsidRDefault="002C0CAD" w:rsidP="00715D51">
      <w:pPr>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 xml:space="preserve">Discussions focused on the role of exports in enhancing economic growth.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{"citationItems":[{"id":"ITEM-1","itemData":{"DOI":"10.1093/wbro/3.1.27","ISSN":"02573032","author":[{"dropping-particle":"","family":"Bhagwati","given":"Jagdish N.","non-dropping-particle":"","parse-names":false,"suffix":""}],"container-title":"World Bank Research Observer","id":"ITEM-1","issue":"1","issued":{"date-parts":[["1988"]]},"page":"27-57","title":"Export-promoting trade strategy: Issues and evidence","type":"article-journal","volume":"3"},"uris":["http://www.mendeley.com/documents/?uuid=a667be4d-7a9d-467d-a10c-745fcfdfdc64"]}],"mendeley":{"formattedCitation":"(Bhagwati, 1988)","plainTextFormattedCitation":"(Bhagwati, 1988)","previouslyFormattedCitation":"(Bhagwati, 1988)"},"properties":{"noteIndex":0},"schema":"https://github.com/citation-style-language/schema/raw/master/csl-citation.json"}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(Bhagwati, 1988)</w:t>
      </w:r>
      <w:r w:rsidRPr="009218CC">
        <w:rPr>
          <w:rFonts w:asciiTheme="majorBidi" w:hAnsiTheme="majorBidi" w:cstheme="majorBidi"/>
          <w:sz w:val="24"/>
          <w:szCs w:val="24"/>
        </w:rPr>
        <w:fldChar w:fldCharType="end"/>
      </w:r>
      <w:r w:rsidR="00050D05">
        <w:rPr>
          <w:rFonts w:asciiTheme="majorBidi" w:hAnsiTheme="majorBidi" w:cstheme="majorBidi"/>
          <w:sz w:val="24"/>
          <w:szCs w:val="24"/>
        </w:rPr>
        <w:t xml:space="preserve"> </w:t>
      </w:r>
      <w:r w:rsidRPr="009218CC">
        <w:rPr>
          <w:rFonts w:asciiTheme="majorBidi" w:hAnsiTheme="majorBidi" w:cstheme="majorBidi"/>
          <w:sz w:val="24"/>
          <w:szCs w:val="24"/>
        </w:rPr>
        <w:t xml:space="preserve">and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{"citationItems":[{"id":"ITEM-1","itemData":{"DOI":"10.1007/BF02696530","ISSN":"00432636","author":[{"dropping-particle":"","family":"Balassa","given":"Bela","non-dropping-particle":"","parse-names":false,"suffix":""}],"container-title":"Weltwirtschaftliches Archiv","id":"ITEM-1","issue":"1","issued":{"date-parts":[["1978"]]},"page":"24-61","title":"Export incentives and export performance in developing countries: A comparative analysis","type":"article-journal","volume":"114"},"uris":["http://www.mendeley.com/documents/?uuid=83634d54-5ffc-476e-8639-8a5b70bc852a"]}],"mendeley":{"formattedCitation":"(Balassa, 1978)","plainTextFormattedCitation":"(Balassa, 1978)","previouslyFormattedCitation":"(Balassa, 1978)"},"properties":{"noteIndex":0},"schema":"https://github.com/citation-style-language/schema/raw/master/csl-citation.json"}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(Balassa, 1978)</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and others pointed to the obvious positive impact of exports on economic growth. The export-based growth hypothesis discussed by (ELG),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{"citationItems":[{"id":"ITEM-1","itemData":{"author":[{"dropping-particle":"","family":"Tyler W.G.","given":"","non-dropping-particle":"","parse-names":false,"suffix":""}],"id":"ITEM-1","issued":{"date-parts":[["1980"]]},"publisher":"Instituto de planejamento economico E social","title":"Growth and export expansion in developing countries.pdf","type":"article"},"uris":["http://www.mendeley.com/documents/?uuid=19ee16ba-7e12-4e8d-a95b-161d1f33bdba"]}],"mendeley":{"formattedCitation":"(Tyler W.G., 1980)","plainTextFormattedCitation":"(Tyler W.G., 1980)","previouslyFormattedCitation":"(Tyler W.G., 1980)"},"properties":{"noteIndex":0},"schema":"https://github.com/citation-style-language/schema/raw/master/csl-citation.json"}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(Tyler, 1980)</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and</w:t>
      </w:r>
      <w:r w:rsidR="00050D05">
        <w:rPr>
          <w:rFonts w:asciiTheme="majorBidi" w:hAnsiTheme="majorBidi" w:cstheme="majorBidi"/>
          <w:sz w:val="24"/>
          <w:szCs w:val="24"/>
        </w:rPr>
        <w:t xml:space="preserve"> </w:t>
      </w:r>
      <w:r w:rsidRPr="009218CC">
        <w:rPr>
          <w:rFonts w:asciiTheme="majorBidi" w:hAnsiTheme="majorBidi" w:cstheme="majorBidi"/>
          <w:sz w:val="24"/>
          <w:szCs w:val="24"/>
        </w:rPr>
        <w:lastRenderedPageBreak/>
        <w:fldChar w:fldCharType="begin" w:fldLock="1"/>
      </w:r>
      <w:r w:rsidRPr="009218CC">
        <w:rPr>
          <w:rFonts w:asciiTheme="majorBidi" w:hAnsiTheme="majorBidi" w:cstheme="majorBidi"/>
          <w:sz w:val="24"/>
          <w:szCs w:val="24"/>
        </w:rPr>
        <w:instrText>ADDIN CSL_CITATION {"citationItems":[{"id":"ITEM-1","itemData":{"DOI":"10.2139/ssrn.1713843","abstract":"This paper provides a survey of the literature on trade theory, from the classical example of comparative advantage to the New Trade theories currently used by many advanced countries to direct industrial policy and trade. An account is provided of the neo-classical brand of reciprocal demand and resource endowment theories, along with their usual empirical verifications and logical critiques. A useful supplement is provided in terms of Staffan Linder’s theory of “overlapping demand,” which provides an explanation of trade structure in terms of aggregate demand. Attention is drawn to new developments in trade theory, with strategic trade providing inputs to industrial policy. Issues relating to trade, growth, and development are dealt with separately, supplemented by an account of the neo-Marxist versions of trade and underdevelopment.","author":[{"dropping-particle":"","family":"Sen","given":"Sunanda","non-dropping-particle":"","parse-names":false,"suffix":""}],"container-title":"SSRN Electronic Journal","id":"ITEM-1","issued":{"date-parts":[["2012"]]},"title":"International Trade Theory and Policy: A Review of the Literature","type":"article-journal"},"uris":["http://www.mendeley.com/documents/?uuid=7466c3b0-c06f-46f3-ad01-c9e5cda5024a"]}],"mendeley":{"formattedCitation":"(Sen, 2012)","manualFormatting":"(Sen S., 2012)","plainTextFormattedCitation":"(Sen, 2012)","previouslyFormattedCitation":"(Sen, 2012)"},"properties":{"noteIndex":0},"schema":"https://github.com/citation-style-language/schema/raw/master/csl-citation.json"}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(Sen, 2012)</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followed by several studies that indicated the importance of exports in generating growth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{"citationItems":[{"id":"ITEM-1","itemData":{"DOI":"10.3917/med.135.0063","ISBN":"2804151379","ISSN":"03023052","abstract":"The purpose of this paper is to review the empirical literature on the relationship between international trade and economic growth. Case studies as well as econometrical works point to a positive impact of trade on growth, although they have shortcomings. Case studies are difficult to generalize and methods of econometrical works can be criticized. Industry and firm-level research also show that openness contributes to growth owing to its positive impact on productivity. The survey finally shows that the scope of the impact of trade reform on growth also depends on complementary policies.","author":[{"dropping-particle":"","family":"Hallaert","given":"Jean Jacques","non-dropping-particle":"","parse-names":false,"suffix":""}],"container-title":"Mondes en Developpement","id":"ITEM-1","issue":"3","issued":{"date-parts":[["2006"]]},"title":"A history of empirical literature on the relationship between trade and growth","type":"article-journal","volume":"34"},"uris":["http://www.mendeley.com/documents/?uuid=83536faf-365c-4918-8950-96059c7d33a9"]}],"mendeley":{"formattedCitation":"(Hallaert, 2006)","manualFormatting":"(Hallaert J.J. , 2006)","plainTextFormattedCitation":"(Hallaert, 2006)","previouslyFormattedCitation":"(Hallaert, 2006)"},"properties":{"noteIndex":0},"schema":"https://github.com/citation-style-language/schema/raw/master/csl-citation.json"}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(Hallaert, 2006)</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and numerous empirical studies have found that rapid export growth accelerates economic growth</w:t>
      </w:r>
      <w:r w:rsidR="00050D05">
        <w:rPr>
          <w:rFonts w:asciiTheme="majorBidi" w:hAnsiTheme="majorBidi" w:cstheme="majorBidi"/>
          <w:sz w:val="24"/>
          <w:szCs w:val="24"/>
        </w:rPr>
        <w:t xml:space="preserve">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{"citationItems":[{"id":"ITEM-1","itemData":{"author":[{"dropping-particle":"","family":"Matsane S.H.","given":"","non-dropping-particle":"","parse-names":false,"suffix":""}],"id":"ITEM-1","issued":{"date-parts":[["2010"]]},"title":"Empirical Investigation on the Relationship between Trade Openness and Gross Domestic Product Growth Rate: The Case of South Africa (1980-2010)","type":"article-journal"},"uris":["http://www.mendeley.com/documents/?uuid=23415098-cff4-4ed7-9e50-d761bcbdf042"]}],"mendeley":{"formattedCitation":"(Matsane S.H., 2010)","plainTextFormattedCitation":"(Matsane S.H., 2010)","previouslyFormattedCitation":"(Matsane S.H., 2010)"},"properties":{"noteIndex":0},"schema":"https://github.com/citation-style-language/schema/raw/master/csl-citation.json"}</w:instrText>
      </w:r>
      <w:r w:rsidRPr="009218CC">
        <w:rPr>
          <w:rFonts w:asciiTheme="majorBidi" w:hAnsiTheme="majorBidi" w:cstheme="majorBidi"/>
          <w:sz w:val="24"/>
          <w:szCs w:val="24"/>
        </w:rPr>
        <w:fldChar w:fldCharType="separate"/>
      </w:r>
      <w:r>
        <w:rPr>
          <w:rFonts w:asciiTheme="majorBidi" w:hAnsiTheme="majorBidi" w:cstheme="majorBidi"/>
          <w:noProof/>
          <w:sz w:val="24"/>
          <w:szCs w:val="24"/>
        </w:rPr>
        <w:t>(Matsane</w:t>
      </w:r>
      <w:r w:rsidRPr="009218CC">
        <w:rPr>
          <w:rFonts w:asciiTheme="majorBidi" w:hAnsiTheme="majorBidi" w:cstheme="majorBidi"/>
          <w:noProof/>
          <w:sz w:val="24"/>
          <w:szCs w:val="24"/>
        </w:rPr>
        <w:t>, 2010)</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w:t>
      </w:r>
    </w:p>
    <w:p w14:paraId="0266CB16" w14:textId="2409F06B" w:rsidR="002C0CAD" w:rsidRPr="009218CC" w:rsidRDefault="002C0CAD" w:rsidP="00715D51">
      <w:pPr>
        <w:spacing w:after="0" w:line="240" w:lineRule="auto"/>
        <w:ind w:firstLine="720"/>
        <w:jc w:val="both"/>
        <w:rPr>
          <w:rFonts w:asciiTheme="majorBidi" w:hAnsiTheme="majorBidi" w:cstheme="majorBidi"/>
          <w:sz w:val="24"/>
          <w:szCs w:val="24"/>
        </w:rPr>
      </w:pPr>
      <w:bookmarkStart w:id="0" w:name="_Hlk33106774"/>
      <w:r w:rsidRPr="00573143">
        <w:rPr>
          <w:rFonts w:asciiTheme="majorBidi" w:hAnsiTheme="majorBidi" w:cstheme="majorBidi"/>
          <w:sz w:val="24"/>
          <w:szCs w:val="24"/>
          <w:highlight w:val="yellow"/>
        </w:rPr>
        <w:t>The inconsistency between the annual growth rates of exports, and GDP for both country groups published by the World Bank updated development indicators is the issue that the study will try to carry out its causes and reach its implications</w:t>
      </w:r>
      <w:r w:rsidR="00B96CA4">
        <w:rPr>
          <w:rFonts w:asciiTheme="majorBidi" w:hAnsiTheme="majorBidi" w:cstheme="majorBidi"/>
          <w:sz w:val="24"/>
          <w:szCs w:val="24"/>
          <w:highlight w:val="yellow"/>
        </w:rPr>
        <w:t>.</w:t>
      </w:r>
      <w:r w:rsidRPr="00573143">
        <w:rPr>
          <w:rFonts w:asciiTheme="majorBidi" w:hAnsiTheme="majorBidi" w:cstheme="majorBidi"/>
          <w:sz w:val="24"/>
          <w:szCs w:val="24"/>
          <w:highlight w:val="yellow"/>
        </w:rPr>
        <w:t xml:space="preserve"> It also determines the causal relationship between the underlying variables during the period of 1988-2018, and therefore submit insights for policymakers</w:t>
      </w:r>
      <w:r w:rsidRPr="009218CC">
        <w:rPr>
          <w:rFonts w:asciiTheme="majorBidi" w:hAnsiTheme="majorBidi" w:cstheme="majorBidi"/>
          <w:sz w:val="24"/>
          <w:szCs w:val="24"/>
        </w:rPr>
        <w:t xml:space="preserve">. The parameters of the </w:t>
      </w:r>
      <w:r w:rsidR="00B96CA4" w:rsidRPr="00B96CA4">
        <w:rPr>
          <w:rFonts w:asciiTheme="majorBidi" w:hAnsiTheme="majorBidi" w:cstheme="majorBidi"/>
          <w:sz w:val="24"/>
          <w:szCs w:val="24"/>
          <w:highlight w:val="yellow"/>
        </w:rPr>
        <w:t>explanatory</w:t>
      </w:r>
      <w:r w:rsidR="00B96CA4">
        <w:rPr>
          <w:rFonts w:asciiTheme="majorBidi" w:hAnsiTheme="majorBidi" w:cstheme="majorBidi"/>
          <w:sz w:val="24"/>
          <w:szCs w:val="24"/>
        </w:rPr>
        <w:t xml:space="preserve"> </w:t>
      </w:r>
      <w:r w:rsidRPr="009218CC">
        <w:rPr>
          <w:rFonts w:asciiTheme="majorBidi" w:hAnsiTheme="majorBidi" w:cstheme="majorBidi"/>
          <w:sz w:val="24"/>
          <w:szCs w:val="24"/>
        </w:rPr>
        <w:t>variables are expected to be positive and have a significant impact on GDP growth. The expected positive sign of the export variable is derived from the assumption that the export sector produces external factors leading to increased production in other sectors.</w:t>
      </w:r>
    </w:p>
    <w:p w14:paraId="3C89AFB5" w14:textId="6EEF5AB4" w:rsidR="002C0CAD" w:rsidRPr="00573143" w:rsidRDefault="002C0CAD" w:rsidP="00715D51">
      <w:pPr>
        <w:autoSpaceDE w:val="0"/>
        <w:autoSpaceDN w:val="0"/>
        <w:adjustRightInd w:val="0"/>
        <w:spacing w:after="0" w:line="240" w:lineRule="auto"/>
        <w:jc w:val="both"/>
        <w:rPr>
          <w:rFonts w:asciiTheme="majorBidi" w:hAnsiTheme="majorBidi" w:cstheme="majorBidi"/>
          <w:sz w:val="24"/>
          <w:szCs w:val="24"/>
          <w:highlight w:val="yellow"/>
        </w:rPr>
      </w:pPr>
      <w:r w:rsidRPr="009218CC">
        <w:rPr>
          <w:rFonts w:asciiTheme="majorBidi" w:hAnsiTheme="majorBidi" w:cstheme="majorBidi"/>
          <w:sz w:val="24"/>
          <w:szCs w:val="24"/>
        </w:rPr>
        <w:t xml:space="preserve">          </w:t>
      </w:r>
      <w:r w:rsidRPr="00573143">
        <w:rPr>
          <w:rFonts w:asciiTheme="majorBidi" w:hAnsiTheme="majorBidi" w:cstheme="majorBidi"/>
          <w:sz w:val="24"/>
          <w:szCs w:val="24"/>
          <w:highlight w:val="yellow"/>
        </w:rPr>
        <w:t>The final aim of this study is to estimate and analyze the impact of exports in economic performance in underlying country groups. So, the importance of the study comes from the fact that such results can explain the effects of export promote policies, and in particular the importance of the export sector and its performance on the growth pace, and because the inclusion of the mentioned variables helps to empirically examine the links between them. The contribution of this study is that it tests the links between exports and economic growth using updated data. Furthermore, it presents a comparison between</w:t>
      </w:r>
      <w:r w:rsidR="00772F13">
        <w:rPr>
          <w:rFonts w:asciiTheme="majorBidi" w:hAnsiTheme="majorBidi" w:cstheme="majorBidi"/>
          <w:sz w:val="24"/>
          <w:szCs w:val="24"/>
          <w:highlight w:val="yellow"/>
        </w:rPr>
        <w:t xml:space="preserve"> the</w:t>
      </w:r>
      <w:r w:rsidRPr="00573143">
        <w:rPr>
          <w:rFonts w:asciiTheme="majorBidi" w:hAnsiTheme="majorBidi" w:cstheme="majorBidi"/>
          <w:sz w:val="24"/>
          <w:szCs w:val="24"/>
          <w:highlight w:val="yellow"/>
        </w:rPr>
        <w:t xml:space="preserve"> two country groups in different areas. This may provide insights for policymakers. </w:t>
      </w:r>
    </w:p>
    <w:p w14:paraId="316CBB7D" w14:textId="000F01B8" w:rsidR="001F0D6D" w:rsidRPr="008E6800" w:rsidRDefault="002C0CAD" w:rsidP="00715D51">
      <w:pPr>
        <w:spacing w:after="0" w:line="240" w:lineRule="auto"/>
        <w:ind w:firstLine="720"/>
        <w:jc w:val="both"/>
        <w:rPr>
          <w:rFonts w:asciiTheme="majorBidi" w:hAnsiTheme="majorBidi" w:cstheme="majorBidi"/>
          <w:sz w:val="24"/>
          <w:szCs w:val="24"/>
        </w:rPr>
      </w:pPr>
      <w:r w:rsidRPr="00573143">
        <w:rPr>
          <w:rFonts w:asciiTheme="majorBidi" w:hAnsiTheme="majorBidi" w:cstheme="majorBidi"/>
          <w:sz w:val="24"/>
          <w:szCs w:val="24"/>
          <w:highlight w:val="yellow"/>
        </w:rPr>
        <w:t>The paper is organized as follows</w:t>
      </w:r>
      <w:r w:rsidRPr="009218CC">
        <w:rPr>
          <w:rFonts w:asciiTheme="majorBidi" w:hAnsiTheme="majorBidi" w:cstheme="majorBidi"/>
          <w:sz w:val="24"/>
          <w:szCs w:val="24"/>
        </w:rPr>
        <w:t>:</w:t>
      </w:r>
      <w:r w:rsidR="008B0746">
        <w:rPr>
          <w:rFonts w:asciiTheme="majorBidi" w:hAnsiTheme="majorBidi" w:cstheme="majorBidi"/>
          <w:sz w:val="24"/>
          <w:szCs w:val="24"/>
        </w:rPr>
        <w:t xml:space="preserve"> the</w:t>
      </w:r>
      <w:r w:rsidRPr="009218CC">
        <w:rPr>
          <w:rFonts w:asciiTheme="majorBidi" w:hAnsiTheme="majorBidi" w:cstheme="majorBidi"/>
          <w:sz w:val="24"/>
          <w:szCs w:val="24"/>
        </w:rPr>
        <w:t xml:space="preserve"> first section presents the theoretical framework and presents a review of previous literature on the links between exports and economic growth. The second section will discuss the methodology and data utilized. The results are discussed in section three and, section four summarizes the conclusions.</w:t>
      </w:r>
      <w:bookmarkEnd w:id="0"/>
    </w:p>
    <w:p w14:paraId="000D9EFE" w14:textId="77777777" w:rsidR="0003712E" w:rsidRPr="008E6800" w:rsidRDefault="0003712E" w:rsidP="00715D51">
      <w:pPr>
        <w:autoSpaceDE w:val="0"/>
        <w:autoSpaceDN w:val="0"/>
        <w:adjustRightInd w:val="0"/>
        <w:spacing w:after="0" w:line="240" w:lineRule="auto"/>
        <w:jc w:val="both"/>
        <w:rPr>
          <w:rFonts w:asciiTheme="majorBidi" w:hAnsiTheme="majorBidi" w:cstheme="majorBidi"/>
          <w:b/>
          <w:bCs/>
          <w:sz w:val="24"/>
          <w:szCs w:val="24"/>
        </w:rPr>
      </w:pPr>
    </w:p>
    <w:p w14:paraId="26D9AAB2" w14:textId="77777777" w:rsidR="00E42589" w:rsidRPr="009218CC" w:rsidRDefault="00E42589"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 xml:space="preserve">Theoretical background  </w:t>
      </w:r>
    </w:p>
    <w:p w14:paraId="7EFD86C4" w14:textId="77777777" w:rsidR="0003712E" w:rsidRPr="008E6800" w:rsidRDefault="0003712E" w:rsidP="00715D51">
      <w:pPr>
        <w:autoSpaceDE w:val="0"/>
        <w:autoSpaceDN w:val="0"/>
        <w:adjustRightInd w:val="0"/>
        <w:spacing w:after="0" w:line="240" w:lineRule="auto"/>
        <w:jc w:val="both"/>
        <w:rPr>
          <w:rFonts w:asciiTheme="majorBidi" w:hAnsiTheme="majorBidi" w:cstheme="majorBidi"/>
          <w:b/>
          <w:bCs/>
          <w:sz w:val="24"/>
          <w:szCs w:val="24"/>
        </w:rPr>
      </w:pPr>
    </w:p>
    <w:p w14:paraId="557429B0" w14:textId="689AF375" w:rsidR="00033A42" w:rsidRPr="008E6800" w:rsidRDefault="00462336" w:rsidP="00715D51">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Trade theory claims that exports boost the local economy through several channels. The increase in exports promote</w:t>
      </w:r>
      <w:r w:rsidR="00253697">
        <w:rPr>
          <w:rFonts w:asciiTheme="majorBidi" w:hAnsiTheme="majorBidi" w:cstheme="majorBidi"/>
          <w:sz w:val="24"/>
          <w:szCs w:val="24"/>
        </w:rPr>
        <w:t>s</w:t>
      </w:r>
      <w:r w:rsidRPr="008E6800">
        <w:rPr>
          <w:rFonts w:asciiTheme="majorBidi" w:hAnsiTheme="majorBidi" w:cstheme="majorBidi"/>
          <w:sz w:val="24"/>
          <w:szCs w:val="24"/>
        </w:rPr>
        <w:t xml:space="preserve"> real production and encourages local companies to specialize in the production of export goods, leading to an increase in productivity. Also, more skilled labor is used in the country's export sector. </w:t>
      </w:r>
      <w:r w:rsidRPr="00971A80">
        <w:rPr>
          <w:rFonts w:asciiTheme="majorBidi" w:hAnsiTheme="majorBidi" w:cstheme="majorBidi"/>
          <w:sz w:val="24"/>
          <w:szCs w:val="24"/>
          <w:highlight w:val="yellow"/>
        </w:rPr>
        <w:t>As a result,</w:t>
      </w:r>
      <w:r w:rsidRPr="008E6800">
        <w:rPr>
          <w:rFonts w:asciiTheme="majorBidi" w:hAnsiTheme="majorBidi" w:cstheme="majorBidi"/>
          <w:sz w:val="24"/>
          <w:szCs w:val="24"/>
        </w:rPr>
        <w:t xml:space="preserve"> the industry will be divided into two groups as a more productive and inefficient non-commercial sector</w:t>
      </w:r>
      <w:r w:rsidR="00A6218B" w:rsidRPr="008E6800">
        <w:rPr>
          <w:rFonts w:asciiTheme="majorBidi" w:hAnsiTheme="majorBidi" w:cstheme="majorBidi"/>
          <w:sz w:val="24"/>
          <w:szCs w:val="24"/>
        </w:rPr>
        <w:t>.</w:t>
      </w:r>
      <w:r w:rsidR="0055580C" w:rsidRPr="008E6800">
        <w:rPr>
          <w:rFonts w:asciiTheme="majorBidi" w:hAnsiTheme="majorBidi" w:cstheme="majorBidi"/>
          <w:sz w:val="24"/>
          <w:szCs w:val="24"/>
        </w:rPr>
        <w:t xml:space="preserve"> According to</w:t>
      </w:r>
      <w:r w:rsidR="00A65892">
        <w:rPr>
          <w:rFonts w:asciiTheme="majorBidi" w:hAnsiTheme="majorBidi" w:cstheme="majorBidi"/>
          <w:sz w:val="24"/>
          <w:szCs w:val="24"/>
        </w:rPr>
        <w:t xml:space="preserve"> </w:t>
      </w:r>
      <w:r w:rsidR="00A6218B" w:rsidRPr="008E6800">
        <w:rPr>
          <w:rFonts w:asciiTheme="majorBidi" w:hAnsiTheme="majorBidi" w:cstheme="majorBidi"/>
          <w:sz w:val="24"/>
          <w:szCs w:val="24"/>
        </w:rPr>
        <w:fldChar w:fldCharType="begin" w:fldLock="1"/>
      </w:r>
      <w:r w:rsidR="00A6218B" w:rsidRPr="008E6800">
        <w:rPr>
          <w:rFonts w:asciiTheme="majorBidi" w:hAnsiTheme="majorBidi" w:cstheme="majorBidi"/>
          <w:sz w:val="24"/>
          <w:szCs w:val="24"/>
        </w:rPr>
        <w:instrText>ADDIN CSL_CITATION {"citationItems":[{"id":"ITEM-1","itemData":{"DOI":"10.1016/s2212-5671(15)00759-5","ISSN":"22125671","abstract":"This paper empirically investigates the export-led growth hypothesis for Costa Rica. Johansen co-integration and Granger Causality tests are employed to investigate the long-run relationship and causality between exports and economic growth respectively. The results of Johansen co-integration indicate a long-run equilibrium relationship between exports and economic growth. Granger causality test results show an unidirectional causality from economic growth to export growth of Costa Rica.","author":[{"dropping-particle":"","family":"Gokmenoglu","given":"Korhan K.","non-dropping-particle":"","parse-names":false,"suffix":""},{"dropping-particle":"","family":"Sehnaz","given":"Zehra","non-dropping-particle":"","parse-names":false,"suffix":""},{"dropping-particle":"","family":"Taspinar","given":"Nigar","non-dropping-particle":"","parse-names":false,"suffix":""}],"container-title":"Procedia Economics and Finance","id":"ITEM-1","issue":"May","issued":{"date-parts":[["2015"]]},"page":"471-477","publisher":"Elsevier B.V.","title":"The Export-Led Growth: A Case Study of Costa Rica","type":"article-journal","volume":"25"},"uris":["http://www.mendeley.com/documents/?uuid=5b34df97-bde3-42cc-aacb-d232aaae5ce2"]}],"mendeley":{"formattedCitation":"(Gokmenoglu, Sehnaz, &amp; Taspinar, 2015)","plainTextFormattedCitation":"(Gokmenoglu, Sehnaz, &amp; Taspinar, 2015)","previouslyFormattedCitation":"(Gokmenoglu, Sehnaz, &amp; Taspinar, 2015)"},"properties":{"noteIndex":0},"schema":"https://github.com/citation-style-language/schema/raw/master/csl-citation.json"}</w:instrText>
      </w:r>
      <w:r w:rsidR="00A6218B" w:rsidRPr="008E6800">
        <w:rPr>
          <w:rFonts w:asciiTheme="majorBidi" w:hAnsiTheme="majorBidi" w:cstheme="majorBidi"/>
          <w:sz w:val="24"/>
          <w:szCs w:val="24"/>
        </w:rPr>
        <w:fldChar w:fldCharType="separate"/>
      </w:r>
      <w:r w:rsidR="00A6218B" w:rsidRPr="008E6800">
        <w:rPr>
          <w:rFonts w:asciiTheme="majorBidi" w:hAnsiTheme="majorBidi" w:cstheme="majorBidi"/>
          <w:noProof/>
          <w:sz w:val="24"/>
          <w:szCs w:val="24"/>
        </w:rPr>
        <w:t>(Gokmenoglu, Sehnaz, &amp; Taspinar, 2015)</w:t>
      </w:r>
      <w:r w:rsidR="00A6218B" w:rsidRPr="008E6800">
        <w:rPr>
          <w:rFonts w:asciiTheme="majorBidi" w:hAnsiTheme="majorBidi" w:cstheme="majorBidi"/>
          <w:sz w:val="24"/>
          <w:szCs w:val="24"/>
        </w:rPr>
        <w:fldChar w:fldCharType="end"/>
      </w:r>
      <w:r w:rsidRPr="008E6800">
        <w:rPr>
          <w:rFonts w:asciiTheme="majorBidi" w:hAnsiTheme="majorBidi" w:cstheme="majorBidi"/>
          <w:sz w:val="24"/>
          <w:szCs w:val="24"/>
        </w:rPr>
        <w:t xml:space="preserve"> </w:t>
      </w:r>
      <w:r w:rsidR="0055580C" w:rsidRPr="008E6800">
        <w:rPr>
          <w:rFonts w:asciiTheme="majorBidi" w:hAnsiTheme="majorBidi" w:cstheme="majorBidi"/>
          <w:sz w:val="24"/>
          <w:szCs w:val="24"/>
        </w:rPr>
        <w:t>e</w:t>
      </w:r>
      <w:r w:rsidRPr="008E6800">
        <w:rPr>
          <w:rFonts w:asciiTheme="majorBidi" w:hAnsiTheme="majorBidi" w:cstheme="majorBidi"/>
          <w:sz w:val="24"/>
          <w:szCs w:val="24"/>
        </w:rPr>
        <w:t>xports can be seen as an engine of growth in three ways</w:t>
      </w:r>
      <w:r w:rsidR="00050D05">
        <w:rPr>
          <w:rFonts w:asciiTheme="majorBidi" w:hAnsiTheme="majorBidi" w:cstheme="majorBidi"/>
          <w:sz w:val="24"/>
          <w:szCs w:val="24"/>
        </w:rPr>
        <w:t xml:space="preserve"> </w:t>
      </w:r>
      <w:r w:rsidR="00582FF5" w:rsidRPr="008E6800">
        <w:rPr>
          <w:rFonts w:asciiTheme="majorBidi" w:hAnsiTheme="majorBidi" w:cstheme="majorBidi"/>
          <w:sz w:val="24"/>
          <w:szCs w:val="24"/>
        </w:rPr>
        <w:fldChar w:fldCharType="begin" w:fldLock="1"/>
      </w:r>
      <w:r w:rsidR="00244DD0" w:rsidRPr="008E6800">
        <w:rPr>
          <w:rFonts w:asciiTheme="majorBidi" w:hAnsiTheme="majorBidi" w:cstheme="majorBidi"/>
          <w:sz w:val="24"/>
          <w:szCs w:val="24"/>
        </w:rPr>
        <w:instrText>ADDIN CSL_CITATION {"citationItems":[{"id":"ITEM-1","itemData":{"author":[{"dropping-particle":"","family":"Ben-david","given":"Dan","non-dropping-particle":"","parse-names":false,"suffix":""},{"dropping-particle":"","family":"Loewy","given":"Michael B","non-dropping-particle":"","parse-names":false,"suffix":""}],"id":"ITEM-1","issue":"1","issued":{"date-parts":[["2018"]]},"page":"1-16","title":"Trade and the Neoclassical Growth Model Author ( s ): Dan Ben-David and Michael B . Loewy Source : Journal of Economic Integration , Vol . 18 , No . 1 ( March 2003 ), pp . 1-16 Published by : Center for Economic Integration , Sejong University Stable URL ","type":"article-journal","volume":"18"},"uris":["http://www.mendeley.com/documents/?uuid=2466005a-66c5-4629-905c-7c3ed896f4a1"]}],"mendeley":{"formattedCitation":"(Ben-david &amp; Loewy, 2018)","manualFormatting":"(Ben-david D. &amp; Loewy M., 2018)","plainTextFormattedCitation":"(Ben-david &amp; Loewy, 2018)","previouslyFormattedCitation":"(Ben-david &amp; Loewy, 2018)"},"properties":{"noteIndex":0},"schema":"https://github.com/citation-style-language/schema/raw/master/csl-citation.json"}</w:instrText>
      </w:r>
      <w:r w:rsidR="00582FF5" w:rsidRPr="008E6800">
        <w:rPr>
          <w:rFonts w:asciiTheme="majorBidi" w:hAnsiTheme="majorBidi" w:cstheme="majorBidi"/>
          <w:sz w:val="24"/>
          <w:szCs w:val="24"/>
        </w:rPr>
        <w:fldChar w:fldCharType="separate"/>
      </w:r>
      <w:r w:rsidR="00582FF5" w:rsidRPr="008E6800">
        <w:rPr>
          <w:rFonts w:asciiTheme="majorBidi" w:hAnsiTheme="majorBidi" w:cstheme="majorBidi"/>
          <w:noProof/>
          <w:sz w:val="24"/>
          <w:szCs w:val="24"/>
        </w:rPr>
        <w:t>(Ben-</w:t>
      </w:r>
      <w:r w:rsidR="00253697">
        <w:rPr>
          <w:rFonts w:asciiTheme="majorBidi" w:hAnsiTheme="majorBidi" w:cstheme="majorBidi"/>
          <w:noProof/>
          <w:sz w:val="24"/>
          <w:szCs w:val="24"/>
        </w:rPr>
        <w:t>D</w:t>
      </w:r>
      <w:r w:rsidR="00582FF5" w:rsidRPr="008E6800">
        <w:rPr>
          <w:rFonts w:asciiTheme="majorBidi" w:hAnsiTheme="majorBidi" w:cstheme="majorBidi"/>
          <w:noProof/>
          <w:sz w:val="24"/>
          <w:szCs w:val="24"/>
        </w:rPr>
        <w:t>avid . &amp; Loewy, 2018)</w:t>
      </w:r>
      <w:r w:rsidR="00582FF5" w:rsidRPr="008E6800">
        <w:rPr>
          <w:rFonts w:asciiTheme="majorBidi" w:hAnsiTheme="majorBidi" w:cstheme="majorBidi"/>
          <w:sz w:val="24"/>
          <w:szCs w:val="24"/>
        </w:rPr>
        <w:fldChar w:fldCharType="end"/>
      </w:r>
      <w:r w:rsidR="0092594B" w:rsidRPr="008E6800">
        <w:rPr>
          <w:rFonts w:asciiTheme="majorBidi" w:hAnsiTheme="majorBidi" w:cstheme="majorBidi"/>
          <w:sz w:val="24"/>
          <w:szCs w:val="24"/>
        </w:rPr>
        <w:t>;</w:t>
      </w:r>
      <w:r w:rsidRPr="008E6800">
        <w:rPr>
          <w:rFonts w:asciiTheme="majorBidi" w:hAnsiTheme="majorBidi" w:cstheme="majorBidi"/>
          <w:sz w:val="24"/>
          <w:szCs w:val="24"/>
        </w:rPr>
        <w:t xml:space="preserve"> </w:t>
      </w:r>
      <w:r w:rsidR="00CD45FF" w:rsidRPr="008E6800">
        <w:rPr>
          <w:rFonts w:asciiTheme="majorBidi" w:hAnsiTheme="majorBidi" w:cstheme="majorBidi"/>
          <w:sz w:val="24"/>
          <w:szCs w:val="24"/>
        </w:rPr>
        <w:t>firstly, as</w:t>
      </w:r>
      <w:r w:rsidRPr="008E6800">
        <w:rPr>
          <w:rFonts w:asciiTheme="majorBidi" w:hAnsiTheme="majorBidi" w:cstheme="majorBidi"/>
          <w:sz w:val="24"/>
          <w:szCs w:val="24"/>
        </w:rPr>
        <w:t xml:space="preserve"> an element of total production</w:t>
      </w:r>
      <w:r w:rsidR="0055580C" w:rsidRPr="008E6800">
        <w:rPr>
          <w:rFonts w:asciiTheme="majorBidi" w:hAnsiTheme="majorBidi" w:cstheme="majorBidi"/>
          <w:sz w:val="24"/>
          <w:szCs w:val="24"/>
        </w:rPr>
        <w:t>,</w:t>
      </w:r>
      <w:r w:rsidRPr="008E6800">
        <w:rPr>
          <w:rFonts w:asciiTheme="majorBidi" w:hAnsiTheme="majorBidi" w:cstheme="majorBidi"/>
          <w:sz w:val="24"/>
          <w:szCs w:val="24"/>
        </w:rPr>
        <w:t xml:space="preserve"> </w:t>
      </w:r>
      <w:r w:rsidR="0055580C" w:rsidRPr="008E6800">
        <w:rPr>
          <w:rFonts w:asciiTheme="majorBidi" w:hAnsiTheme="majorBidi" w:cstheme="majorBidi"/>
          <w:sz w:val="24"/>
          <w:szCs w:val="24"/>
        </w:rPr>
        <w:t>a</w:t>
      </w:r>
      <w:r w:rsidRPr="008E6800">
        <w:rPr>
          <w:rFonts w:asciiTheme="majorBidi" w:hAnsiTheme="majorBidi" w:cstheme="majorBidi"/>
          <w:sz w:val="24"/>
          <w:szCs w:val="24"/>
        </w:rPr>
        <w:t>n increase in the demand for domestic exports can promote production growth, increasing employment and income in the exportable sector. Second</w:t>
      </w:r>
      <w:r w:rsidR="0055580C" w:rsidRPr="008E6800">
        <w:rPr>
          <w:rFonts w:asciiTheme="majorBidi" w:hAnsiTheme="majorBidi" w:cstheme="majorBidi"/>
          <w:sz w:val="24"/>
          <w:szCs w:val="24"/>
        </w:rPr>
        <w:t>ly</w:t>
      </w:r>
      <w:r w:rsidRPr="008E6800">
        <w:rPr>
          <w:rFonts w:asciiTheme="majorBidi" w:hAnsiTheme="majorBidi" w:cstheme="majorBidi"/>
          <w:sz w:val="24"/>
          <w:szCs w:val="24"/>
        </w:rPr>
        <w:t>, export growth can indirectly affect growth through effective resource allocation, efficient use of capacity, exploitation of economies of scale, and catalyzing technological improvement due to competition in overseas markets</w:t>
      </w:r>
      <w:r w:rsidR="00A65892">
        <w:rPr>
          <w:rFonts w:asciiTheme="majorBidi" w:hAnsiTheme="majorBidi" w:cstheme="majorBidi"/>
          <w:sz w:val="24"/>
          <w:szCs w:val="24"/>
        </w:rPr>
        <w:t xml:space="preserve"> </w:t>
      </w:r>
      <w:r w:rsidR="00230B15" w:rsidRPr="008E6800">
        <w:rPr>
          <w:rFonts w:asciiTheme="majorBidi" w:hAnsiTheme="majorBidi" w:cstheme="majorBidi"/>
          <w:sz w:val="24"/>
          <w:szCs w:val="24"/>
        </w:rPr>
        <w:fldChar w:fldCharType="begin" w:fldLock="1"/>
      </w:r>
      <w:r w:rsidR="00230B15" w:rsidRPr="008E6800">
        <w:rPr>
          <w:rFonts w:asciiTheme="majorBidi" w:hAnsiTheme="majorBidi" w:cstheme="majorBidi"/>
          <w:sz w:val="24"/>
          <w:szCs w:val="24"/>
        </w:rPr>
        <w:instrText>ADDIN CSL_CITATION {"citationItems":[{"id":"ITEM-1","itemData":{"DOI":"10.1080/00036840600749490","ISSN":"00036846","abstract":"Most previous investigations have only focused on the effect of export expansion on economic growth while ignoring the potential growth-enhancing contribution of imports. This article re-examines the relationship between trade and economic growth in Argentina, Colombia, and Peru with emphasis on both the role of exports and imports. Granger causality tests and impulse response functions were used to examine whether growth in trade stimulate economic growth (or vice versa). The results suggest that the singular focus of past studies on exports as the engine of growth may be misleading. Although there is some empirical evidence supporting export-led growth, the empirical support for import-led growth hypothesis is relatively stronger. In some cases, there is also evidence for reverse causality from gross domestic product growth to exports and imports.","author":[{"dropping-particle":"","family":"Loewy","given":"Dan Ben-David and Michael B.","non-dropping-particle":"","parse-names":false,"suffix":""}],"container-title":"Applied Economics","id":"ITEM-1","issue":"2","issued":{"date-parts":[["2008"]]},"page":"161-173","title":"Trade openness and economic growth: Is growth export-led or import-led?","type":"article-journal","volume":"40"},"uris":["http://www.mendeley.com/documents/?uuid=be2abb68-134d-465a-8ca5-31bd1bcc146e"]}],"mendeley":{"formattedCitation":"(Loewy, 2008)","plainTextFormattedCitation":"(Loewy, 2008)","previouslyFormattedCitation":"(Loewy, 2008)"},"properties":{"noteIndex":0},"schema":"https://github.com/citation-style-language/schema/raw/master/csl-citation.json"}</w:instrText>
      </w:r>
      <w:r w:rsidR="00230B15" w:rsidRPr="008E6800">
        <w:rPr>
          <w:rFonts w:asciiTheme="majorBidi" w:hAnsiTheme="majorBidi" w:cstheme="majorBidi"/>
          <w:sz w:val="24"/>
          <w:szCs w:val="24"/>
        </w:rPr>
        <w:fldChar w:fldCharType="separate"/>
      </w:r>
      <w:r w:rsidR="00230B15" w:rsidRPr="008E6800">
        <w:rPr>
          <w:rFonts w:asciiTheme="majorBidi" w:hAnsiTheme="majorBidi" w:cstheme="majorBidi"/>
          <w:noProof/>
          <w:sz w:val="24"/>
          <w:szCs w:val="24"/>
        </w:rPr>
        <w:t>(Loewy, 2008)</w:t>
      </w:r>
      <w:r w:rsidR="00230B15" w:rsidRPr="008E6800">
        <w:rPr>
          <w:rFonts w:asciiTheme="majorBidi" w:hAnsiTheme="majorBidi" w:cstheme="majorBidi"/>
          <w:sz w:val="24"/>
          <w:szCs w:val="24"/>
        </w:rPr>
        <w:fldChar w:fldCharType="end"/>
      </w:r>
      <w:r w:rsidR="00033A42" w:rsidRPr="008E6800">
        <w:rPr>
          <w:rFonts w:asciiTheme="majorBidi" w:hAnsiTheme="majorBidi" w:cstheme="majorBidi"/>
          <w:sz w:val="24"/>
          <w:szCs w:val="24"/>
        </w:rPr>
        <w:t>.</w:t>
      </w:r>
    </w:p>
    <w:p w14:paraId="57EA3908" w14:textId="7D10EBB4" w:rsidR="001E3797" w:rsidRPr="009218CC" w:rsidRDefault="001E3797" w:rsidP="00715D51">
      <w:pPr>
        <w:autoSpaceDE w:val="0"/>
        <w:autoSpaceDN w:val="0"/>
        <w:adjustRightInd w:val="0"/>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 xml:space="preserve">Thirdly, exports can provide foreign currencies that allow for increased levels of capital and intermediate goods imports, which in turn stimulate capital formation and thus stimulate production growth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{"citationItems":[{"id":"ITEM-1","itemData":{"author":[{"dropping-particle":"el","family":"Rizavi","given":"S.et","non-dropping-particle":"","parse-names":false,"suffix":""}],"container-title":"A Research Journal of South Asian Studies","id":"ITEM-1","issue":"2","issued":{"date-parts":[["2010"]]},"page":"419-428","title":"Openness and Growth in South Asia","type":"article-journal","volume":"25"},"uris":["http://www.mendeley.com/documents/?uuid=f38b54bc-783f-4280-b7b0-9ee502bc5dae"]}],"mendeley":{"formattedCitation":"(Rizavi, 2010)","manualFormatting":"(Rizavi S.S. et al, 2010)","plainTextFormattedCitation":"(Rizavi, 2010)","previouslyFormattedCitation":"(Rizavi, 2010)"},"properties":{"noteIndex":0},"schema":"https://github.com/citation-style-language/schema/raw/master/csl-citation.json"}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(Rizavi et al, 2010)</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According to </w:t>
      </w:r>
      <w:r w:rsidRPr="009218CC">
        <w:rPr>
          <w:rFonts w:asciiTheme="majorBidi" w:hAnsiTheme="majorBidi" w:cstheme="majorBidi"/>
          <w:noProof/>
          <w:sz w:val="24"/>
          <w:szCs w:val="24"/>
        </w:rPr>
        <w:t>Hatemi</w:t>
      </w:r>
      <w:r w:rsidRPr="009218CC">
        <w:rPr>
          <w:rFonts w:asciiTheme="majorBidi" w:hAnsiTheme="majorBidi" w:cstheme="majorBidi"/>
          <w:sz w:val="24"/>
          <w:szCs w:val="24"/>
        </w:rPr>
        <w:t xml:space="preserve"> and </w:t>
      </w:r>
      <w:r w:rsidRPr="009218CC">
        <w:rPr>
          <w:rFonts w:asciiTheme="majorBidi" w:hAnsiTheme="majorBidi" w:cstheme="majorBidi"/>
          <w:noProof/>
          <w:sz w:val="24"/>
          <w:szCs w:val="24"/>
        </w:rPr>
        <w:t>Irandoust</w:t>
      </w:r>
      <w:r w:rsidRPr="009218CC">
        <w:rPr>
          <w:rFonts w:asciiTheme="majorBidi" w:hAnsiTheme="majorBidi" w:cstheme="majorBidi"/>
          <w:sz w:val="24"/>
          <w:szCs w:val="24"/>
        </w:rPr>
        <w:t xml:space="preserve">, export-oriented policies contribute to economic growth through various summarized methods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{"citationItems":[{"id":"ITEM-1","itemData":{"abstract":"Human capital is increasingly believed to play an important role in the growth process, however, adequately measuring its stock remains controversial. This paper identifies three general approaches to human capital measurement; cost-based, income-based and education-based, and presents a critical review of the theories and their applications to data from a range of countries. Emphasis on empirical evidence will be given to the case of New Zealand.","author":[{"dropping-particle":"","family":"Hatemi-J, A., &amp; Irandoust","given":"M.","non-dropping-particle":"","parse-names":false,"suffix":""}],"container-title":"Atlantic Economic Journal","id":"ITEM-1","issue":"28","issued":{"date-parts":[["2000"]]},"page":"412-426","title":"Export performance and economic growth causality: An empirical analysis","type":"article-journal","volume":"4"},"uris":["http://www.mendeley.com/documents/?uuid=b83cfd45-33f8-4fd8-936d-014a92ceb782"]}],"mendeley":{"formattedCitation":"(Hatemi-J, A., &amp; Irandoust, 2000)","plainTextFormattedCitation":"(Hatemi-J, A., &amp; Irandoust, 2000)","previouslyFormattedCitation":"(Hatemi-J, A., &amp; Irandoust, 2000)"},"properties":{"noteIndex":0},"schema":"https://github.com/citation-style-language/schema/raw/master/csl-citation.json"}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(Hatemi, &amp; Irandoust, 2000)</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w:t>
      </w:r>
    </w:p>
    <w:p w14:paraId="4F9AC7E4" w14:textId="1FA51C29" w:rsidR="001E3797" w:rsidRPr="009218CC" w:rsidRDefault="001E3797" w:rsidP="00715D51">
      <w:pPr>
        <w:autoSpaceDE w:val="0"/>
        <w:autoSpaceDN w:val="0"/>
        <w:adjustRightInd w:val="0"/>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 </w:t>
      </w:r>
      <w:r w:rsidR="000728B8">
        <w:rPr>
          <w:rFonts w:asciiTheme="majorBidi" w:hAnsiTheme="majorBidi" w:cstheme="majorBidi"/>
          <w:sz w:val="24"/>
          <w:szCs w:val="24"/>
        </w:rPr>
        <w:t xml:space="preserve"> </w:t>
      </w:r>
      <w:r w:rsidRPr="009218CC">
        <w:rPr>
          <w:rFonts w:asciiTheme="majorBidi" w:hAnsiTheme="majorBidi" w:cstheme="majorBidi"/>
          <w:sz w:val="24"/>
          <w:szCs w:val="24"/>
        </w:rPr>
        <w:t>The Keynesian hypothesis that increased exports and through the multiplier of foreign trade leads to the expansion of production.</w:t>
      </w:r>
    </w:p>
    <w:p w14:paraId="7FF34373" w14:textId="77777777" w:rsidR="001E3797" w:rsidRPr="009218CC" w:rsidRDefault="001E3797" w:rsidP="00715D51">
      <w:pPr>
        <w:autoSpaceDE w:val="0"/>
        <w:autoSpaceDN w:val="0"/>
        <w:adjustRightInd w:val="0"/>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Exportation provides foreign currency to allow increased imports of capital goods and intermediate goods, which leads to economic growth.</w:t>
      </w:r>
    </w:p>
    <w:p w14:paraId="326F99E0" w14:textId="51F30BD7" w:rsidR="001E3797" w:rsidRPr="009218CC" w:rsidRDefault="001E3797" w:rsidP="000728B8">
      <w:pPr>
        <w:tabs>
          <w:tab w:val="left" w:pos="270"/>
        </w:tabs>
        <w:autoSpaceDE w:val="0"/>
        <w:autoSpaceDN w:val="0"/>
        <w:adjustRightInd w:val="0"/>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lastRenderedPageBreak/>
        <w:t xml:space="preserve">• </w:t>
      </w:r>
      <w:r w:rsidR="000728B8">
        <w:rPr>
          <w:rFonts w:asciiTheme="majorBidi" w:hAnsiTheme="majorBidi" w:cstheme="majorBidi"/>
          <w:sz w:val="24"/>
          <w:szCs w:val="24"/>
        </w:rPr>
        <w:t xml:space="preserve">  </w:t>
      </w:r>
      <w:r w:rsidRPr="009218CC">
        <w:rPr>
          <w:rFonts w:asciiTheme="majorBidi" w:hAnsiTheme="majorBidi" w:cstheme="majorBidi"/>
          <w:sz w:val="24"/>
          <w:szCs w:val="24"/>
        </w:rPr>
        <w:t>Exports increase efficiency through competition.</w:t>
      </w:r>
    </w:p>
    <w:p w14:paraId="7CE3BA07" w14:textId="741A0E52" w:rsidR="00310366" w:rsidRDefault="001E3797" w:rsidP="00715D51">
      <w:pPr>
        <w:spacing w:after="0" w:line="240" w:lineRule="auto"/>
        <w:ind w:left="284" w:hanging="284"/>
        <w:jc w:val="both"/>
        <w:rPr>
          <w:rFonts w:asciiTheme="majorBidi" w:hAnsiTheme="majorBidi" w:cstheme="majorBidi"/>
          <w:sz w:val="24"/>
          <w:szCs w:val="24"/>
        </w:rPr>
      </w:pPr>
      <w:r w:rsidRPr="009218CC">
        <w:rPr>
          <w:rFonts w:asciiTheme="majorBidi" w:hAnsiTheme="majorBidi" w:cstheme="majorBidi"/>
          <w:sz w:val="24"/>
          <w:szCs w:val="24"/>
        </w:rPr>
        <w:t xml:space="preserve">• </w:t>
      </w:r>
      <w:r w:rsidR="000728B8">
        <w:rPr>
          <w:rFonts w:asciiTheme="majorBidi" w:hAnsiTheme="majorBidi" w:cstheme="majorBidi"/>
          <w:sz w:val="24"/>
          <w:szCs w:val="24"/>
        </w:rPr>
        <w:t xml:space="preserve">  </w:t>
      </w:r>
      <w:r w:rsidRPr="009218CC">
        <w:rPr>
          <w:rFonts w:asciiTheme="majorBidi" w:hAnsiTheme="majorBidi" w:cstheme="majorBidi"/>
          <w:sz w:val="24"/>
          <w:szCs w:val="24"/>
        </w:rPr>
        <w:t>Competition prompt economic activity diffusion of technology defined in production, which is an important potential source of growth</w:t>
      </w:r>
      <w:r w:rsidR="00462336" w:rsidRPr="008E6800">
        <w:rPr>
          <w:rFonts w:asciiTheme="majorBidi" w:hAnsiTheme="majorBidi" w:cstheme="majorBidi"/>
          <w:sz w:val="24"/>
          <w:szCs w:val="24"/>
        </w:rPr>
        <w:t>.</w:t>
      </w:r>
    </w:p>
    <w:p w14:paraId="42FB003D" w14:textId="77777777" w:rsidR="00B73642" w:rsidRPr="008E6800" w:rsidRDefault="00B73642" w:rsidP="00715D51">
      <w:pPr>
        <w:spacing w:after="0" w:line="240" w:lineRule="auto"/>
        <w:ind w:left="288" w:hanging="288"/>
        <w:jc w:val="both"/>
        <w:rPr>
          <w:rFonts w:asciiTheme="majorBidi" w:hAnsiTheme="majorBidi" w:cstheme="majorBidi"/>
          <w:sz w:val="24"/>
          <w:szCs w:val="24"/>
        </w:rPr>
      </w:pPr>
    </w:p>
    <w:p w14:paraId="5DBC1BE2" w14:textId="2D4CBE43" w:rsidR="0090589F"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Literature review</w:t>
      </w:r>
    </w:p>
    <w:p w14:paraId="1486A344" w14:textId="77777777" w:rsidR="0090589F" w:rsidRPr="009218CC" w:rsidRDefault="0090589F" w:rsidP="00715D51">
      <w:pPr>
        <w:spacing w:after="0" w:line="240" w:lineRule="auto"/>
        <w:jc w:val="both"/>
        <w:rPr>
          <w:rFonts w:asciiTheme="majorBidi" w:hAnsiTheme="majorBidi" w:cstheme="majorBidi"/>
          <w:b/>
          <w:bCs/>
          <w:sz w:val="24"/>
          <w:szCs w:val="24"/>
        </w:rPr>
      </w:pPr>
    </w:p>
    <w:p w14:paraId="0C322C57" w14:textId="0C3E1781" w:rsidR="0090589F" w:rsidRPr="009218CC" w:rsidRDefault="0090589F" w:rsidP="00715D51">
      <w:pPr>
        <w:autoSpaceDE w:val="0"/>
        <w:autoSpaceDN w:val="0"/>
        <w:adjustRightInd w:val="0"/>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Balassa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{"citationItems":[{"id":"ITEM-1","itemData":{"author":[{"dropping-particle":"","family":"Balassa","given":"Bela","non-dropping-particle":"","parse-names":false,"suffix":""}],"container-title":"Economic and Political Weekly","id":"ITEM-1","issued":{"date-parts":[["1985"]]},"page":"7-25","title":"Trade Between Developed and Developing Countries': the Decade Ahead","type":"article-journal"},"suppress-author":1,"uris":["http://www.mendeley.com/documents/?uuid=03620c1d-7468-44d4-a2af-1f246f1037f4"]}],"mendeley":{"formattedCitation":"(1985)","plainTextFormattedCitation":"(1985)","previouslyFormattedCitation":"(1985)"},"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(1985)</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noted that gains from trade would be greater in economic growth if the export promotion strategy was followed, as this strategy ensured more efficient use of productive resources. Similarly,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{"citationItems":[{"id":"ITEM-1","itemData":{"DOI":"10.1016/S0313-5926(02)50030-8","ISSN":"03135926","abstract":"The present empirical note re-examines the export-led growth hypothesis for the case of Malaysia. Using standard procedures of unit root testing, cointegration and error correction modelling, we find evidence for bi-directional causality between exports and real output per capita. Addressing the issue of exogeneity, we test for weak exogeneity and super exogeneity of exports within the error correction framework. We find evidence that exports are not weakly exogenous and subsequently, are not super exogenous. This result weakens the case for the export-led growth hypothesis. In the Malaysian context, the Lucas critique applies, namely, that the relationship between exports and real output per capita is not invariant to policy changes or regime shifts.","author":[{"dropping-particle":"","family":"Ibrahim","given":"Mansor H.","non-dropping-particle":"","parse-names":false,"suffix":""}],"container-title":"Economic Analysis and Policy","id":"ITEM-1","issue":"2","issued":{"date-parts":[["2002"]]},"page":"221-232","publisher":"Elsevier Masson SAS","title":"An Empirical Note on the Export-Led Growth Hypothesis: The Case of Malaysia","type":"article-journal","volume":"32"},"uris":["http://www.mendeley.com/documents/?uuid=a32c21fc-2e82-4f29-8256-c08a6f1b13bf"]}],"mendeley":{"formattedCitation":"(Ibrahim, 2002)","manualFormatting":"(Ibrahim M.H., 2002)","plainTextFormattedCitation":"(Ibrahim, 2002)","previouslyFormattedCitation":"(Ibrahim, 2002)"},"properties":{"noteIndex":0},"schema":"https://github.com/citation-style-language/schema/raw/master/csl-citation.json"}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w:t>
      </w:r>
      <w:r w:rsidRPr="005B67E1">
        <w:rPr>
          <w:rFonts w:asciiTheme="majorBidi" w:hAnsiTheme="majorBidi" w:cstheme="majorBidi"/>
          <w:noProof/>
          <w:sz w:val="24"/>
          <w:szCs w:val="24"/>
        </w:rPr>
        <w:t>Ibrahim</w:t>
      </w:r>
      <w:r w:rsidRPr="009218CC">
        <w:rPr>
          <w:rFonts w:asciiTheme="majorBidi" w:hAnsiTheme="majorBidi" w:cstheme="majorBidi"/>
          <w:noProof/>
          <w:sz w:val="24"/>
          <w:szCs w:val="24"/>
        </w:rPr>
        <w:t>, 2002)</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found that Real GDP, exports, and imports are to be cointegrated and that Granger causality runs from exports and imports to real output.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{"citationItems":[{"id":"ITEM-1","itemData":{"DOI":"10.1111/1467-8381.00092","ISSN":"13513958","abstract":"This paper examines the relationship between export growth and income growth by including imports in the system of equations using the Johansen (1988) procedure and vector-error correction (VEC) model. Real exports were disaggregated into manufacturing and agricultural exports. The results of the multivariate cointegration indicate the presence of a stationary long-run relationship between exports, imports and GDP. The estimated VEC models suggest economic growth is driven by exports. Test results also confirm that economic growth causes export growth for manufacturing exports. Indeed, we found a feedback causal relationship between exports and economic growth for both the manufacturing and agricultural exports. The empirical findings indicate that an important determinant of long-run growth in the fast growing Malaysian economy is imports of foreign technology.","author":[{"dropping-particle":"","family":"Baharumshah","given":"Ahmad Zubaidi","non-dropping-particle":"","parse-names":false,"suffix":""},{"dropping-particle":"","family":"Rashid","given":"Salim","non-dropping-particle":"","parse-names":false,"suffix":""}],"container-title":"Asian Economic Journal","id":"ITEM-1","issue":"4","issued":{"date-parts":[["1999"]]},"page":"389-406","title":"Exports, imports and economic growth in Malaysia: Empirical evidence based on multivariate time series","type":"article-journal","volume":"13"},"uris":["http://www.mendeley.com/documents/?uuid=b333501f-5135-4fbb-9ddb-75f032b95826"]}],"mendeley":{"formattedCitation":"(Baharumshah &amp; Rashid, 1999)","manualFormatting":"(Baharumshah A.Z. &amp; Rashid S., 1999)","plainTextFormattedCitation":"(Baharumshah &amp; Rashid, 1999)","previouslyFormattedCitation":"(Baharumshah &amp; Rashid, 1999)"},"properties":{"noteIndex":0},"schema":"https://github.com/citation-style-language/schema/raw/master/csl-citation.json"}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(Baharumshah  &amp; Rashid, 1999)</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results approve that economic growth causes export growth for industrial exports.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{"citationItems":[{"id":"ITEM-1","itemData":{"ISSN":"1346-2466","author":[{"dropping-particle":"el","family":"Hamori","given":"S.et","non-dropping-particle":"","parse-names":false,"suffix":""}],"container-title":"</w:instrText>
      </w:r>
      <w:r w:rsidRPr="009218CC">
        <w:rPr>
          <w:rFonts w:ascii="MS Gothic" w:eastAsia="MS Gothic" w:hAnsi="MS Gothic" w:cs="MS Gothic" w:hint="eastAsia"/>
          <w:sz w:val="24"/>
          <w:szCs w:val="24"/>
        </w:rPr>
        <w:instrText>アジア・アフリカ地域研究</w:instrText>
      </w:r>
      <w:r w:rsidRPr="009218CC">
        <w:rPr>
          <w:rFonts w:asciiTheme="majorBidi" w:hAnsiTheme="majorBidi" w:cstheme="majorBidi"/>
          <w:sz w:val="24"/>
          <w:szCs w:val="24"/>
        </w:rPr>
        <w:instrText xml:space="preserve"> = Asian and African area studies","id":"ITEM-1","issued":{"date-parts":[["2003"]]},"page":"174-185","title":"Trade and Growth Relationship: Some Evidence from Comoros, Madagascar, Mauritius and Seychelles","type":"article-journal","volume":"3"},"uris":["http://www.mendeley.com/documents/?uuid=ee7790e8-e519-4c48-abc8-1329ab077f34"]}],"mendeley":{"formattedCitation":"(Hamori, 2003)","plainTextFormattedCitation":"(Hamori, 2003)","previouslyFormattedCitation":"(Hamori, 2003)"},"properties":{"noteIndex":0},"schema":"https://github.com/citation-style-language/schema/raw/master/csl-citation.json"}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(Hamori, 2003)</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studied the effects of trade on growth in four African countries. The results indicated a different way of causality and non-causality between exports and growth among (OECD) countries.</w:t>
      </w:r>
    </w:p>
    <w:p w14:paraId="7BDBC7C4" w14:textId="26A44A1D" w:rsidR="0090589F" w:rsidRPr="009218CC" w:rsidRDefault="0090589F" w:rsidP="00715D51">
      <w:pPr>
        <w:spacing w:after="0" w:line="240" w:lineRule="auto"/>
        <w:ind w:firstLine="720"/>
        <w:jc w:val="both"/>
        <w:rPr>
          <w:rFonts w:asciiTheme="majorBidi" w:hAnsiTheme="majorBidi" w:cstheme="majorBidi"/>
          <w:sz w:val="24"/>
          <w:szCs w:val="24"/>
        </w:rPr>
      </w:pPr>
      <w:r w:rsidRPr="007C3E80">
        <w:rPr>
          <w:rFonts w:asciiTheme="majorBidi" w:hAnsiTheme="majorBidi" w:cstheme="majorBidi"/>
          <w:sz w:val="24"/>
          <w:szCs w:val="24"/>
        </w:rPr>
        <w:t>Accordi</w:t>
      </w:r>
      <w:r w:rsidRPr="009218CC">
        <w:rPr>
          <w:rFonts w:asciiTheme="majorBidi" w:hAnsiTheme="majorBidi" w:cstheme="majorBidi"/>
          <w:sz w:val="24"/>
          <w:szCs w:val="24"/>
        </w:rPr>
        <w:t xml:space="preserve">ng to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{"citationItems":[{"id":"ITEM-1","itemData":{"ISSN":"15452921","abstract":"For decades, the conventional wisdom for a developing nation striving to achieve an impressive economic growth has been to carve a niche in the global marketplace. However, empirical findings of various research studies on the \"export-led growth\" hypothesis do not provide a solid evidence to support this viewpoint. The current paper chooses one of the \"East Asian Miracle\" economies, Malaysia, to empirically examine whether exports act as the \"engine\" of growth. The results of the empirical analysis do not support the \"export-led growth\" hypothesis. Rather, they lead to a conclusion that there exists a \"virtuous cycle\" or mutually reinforcing relationship between Malaysia's exports and GDP in the long run. The findings also detected unidirectional short run causality from GDP to exports, but not vice versa. This means that the increase in Malaysia's export tends to be an effect, and not the cause, of the country's output expansion.","author":[{"dropping-particle":"","family":"Furuoka","given":"Fumitaka","non-dropping-particle":"","parse-names":false,"suffix":""}],"container-title":"Economics Bulletin","id":"ITEM-1","issue":"37","issued":{"date-parts":[["2007"]]},"page":"1-14","title":"Do exports act as \"engine\" of growth? Evidence from Malaysia","type":"article-journal","volume":"6"},"uris":["http://www.mendeley.com/documents/?uuid=5faf9585-079c-496e-ad6f-0ae2e1c01d7d"]}],"mendeley":{"formattedCitation":"(Furuoka, 2007)","manualFormatting":"(Furuoka F., 2007)","plainTextFormattedCitation":"(Furuoka, 2007)","previouslyFormattedCitation":"(Furuoka, 2007)"},"properties":{"noteIndex":0},"schema":"https://github.com/citation-style-language/schema/raw/master/csl-citation.json"}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(Furuoka, 2007)</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outcomes do not support the “export-led growth” hypothesis. Rather, there exists a mutually reinforcing long-run relationship between exports and economic growth, and also detected unidirectional causality from economic growth to exports.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{"citationItems":[{"id":"ITEM-1","itemData":{"DOI":"10.1108/01443580710826380","ISSN":"01443585","abstract":"Purpose - This paper aims to examine the export-led growth hypothesis for Fiji and Papua New Guinea (PNG). Design/methodology/approach - The paper investigates the export-led growth hypothesis for Fiji and PNG who have been facing dismal economic growth performances over the last couple of decades. Findings - Findings of the study suggest that for Fiji there is evidence of export-led growth in the long-run, while for PNG there is evidence of export-led growth in the short-run. Originality/value - The findings of this paper have important messages for policy makers given that export sectors in both countries investigated are underdeveloped due mainly to a sustained period of political instability. © Emerald Group Publishing Limited.","author":[{"dropping-particle":"el","family":"Narayan","given":"et","non-dropping-particle":"","parse-names":false,"suffix":""}],"container-title":"Journal of Economic Studies","id":"ITEM-1","issue":"4","issued":{"date-parts":[["2007"]]},"page":"341-351","title":"Export-led growth hypothesis: Evidence from Papua New Guinea and Fiji","type":"article-journal","volume":"34"},"uris":["http://www.mendeley.com/documents/?uuid=f22fd59f-1d15-4876-8e02-165786674a8a"]}],"mendeley":{"formattedCitation":"(Narayan, 2007)","plainTextFormattedCitation":"(Narayan, 2007)","previouslyFormattedCitation":"(Narayan, 2007)"},"properties":{"noteIndex":0},"schema":"https://github.com/citation-style-language/schema/raw/master/csl-citation.json"}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(Narayan, 2007)</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found evidence supporting the export-led growth hypothesis in the long-run.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{"citationItems":[{"id":"ITEM-1","itemData":{"author":[{"dropping-particle":"el","family":"Rizavi","given":"S.et","non-dropping-particle":"","parse-names":false,"suffix":""}],"container-title":"A Research Journal of South Asian Studies","id":"ITEM-1","issue":"2","issued":{"date-parts":[["2010"]]},"page":"419-428","title":"Openness and Growth in South Asia","type":"article-journal","volume":"25"},"uris":["http://www.mendeley.com/documents/?uuid=f38b54bc-783f-4280-b7b0-9ee502bc5dae"]}],"mendeley":{"formattedCitation":"(Rizavi, 2010)","manualFormatting":"(Rizavi S.S., 2010)","plainTextFormattedCitation":"(Rizavi, 2010)","previouslyFormattedCitation":"(Rizavi, 2010)"},"properties":{"noteIndex":0},"schema":"https://github.com/citation-style-language/schema/raw/master/csl-citation.json"}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(Rizavi, 2010)</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shows that openness played an effective role in the output growth of SA countries during 1980-2008.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{"citationItems":[{"id":"ITEM-1","itemData":{"abstract":"This study investigates causal relationship between GDP and exports for the period of 1975 to 2010. The aim of this study is to check affectivity of export promotion policy adopted by Pakistan during 1990s. Johansen test of Cointegration and Granger Causality employed to determine short run and long run causality. The result of Cointegration reveals existence of one positive cointegrating equation. The result of Causality test show short run and long run causality run from GDP to exports. The result concludes that both in short and long run only growth in production cause exports growth. Government should attempt to develop production side, which in long run develop trade and economy. Keywords:","author":[{"dropping-particle":"","family":"Abbas","given":"Shujaat","non-dropping-particle":"","parse-names":false,"suffix":""}],"container-title":"Eurasian Journal of Business and Economics","id":"ITEM-1","issue":"10","issued":{"date-parts":[["2012"]]},"page":"91-98","title":"Causality between Exports and Economic Growth : Investigating Suitable Trade Policy for Pakistan","type":"article-journal","volume":"5"},"uris":["http://www.mendeley.com/documents/?uuid=5b93eff0-568e-4c83-b291-be2acbc2b81b"]}],"mendeley":{"formattedCitation":"(Abbas, 2012)","manualFormatting":"(Abbas S., 2012)","plainTextFormattedCitation":"(Abbas, 2012)","previouslyFormattedCitation":"(Abbas, 2012)"},"properties":{"noteIndex":0},"schema":"https://github.com/citation-style-language/schema/raw/master/csl-citation.json"}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(Abbas, 2012)</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results show that causality runs only from GDP to exports in both the short and long-run periods. The result indicates that both in the short and long run only growth in production cause exports growth.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{"citationItems":[{"id":"ITEM-1","itemData":{"DOI":"10.11648/j.ijber.20140303.13","ISSN":"2328-7543","abstract":"Does Economic Growth Promote Exports of a country or do exports lead to a higher growth? This paper tries to answer this question in the context of India, using a three step procedure of first conducting a Vector Auto Regression (VAR) analysis followed by a Granger Causality Test and an Impulse Response Function. Taking yearly data from 1969-2012, we find that growth of exports depends positively on growth of GDP with a year lag. Robustness checks show consistent VAR Results. Further the Granger Causality Test determines that GDP Growth causes Export growth in India. Finally Impulse Response Functions generated show that there are much higher responses of export through a change in GDP. So unanimously we find that India backs the theory of Growth Led Exports.","author":[{"dropping-particle":"","family":"Ronit","given":"Mukherji","non-dropping-particle":"","parse-names":false,"suffix":""}],"container-title":"International Journal of Business and Economics Research","id":"ITEM-1","issue":"3","issued":{"date-parts":[["2014"]]},"page":"135","title":"The Relationship between the Growth of Exports and Growth of Gross Domestic Product of India","type":"article-journal","volume":"3"},"uris":["http://www.mendeley.com/documents/?uuid=40daf738-1d2f-49ad-8dd0-9eb09edae071"]}],"mendeley":{"formattedCitation":"(Ronit, 2014)","plainTextFormattedCitation":"(Ronit, 2014)","previouslyFormattedCitation":"(Ronit, 2014)"},"properties":{"noteIndex":0},"schema":"https://github.com/citation-style-language/schema/raw/master/csl-citation.json"}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(Ronit, 2014)</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used a three-step procedure of first conducting a Vector Auto Regression (VAR) analysis followed by a Granger Causality Test and an Impulse Response Function. He found a consistent VAR Results; Furthermore, the Granger Causality Test determines that economic Growth causes export growth. Finally, there are much higher responses to export through a change in economic growth.</w:t>
      </w:r>
      <w:r w:rsidR="000728B8">
        <w:rPr>
          <w:rFonts w:asciiTheme="majorBidi" w:hAnsiTheme="majorBidi" w:cstheme="majorBidi"/>
          <w:sz w:val="24"/>
          <w:szCs w:val="24"/>
        </w:rPr>
        <w:t xml:space="preserve">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{"citationItems":[{"id":"ITEM-1","itemData":{"abstract":"________________________________________________________________________________________ Abstract In this paper we investigated the impact of exports and imports on the economic growth of Tunis over the period 1977-2012. The study used Granger Causality and Johansen Cointegration approach for long run relationship Using Augmented Dickey-Fuller (ADF) and Phillip-Perron (PP) stationarity test, the variable proved to be integrated of the order one 1(1) at first difference. Johansen and Juselius Cointegration test was used to determine the presence or otherwise of a cointegrating vector in the variables. To determine the direction of causality among the variables, at least in the short run, the Pairwise Granger Causality was carried out. Economic growth was found to Granger Cause import and Export was found to Granger Cause import. The results show that there is unidirectional causality between exports and imports and between exports and economic growth. These results provide evidence that growth in Tunisia was propelled by a growth -led import strategy as well as export led import. Imports are thus seen as the source of economic growth in Tunisia.","author":[{"dropping-particle":"","family":"Saaed","given":"Afaf Abdull J","non-dropping-particle":"","parse-names":false,"suffix":""},{"dropping-particle":"","family":"Hussain","given":"Majeed Ali","non-dropping-particle":"","parse-names":false,"suffix":""}],"container-title":"Journal of Emerging Trends in Economics and Management Sciences (JETEMS)","id":"ITEM-1","issue":"1","issued":{"date-parts":[["2015"]]},"page":"13-21","title":"Impact of Exports and Imports on Economic Growth : Evidence from Tunisia","type":"article-journal","volume":"6"},"uris":["http://www.mendeley.com/documents/?uuid=a0f73f6a-65b7-4cc2-a8bc-a410e35912f1"]}],"mendeley":{"formattedCitation":"(Saaed &amp; Hussain, 2015)","manualFormatting":"(Saaed A.A. &amp; Hussain M.A., 2015)","plainTextFormattedCitation":"(Saaed &amp; Hussain, 2015)","previouslyFormattedCitation":"(Saaed &amp; Hussain, 2015)"},"properties":{"noteIndex":0},"schema":"https://github.com/citation-style-language/schema/raw/master/csl-citation.json"}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(Saaed &amp; Hussain, 2015)</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findings indicate a two direction causality between exports and imports and between exports and economic growth. These outcomes offer evidence that growth in Tunisia was forced by a growth -led import strategy as well as export-led import. </w:t>
      </w:r>
    </w:p>
    <w:p w14:paraId="398B92F4" w14:textId="5895F753" w:rsidR="0090589F" w:rsidRPr="009218CC" w:rsidRDefault="0090589F" w:rsidP="00715D51">
      <w:pPr>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 xml:space="preserve">The study by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{"citationItems":[{"id":"ITEM-1","itemData":{"DOI":"10.5296/ber.v6i2.9747","abstract":"This paper examines the relationship between exports and economic output for five major Asian economies using annual data in an expanded data set and employing unit root and cointegration analysis. It employs a Vector Error Correction Model (VECM) that treats all variables in the modified production function as potentially endogenous and then determines via weak exogeneity tests whether some of the key variables can be treated as exogenous (omitted from the system). Johansen cointegration tests find a positive long-run relationship between exports and economic output for the Philippines, Singapore, and Thailand. Cointegration tests find a negative long-run relationship between exports and economic output for India. The Block Granger causality tests and impulse response functions for the Philippines and Singapore find stronger causality from exports to economic output rather than the reverse. Granger causality tests in level form also find significant causality from exports to economic output. No causality exists between exports and economic output in the case of India. Exports seem to promote economic growth in three of the four countries that have cointegrated data, which supports the exports-led growth hypothesis found in some of the extant literature. The paper does not find cointegration for China because the variables are integrated of different orders from I(0) to I(2). ","author":[{"dropping-particle":"","family":"Huang","given":"Jiayi","non-dropping-particle":"","parse-names":false,"suffix":""},{"dropping-particle":"","family":"Ramirez","given":"Miguel D.","non-dropping-particle":"","parse-names":false,"suffix":""}],"container-title":"Business and Economic Research","id":"ITEM-1","issue":"2","issued":{"date-parts":[["2016"]]},"page":"30","title":"Do Exports lead Economic Output in Five Asian Countries? A Cointegration and Granger Causality Analysis","type":"article-journal","volume":"6"},"uris":["http://www.mendeley.com/documents/?uuid=e0e9c996-90df-4cd6-a948-cf26a88e81e8"]}],"mendeley":{"formattedCitation":"(Huang &amp; Ramirez, 2016)","manualFormatting":"( Huang J. &amp; Ramirez M.D., 2016)","plainTextFormattedCitation":"(Huang &amp; Ramirez, 2016)","previouslyFormattedCitation":"(Huang &amp; Ramirez, 2016)"},"properties":{"noteIndex":0},"schema":"https://github.com/citation-style-language/schema/raw/master/csl-citation.json"}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 Huang. &amp; Ramirez, 2016)</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shows that Exports encourage </w:t>
      </w:r>
      <w:r w:rsidRPr="009218CC">
        <w:rPr>
          <w:rFonts w:asciiTheme="majorBidi" w:hAnsiTheme="majorBidi" w:cstheme="majorBidi"/>
          <w:sz w:val="24"/>
          <w:szCs w:val="24"/>
          <w:lang w:bidi="ar-IQ"/>
        </w:rPr>
        <w:t>output</w:t>
      </w:r>
      <w:r w:rsidRPr="009218CC">
        <w:rPr>
          <w:rFonts w:asciiTheme="majorBidi" w:hAnsiTheme="majorBidi" w:cstheme="majorBidi"/>
          <w:sz w:val="24"/>
          <w:szCs w:val="24"/>
        </w:rPr>
        <w:t xml:space="preserve"> growth in three of the four countries that have cointegrated data, which ensures the exports-led growth hypothesis found in some of the extant literature. There was no cointegration because the variables are stable at dissimilar orders from I(0) to I(2).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{"citationItems":[{"id":"ITEM-1","itemData":{"DOI":"10.1227/01.NEU.0000349921.14519.2A","ISBN":"2007510134049","ISSN":"0148396X","PMID":"17411427","abstract":"STEM CELLS AND their potential applications have become the forefront of scientific, political, and ethical discourse. Whereas stem cells were long accepted as units of development and evolution, it is now becoming increasingly clear that they are also units of oncogenesis. Although the field of stem cell biology is expanding at an astounding rate, the data attained are not readily translatable for the physicians who may eventually deliver these tools to patients. Herein, we provide a brief review of stem cell and cancer stem cell biology and highlight the scientific and clinical implications of recent findings regarding the presence of cancer-forming stem cells in brain tumors. © 2009 by the Congress of Neurological Surgeons.","author":[{"dropping-particle":"","family":"Cheshier","given":"Samuel H.","non-dropping-particle":"","parse-names":false,"suffix":""},{"dropping-particle":"","family":"Kalani","given":"M. Yashar S.","non-dropping-particle":"","parse-names":false,"suffix":""},{"dropping-particle":"","family":"Lim","given":"Michael","non-dropping-particle":"","parse-names":false,"suffix":""},{"dropping-particle":"","family":"Ailles","given":"Laurie","non-dropping-particle":"","parse-names":false,"suffix":""},{"dropping-particle":"","family":"Huhn","given":"Steven L.","non-dropping-particle":"","parse-names":false,"suffix":""},{"dropping-particle":"","family":"Weissman","given":"Irving L.","non-dropping-particle":"","parse-names":false,"suffix":""}],"container-title":"Neurosurgery","id":"ITEM-1","issue":"2","issued":{"date-parts":[["2009"]]},"page":"237-249","title":"A neurosurgeon's guide to stem cells, cancer stem cells, and brain tumor stem cells","type":"article-journal","volume":"65"},"uris":["http://www.mendeley.com/documents/?uuid=42a341e8-4f6e-4ca2-a040-2afa45af3e80"]}],"mendeley":{"formattedCitation":"(Cheshier et al., 2009)","manualFormatting":"(Sayef B., 2017)","plainTextFormattedCitation":"(Cheshier et al., 2009)","previouslyFormattedCitation":"(Cheshier et al., 2009)"},"properties":{"noteIndex":0},"schema":"https://github.com/citation-style-language/schema/raw/master/csl-citation.json"}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Sayef</w:t>
      </w:r>
      <w:r w:rsidR="004A573E">
        <w:rPr>
          <w:rFonts w:asciiTheme="majorBidi" w:hAnsiTheme="majorBidi" w:cstheme="majorBidi"/>
          <w:noProof/>
          <w:sz w:val="24"/>
          <w:szCs w:val="24"/>
        </w:rPr>
        <w:t xml:space="preserve"> (</w:t>
      </w:r>
      <w:r w:rsidRPr="009218CC">
        <w:rPr>
          <w:rFonts w:asciiTheme="majorBidi" w:hAnsiTheme="majorBidi" w:cstheme="majorBidi"/>
          <w:noProof/>
          <w:sz w:val="24"/>
          <w:szCs w:val="24"/>
        </w:rPr>
        <w:t xml:space="preserve"> 2017)</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defined that there is a unidirectional causality between imports and economic growth. In addition to that, the results show that there </w:t>
      </w:r>
      <w:r w:rsidR="00253697">
        <w:rPr>
          <w:rFonts w:asciiTheme="majorBidi" w:hAnsiTheme="majorBidi" w:cstheme="majorBidi"/>
          <w:sz w:val="24"/>
          <w:szCs w:val="24"/>
        </w:rPr>
        <w:t>are</w:t>
      </w:r>
      <w:r w:rsidRPr="009218CC">
        <w:rPr>
          <w:rFonts w:asciiTheme="majorBidi" w:hAnsiTheme="majorBidi" w:cstheme="majorBidi"/>
          <w:sz w:val="24"/>
          <w:szCs w:val="24"/>
        </w:rPr>
        <w:t xml:space="preserve"> no causality relations between exports and output growth.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{"citationItems":[{"id":"ITEM-1","itemData":{"author":[{"dropping-particle":"el","family":"Ikram","given":"S et","non-dropping-particle":"","parse-names":false,"suffix":""}],"container-title":"International Journal of Accounting, Finance and Business","id":"ITEM-1","issue":"16","issued":{"date-parts":[["2018"]]},"page":"12-19","title":"Impact of Export, Import and Growth: Evidence Using Econometric Analysis in Malaysia","type":"article-journal","volume":"3"},"uris":["http://www.mendeley.com/documents/?uuid=19e9dbcc-3940-47d3-a3f2-4ecfa750d0e5"]}],"mendeley":{"formattedCitation":"(Ikram, 2018)","manualFormatting":"(Ikram S. et al, 2018)","plainTextFormattedCitation":"(Ikram, 2018)","previouslyFormattedCitation":"(Ikram, 2018)"},"properties":{"noteIndex":0},"schema":"https://github.com/citation-style-language/schema/raw/master/csl-citation.json"}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(Ikram et al, 2018)</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conducted a study to obtain evidence on the relationship between export, import, and economic growth. He finds a cointegration relationship between economic growth, exports, and imports. Results also indicated that the causality runs from GDP to exports. </w:t>
      </w:r>
    </w:p>
    <w:p w14:paraId="3A917215" w14:textId="48F04405" w:rsidR="0090589F" w:rsidRPr="009218CC" w:rsidRDefault="0090589F" w:rsidP="00715D51">
      <w:pPr>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T</w:t>
      </w:r>
      <w:r>
        <w:rPr>
          <w:rFonts w:asciiTheme="majorBidi" w:hAnsiTheme="majorBidi" w:cstheme="majorBidi"/>
          <w:sz w:val="24"/>
          <w:szCs w:val="24"/>
        </w:rPr>
        <w:t>he results of (Samad, 2019) show</w:t>
      </w:r>
      <w:r w:rsidRPr="009218CC">
        <w:rPr>
          <w:rFonts w:asciiTheme="majorBidi" w:hAnsiTheme="majorBidi" w:cstheme="majorBidi"/>
          <w:sz w:val="24"/>
          <w:szCs w:val="24"/>
        </w:rPr>
        <w:t xml:space="preserve"> bidirectional causality running from GDP to export in Malaysia, Singapore</w:t>
      </w:r>
      <w:r w:rsidR="004466E7">
        <w:rPr>
          <w:rFonts w:asciiTheme="majorBidi" w:hAnsiTheme="majorBidi" w:cstheme="majorBidi"/>
          <w:sz w:val="24"/>
          <w:szCs w:val="24"/>
        </w:rPr>
        <w:t>,</w:t>
      </w:r>
      <w:r w:rsidRPr="009218CC">
        <w:rPr>
          <w:rFonts w:asciiTheme="majorBidi" w:hAnsiTheme="majorBidi" w:cstheme="majorBidi"/>
          <w:sz w:val="24"/>
          <w:szCs w:val="24"/>
        </w:rPr>
        <w:t xml:space="preserve"> and Thailand. Unidirectional causality found in Bangladesh, Pakistan and Sri Lanka. Pairwise Granger causality results because of lack of cointegration, found that GDP Granger caused Exports in Indonesia.</w:t>
      </w:r>
    </w:p>
    <w:p w14:paraId="78D2687E" w14:textId="77777777" w:rsidR="0090589F" w:rsidRPr="009218CC" w:rsidRDefault="0090589F" w:rsidP="00715D51">
      <w:pPr>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Therefore, the relationship between export growth and economic growth remained relevant in both theoretical and empirical literature. Many empirical studies have been conducted over the last decades to test the role of exports in economic growth, either using time-series or cross-sectional data. These studies have been conducted along with a number of different methods.</w:t>
      </w:r>
    </w:p>
    <w:p w14:paraId="79DB9396" w14:textId="77777777" w:rsidR="0090589F" w:rsidRPr="009218CC"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lastRenderedPageBreak/>
        <w:t>Data and Methodology</w:t>
      </w:r>
    </w:p>
    <w:p w14:paraId="77B9D82D" w14:textId="77777777" w:rsidR="0090589F" w:rsidRPr="009218CC" w:rsidRDefault="0090589F" w:rsidP="00715D51">
      <w:pPr>
        <w:spacing w:after="0" w:line="240" w:lineRule="auto"/>
        <w:jc w:val="both"/>
        <w:rPr>
          <w:rFonts w:asciiTheme="majorBidi" w:hAnsiTheme="majorBidi" w:cstheme="majorBidi"/>
          <w:b/>
          <w:bCs/>
          <w:sz w:val="24"/>
          <w:szCs w:val="24"/>
        </w:rPr>
      </w:pPr>
    </w:p>
    <w:p w14:paraId="2FA72BC3" w14:textId="77777777" w:rsidR="0090589F" w:rsidRPr="009218CC"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The data</w:t>
      </w:r>
    </w:p>
    <w:p w14:paraId="3B46A398" w14:textId="77777777" w:rsidR="0090589F" w:rsidRPr="009218CC" w:rsidRDefault="0090589F" w:rsidP="00715D51">
      <w:pPr>
        <w:spacing w:after="0" w:line="240" w:lineRule="auto"/>
        <w:jc w:val="both"/>
        <w:rPr>
          <w:rFonts w:asciiTheme="majorBidi" w:hAnsiTheme="majorBidi" w:cstheme="majorBidi"/>
          <w:b/>
          <w:bCs/>
          <w:sz w:val="24"/>
          <w:szCs w:val="24"/>
        </w:rPr>
      </w:pPr>
    </w:p>
    <w:p w14:paraId="1FFECA33" w14:textId="59AA5C19" w:rsidR="0090589F"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The data utilized in this study are more recent and updated secondary data sourced from the World Bank Development Indicators, which in this context was suitable in explaining the relationship between the variables included in the model. The study focused on time series data for developing country groups (MENA &amp; SA). They are the economic growth rates as a measure of real GDP annual growth rates, and the export annual growth rates as a measure of total exports of goods and services. The data was for the period from the year 1988 to 2018. The period was chosen based on data availability.</w:t>
      </w:r>
    </w:p>
    <w:p w14:paraId="779C0A3E" w14:textId="77777777" w:rsidR="00715D51" w:rsidRPr="009218CC" w:rsidRDefault="00715D51" w:rsidP="00715D51">
      <w:pPr>
        <w:spacing w:after="0" w:line="240" w:lineRule="auto"/>
        <w:jc w:val="both"/>
        <w:rPr>
          <w:rFonts w:asciiTheme="majorBidi" w:hAnsiTheme="majorBidi" w:cstheme="majorBidi"/>
          <w:b/>
          <w:bCs/>
          <w:sz w:val="24"/>
          <w:szCs w:val="24"/>
        </w:rPr>
      </w:pPr>
    </w:p>
    <w:p w14:paraId="0C9FC10D" w14:textId="3841D13A" w:rsidR="0090589F"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Model specification</w:t>
      </w:r>
    </w:p>
    <w:p w14:paraId="50047CB4" w14:textId="77777777" w:rsidR="00715D51" w:rsidRPr="009218CC" w:rsidRDefault="00715D51" w:rsidP="00715D51">
      <w:pPr>
        <w:spacing w:after="0" w:line="240" w:lineRule="auto"/>
        <w:jc w:val="both"/>
        <w:rPr>
          <w:rFonts w:asciiTheme="majorBidi" w:hAnsiTheme="majorBidi" w:cstheme="majorBidi"/>
          <w:b/>
          <w:bCs/>
          <w:sz w:val="24"/>
          <w:szCs w:val="24"/>
        </w:rPr>
      </w:pPr>
    </w:p>
    <w:p w14:paraId="67BDBDE0" w14:textId="07BC0ACA"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The methodology of early researches on the relationship between exports and economic growth was based on their correlation coefficients</w:t>
      </w:r>
      <w:r w:rsidR="000728B8">
        <w:rPr>
          <w:rFonts w:asciiTheme="majorBidi" w:hAnsiTheme="majorBidi" w:cstheme="majorBidi"/>
          <w:sz w:val="24"/>
          <w:szCs w:val="24"/>
        </w:rPr>
        <w:t xml:space="preserve">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{"citationItems":[{"id":"ITEM-1","itemData":{"author":[{"dropping-particle":"","family":"Michaely","given":"Michael","non-dropping-particle":"","parse-names":false,"suffix":""}],"id":"ITEM-1","issue":"I 977","issued":{"date-parts":[["1976"]]},"page":"1975","title":"AND GRCWTH An empirical iavestiption Michael MICHAELY*","type":"article-journal","volume":"4"},"uris":["http://www.mendeley.com/documents/?uuid=17f9f500-05f2-49cd-a81f-1eccb3a4a342"]}],"mendeley":{"formattedCitation":"(Michaely, 1976)","plainTextFormattedCitation":"(Michaely, 1976)","previouslyFormattedCitation":"(Michaely, 1976)"},"properties":{"noteIndex":0},"schema":"https://github.com/citation-style-language/schema/raw/master/csl-citation.json"}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(Michaely, 1976)</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The second set of studies followed the approach of whether exports lead production or not by estimating production growth regression equations based on neoclassical growth calculation techniques to analyze the function of production, including exports or export growth as an explanatory variable, and most studies in the 1980s used the Granger causality test to examine the ELG Hypotheses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{"citationItems":[{"id":"ITEM-1","itemData":{"DOI":"10.15341/jbe(2155-7950)/12.06.2015/001","ISSN":"21557950","author":[{"dropping-particle":"el","family":"Dutt","given":"S. et","non-dropping-particle":"","parse-names":false,"suffix":""}],"container-title":"Journal of Business and Economics","id":"ITEM-1","issue":"12","issued":{"date-parts":[["2015"]]},"page":"1999-2007","title":"Export Growth-economic Growth Nexus: An Empirical Re-examination","type":"article-journal","volume":"6"},"uris":["http://www.mendeley.com/documents/?uuid=8e75769b-96a5-4f7e-9215-998df1fff18b"]}],"mendeley":{"formattedCitation":"(Dutt, 2015)","manualFormatting":"(Dutt, 201","plainTextFormattedCitation":"(Dutt, 2015)","previouslyFormattedCitation":"(Dutt, 2015)"},"properties":{"noteIndex":0},"schema":"https://github.com/citation-style-language/schema/raw/master/csl-citation.json"}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(Dutt, 201</w:t>
      </w:r>
      <w:r w:rsidRPr="009218CC">
        <w:rPr>
          <w:rFonts w:asciiTheme="majorBidi" w:hAnsiTheme="majorBidi" w:cstheme="majorBidi"/>
          <w:sz w:val="24"/>
          <w:szCs w:val="24"/>
        </w:rPr>
        <w:fldChar w:fldCharType="end"/>
      </w:r>
      <w:r w:rsidR="009A7970">
        <w:rPr>
          <w:rFonts w:asciiTheme="majorBidi" w:hAnsiTheme="majorBidi" w:cstheme="majorBidi"/>
          <w:sz w:val="24"/>
          <w:szCs w:val="24"/>
        </w:rPr>
        <w:t xml:space="preserve">5) </w:t>
      </w:r>
      <w:r w:rsidR="00930B12">
        <w:rPr>
          <w:rFonts w:asciiTheme="majorBidi" w:hAnsiTheme="majorBidi" w:cstheme="majorBidi"/>
          <w:sz w:val="24"/>
          <w:szCs w:val="24"/>
        </w:rPr>
        <w:t>and</w:t>
      </w:r>
      <w:r w:rsidRPr="009218CC">
        <w:rPr>
          <w:rFonts w:asciiTheme="majorBidi" w:hAnsiTheme="majorBidi" w:cstheme="majorBidi"/>
          <w:sz w:val="24"/>
          <w:szCs w:val="24"/>
        </w:rPr>
        <w:t xml:space="preserve">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{"citationItems":[{"id":"ITEM-1","itemData":{"DOI":"10.1515/ngoe-2015-0010","ISSN":"2385-8052","abstract":"This paper examines the relationship between gross domestic product and exports of goods and services in Croatia between 1996 and 2012. The research results confirmed unidirectional Granger causality from the exports of goods and services to gross domestic product. Following the Engle-Granger approach to cointegration, long-term equilibrium as well as short-term correlation between the observed variables was identified. Exports of goods and services and gross domestic product (GDP) in Croatia move together. If the two observed variables move away from equilibrium, they will return to their long-term equilibrium state at a velocity of 24.46% in the subsequent period. In accordance with the results, we found evidence supporting the export-led growth hypothesis in Croatia. As the outcomes indicated, to recover the economy, Croatia should put more emphasis on the development of exporting sectors.","author":[{"dropping-particle":"el","family":"Bilas","given":"Vl. et","non-dropping-particle":"","parse-names":false,"suffix":""}],"container-title":"Naše gospodarstvo/Our economy","id":"ITEM-1","issue":"3","issued":{"date-parts":[["2015"]]},"page":"22-31","title":"Examining the Export-led Growth Hypothesis: The case of Croatia","type":"article-journal","volume":"61"},"uris":["http://www.mendeley.com/documents/?uuid=2ae5e588-1f5f-413d-9c45-947b8ad1fea6"]}],"mendeley":{"formattedCitation":"(Bilas, 2015)","manualFormatting":"(Bilas V. et al, 2015)","plainTextFormattedCitation":"(Bilas, 2015)","previouslyFormattedCitation":"(Bilas, 2015)"},"properties":{"noteIndex":0},"schema":"https://github.com/citation-style-language/schema/raw/master/csl-citation.json"}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(Bilas et al, 2015)</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w:t>
      </w:r>
      <w:r w:rsidR="00960965">
        <w:rPr>
          <w:rFonts w:asciiTheme="majorBidi" w:hAnsiTheme="majorBidi" w:cstheme="majorBidi"/>
          <w:sz w:val="24"/>
          <w:szCs w:val="24"/>
        </w:rPr>
        <w:t xml:space="preserve"> </w:t>
      </w:r>
      <w:r w:rsidRPr="009218CC">
        <w:rPr>
          <w:rFonts w:asciiTheme="majorBidi" w:hAnsiTheme="majorBidi" w:cstheme="majorBidi"/>
          <w:sz w:val="24"/>
          <w:szCs w:val="24"/>
        </w:rPr>
        <w:t xml:space="preserve">This set of models has been criticized for methodology because it assumes a prima facie assumption that export growth leads to output growth and does not take into account the direction of the causal relationship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{"citationItems":[{"id":"ITEM-1","itemData":{"ISSN":"0254-8372","author":[{"dropping-particle":"","family":"Chi H.&amp;Mintz A.","given":"","non-dropping-particle":"","parse-names":false,"suffix":""}],"container-title":"Journal of Economic Development","id":"ITEM-1","issue":"2","issued":{"date-parts":[["2002"]]},"page":"45-68","publisher":"Citeseer","title":"The relationship between exports and economic growth in East Asian countries: A multivariate threshold autoregressive approach","type":"article-journal","volume":"27"},"uris":["http://www.mendeley.com/documents/?uuid=d3c5dcce-21d6-4dbc-b8b9-2b93f1f24c3f"]}],"mendeley":{"formattedCitation":"(Chi H.&amp;Mintz A., 2002)","plainTextFormattedCitation":"(Chi H.&amp;Mintz A., 2002)","previouslyFormattedCitation":"(Chi H.&amp;Mintz A., 2002)"},"properties":{"noteIndex":0},"schema":"https://github.com/citation-style-language/schema/raw/master/csl-citation.json"}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(Chi</w:t>
      </w:r>
      <w:r>
        <w:rPr>
          <w:rFonts w:asciiTheme="majorBidi" w:hAnsiTheme="majorBidi" w:cstheme="majorBidi"/>
          <w:noProof/>
          <w:sz w:val="24"/>
          <w:szCs w:val="24"/>
        </w:rPr>
        <w:t xml:space="preserve"> &amp;Mintz</w:t>
      </w:r>
      <w:r w:rsidRPr="009218CC">
        <w:rPr>
          <w:rFonts w:asciiTheme="majorBidi" w:hAnsiTheme="majorBidi" w:cstheme="majorBidi"/>
          <w:noProof/>
          <w:sz w:val="24"/>
          <w:szCs w:val="24"/>
        </w:rPr>
        <w:t>, 2002)</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w:t>
      </w:r>
    </w:p>
    <w:p w14:paraId="752A3661" w14:textId="77777777" w:rsidR="0090589F" w:rsidRPr="009218CC" w:rsidRDefault="0090589F" w:rsidP="00715D51">
      <w:pPr>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The third group of relatively recent studies focuses on the causal link between export growth and economic growth. The concepts of the root of unity and common integration were added to studies using the causal relationship test. According to them, export growth can boost economic growth and vice versa.</w:t>
      </w:r>
    </w:p>
    <w:p w14:paraId="6F7518AD" w14:textId="77777777" w:rsidR="0090589F" w:rsidRPr="009218CC" w:rsidRDefault="0090589F" w:rsidP="00715D51">
      <w:pPr>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 xml:space="preserve">Finally, there have been relatively new studies involving the application of cointegration and error correction techniques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{"citationItems":[{"id":"ITEM-1","itemData":{"DOI":"10.1007/BF02295041","ISSN":"1083-0898","abstract":"Without Abstract ER -","author":[{"dropping-particle":"","family":"Ekanayake","given":"E.M","non-dropping-particle":"","parse-names":false,"suffix":""}],"container-title":"International Advances in Economic Research","id":"ITEM-1","issue":"1","issued":{"date-parts":[["1999"]]},"page":"147-148","title":"Exports and Economic Growth in Developing Countries: Cointegration and Error-Correction Models","type":"article-journal","volume":"5"},"uris":["http://www.mendeley.com/documents/?uuid=3a111f2a-9ed0-447c-acf6-5c44e2d82539"]}],"mendeley":{"formattedCitation":"(Ekanayake, 1999)","manualFormatting":"(Ekanayake E., 1999)","plainTextFormattedCitation":"(Ekanayake, 1999)","previouslyFormattedCitation":"(Ekanayake, 1999)"},"properties":{"noteIndex":0},"schema":"https://github.com/citation-style-language/schema/raw/master/csl-citation.json"}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(Ekanayake, 1999)</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This study will follow this relatively new methodology which does not suffer from shortcomings in that of previous studies. </w:t>
      </w:r>
    </w:p>
    <w:p w14:paraId="7A40A559" w14:textId="1F557A4A" w:rsidR="0090589F"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The relationship between exports and economic growth will be analyzed using a simplified model of linking GDP growth rate as a dependent variable for exports, as in the following equation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{"citationItems":[{"id":"ITEM-1","itemData":{"DOI":"10.1080/13504850500068194","ISSN":"13504851","abstract":"This article examines time series evidence to investigate the link between exports and economic growth in Bangladesh. Using quarterly data for a period from 1976 to 2003 the article finds that industrial production and exports are cointegrated. The results of an error correction model (ECM) suggest that there is a long-run unidirectional causality from exports to growth in Bangladesh. © 2005 Taylor &amp; Francis Group Ltd.","author":[{"dropping-particle":"","family":"Nath","given":"H. K.","non-dropping-particle":"","parse-names":false,"suffix":""}],"container-title":"Applied Economics Letters","id":"ITEM-1","issue":"6","issued":{"date-parts":[["2005"]]},"page":"361-364","title":"Export-led growth in Bangladesh: A time series analysis","type":"article-journal","volume":"12"},"uris":["http://www.mendeley.com/documents/?uuid=43c113ff-2191-4eba-965e-dd54b240751c"]}],"mendeley":{"formattedCitation":"(Nath, 2005)","manualFormatting":"(Nath H.K., 2005)","plainTextFormattedCitation":"(Nath, 2005)","previouslyFormattedCitation":"(Nath, 2005)"},"properties":{"noteIndex":0},"schema":"https://github.com/citation-style-language/schema/raw/master/csl-citation.json"}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(Nath, 2005)</w:t>
      </w:r>
      <w:r w:rsidRPr="009218CC">
        <w:rPr>
          <w:rFonts w:asciiTheme="majorBidi" w:hAnsiTheme="majorBidi" w:cstheme="majorBidi"/>
          <w:sz w:val="24"/>
          <w:szCs w:val="24"/>
        </w:rPr>
        <w:fldChar w:fldCharType="end"/>
      </w:r>
      <w:r>
        <w:rPr>
          <w:rFonts w:asciiTheme="majorBidi" w:hAnsiTheme="majorBidi" w:cstheme="majorBidi"/>
          <w:sz w:val="24"/>
          <w:szCs w:val="24"/>
        </w:rPr>
        <w:t xml:space="preserve"> </w:t>
      </w:r>
      <w:r w:rsidRPr="009218CC">
        <w:rPr>
          <w:rFonts w:asciiTheme="majorBidi" w:hAnsiTheme="majorBidi" w:cstheme="majorBidi"/>
          <w:sz w:val="24"/>
          <w:szCs w:val="24"/>
        </w:rPr>
        <w:t>and</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{"citationItems":[{"id":"ITEM-1","itemData":{"DOI":"10.2139/ssrn.2009939","ISSN":"1556-5068","abstract":"While trade integration is often regarded as a principal determinant of economic growth, the empirical evidence for a causal linkage between trade and growth is ambiguous. This paper argues that the effect of trade in dynamic panel estimations depends crucially on the specification of trade. Both from a theoretical as well as an empirical point of view one specification is preferred: the volume of exports and imports as a share of lagged total GDP. For this trade measure, a positive and highly significant impact on economic growth can be found.","author":[{"dropping-particle":"","family":"Busse","given":"Matthias","non-dropping-particle":"","parse-names":false,"suffix":""},{"dropping-particle":"","family":"Koeniger","given":"Jens","non-dropping-particle":"","parse-names":false,"suffix":""}],"container-title":"SSRN Electronic Journal","id":"ITEM-1","issued":{"date-parts":[["2012"]]},"title":"Trade and Economic Growth: A Re-Examination of the Empirical Evidence","type":"article-journal"},"uris":["http://www.mendeley.com/documents/?uuid=421614a2-2e68-4630-826d-daaa03705d81"]}],"mendeley":{"formattedCitation":"(Busse &amp; Koeniger, 2012)","manualFormatting":" (Busse M. &amp; Koeniger J., 2012)","plainTextFormattedCitation":"(Busse &amp; Koeniger, 2012)","previouslyFormattedCitation":"(Busse &amp; Koeniger, 2012)"},"properties":{"noteIndex":0},"schema":"https://github.com/citation-style-language/schema/raw/master/csl-citation.json"}</w:instrText>
      </w:r>
      <w:r w:rsidRPr="009218CC">
        <w:rPr>
          <w:rFonts w:asciiTheme="majorBidi" w:hAnsiTheme="majorBidi" w:cstheme="majorBidi"/>
          <w:sz w:val="24"/>
          <w:szCs w:val="24"/>
        </w:rPr>
        <w:fldChar w:fldCharType="separate"/>
      </w:r>
      <w:r w:rsidRPr="009218CC">
        <w:rPr>
          <w:rFonts w:asciiTheme="majorBidi" w:hAnsiTheme="majorBidi" w:cstheme="majorBidi"/>
          <w:noProof/>
          <w:sz w:val="24"/>
          <w:szCs w:val="24"/>
        </w:rPr>
        <w:t xml:space="preserve"> (Busse</w:t>
      </w:r>
      <w:r>
        <w:rPr>
          <w:rFonts w:asciiTheme="majorBidi" w:hAnsiTheme="majorBidi" w:cstheme="majorBidi"/>
          <w:noProof/>
          <w:sz w:val="24"/>
          <w:szCs w:val="24"/>
        </w:rPr>
        <w:t xml:space="preserve"> </w:t>
      </w:r>
      <w:r w:rsidRPr="009218CC">
        <w:rPr>
          <w:rFonts w:asciiTheme="majorBidi" w:hAnsiTheme="majorBidi" w:cstheme="majorBidi"/>
          <w:noProof/>
          <w:sz w:val="24"/>
          <w:szCs w:val="24"/>
        </w:rPr>
        <w:t>&amp; Koeniger, 2012)</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w:t>
      </w:r>
    </w:p>
    <w:p w14:paraId="2D412175" w14:textId="77777777" w:rsidR="000A6484" w:rsidRPr="009218CC" w:rsidRDefault="000A6484" w:rsidP="00715D51">
      <w:pPr>
        <w:spacing w:after="0" w:line="240" w:lineRule="auto"/>
        <w:jc w:val="both"/>
        <w:rPr>
          <w:rFonts w:asciiTheme="majorBidi" w:hAnsiTheme="majorBidi" w:cstheme="majorBidi"/>
          <w:sz w:val="24"/>
          <w:szCs w:val="24"/>
        </w:rPr>
      </w:pPr>
    </w:p>
    <w:p w14:paraId="1D1434F4" w14:textId="36AD3E4D" w:rsidR="0090589F" w:rsidRDefault="00236102" w:rsidP="00715D51">
      <w:pPr>
        <w:spacing w:after="0" w:line="240" w:lineRule="auto"/>
        <w:ind w:firstLine="284"/>
        <w:jc w:val="center"/>
        <w:rPr>
          <w:rFonts w:asciiTheme="majorBidi" w:hAnsiTheme="majorBidi" w:cstheme="majorBidi"/>
          <w:sz w:val="24"/>
          <w:szCs w:val="24"/>
        </w:rPr>
      </w:pPr>
      <m:oMath>
        <m:r>
          <w:rPr>
            <w:rFonts w:ascii="Cambria Math" w:hAnsi="Cambria Math" w:cstheme="majorBidi"/>
            <w:sz w:val="24"/>
            <w:szCs w:val="24"/>
          </w:rPr>
          <m:t>y=f</m:t>
        </m:r>
        <m:d>
          <m:dPr>
            <m:ctrlPr>
              <w:rPr>
                <w:rFonts w:ascii="Cambria Math" w:hAnsi="Cambria Math" w:cstheme="majorBidi"/>
                <w:i/>
                <w:sz w:val="24"/>
                <w:szCs w:val="24"/>
              </w:rPr>
            </m:ctrlPr>
          </m:dPr>
          <m:e>
            <m:r>
              <w:rPr>
                <w:rFonts w:ascii="Cambria Math" w:hAnsi="Cambria Math" w:cstheme="majorBidi"/>
                <w:sz w:val="24"/>
                <w:szCs w:val="24"/>
              </w:rPr>
              <m:t>x</m:t>
            </m:r>
          </m:e>
        </m:d>
      </m:oMath>
      <w:r w:rsidR="0090589F" w:rsidRPr="009218CC">
        <w:rPr>
          <w:rFonts w:asciiTheme="majorBidi" w:hAnsiTheme="majorBidi" w:cstheme="majorBidi"/>
          <w:sz w:val="24"/>
          <w:szCs w:val="24"/>
        </w:rPr>
        <w:tab/>
      </w:r>
      <w:r>
        <w:rPr>
          <w:rFonts w:asciiTheme="majorBidi" w:hAnsiTheme="majorBidi" w:cstheme="majorBidi"/>
          <w:sz w:val="24"/>
          <w:szCs w:val="24"/>
        </w:rPr>
        <w:t xml:space="preserve">            </w:t>
      </w:r>
      <w:r w:rsidR="0090589F" w:rsidRPr="009218CC">
        <w:rPr>
          <w:rFonts w:asciiTheme="majorBidi" w:hAnsiTheme="majorBidi" w:cstheme="majorBidi"/>
          <w:sz w:val="24"/>
          <w:szCs w:val="24"/>
        </w:rPr>
        <w:tab/>
        <w:t xml:space="preserve">          </w:t>
      </w:r>
      <w:r w:rsidR="00494D55">
        <w:rPr>
          <w:rFonts w:asciiTheme="majorBidi" w:hAnsiTheme="majorBidi" w:cstheme="majorBidi"/>
          <w:sz w:val="24"/>
          <w:szCs w:val="24"/>
        </w:rPr>
        <w:t xml:space="preserve"> </w:t>
      </w:r>
      <w:r w:rsidR="001C45B2">
        <w:rPr>
          <w:rFonts w:asciiTheme="majorBidi" w:hAnsiTheme="majorBidi" w:cstheme="majorBidi"/>
          <w:sz w:val="24"/>
          <w:szCs w:val="24"/>
        </w:rPr>
        <w:t xml:space="preserve">           </w:t>
      </w:r>
      <w:r w:rsidR="00494D55">
        <w:rPr>
          <w:rFonts w:asciiTheme="majorBidi" w:hAnsiTheme="majorBidi" w:cstheme="majorBidi"/>
          <w:sz w:val="24"/>
          <w:szCs w:val="24"/>
        </w:rPr>
        <w:t xml:space="preserve">   </w:t>
      </w:r>
      <w:r w:rsidR="008F12A1">
        <w:rPr>
          <w:rFonts w:asciiTheme="majorBidi" w:hAnsiTheme="majorBidi" w:cstheme="majorBidi"/>
          <w:sz w:val="24"/>
          <w:szCs w:val="24"/>
        </w:rPr>
        <w:t xml:space="preserve">  </w:t>
      </w:r>
      <w:r w:rsidR="001C45B2">
        <w:rPr>
          <w:rFonts w:asciiTheme="majorBidi" w:hAnsiTheme="majorBidi" w:cstheme="majorBidi"/>
          <w:sz w:val="24"/>
          <w:szCs w:val="24"/>
        </w:rPr>
        <w:t xml:space="preserve"> </w:t>
      </w:r>
      <w:r w:rsidR="008F12A1">
        <w:rPr>
          <w:rFonts w:asciiTheme="majorBidi" w:hAnsiTheme="majorBidi" w:cstheme="majorBidi"/>
          <w:sz w:val="24"/>
          <w:szCs w:val="24"/>
        </w:rPr>
        <w:t xml:space="preserve"> </w:t>
      </w:r>
      <w:r w:rsidR="00494D55">
        <w:rPr>
          <w:rFonts w:asciiTheme="majorBidi" w:hAnsiTheme="majorBidi" w:cstheme="majorBidi"/>
          <w:sz w:val="24"/>
          <w:szCs w:val="24"/>
        </w:rPr>
        <w:t xml:space="preserve">   </w:t>
      </w:r>
      <w:r w:rsidR="0090589F" w:rsidRPr="009218CC">
        <w:rPr>
          <w:rFonts w:asciiTheme="majorBidi" w:hAnsiTheme="majorBidi" w:cstheme="majorBidi"/>
          <w:sz w:val="24"/>
          <w:szCs w:val="24"/>
        </w:rPr>
        <w:t xml:space="preserve"> </w:t>
      </w:r>
      <w:r>
        <w:rPr>
          <w:rFonts w:asciiTheme="majorBidi" w:hAnsiTheme="majorBidi" w:cstheme="majorBidi"/>
          <w:sz w:val="24"/>
          <w:szCs w:val="24"/>
        </w:rPr>
        <w:t>(1)</w:t>
      </w:r>
    </w:p>
    <w:p w14:paraId="2F3BDDAD" w14:textId="77777777" w:rsidR="000A6484" w:rsidRPr="009218CC" w:rsidRDefault="000A6484" w:rsidP="00715D51">
      <w:pPr>
        <w:spacing w:after="0" w:line="240" w:lineRule="auto"/>
        <w:ind w:firstLine="284"/>
        <w:jc w:val="center"/>
        <w:rPr>
          <w:rFonts w:asciiTheme="majorBidi" w:hAnsiTheme="majorBidi" w:cstheme="majorBidi"/>
          <w:sz w:val="24"/>
          <w:szCs w:val="24"/>
        </w:rPr>
      </w:pPr>
    </w:p>
    <w:p w14:paraId="2B404497" w14:textId="7777777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Where it states: Y, for GDP and X, for Exports.</w:t>
      </w:r>
    </w:p>
    <w:p w14:paraId="5B94276D" w14:textId="26B3F730" w:rsidR="0090589F"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 the mathematical form will take the following formula:</w:t>
      </w:r>
    </w:p>
    <w:p w14:paraId="611EAEE6" w14:textId="77777777" w:rsidR="000A6484" w:rsidRPr="009218CC" w:rsidRDefault="000A6484" w:rsidP="00715D51">
      <w:pPr>
        <w:spacing w:after="0" w:line="240" w:lineRule="auto"/>
        <w:jc w:val="both"/>
        <w:rPr>
          <w:rFonts w:asciiTheme="majorBidi" w:hAnsiTheme="majorBidi" w:cstheme="majorBidi"/>
          <w:sz w:val="24"/>
          <w:szCs w:val="24"/>
        </w:rPr>
      </w:pPr>
    </w:p>
    <w:p w14:paraId="5DB960E1" w14:textId="71288BD0" w:rsidR="0090589F" w:rsidRDefault="00651355" w:rsidP="00715D51">
      <w:pPr>
        <w:tabs>
          <w:tab w:val="left" w:pos="2430"/>
          <w:tab w:val="left" w:pos="2880"/>
        </w:tabs>
        <w:spacing w:after="0" w:line="240" w:lineRule="auto"/>
        <w:ind w:firstLine="284"/>
        <w:jc w:val="center"/>
        <w:rPr>
          <w:rFonts w:asciiTheme="majorBidi" w:hAnsiTheme="majorBidi" w:cstheme="majorBidi"/>
          <w:sz w:val="24"/>
          <w:szCs w:val="24"/>
        </w:rPr>
      </w:pPr>
      <m:oMath>
        <m:r>
          <w:rPr>
            <w:rFonts w:ascii="Cambria Math" w:hAnsi="Cambria Math" w:cstheme="majorBidi"/>
            <w:sz w:val="24"/>
            <w:szCs w:val="24"/>
          </w:rPr>
          <m:t>yt=β0+β1xt</m:t>
        </m:r>
      </m:oMath>
      <w:r w:rsidR="0090589F" w:rsidRPr="009218CC">
        <w:rPr>
          <w:rFonts w:asciiTheme="majorBidi" w:hAnsiTheme="majorBidi" w:cstheme="majorBidi"/>
          <w:sz w:val="24"/>
          <w:szCs w:val="24"/>
        </w:rPr>
        <w:tab/>
        <w:t xml:space="preserve">                     </w:t>
      </w:r>
      <w:r w:rsidR="00494D55">
        <w:rPr>
          <w:rFonts w:asciiTheme="majorBidi" w:hAnsiTheme="majorBidi" w:cstheme="majorBidi"/>
          <w:sz w:val="24"/>
          <w:szCs w:val="24"/>
        </w:rPr>
        <w:t xml:space="preserve">   </w:t>
      </w:r>
      <w:r w:rsidR="0090589F" w:rsidRPr="009218CC">
        <w:rPr>
          <w:rFonts w:asciiTheme="majorBidi" w:hAnsiTheme="majorBidi" w:cstheme="majorBidi"/>
          <w:sz w:val="24"/>
          <w:szCs w:val="24"/>
        </w:rPr>
        <w:t xml:space="preserve">  </w:t>
      </w:r>
      <w:r w:rsidR="001C45B2">
        <w:rPr>
          <w:rFonts w:asciiTheme="majorBidi" w:hAnsiTheme="majorBidi" w:cstheme="majorBidi"/>
          <w:sz w:val="24"/>
          <w:szCs w:val="24"/>
        </w:rPr>
        <w:t xml:space="preserve">            </w:t>
      </w:r>
      <w:r w:rsidR="008F12A1">
        <w:rPr>
          <w:rFonts w:asciiTheme="majorBidi" w:hAnsiTheme="majorBidi" w:cstheme="majorBidi"/>
          <w:sz w:val="24"/>
          <w:szCs w:val="24"/>
        </w:rPr>
        <w:t xml:space="preserve"> </w:t>
      </w:r>
      <w:r w:rsidR="0090589F">
        <w:rPr>
          <w:rFonts w:asciiTheme="majorBidi" w:hAnsiTheme="majorBidi" w:cstheme="majorBidi"/>
          <w:sz w:val="24"/>
          <w:szCs w:val="24"/>
        </w:rPr>
        <w:t xml:space="preserve">  </w:t>
      </w:r>
      <w:r w:rsidR="0090589F" w:rsidRPr="009218CC">
        <w:rPr>
          <w:rFonts w:asciiTheme="majorBidi" w:hAnsiTheme="majorBidi" w:cstheme="majorBidi"/>
          <w:sz w:val="24"/>
          <w:szCs w:val="24"/>
        </w:rPr>
        <w:t xml:space="preserve"> </w:t>
      </w:r>
      <w:r w:rsidR="0090589F">
        <w:rPr>
          <w:rFonts w:asciiTheme="majorBidi" w:hAnsiTheme="majorBidi" w:cstheme="majorBidi"/>
          <w:sz w:val="24"/>
          <w:szCs w:val="24"/>
        </w:rPr>
        <w:t>(2)</w:t>
      </w:r>
    </w:p>
    <w:p w14:paraId="3B8897BC" w14:textId="77777777" w:rsidR="000A6484" w:rsidRPr="009218CC" w:rsidRDefault="000A6484" w:rsidP="00715D51">
      <w:pPr>
        <w:tabs>
          <w:tab w:val="left" w:pos="2430"/>
          <w:tab w:val="left" w:pos="2880"/>
        </w:tabs>
        <w:spacing w:after="0" w:line="240" w:lineRule="auto"/>
        <w:ind w:firstLine="284"/>
        <w:jc w:val="center"/>
        <w:rPr>
          <w:rFonts w:asciiTheme="majorBidi" w:hAnsiTheme="majorBidi" w:cstheme="majorBidi"/>
          <w:sz w:val="24"/>
          <w:szCs w:val="24"/>
        </w:rPr>
      </w:pPr>
    </w:p>
    <w:p w14:paraId="2BC6813D" w14:textId="0231D3CE" w:rsidR="0090589F"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Where Yt 'is the GDP growth rate, X is the export growth rate, adding the random variable, we get the formula of the standard model:</w:t>
      </w:r>
    </w:p>
    <w:p w14:paraId="4C972468" w14:textId="77777777" w:rsidR="000A6484" w:rsidRPr="009218CC" w:rsidRDefault="000A6484" w:rsidP="00715D51">
      <w:pPr>
        <w:spacing w:after="0" w:line="240" w:lineRule="auto"/>
        <w:jc w:val="both"/>
        <w:rPr>
          <w:rFonts w:asciiTheme="majorBidi" w:hAnsiTheme="majorBidi" w:cstheme="majorBidi"/>
          <w:sz w:val="24"/>
          <w:szCs w:val="24"/>
        </w:rPr>
      </w:pPr>
    </w:p>
    <w:p w14:paraId="7958D168" w14:textId="5D5C87D1" w:rsidR="0090589F" w:rsidRDefault="00A660A1" w:rsidP="00715D51">
      <w:pPr>
        <w:spacing w:after="0" w:line="240" w:lineRule="auto"/>
        <w:ind w:firstLine="284"/>
        <w:jc w:val="center"/>
        <w:rPr>
          <w:rFonts w:asciiTheme="majorBidi" w:hAnsiTheme="majorBidi" w:cstheme="majorBidi"/>
          <w:sz w:val="24"/>
          <w:szCs w:val="24"/>
        </w:rPr>
      </w:pPr>
      <m:oMath>
        <m:r>
          <w:rPr>
            <w:rFonts w:ascii="Cambria Math" w:hAnsi="Cambria Math" w:cstheme="majorBidi"/>
            <w:sz w:val="24"/>
            <w:szCs w:val="24"/>
          </w:rPr>
          <m:t>yt=β0+β1xt+Et</m:t>
        </m:r>
      </m:oMath>
      <w:r w:rsidR="0090589F" w:rsidRPr="009218CC">
        <w:rPr>
          <w:rFonts w:asciiTheme="majorBidi" w:hAnsiTheme="majorBidi" w:cstheme="majorBidi"/>
          <w:sz w:val="24"/>
          <w:szCs w:val="24"/>
        </w:rPr>
        <w:t xml:space="preserve">                  </w:t>
      </w:r>
      <w:r w:rsidR="0090589F">
        <w:rPr>
          <w:rFonts w:asciiTheme="majorBidi" w:hAnsiTheme="majorBidi" w:cstheme="majorBidi"/>
          <w:sz w:val="24"/>
          <w:szCs w:val="24"/>
        </w:rPr>
        <w:t xml:space="preserve"> </w:t>
      </w:r>
      <w:r w:rsidR="0090589F" w:rsidRPr="009218CC">
        <w:rPr>
          <w:rFonts w:asciiTheme="majorBidi" w:hAnsiTheme="majorBidi" w:cstheme="majorBidi"/>
          <w:sz w:val="24"/>
          <w:szCs w:val="24"/>
        </w:rPr>
        <w:t xml:space="preserve">          </w:t>
      </w:r>
      <w:r w:rsidR="005A51BC">
        <w:rPr>
          <w:rFonts w:asciiTheme="majorBidi" w:hAnsiTheme="majorBidi" w:cstheme="majorBidi"/>
          <w:sz w:val="24"/>
          <w:szCs w:val="24"/>
        </w:rPr>
        <w:t xml:space="preserve">  </w:t>
      </w:r>
      <w:r w:rsidR="0090589F" w:rsidRPr="009218CC">
        <w:rPr>
          <w:rFonts w:asciiTheme="majorBidi" w:hAnsiTheme="majorBidi" w:cstheme="majorBidi"/>
          <w:sz w:val="24"/>
          <w:szCs w:val="24"/>
        </w:rPr>
        <w:t xml:space="preserve">  </w:t>
      </w:r>
      <w:r w:rsidR="0090589F" w:rsidRPr="009218CC">
        <w:rPr>
          <w:rFonts w:asciiTheme="majorBidi" w:hAnsiTheme="majorBidi" w:cstheme="majorBidi"/>
          <w:sz w:val="24"/>
          <w:szCs w:val="24"/>
        </w:rPr>
        <w:tab/>
        <w:t xml:space="preserve"> </w:t>
      </w:r>
      <w:r w:rsidR="0090589F">
        <w:rPr>
          <w:rFonts w:asciiTheme="majorBidi" w:hAnsiTheme="majorBidi" w:cstheme="majorBidi"/>
          <w:sz w:val="24"/>
          <w:szCs w:val="24"/>
        </w:rPr>
        <w:t>(3)</w:t>
      </w:r>
    </w:p>
    <w:p w14:paraId="41D34C32" w14:textId="77777777" w:rsidR="000A6484" w:rsidRPr="009218CC" w:rsidRDefault="000A6484" w:rsidP="00715D51">
      <w:pPr>
        <w:spacing w:after="0" w:line="240" w:lineRule="auto"/>
        <w:ind w:firstLine="284"/>
        <w:jc w:val="center"/>
        <w:rPr>
          <w:rFonts w:asciiTheme="majorBidi" w:hAnsiTheme="majorBidi" w:cstheme="majorBidi"/>
          <w:sz w:val="24"/>
          <w:szCs w:val="24"/>
        </w:rPr>
      </w:pPr>
    </w:p>
    <w:p w14:paraId="5F667139" w14:textId="7777777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lastRenderedPageBreak/>
        <w:t>While we have two country groups, we will replace:</w:t>
      </w:r>
    </w:p>
    <w:p w14:paraId="78128E04" w14:textId="7777777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Y</w:t>
      </w:r>
      <w:r w:rsidRPr="009218CC">
        <w:rPr>
          <w:rFonts w:asciiTheme="majorBidi" w:hAnsiTheme="majorBidi" w:cstheme="majorBidi"/>
          <w:sz w:val="24"/>
          <w:szCs w:val="24"/>
          <w:vertAlign w:val="subscript"/>
        </w:rPr>
        <w:t>t</w:t>
      </w:r>
      <w:r w:rsidRPr="009218CC">
        <w:rPr>
          <w:rFonts w:asciiTheme="majorBidi" w:hAnsiTheme="majorBidi" w:cstheme="majorBidi"/>
          <w:sz w:val="24"/>
          <w:szCs w:val="24"/>
        </w:rPr>
        <w:t>=EG = annual growth rate of real GDP</w:t>
      </w:r>
    </w:p>
    <w:p w14:paraId="7ADF2862" w14:textId="7777777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X</w:t>
      </w:r>
      <w:r w:rsidRPr="009218CC">
        <w:rPr>
          <w:rFonts w:asciiTheme="majorBidi" w:hAnsiTheme="majorBidi" w:cstheme="majorBidi"/>
          <w:sz w:val="24"/>
          <w:szCs w:val="24"/>
          <w:vertAlign w:val="subscript"/>
        </w:rPr>
        <w:t>t</w:t>
      </w:r>
      <w:r w:rsidRPr="009218CC">
        <w:rPr>
          <w:rFonts w:asciiTheme="majorBidi" w:hAnsiTheme="majorBidi" w:cstheme="majorBidi"/>
          <w:sz w:val="24"/>
          <w:szCs w:val="24"/>
        </w:rPr>
        <w:t>=EX Exports annual growth rate (an alternative or approximations of total Exports of goods and services, alternative variables related to calculated growth are used that are directly observable.</w:t>
      </w:r>
    </w:p>
    <w:p w14:paraId="5E1D3E65" w14:textId="7777777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E</w:t>
      </w:r>
      <w:r w:rsidRPr="009218CC">
        <w:rPr>
          <w:rFonts w:asciiTheme="majorBidi" w:hAnsiTheme="majorBidi" w:cstheme="majorBidi"/>
          <w:sz w:val="24"/>
          <w:szCs w:val="24"/>
          <w:vertAlign w:val="subscript"/>
        </w:rPr>
        <w:t>t</w:t>
      </w:r>
      <w:r w:rsidRPr="009218CC">
        <w:rPr>
          <w:rFonts w:asciiTheme="majorBidi" w:hAnsiTheme="majorBidi" w:cstheme="majorBidi"/>
          <w:sz w:val="24"/>
          <w:szCs w:val="24"/>
        </w:rPr>
        <w:t xml:space="preserve"> = Error term.</w:t>
      </w:r>
    </w:p>
    <w:p w14:paraId="22EFA034" w14:textId="621EE9E3" w:rsidR="0090589F"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Considering the two country groups we will have two models as following:</w:t>
      </w:r>
    </w:p>
    <w:p w14:paraId="56FF8D7E" w14:textId="77777777" w:rsidR="000A6484" w:rsidRPr="009218CC" w:rsidRDefault="000A6484" w:rsidP="00715D51">
      <w:pPr>
        <w:spacing w:after="0" w:line="240" w:lineRule="auto"/>
        <w:jc w:val="both"/>
        <w:rPr>
          <w:rFonts w:asciiTheme="majorBidi" w:hAnsiTheme="majorBidi" w:cstheme="majorBidi"/>
          <w:sz w:val="24"/>
          <w:szCs w:val="24"/>
        </w:rPr>
      </w:pPr>
    </w:p>
    <w:p w14:paraId="5DE1B9DD" w14:textId="24E4076C" w:rsidR="0090589F" w:rsidRDefault="005A51BC" w:rsidP="00715D51">
      <w:pPr>
        <w:spacing w:after="0" w:line="240" w:lineRule="auto"/>
        <w:ind w:firstLine="284"/>
        <w:jc w:val="center"/>
        <w:rPr>
          <w:rFonts w:asciiTheme="majorBidi" w:hAnsiTheme="majorBidi" w:cstheme="majorBidi"/>
          <w:sz w:val="24"/>
          <w:szCs w:val="24"/>
        </w:rPr>
      </w:pPr>
      <m:oMath>
        <m:r>
          <w:rPr>
            <w:rFonts w:ascii="Cambria Math" w:hAnsi="Cambria Math" w:cstheme="majorBidi"/>
            <w:sz w:val="24"/>
            <w:szCs w:val="24"/>
          </w:rPr>
          <m:t>EGmt=β0+β1EXmt+Et</m:t>
        </m:r>
      </m:oMath>
      <w:r w:rsidR="001665BC">
        <w:rPr>
          <w:rFonts w:asciiTheme="majorBidi" w:hAnsiTheme="majorBidi" w:cstheme="majorBidi"/>
          <w:sz w:val="24"/>
          <w:szCs w:val="24"/>
        </w:rPr>
        <w:t xml:space="preserve">    </w:t>
      </w:r>
      <w:r w:rsidR="0090589F" w:rsidRPr="009218CC">
        <w:rPr>
          <w:rFonts w:asciiTheme="majorBidi" w:hAnsiTheme="majorBidi" w:cstheme="majorBidi"/>
          <w:sz w:val="24"/>
          <w:szCs w:val="24"/>
        </w:rPr>
        <w:t xml:space="preserve">                  </w:t>
      </w:r>
      <w:r w:rsidR="0090589F">
        <w:rPr>
          <w:rFonts w:asciiTheme="majorBidi" w:hAnsiTheme="majorBidi" w:cstheme="majorBidi"/>
          <w:sz w:val="24"/>
          <w:szCs w:val="24"/>
        </w:rPr>
        <w:t xml:space="preserve"> </w:t>
      </w:r>
      <w:r w:rsidR="0090589F" w:rsidRPr="009218CC">
        <w:rPr>
          <w:rFonts w:asciiTheme="majorBidi" w:hAnsiTheme="majorBidi" w:cstheme="majorBidi"/>
          <w:sz w:val="24"/>
          <w:szCs w:val="24"/>
        </w:rPr>
        <w:t xml:space="preserve">         </w:t>
      </w:r>
      <w:r w:rsidR="0090589F">
        <w:rPr>
          <w:rFonts w:asciiTheme="majorBidi" w:hAnsiTheme="majorBidi" w:cstheme="majorBidi"/>
          <w:sz w:val="24"/>
          <w:szCs w:val="24"/>
        </w:rPr>
        <w:t>(4)</w:t>
      </w:r>
    </w:p>
    <w:p w14:paraId="5AFD7C3F" w14:textId="77777777" w:rsidR="000A6484" w:rsidRPr="009218CC" w:rsidRDefault="000A6484" w:rsidP="00715D51">
      <w:pPr>
        <w:spacing w:after="0" w:line="240" w:lineRule="auto"/>
        <w:ind w:firstLine="284"/>
        <w:jc w:val="center"/>
        <w:rPr>
          <w:rFonts w:asciiTheme="majorBidi" w:hAnsiTheme="majorBidi" w:cstheme="majorBidi"/>
          <w:sz w:val="24"/>
          <w:szCs w:val="24"/>
        </w:rPr>
      </w:pPr>
    </w:p>
    <w:p w14:paraId="37A43E5C" w14:textId="499457B3" w:rsidR="0090589F" w:rsidRDefault="005A51BC" w:rsidP="00715D51">
      <w:pPr>
        <w:tabs>
          <w:tab w:val="left" w:pos="2610"/>
          <w:tab w:val="left" w:pos="7020"/>
          <w:tab w:val="left" w:pos="7110"/>
        </w:tabs>
        <w:spacing w:after="0" w:line="240" w:lineRule="auto"/>
        <w:ind w:firstLine="284"/>
        <w:jc w:val="center"/>
        <w:rPr>
          <w:rFonts w:asciiTheme="majorBidi" w:hAnsiTheme="majorBidi" w:cstheme="majorBidi"/>
          <w:sz w:val="24"/>
          <w:szCs w:val="24"/>
        </w:rPr>
      </w:pPr>
      <m:oMath>
        <m:r>
          <w:rPr>
            <w:rFonts w:ascii="Cambria Math" w:hAnsi="Cambria Math" w:cstheme="majorBidi"/>
            <w:sz w:val="24"/>
            <w:szCs w:val="24"/>
          </w:rPr>
          <m:t>EGsa=β0+β1EXsat+Et</m:t>
        </m:r>
      </m:oMath>
      <w:r w:rsidR="0090589F" w:rsidRPr="009218CC">
        <w:rPr>
          <w:rFonts w:asciiTheme="majorBidi" w:hAnsiTheme="majorBidi" w:cstheme="majorBidi"/>
          <w:sz w:val="24"/>
          <w:szCs w:val="24"/>
          <w:vertAlign w:val="subscript"/>
        </w:rPr>
        <w:t xml:space="preserve"> </w:t>
      </w:r>
      <w:r w:rsidR="001665BC">
        <w:rPr>
          <w:rFonts w:asciiTheme="majorBidi" w:hAnsiTheme="majorBidi" w:cstheme="majorBidi"/>
          <w:sz w:val="24"/>
          <w:szCs w:val="24"/>
          <w:vertAlign w:val="subscript"/>
        </w:rPr>
        <w:t xml:space="preserve">   </w:t>
      </w:r>
      <w:r w:rsidR="0090589F" w:rsidRPr="009218CC">
        <w:rPr>
          <w:rFonts w:asciiTheme="majorBidi" w:hAnsiTheme="majorBidi" w:cstheme="majorBidi"/>
          <w:sz w:val="24"/>
          <w:szCs w:val="24"/>
          <w:vertAlign w:val="subscript"/>
        </w:rPr>
        <w:t xml:space="preserve">       </w:t>
      </w:r>
      <w:r w:rsidR="000518A7">
        <w:rPr>
          <w:rFonts w:asciiTheme="majorBidi" w:hAnsiTheme="majorBidi" w:cstheme="majorBidi"/>
          <w:sz w:val="24"/>
          <w:szCs w:val="24"/>
          <w:vertAlign w:val="subscript"/>
        </w:rPr>
        <w:t xml:space="preserve">     </w:t>
      </w:r>
      <w:r w:rsidR="0090589F" w:rsidRPr="009218CC">
        <w:rPr>
          <w:rFonts w:asciiTheme="majorBidi" w:hAnsiTheme="majorBidi" w:cstheme="majorBidi"/>
          <w:sz w:val="24"/>
          <w:szCs w:val="24"/>
          <w:vertAlign w:val="subscript"/>
        </w:rPr>
        <w:t xml:space="preserve">       </w:t>
      </w:r>
      <w:r w:rsidR="00494D55">
        <w:rPr>
          <w:rFonts w:asciiTheme="majorBidi" w:hAnsiTheme="majorBidi" w:cstheme="majorBidi"/>
          <w:sz w:val="24"/>
          <w:szCs w:val="24"/>
          <w:vertAlign w:val="subscript"/>
        </w:rPr>
        <w:t xml:space="preserve"> </w:t>
      </w:r>
      <w:r w:rsidR="0090589F" w:rsidRPr="009218CC">
        <w:rPr>
          <w:rFonts w:asciiTheme="majorBidi" w:hAnsiTheme="majorBidi" w:cstheme="majorBidi"/>
          <w:sz w:val="24"/>
          <w:szCs w:val="24"/>
          <w:vertAlign w:val="subscript"/>
        </w:rPr>
        <w:t xml:space="preserve">         </w:t>
      </w:r>
      <w:r w:rsidR="0090589F">
        <w:rPr>
          <w:rFonts w:asciiTheme="majorBidi" w:hAnsiTheme="majorBidi" w:cstheme="majorBidi"/>
          <w:sz w:val="24"/>
          <w:szCs w:val="24"/>
          <w:vertAlign w:val="subscript"/>
        </w:rPr>
        <w:t xml:space="preserve">  </w:t>
      </w:r>
      <w:r w:rsidR="0090589F" w:rsidRPr="009218CC">
        <w:rPr>
          <w:rFonts w:asciiTheme="majorBidi" w:hAnsiTheme="majorBidi" w:cstheme="majorBidi"/>
          <w:sz w:val="24"/>
          <w:szCs w:val="24"/>
          <w:vertAlign w:val="subscript"/>
        </w:rPr>
        <w:t xml:space="preserve">             </w:t>
      </w:r>
      <w:r w:rsidR="0090589F">
        <w:rPr>
          <w:rFonts w:asciiTheme="majorBidi" w:hAnsiTheme="majorBidi" w:cstheme="majorBidi"/>
          <w:sz w:val="24"/>
          <w:szCs w:val="24"/>
        </w:rPr>
        <w:t>(5)</w:t>
      </w:r>
    </w:p>
    <w:p w14:paraId="5AF54D8F" w14:textId="77777777" w:rsidR="000A6484" w:rsidRPr="009218CC" w:rsidRDefault="000A6484" w:rsidP="00715D51">
      <w:pPr>
        <w:tabs>
          <w:tab w:val="left" w:pos="2610"/>
          <w:tab w:val="left" w:pos="7020"/>
          <w:tab w:val="left" w:pos="7110"/>
        </w:tabs>
        <w:spacing w:after="0" w:line="240" w:lineRule="auto"/>
        <w:ind w:firstLine="284"/>
        <w:jc w:val="center"/>
        <w:rPr>
          <w:rFonts w:asciiTheme="majorBidi" w:hAnsiTheme="majorBidi" w:cstheme="majorBidi"/>
          <w:sz w:val="24"/>
          <w:szCs w:val="24"/>
        </w:rPr>
      </w:pPr>
    </w:p>
    <w:p w14:paraId="32F9188E" w14:textId="7777777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Where it states:</w:t>
      </w:r>
    </w:p>
    <w:p w14:paraId="192FBDDB" w14:textId="7777777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EGm</w:t>
      </w:r>
      <w:r w:rsidRPr="009218CC">
        <w:rPr>
          <w:rFonts w:asciiTheme="majorBidi" w:hAnsiTheme="majorBidi" w:cstheme="majorBidi"/>
          <w:sz w:val="24"/>
          <w:szCs w:val="24"/>
          <w:vertAlign w:val="subscript"/>
        </w:rPr>
        <w:t>t</w:t>
      </w:r>
      <w:r w:rsidRPr="009218CC">
        <w:rPr>
          <w:rFonts w:asciiTheme="majorBidi" w:hAnsiTheme="majorBidi" w:cstheme="majorBidi"/>
          <w:sz w:val="24"/>
          <w:szCs w:val="24"/>
        </w:rPr>
        <w:t>, EGsa</w:t>
      </w:r>
      <w:r w:rsidRPr="009218CC">
        <w:rPr>
          <w:rFonts w:asciiTheme="majorBidi" w:hAnsiTheme="majorBidi" w:cstheme="majorBidi"/>
          <w:sz w:val="24"/>
          <w:szCs w:val="24"/>
          <w:vertAlign w:val="subscript"/>
        </w:rPr>
        <w:t>t,</w:t>
      </w:r>
      <w:r w:rsidRPr="009218CC">
        <w:rPr>
          <w:rFonts w:asciiTheme="majorBidi" w:hAnsiTheme="majorBidi" w:cstheme="majorBidi"/>
          <w:sz w:val="24"/>
          <w:szCs w:val="24"/>
        </w:rPr>
        <w:t xml:space="preserve"> for annual growth rates of GDP in (MENA) and SA country groups respectively.</w:t>
      </w:r>
    </w:p>
    <w:p w14:paraId="57932BDC" w14:textId="7777777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EXm</w:t>
      </w:r>
      <w:r w:rsidRPr="009218CC">
        <w:rPr>
          <w:rFonts w:asciiTheme="majorBidi" w:hAnsiTheme="majorBidi" w:cstheme="majorBidi"/>
          <w:sz w:val="24"/>
          <w:szCs w:val="24"/>
          <w:vertAlign w:val="subscript"/>
        </w:rPr>
        <w:t>t</w:t>
      </w:r>
      <w:r w:rsidRPr="009218CC">
        <w:rPr>
          <w:rFonts w:asciiTheme="majorBidi" w:hAnsiTheme="majorBidi" w:cstheme="majorBidi"/>
          <w:sz w:val="24"/>
          <w:szCs w:val="24"/>
        </w:rPr>
        <w:t>, EXsa</w:t>
      </w:r>
      <w:r w:rsidRPr="009218CC">
        <w:rPr>
          <w:rFonts w:asciiTheme="majorBidi" w:hAnsiTheme="majorBidi" w:cstheme="majorBidi"/>
          <w:sz w:val="24"/>
          <w:szCs w:val="24"/>
          <w:vertAlign w:val="subscript"/>
        </w:rPr>
        <w:t>t</w:t>
      </w:r>
      <w:r w:rsidRPr="009218CC">
        <w:rPr>
          <w:rFonts w:asciiTheme="majorBidi" w:hAnsiTheme="majorBidi" w:cstheme="majorBidi"/>
          <w:sz w:val="24"/>
          <w:szCs w:val="24"/>
        </w:rPr>
        <w:t>; for annual growth rates of exports in the mentioned above country groups respectively.</w:t>
      </w:r>
    </w:p>
    <w:p w14:paraId="440684B1" w14:textId="77777777" w:rsidR="0090589F" w:rsidRPr="009218CC" w:rsidRDefault="0090589F" w:rsidP="00715D51">
      <w:pPr>
        <w:spacing w:after="0" w:line="240" w:lineRule="auto"/>
        <w:jc w:val="both"/>
        <w:rPr>
          <w:rFonts w:asciiTheme="majorBidi" w:hAnsiTheme="majorBidi" w:cstheme="majorBidi"/>
          <w:sz w:val="24"/>
          <w:szCs w:val="24"/>
        </w:rPr>
      </w:pPr>
      <w:bookmarkStart w:id="1" w:name="_Toc335318171"/>
      <w:bookmarkStart w:id="2" w:name="_Toc335319384"/>
      <w:bookmarkStart w:id="3" w:name="_Toc336340996"/>
      <w:bookmarkStart w:id="4" w:name="_Toc336341563"/>
      <w:bookmarkStart w:id="5" w:name="_Toc336928731"/>
      <w:bookmarkStart w:id="6" w:name="_Toc337224912"/>
      <w:bookmarkStart w:id="7" w:name="_Toc340169520"/>
      <w:bookmarkStart w:id="8" w:name="_Toc340170585"/>
      <w:bookmarkStart w:id="9" w:name="_Toc340170713"/>
      <w:bookmarkStart w:id="10" w:name="_Toc340429210"/>
      <w:bookmarkStart w:id="11" w:name="_Toc341032656"/>
      <w:bookmarkStart w:id="12" w:name="_Toc341034076"/>
      <w:bookmarkStart w:id="13" w:name="_Toc341034205"/>
      <w:bookmarkStart w:id="14" w:name="_Toc343412147"/>
      <w:bookmarkStart w:id="15" w:name="_Toc343412276"/>
      <w:bookmarkStart w:id="16" w:name="_Toc351756818"/>
      <w:r w:rsidRPr="009218CC">
        <w:rPr>
          <w:rFonts w:asciiTheme="majorBidi" w:hAnsiTheme="majorBidi" w:cstheme="majorBidi"/>
          <w:sz w:val="24"/>
          <w:szCs w:val="24"/>
        </w:rPr>
        <w:t xml:space="preserve">     The statistical properties of the underlying variables were investigated to examine the relationships between them. The analysis is done through the following steps:</w:t>
      </w:r>
    </w:p>
    <w:p w14:paraId="491D581C" w14:textId="77777777" w:rsidR="0090589F" w:rsidRPr="009218CC" w:rsidRDefault="0090589F" w:rsidP="00715D51">
      <w:pPr>
        <w:pStyle w:val="ListParagraph"/>
        <w:numPr>
          <w:ilvl w:val="0"/>
          <w:numId w:val="2"/>
        </w:numPr>
        <w:spacing w:after="0" w:line="240" w:lineRule="auto"/>
        <w:ind w:left="567" w:hanging="283"/>
        <w:jc w:val="both"/>
        <w:rPr>
          <w:rFonts w:asciiTheme="majorBidi" w:hAnsiTheme="majorBidi" w:cstheme="majorBidi"/>
          <w:sz w:val="24"/>
          <w:szCs w:val="24"/>
        </w:rPr>
      </w:pPr>
      <w:bookmarkStart w:id="17" w:name="_Ref32841539"/>
      <w:r w:rsidRPr="009218CC">
        <w:rPr>
          <w:rFonts w:asciiTheme="majorBidi" w:hAnsiTheme="majorBidi" w:cstheme="majorBidi"/>
          <w:sz w:val="24"/>
          <w:szCs w:val="24"/>
        </w:rPr>
        <w:t>For the stationarity test, The Augmented Dickey-Fuller (ADF) and Phillips-Perron (PP) Unit Root Tests are employed.</w:t>
      </w:r>
      <w:bookmarkEnd w:id="17"/>
    </w:p>
    <w:p w14:paraId="05CA13E6" w14:textId="77777777" w:rsidR="0090589F" w:rsidRPr="009218CC" w:rsidRDefault="0090589F" w:rsidP="00715D51">
      <w:pPr>
        <w:pStyle w:val="ListParagraph"/>
        <w:numPr>
          <w:ilvl w:val="0"/>
          <w:numId w:val="2"/>
        </w:numPr>
        <w:spacing w:after="0" w:line="240" w:lineRule="auto"/>
        <w:ind w:left="567" w:hanging="283"/>
        <w:jc w:val="both"/>
        <w:rPr>
          <w:rFonts w:asciiTheme="majorBidi" w:hAnsiTheme="majorBidi" w:cstheme="majorBidi"/>
          <w:sz w:val="24"/>
          <w:szCs w:val="24"/>
        </w:rPr>
      </w:pPr>
      <w:r w:rsidRPr="009218CC">
        <w:rPr>
          <w:rFonts w:asciiTheme="majorBidi" w:hAnsiTheme="majorBidi" w:cstheme="majorBidi"/>
          <w:sz w:val="24"/>
          <w:szCs w:val="24"/>
        </w:rPr>
        <w:t>The short and long-run relationship was estimated, using co-integration tests i.e. (Johansen, Engle-Granger and or autoregressive distributed lags modeling approach (ARDL). This will depend on the results of the stationarity test.</w:t>
      </w:r>
    </w:p>
    <w:p w14:paraId="346A1D58" w14:textId="77777777" w:rsidR="0090589F" w:rsidRPr="009218CC" w:rsidRDefault="0090589F" w:rsidP="00715D51">
      <w:pPr>
        <w:pStyle w:val="ListParagraph"/>
        <w:numPr>
          <w:ilvl w:val="0"/>
          <w:numId w:val="2"/>
        </w:numPr>
        <w:spacing w:after="0" w:line="240" w:lineRule="auto"/>
        <w:ind w:left="567" w:hanging="283"/>
        <w:jc w:val="both"/>
        <w:rPr>
          <w:rFonts w:asciiTheme="majorBidi" w:hAnsiTheme="majorBidi" w:cstheme="majorBidi"/>
          <w:sz w:val="24"/>
          <w:szCs w:val="24"/>
        </w:rPr>
      </w:pPr>
      <w:r w:rsidRPr="009218CC">
        <w:rPr>
          <w:rFonts w:asciiTheme="majorBidi" w:hAnsiTheme="majorBidi" w:cstheme="majorBidi"/>
          <w:sz w:val="24"/>
          <w:szCs w:val="24"/>
        </w:rPr>
        <w:t>The Granger causality test is used to test the direction of the relationships.</w:t>
      </w:r>
    </w:p>
    <w:p w14:paraId="65F49B0C" w14:textId="7C7CCDCC" w:rsidR="0090589F" w:rsidRDefault="0090589F" w:rsidP="00715D51">
      <w:pPr>
        <w:pStyle w:val="ListParagraph"/>
        <w:numPr>
          <w:ilvl w:val="0"/>
          <w:numId w:val="2"/>
        </w:numPr>
        <w:spacing w:after="0" w:line="240" w:lineRule="auto"/>
        <w:ind w:left="567" w:hanging="283"/>
        <w:jc w:val="both"/>
        <w:rPr>
          <w:rFonts w:asciiTheme="majorBidi" w:hAnsiTheme="majorBidi" w:cstheme="majorBidi"/>
          <w:sz w:val="24"/>
          <w:szCs w:val="24"/>
        </w:rPr>
      </w:pPr>
      <w:r w:rsidRPr="009218CC">
        <w:rPr>
          <w:rFonts w:asciiTheme="majorBidi" w:hAnsiTheme="majorBidi" w:cstheme="majorBidi"/>
          <w:sz w:val="24"/>
          <w:szCs w:val="24"/>
        </w:rPr>
        <w:t>Another step has been carried out to explore the structural stability and diagnostic test.</w:t>
      </w:r>
    </w:p>
    <w:p w14:paraId="5AEFF7C1" w14:textId="77777777" w:rsidR="00715D51" w:rsidRPr="009218CC" w:rsidRDefault="00715D51" w:rsidP="00715D51">
      <w:pPr>
        <w:pStyle w:val="ListParagraph"/>
        <w:spacing w:after="0" w:line="240" w:lineRule="auto"/>
        <w:ind w:left="567"/>
        <w:jc w:val="both"/>
        <w:rPr>
          <w:rFonts w:asciiTheme="majorBidi" w:hAnsiTheme="majorBidi" w:cstheme="majorBidi"/>
          <w:sz w:val="24"/>
          <w:szCs w:val="24"/>
        </w:rPr>
      </w:pPr>
    </w:p>
    <w:p w14:paraId="73ED12A4" w14:textId="77777777" w:rsidR="0090589F" w:rsidRPr="009218CC"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Empirical findings:</w:t>
      </w:r>
    </w:p>
    <w:p w14:paraId="68F1245F" w14:textId="77777777" w:rsidR="0090589F" w:rsidRPr="009218CC" w:rsidRDefault="0090589F" w:rsidP="00715D51">
      <w:pPr>
        <w:spacing w:after="0" w:line="240" w:lineRule="auto"/>
        <w:jc w:val="both"/>
        <w:rPr>
          <w:rFonts w:asciiTheme="majorBidi" w:hAnsiTheme="majorBidi" w:cstheme="majorBidi"/>
          <w:b/>
          <w:bCs/>
          <w:sz w:val="24"/>
          <w:szCs w:val="24"/>
        </w:rPr>
      </w:pPr>
    </w:p>
    <w:p w14:paraId="060D4807" w14:textId="77777777" w:rsidR="0090589F" w:rsidRPr="009218CC"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Unit root tests:</w:t>
      </w:r>
    </w:p>
    <w:p w14:paraId="4690DD27" w14:textId="77777777" w:rsidR="0090589F" w:rsidRPr="009218CC"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 xml:space="preserve"> </w:t>
      </w:r>
    </w:p>
    <w:p w14:paraId="3E810C3E" w14:textId="7B628DA8"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The Findings are presented in </w:t>
      </w:r>
      <w:r w:rsidRPr="009218CC">
        <w:rPr>
          <w:rFonts w:asciiTheme="majorBidi" w:hAnsiTheme="majorBidi" w:cstheme="majorBidi"/>
          <w:sz w:val="24"/>
          <w:szCs w:val="24"/>
        </w:rPr>
        <w:fldChar w:fldCharType="begin"/>
      </w:r>
      <w:r w:rsidRPr="009218CC">
        <w:rPr>
          <w:rFonts w:asciiTheme="majorBidi" w:hAnsiTheme="majorBidi" w:cstheme="majorBidi"/>
          <w:sz w:val="24"/>
          <w:szCs w:val="24"/>
        </w:rPr>
        <w:instrText xml:space="preserve"> REF _Ref32841803 \h  \* MERGEFORMAT </w:instrText>
      </w:r>
      <w:r w:rsidRPr="009218CC">
        <w:rPr>
          <w:rFonts w:asciiTheme="majorBidi" w:hAnsiTheme="majorBidi" w:cstheme="majorBidi"/>
          <w:sz w:val="24"/>
          <w:szCs w:val="24"/>
        </w:rPr>
      </w:r>
      <w:r w:rsidRPr="009218CC">
        <w:rPr>
          <w:rFonts w:asciiTheme="majorBidi" w:hAnsiTheme="majorBidi" w:cstheme="majorBidi"/>
          <w:sz w:val="24"/>
          <w:szCs w:val="24"/>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1</w:t>
      </w:r>
      <w:r w:rsidRPr="009218CC">
        <w:rPr>
          <w:rFonts w:asciiTheme="majorBidi" w:hAnsiTheme="majorBidi" w:cstheme="majorBidi"/>
          <w:sz w:val="24"/>
          <w:szCs w:val="24"/>
        </w:rPr>
        <w:fldChar w:fldCharType="end"/>
      </w:r>
      <w:r w:rsidRPr="009218CC">
        <w:rPr>
          <w:rFonts w:asciiTheme="majorBidi" w:hAnsiTheme="majorBidi" w:cstheme="majorBidi"/>
          <w:sz w:val="24"/>
          <w:szCs w:val="24"/>
        </w:rPr>
        <w:fldChar w:fldCharType="begin"/>
      </w:r>
      <w:r w:rsidRPr="009218CC">
        <w:rPr>
          <w:rFonts w:asciiTheme="majorBidi" w:hAnsiTheme="majorBidi" w:cstheme="majorBidi"/>
          <w:sz w:val="24"/>
          <w:szCs w:val="24"/>
        </w:rPr>
        <w:instrText xml:space="preserve"> REF _Ref32841539 \r \h  \* MERGEFORMAT </w:instrText>
      </w:r>
      <w:r w:rsidRPr="009218CC">
        <w:rPr>
          <w:rFonts w:asciiTheme="majorBidi" w:hAnsiTheme="majorBidi" w:cstheme="majorBidi"/>
          <w:sz w:val="24"/>
          <w:szCs w:val="24"/>
        </w:rPr>
      </w:r>
      <w:r w:rsidRPr="009218CC">
        <w:rPr>
          <w:rFonts w:asciiTheme="majorBidi" w:hAnsiTheme="majorBidi" w:cstheme="majorBidi"/>
          <w:sz w:val="24"/>
          <w:szCs w:val="24"/>
        </w:rPr>
        <w:fldChar w:fldCharType="separate"/>
      </w:r>
      <w:r w:rsidR="00410035">
        <w:rPr>
          <w:rFonts w:asciiTheme="majorBidi" w:hAnsiTheme="majorBidi" w:cstheme="majorBidi"/>
          <w:sz w:val="24"/>
          <w:szCs w:val="24"/>
          <w:cs/>
        </w:rPr>
        <w:t>‎</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below;</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9218CC">
        <w:rPr>
          <w:rFonts w:asciiTheme="majorBidi" w:hAnsiTheme="majorBidi" w:cstheme="majorBidi"/>
          <w:sz w:val="24"/>
          <w:szCs w:val="24"/>
        </w:rPr>
        <w:t xml:space="preserve"> </w:t>
      </w:r>
    </w:p>
    <w:p w14:paraId="77BF6FA6" w14:textId="77777777" w:rsidR="0090589F" w:rsidRPr="009218CC" w:rsidRDefault="0090589F" w:rsidP="00715D51">
      <w:pPr>
        <w:spacing w:after="0" w:line="240" w:lineRule="auto"/>
        <w:jc w:val="both"/>
        <w:rPr>
          <w:rFonts w:asciiTheme="majorBidi" w:hAnsiTheme="majorBidi" w:cstheme="majorBidi"/>
          <w:sz w:val="24"/>
          <w:szCs w:val="24"/>
        </w:rPr>
      </w:pPr>
    </w:p>
    <w:p w14:paraId="062B3E4D" w14:textId="4D7D5E48" w:rsidR="0090589F" w:rsidRDefault="0090589F" w:rsidP="00715D51">
      <w:pPr>
        <w:pStyle w:val="Caption"/>
        <w:spacing w:after="0"/>
      </w:pPr>
      <w:bookmarkStart w:id="18" w:name="_Ref32841803"/>
      <w:bookmarkStart w:id="19" w:name="_Ref32841786"/>
      <w:r w:rsidRPr="009218CC">
        <w:t xml:space="preserve">Table </w:t>
      </w:r>
      <w:fldSimple w:instr=" SEQ Table \* ARABIC ">
        <w:r w:rsidR="00410035">
          <w:rPr>
            <w:noProof/>
          </w:rPr>
          <w:t>1</w:t>
        </w:r>
      </w:fldSimple>
      <w:bookmarkEnd w:id="18"/>
      <w:r w:rsidRPr="009218CC">
        <w:t>: The Results of ADF and PP Tests</w:t>
      </w:r>
      <w:bookmarkEnd w:id="19"/>
    </w:p>
    <w:p w14:paraId="5D96D528" w14:textId="77777777" w:rsidR="00F27973" w:rsidRPr="00F27973" w:rsidRDefault="00F27973" w:rsidP="00F27973">
      <w:pPr>
        <w:spacing w:after="0" w:line="240" w:lineRule="auto"/>
      </w:pPr>
    </w:p>
    <w:tbl>
      <w:tblPr>
        <w:tblStyle w:val="TableGrid"/>
        <w:tblW w:w="9540" w:type="dxa"/>
        <w:tblInd w:w="-95" w:type="dxa"/>
        <w:tblLayout w:type="fixed"/>
        <w:tblLook w:val="04A0" w:firstRow="1" w:lastRow="0" w:firstColumn="1" w:lastColumn="0" w:noHBand="0" w:noVBand="1"/>
      </w:tblPr>
      <w:tblGrid>
        <w:gridCol w:w="1479"/>
        <w:gridCol w:w="992"/>
        <w:gridCol w:w="1276"/>
        <w:gridCol w:w="1134"/>
        <w:gridCol w:w="1082"/>
        <w:gridCol w:w="1080"/>
        <w:gridCol w:w="1260"/>
        <w:gridCol w:w="1237"/>
      </w:tblGrid>
      <w:tr w:rsidR="0090589F" w:rsidRPr="00443785" w14:paraId="11B09641" w14:textId="77777777" w:rsidTr="00F6757B">
        <w:tc>
          <w:tcPr>
            <w:tcW w:w="1479" w:type="dxa"/>
            <w:vMerge w:val="restart"/>
            <w:tcBorders>
              <w:top w:val="single" w:sz="4" w:space="0" w:color="auto"/>
              <w:left w:val="nil"/>
              <w:bottom w:val="nil"/>
              <w:right w:val="nil"/>
            </w:tcBorders>
          </w:tcPr>
          <w:p w14:paraId="4401C15A"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Order of integration</w:t>
            </w:r>
          </w:p>
        </w:tc>
        <w:tc>
          <w:tcPr>
            <w:tcW w:w="992" w:type="dxa"/>
            <w:vMerge w:val="restart"/>
            <w:tcBorders>
              <w:top w:val="single" w:sz="4" w:space="0" w:color="auto"/>
              <w:left w:val="nil"/>
              <w:bottom w:val="nil"/>
              <w:right w:val="nil"/>
            </w:tcBorders>
          </w:tcPr>
          <w:p w14:paraId="12636813"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variables</w:t>
            </w:r>
          </w:p>
        </w:tc>
        <w:tc>
          <w:tcPr>
            <w:tcW w:w="3492" w:type="dxa"/>
            <w:gridSpan w:val="3"/>
            <w:tcBorders>
              <w:top w:val="single" w:sz="4" w:space="0" w:color="auto"/>
              <w:left w:val="nil"/>
              <w:bottom w:val="nil"/>
              <w:right w:val="nil"/>
            </w:tcBorders>
          </w:tcPr>
          <w:p w14:paraId="0A9C543B" w14:textId="77777777" w:rsidR="0090589F" w:rsidRPr="00443785" w:rsidRDefault="0090589F" w:rsidP="00715D51">
            <w:pPr>
              <w:jc w:val="center"/>
              <w:rPr>
                <w:rFonts w:asciiTheme="majorBidi" w:hAnsiTheme="majorBidi" w:cstheme="majorBidi"/>
                <w:sz w:val="20"/>
                <w:szCs w:val="20"/>
              </w:rPr>
            </w:pPr>
            <w:r w:rsidRPr="00443785">
              <w:rPr>
                <w:rFonts w:asciiTheme="majorBidi" w:hAnsiTheme="majorBidi" w:cstheme="majorBidi"/>
                <w:sz w:val="20"/>
                <w:szCs w:val="20"/>
              </w:rPr>
              <w:t>Augmented Dickey-Fuller</w:t>
            </w:r>
          </w:p>
        </w:tc>
        <w:tc>
          <w:tcPr>
            <w:tcW w:w="3577" w:type="dxa"/>
            <w:gridSpan w:val="3"/>
            <w:tcBorders>
              <w:top w:val="single" w:sz="4" w:space="0" w:color="auto"/>
              <w:left w:val="nil"/>
              <w:bottom w:val="nil"/>
              <w:right w:val="nil"/>
            </w:tcBorders>
          </w:tcPr>
          <w:p w14:paraId="2A581F2C" w14:textId="77777777" w:rsidR="0090589F" w:rsidRPr="00443785" w:rsidRDefault="0090589F" w:rsidP="00715D51">
            <w:pPr>
              <w:jc w:val="center"/>
              <w:rPr>
                <w:rFonts w:asciiTheme="majorBidi" w:hAnsiTheme="majorBidi" w:cstheme="majorBidi"/>
                <w:sz w:val="20"/>
                <w:szCs w:val="20"/>
              </w:rPr>
            </w:pPr>
            <w:r w:rsidRPr="00443785">
              <w:rPr>
                <w:rFonts w:asciiTheme="majorBidi" w:hAnsiTheme="majorBidi" w:cstheme="majorBidi"/>
                <w:sz w:val="20"/>
                <w:szCs w:val="20"/>
              </w:rPr>
              <w:t>Phillips-Perron</w:t>
            </w:r>
          </w:p>
        </w:tc>
      </w:tr>
      <w:tr w:rsidR="0090589F" w:rsidRPr="00443785" w14:paraId="74C705BC" w14:textId="77777777" w:rsidTr="00F6757B">
        <w:trPr>
          <w:trHeight w:val="413"/>
        </w:trPr>
        <w:tc>
          <w:tcPr>
            <w:tcW w:w="1479" w:type="dxa"/>
            <w:vMerge/>
            <w:tcBorders>
              <w:top w:val="nil"/>
              <w:left w:val="nil"/>
              <w:bottom w:val="single" w:sz="4" w:space="0" w:color="auto"/>
              <w:right w:val="nil"/>
            </w:tcBorders>
          </w:tcPr>
          <w:p w14:paraId="3E810917" w14:textId="77777777" w:rsidR="0090589F" w:rsidRPr="00443785" w:rsidRDefault="0090589F" w:rsidP="00715D51">
            <w:pPr>
              <w:jc w:val="both"/>
              <w:rPr>
                <w:rFonts w:asciiTheme="majorBidi" w:hAnsiTheme="majorBidi" w:cstheme="majorBidi"/>
                <w:sz w:val="20"/>
                <w:szCs w:val="20"/>
              </w:rPr>
            </w:pPr>
          </w:p>
        </w:tc>
        <w:tc>
          <w:tcPr>
            <w:tcW w:w="992" w:type="dxa"/>
            <w:vMerge/>
            <w:tcBorders>
              <w:top w:val="nil"/>
              <w:left w:val="nil"/>
              <w:bottom w:val="single" w:sz="4" w:space="0" w:color="auto"/>
              <w:right w:val="nil"/>
            </w:tcBorders>
          </w:tcPr>
          <w:p w14:paraId="77468A26" w14:textId="77777777" w:rsidR="0090589F" w:rsidRPr="00443785" w:rsidRDefault="0090589F" w:rsidP="00715D51">
            <w:pPr>
              <w:jc w:val="both"/>
              <w:rPr>
                <w:rFonts w:asciiTheme="majorBidi" w:hAnsiTheme="majorBidi" w:cstheme="majorBidi"/>
                <w:sz w:val="20"/>
                <w:szCs w:val="20"/>
              </w:rPr>
            </w:pPr>
          </w:p>
        </w:tc>
        <w:tc>
          <w:tcPr>
            <w:tcW w:w="1276" w:type="dxa"/>
            <w:tcBorders>
              <w:top w:val="nil"/>
              <w:left w:val="nil"/>
              <w:bottom w:val="single" w:sz="4" w:space="0" w:color="auto"/>
              <w:right w:val="nil"/>
            </w:tcBorders>
          </w:tcPr>
          <w:p w14:paraId="682EC8FE"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intercept</w:t>
            </w:r>
            <w:bookmarkStart w:id="20" w:name="_GoBack"/>
            <w:bookmarkEnd w:id="20"/>
          </w:p>
        </w:tc>
        <w:tc>
          <w:tcPr>
            <w:tcW w:w="1134" w:type="dxa"/>
            <w:tcBorders>
              <w:top w:val="nil"/>
              <w:left w:val="nil"/>
              <w:bottom w:val="single" w:sz="4" w:space="0" w:color="auto"/>
              <w:right w:val="nil"/>
            </w:tcBorders>
          </w:tcPr>
          <w:p w14:paraId="65E19568"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Trend and intercept</w:t>
            </w:r>
          </w:p>
        </w:tc>
        <w:tc>
          <w:tcPr>
            <w:tcW w:w="1082" w:type="dxa"/>
            <w:tcBorders>
              <w:top w:val="nil"/>
              <w:left w:val="nil"/>
              <w:bottom w:val="single" w:sz="4" w:space="0" w:color="auto"/>
              <w:right w:val="nil"/>
            </w:tcBorders>
          </w:tcPr>
          <w:p w14:paraId="1A2DAE85"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None</w:t>
            </w:r>
          </w:p>
        </w:tc>
        <w:tc>
          <w:tcPr>
            <w:tcW w:w="1080" w:type="dxa"/>
            <w:tcBorders>
              <w:top w:val="nil"/>
              <w:left w:val="nil"/>
              <w:bottom w:val="single" w:sz="4" w:space="0" w:color="auto"/>
              <w:right w:val="nil"/>
            </w:tcBorders>
          </w:tcPr>
          <w:p w14:paraId="658CE1D5"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intercept</w:t>
            </w:r>
          </w:p>
        </w:tc>
        <w:tc>
          <w:tcPr>
            <w:tcW w:w="1260" w:type="dxa"/>
            <w:tcBorders>
              <w:top w:val="nil"/>
              <w:left w:val="nil"/>
              <w:bottom w:val="single" w:sz="4" w:space="0" w:color="auto"/>
              <w:right w:val="nil"/>
            </w:tcBorders>
          </w:tcPr>
          <w:p w14:paraId="68C08716"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Trend and intercept</w:t>
            </w:r>
          </w:p>
        </w:tc>
        <w:tc>
          <w:tcPr>
            <w:tcW w:w="1237" w:type="dxa"/>
            <w:tcBorders>
              <w:top w:val="nil"/>
              <w:left w:val="nil"/>
              <w:bottom w:val="single" w:sz="4" w:space="0" w:color="auto"/>
              <w:right w:val="nil"/>
            </w:tcBorders>
          </w:tcPr>
          <w:p w14:paraId="3D0B479C"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None</w:t>
            </w:r>
          </w:p>
        </w:tc>
      </w:tr>
      <w:tr w:rsidR="0090589F" w:rsidRPr="00443785" w14:paraId="213D48AF" w14:textId="77777777" w:rsidTr="00F6757B">
        <w:tc>
          <w:tcPr>
            <w:tcW w:w="1479" w:type="dxa"/>
            <w:tcBorders>
              <w:top w:val="single" w:sz="4" w:space="0" w:color="auto"/>
              <w:left w:val="nil"/>
              <w:bottom w:val="nil"/>
              <w:right w:val="nil"/>
            </w:tcBorders>
          </w:tcPr>
          <w:p w14:paraId="1233E3E0"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 xml:space="preserve">Level </w:t>
            </w:r>
          </w:p>
        </w:tc>
        <w:tc>
          <w:tcPr>
            <w:tcW w:w="992" w:type="dxa"/>
            <w:tcBorders>
              <w:top w:val="single" w:sz="4" w:space="0" w:color="auto"/>
              <w:left w:val="nil"/>
              <w:bottom w:val="nil"/>
              <w:right w:val="nil"/>
            </w:tcBorders>
          </w:tcPr>
          <w:p w14:paraId="6BB9D579"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EGm</w:t>
            </w:r>
          </w:p>
        </w:tc>
        <w:tc>
          <w:tcPr>
            <w:tcW w:w="1276" w:type="dxa"/>
            <w:tcBorders>
              <w:top w:val="single" w:sz="4" w:space="0" w:color="auto"/>
              <w:left w:val="nil"/>
              <w:bottom w:val="nil"/>
              <w:right w:val="nil"/>
            </w:tcBorders>
          </w:tcPr>
          <w:p w14:paraId="533F7FA3"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-5.280595</w:t>
            </w:r>
          </w:p>
        </w:tc>
        <w:tc>
          <w:tcPr>
            <w:tcW w:w="1134" w:type="dxa"/>
            <w:tcBorders>
              <w:top w:val="single" w:sz="4" w:space="0" w:color="auto"/>
              <w:left w:val="nil"/>
              <w:bottom w:val="nil"/>
              <w:right w:val="nil"/>
            </w:tcBorders>
          </w:tcPr>
          <w:p w14:paraId="461073A5"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-5.574433</w:t>
            </w:r>
          </w:p>
        </w:tc>
        <w:tc>
          <w:tcPr>
            <w:tcW w:w="1082" w:type="dxa"/>
            <w:tcBorders>
              <w:top w:val="single" w:sz="4" w:space="0" w:color="auto"/>
              <w:left w:val="nil"/>
              <w:bottom w:val="nil"/>
              <w:right w:val="nil"/>
            </w:tcBorders>
          </w:tcPr>
          <w:p w14:paraId="00315C35"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-2.06979*</w:t>
            </w:r>
          </w:p>
        </w:tc>
        <w:tc>
          <w:tcPr>
            <w:tcW w:w="1080" w:type="dxa"/>
            <w:tcBorders>
              <w:top w:val="single" w:sz="4" w:space="0" w:color="auto"/>
              <w:left w:val="nil"/>
              <w:bottom w:val="nil"/>
              <w:right w:val="nil"/>
            </w:tcBorders>
          </w:tcPr>
          <w:p w14:paraId="00AB19E0"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-5.28059</w:t>
            </w:r>
          </w:p>
        </w:tc>
        <w:tc>
          <w:tcPr>
            <w:tcW w:w="1260" w:type="dxa"/>
            <w:tcBorders>
              <w:top w:val="single" w:sz="4" w:space="0" w:color="auto"/>
              <w:left w:val="nil"/>
              <w:bottom w:val="nil"/>
              <w:right w:val="nil"/>
            </w:tcBorders>
          </w:tcPr>
          <w:p w14:paraId="3F0C57D4"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-5.574433</w:t>
            </w:r>
          </w:p>
        </w:tc>
        <w:tc>
          <w:tcPr>
            <w:tcW w:w="1237" w:type="dxa"/>
            <w:tcBorders>
              <w:top w:val="single" w:sz="4" w:space="0" w:color="auto"/>
              <w:left w:val="nil"/>
              <w:bottom w:val="nil"/>
              <w:right w:val="nil"/>
            </w:tcBorders>
          </w:tcPr>
          <w:p w14:paraId="579243BB"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-2.069797*</w:t>
            </w:r>
          </w:p>
        </w:tc>
      </w:tr>
      <w:tr w:rsidR="0090589F" w:rsidRPr="00443785" w14:paraId="40BD88FB" w14:textId="77777777" w:rsidTr="00F6757B">
        <w:tc>
          <w:tcPr>
            <w:tcW w:w="1479" w:type="dxa"/>
            <w:tcBorders>
              <w:top w:val="nil"/>
              <w:left w:val="nil"/>
              <w:bottom w:val="nil"/>
              <w:right w:val="nil"/>
            </w:tcBorders>
          </w:tcPr>
          <w:p w14:paraId="471A1CB1"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 xml:space="preserve">Level </w:t>
            </w:r>
          </w:p>
        </w:tc>
        <w:tc>
          <w:tcPr>
            <w:tcW w:w="992" w:type="dxa"/>
            <w:tcBorders>
              <w:top w:val="nil"/>
              <w:left w:val="nil"/>
              <w:bottom w:val="nil"/>
              <w:right w:val="nil"/>
            </w:tcBorders>
          </w:tcPr>
          <w:p w14:paraId="4FCB9834"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EXm</w:t>
            </w:r>
          </w:p>
        </w:tc>
        <w:tc>
          <w:tcPr>
            <w:tcW w:w="1276" w:type="dxa"/>
            <w:tcBorders>
              <w:top w:val="nil"/>
              <w:left w:val="nil"/>
              <w:bottom w:val="nil"/>
              <w:right w:val="nil"/>
            </w:tcBorders>
          </w:tcPr>
          <w:p w14:paraId="509ADDEE"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-1.543911</w:t>
            </w:r>
          </w:p>
        </w:tc>
        <w:tc>
          <w:tcPr>
            <w:tcW w:w="1134" w:type="dxa"/>
            <w:tcBorders>
              <w:top w:val="nil"/>
              <w:left w:val="nil"/>
              <w:bottom w:val="nil"/>
              <w:right w:val="nil"/>
            </w:tcBorders>
          </w:tcPr>
          <w:p w14:paraId="6040C189"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-1.128423</w:t>
            </w:r>
          </w:p>
        </w:tc>
        <w:tc>
          <w:tcPr>
            <w:tcW w:w="1082" w:type="dxa"/>
            <w:tcBorders>
              <w:top w:val="nil"/>
              <w:left w:val="nil"/>
              <w:bottom w:val="nil"/>
              <w:right w:val="nil"/>
            </w:tcBorders>
          </w:tcPr>
          <w:p w14:paraId="2F4D88F3"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 0.427120</w:t>
            </w:r>
          </w:p>
        </w:tc>
        <w:tc>
          <w:tcPr>
            <w:tcW w:w="1080" w:type="dxa"/>
            <w:tcBorders>
              <w:top w:val="nil"/>
              <w:left w:val="nil"/>
              <w:bottom w:val="nil"/>
              <w:right w:val="nil"/>
            </w:tcBorders>
          </w:tcPr>
          <w:p w14:paraId="4C8BA67F"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-1.65820</w:t>
            </w:r>
          </w:p>
        </w:tc>
        <w:tc>
          <w:tcPr>
            <w:tcW w:w="1260" w:type="dxa"/>
            <w:tcBorders>
              <w:top w:val="nil"/>
              <w:left w:val="nil"/>
              <w:bottom w:val="nil"/>
              <w:right w:val="nil"/>
            </w:tcBorders>
          </w:tcPr>
          <w:p w14:paraId="247F3646"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-1.113624</w:t>
            </w:r>
          </w:p>
        </w:tc>
        <w:tc>
          <w:tcPr>
            <w:tcW w:w="1237" w:type="dxa"/>
            <w:tcBorders>
              <w:top w:val="nil"/>
              <w:left w:val="nil"/>
              <w:bottom w:val="nil"/>
              <w:right w:val="nil"/>
            </w:tcBorders>
            <w:vAlign w:val="bottom"/>
          </w:tcPr>
          <w:p w14:paraId="3F51D0A1"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 0.536273</w:t>
            </w:r>
          </w:p>
        </w:tc>
      </w:tr>
      <w:tr w:rsidR="0090589F" w:rsidRPr="00443785" w14:paraId="33F45F36" w14:textId="77777777" w:rsidTr="00F6757B">
        <w:tc>
          <w:tcPr>
            <w:tcW w:w="1479" w:type="dxa"/>
            <w:tcBorders>
              <w:top w:val="nil"/>
              <w:left w:val="nil"/>
              <w:bottom w:val="nil"/>
              <w:right w:val="nil"/>
            </w:tcBorders>
          </w:tcPr>
          <w:p w14:paraId="423CCC84"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1</w:t>
            </w:r>
            <w:r w:rsidRPr="00443785">
              <w:rPr>
                <w:rFonts w:asciiTheme="majorBidi" w:hAnsiTheme="majorBidi" w:cstheme="majorBidi"/>
                <w:sz w:val="20"/>
                <w:szCs w:val="20"/>
                <w:vertAlign w:val="superscript"/>
              </w:rPr>
              <w:t>st</w:t>
            </w:r>
            <w:r w:rsidRPr="00443785">
              <w:rPr>
                <w:rFonts w:asciiTheme="majorBidi" w:hAnsiTheme="majorBidi" w:cstheme="majorBidi"/>
                <w:sz w:val="20"/>
                <w:szCs w:val="20"/>
              </w:rPr>
              <w:t xml:space="preserve"> difference</w:t>
            </w:r>
          </w:p>
        </w:tc>
        <w:tc>
          <w:tcPr>
            <w:tcW w:w="992" w:type="dxa"/>
            <w:tcBorders>
              <w:top w:val="nil"/>
              <w:left w:val="nil"/>
              <w:bottom w:val="nil"/>
              <w:right w:val="nil"/>
            </w:tcBorders>
          </w:tcPr>
          <w:p w14:paraId="317EBACC"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EXm</w:t>
            </w:r>
          </w:p>
        </w:tc>
        <w:tc>
          <w:tcPr>
            <w:tcW w:w="1276" w:type="dxa"/>
            <w:tcBorders>
              <w:top w:val="nil"/>
              <w:left w:val="nil"/>
              <w:bottom w:val="nil"/>
              <w:right w:val="nil"/>
            </w:tcBorders>
          </w:tcPr>
          <w:p w14:paraId="65D0EB97"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-4.819349</w:t>
            </w:r>
          </w:p>
        </w:tc>
        <w:tc>
          <w:tcPr>
            <w:tcW w:w="1134" w:type="dxa"/>
            <w:tcBorders>
              <w:top w:val="nil"/>
              <w:left w:val="nil"/>
              <w:bottom w:val="nil"/>
              <w:right w:val="nil"/>
            </w:tcBorders>
          </w:tcPr>
          <w:p w14:paraId="1AEAE4A3"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-4.956432</w:t>
            </w:r>
          </w:p>
        </w:tc>
        <w:tc>
          <w:tcPr>
            <w:tcW w:w="1082" w:type="dxa"/>
            <w:tcBorders>
              <w:top w:val="nil"/>
              <w:left w:val="nil"/>
              <w:bottom w:val="nil"/>
              <w:right w:val="nil"/>
            </w:tcBorders>
            <w:vAlign w:val="bottom"/>
          </w:tcPr>
          <w:p w14:paraId="40520074"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-4.793209</w:t>
            </w:r>
          </w:p>
        </w:tc>
        <w:tc>
          <w:tcPr>
            <w:tcW w:w="1080" w:type="dxa"/>
            <w:tcBorders>
              <w:top w:val="nil"/>
              <w:left w:val="nil"/>
              <w:bottom w:val="nil"/>
              <w:right w:val="nil"/>
            </w:tcBorders>
          </w:tcPr>
          <w:p w14:paraId="24E847AC"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-4.81934</w:t>
            </w:r>
          </w:p>
        </w:tc>
        <w:tc>
          <w:tcPr>
            <w:tcW w:w="1260" w:type="dxa"/>
            <w:tcBorders>
              <w:top w:val="nil"/>
              <w:left w:val="nil"/>
              <w:bottom w:val="nil"/>
              <w:right w:val="nil"/>
            </w:tcBorders>
          </w:tcPr>
          <w:p w14:paraId="7E1249AD"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-4.956432</w:t>
            </w:r>
          </w:p>
        </w:tc>
        <w:tc>
          <w:tcPr>
            <w:tcW w:w="1237" w:type="dxa"/>
            <w:tcBorders>
              <w:top w:val="nil"/>
              <w:left w:val="nil"/>
              <w:bottom w:val="nil"/>
              <w:right w:val="nil"/>
            </w:tcBorders>
            <w:vAlign w:val="bottom"/>
          </w:tcPr>
          <w:p w14:paraId="1EA17AE5"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-4.793209</w:t>
            </w:r>
          </w:p>
        </w:tc>
      </w:tr>
      <w:tr w:rsidR="0090589F" w:rsidRPr="00443785" w14:paraId="07721145" w14:textId="77777777" w:rsidTr="00F6757B">
        <w:tc>
          <w:tcPr>
            <w:tcW w:w="1479" w:type="dxa"/>
            <w:tcBorders>
              <w:top w:val="nil"/>
              <w:left w:val="nil"/>
              <w:bottom w:val="nil"/>
              <w:right w:val="nil"/>
            </w:tcBorders>
          </w:tcPr>
          <w:p w14:paraId="40F5610D"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 xml:space="preserve">Level </w:t>
            </w:r>
          </w:p>
        </w:tc>
        <w:tc>
          <w:tcPr>
            <w:tcW w:w="992" w:type="dxa"/>
            <w:tcBorders>
              <w:top w:val="nil"/>
              <w:left w:val="nil"/>
              <w:bottom w:val="nil"/>
              <w:right w:val="nil"/>
            </w:tcBorders>
          </w:tcPr>
          <w:p w14:paraId="2098FFAC"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EGsa</w:t>
            </w:r>
          </w:p>
        </w:tc>
        <w:tc>
          <w:tcPr>
            <w:tcW w:w="1276" w:type="dxa"/>
            <w:tcBorders>
              <w:top w:val="nil"/>
              <w:left w:val="nil"/>
              <w:bottom w:val="nil"/>
              <w:right w:val="nil"/>
            </w:tcBorders>
          </w:tcPr>
          <w:p w14:paraId="28953C0F"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4.678596</w:t>
            </w:r>
          </w:p>
        </w:tc>
        <w:tc>
          <w:tcPr>
            <w:tcW w:w="1134" w:type="dxa"/>
            <w:tcBorders>
              <w:top w:val="nil"/>
              <w:left w:val="nil"/>
              <w:bottom w:val="nil"/>
              <w:right w:val="nil"/>
            </w:tcBorders>
          </w:tcPr>
          <w:p w14:paraId="002DC55F"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-5.437993</w:t>
            </w:r>
          </w:p>
        </w:tc>
        <w:tc>
          <w:tcPr>
            <w:tcW w:w="1082" w:type="dxa"/>
            <w:tcBorders>
              <w:top w:val="nil"/>
              <w:left w:val="nil"/>
              <w:bottom w:val="nil"/>
              <w:right w:val="nil"/>
            </w:tcBorders>
          </w:tcPr>
          <w:p w14:paraId="76F990A5"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-1.102326</w:t>
            </w:r>
          </w:p>
        </w:tc>
        <w:tc>
          <w:tcPr>
            <w:tcW w:w="1080" w:type="dxa"/>
            <w:tcBorders>
              <w:top w:val="nil"/>
              <w:left w:val="nil"/>
              <w:bottom w:val="nil"/>
              <w:right w:val="nil"/>
            </w:tcBorders>
          </w:tcPr>
          <w:p w14:paraId="5F2F008E"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4.67859</w:t>
            </w:r>
          </w:p>
        </w:tc>
        <w:tc>
          <w:tcPr>
            <w:tcW w:w="1260" w:type="dxa"/>
            <w:tcBorders>
              <w:top w:val="nil"/>
              <w:left w:val="nil"/>
              <w:bottom w:val="nil"/>
              <w:right w:val="nil"/>
            </w:tcBorders>
          </w:tcPr>
          <w:p w14:paraId="29351E21"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-5.437993</w:t>
            </w:r>
          </w:p>
        </w:tc>
        <w:tc>
          <w:tcPr>
            <w:tcW w:w="1237" w:type="dxa"/>
            <w:tcBorders>
              <w:top w:val="nil"/>
              <w:left w:val="nil"/>
              <w:bottom w:val="nil"/>
              <w:right w:val="nil"/>
            </w:tcBorders>
          </w:tcPr>
          <w:p w14:paraId="75D1A9F5"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-1.102326</w:t>
            </w:r>
          </w:p>
        </w:tc>
      </w:tr>
      <w:tr w:rsidR="0090589F" w:rsidRPr="00443785" w14:paraId="53319509" w14:textId="77777777" w:rsidTr="00F6757B">
        <w:tc>
          <w:tcPr>
            <w:tcW w:w="1479" w:type="dxa"/>
            <w:tcBorders>
              <w:top w:val="nil"/>
              <w:left w:val="nil"/>
              <w:bottom w:val="single" w:sz="4" w:space="0" w:color="auto"/>
              <w:right w:val="nil"/>
            </w:tcBorders>
          </w:tcPr>
          <w:p w14:paraId="3E0D41E2"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Level</w:t>
            </w:r>
          </w:p>
        </w:tc>
        <w:tc>
          <w:tcPr>
            <w:tcW w:w="992" w:type="dxa"/>
            <w:tcBorders>
              <w:top w:val="nil"/>
              <w:left w:val="nil"/>
              <w:bottom w:val="single" w:sz="4" w:space="0" w:color="auto"/>
              <w:right w:val="nil"/>
            </w:tcBorders>
          </w:tcPr>
          <w:p w14:paraId="1DA54F53"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sz w:val="20"/>
                <w:szCs w:val="20"/>
              </w:rPr>
              <w:t>EXsa</w:t>
            </w:r>
          </w:p>
        </w:tc>
        <w:tc>
          <w:tcPr>
            <w:tcW w:w="1276" w:type="dxa"/>
            <w:tcBorders>
              <w:top w:val="nil"/>
              <w:left w:val="nil"/>
              <w:bottom w:val="single" w:sz="4" w:space="0" w:color="auto"/>
              <w:right w:val="nil"/>
            </w:tcBorders>
          </w:tcPr>
          <w:p w14:paraId="69E0DCEB"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-4.334484</w:t>
            </w:r>
          </w:p>
        </w:tc>
        <w:tc>
          <w:tcPr>
            <w:tcW w:w="1134" w:type="dxa"/>
            <w:tcBorders>
              <w:top w:val="nil"/>
              <w:left w:val="nil"/>
              <w:bottom w:val="single" w:sz="4" w:space="0" w:color="auto"/>
              <w:right w:val="nil"/>
            </w:tcBorders>
          </w:tcPr>
          <w:p w14:paraId="7288254B"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-4.464260</w:t>
            </w:r>
          </w:p>
        </w:tc>
        <w:tc>
          <w:tcPr>
            <w:tcW w:w="1082" w:type="dxa"/>
            <w:tcBorders>
              <w:top w:val="nil"/>
              <w:left w:val="nil"/>
              <w:bottom w:val="single" w:sz="4" w:space="0" w:color="auto"/>
              <w:right w:val="nil"/>
            </w:tcBorders>
          </w:tcPr>
          <w:p w14:paraId="6C0BAD19"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-2.073773</w:t>
            </w:r>
          </w:p>
        </w:tc>
        <w:tc>
          <w:tcPr>
            <w:tcW w:w="1080" w:type="dxa"/>
            <w:tcBorders>
              <w:top w:val="nil"/>
              <w:left w:val="nil"/>
              <w:bottom w:val="single" w:sz="4" w:space="0" w:color="auto"/>
              <w:right w:val="nil"/>
            </w:tcBorders>
          </w:tcPr>
          <w:p w14:paraId="16FC85DB"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-4.34963</w:t>
            </w:r>
          </w:p>
        </w:tc>
        <w:tc>
          <w:tcPr>
            <w:tcW w:w="1260" w:type="dxa"/>
            <w:tcBorders>
              <w:top w:val="nil"/>
              <w:left w:val="nil"/>
              <w:bottom w:val="single" w:sz="4" w:space="0" w:color="auto"/>
              <w:right w:val="nil"/>
            </w:tcBorders>
            <w:vAlign w:val="bottom"/>
          </w:tcPr>
          <w:p w14:paraId="70A7DA14"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-4.450781</w:t>
            </w:r>
          </w:p>
        </w:tc>
        <w:tc>
          <w:tcPr>
            <w:tcW w:w="1237" w:type="dxa"/>
            <w:tcBorders>
              <w:top w:val="nil"/>
              <w:left w:val="nil"/>
              <w:bottom w:val="single" w:sz="4" w:space="0" w:color="auto"/>
              <w:right w:val="nil"/>
            </w:tcBorders>
          </w:tcPr>
          <w:p w14:paraId="726621F4" w14:textId="77777777" w:rsidR="0090589F" w:rsidRPr="00443785" w:rsidRDefault="0090589F" w:rsidP="00715D51">
            <w:pPr>
              <w:jc w:val="both"/>
              <w:rPr>
                <w:rFonts w:asciiTheme="majorBidi" w:hAnsiTheme="majorBidi" w:cstheme="majorBidi"/>
                <w:sz w:val="20"/>
                <w:szCs w:val="20"/>
              </w:rPr>
            </w:pPr>
            <w:r w:rsidRPr="00443785">
              <w:rPr>
                <w:rFonts w:asciiTheme="majorBidi" w:hAnsiTheme="majorBidi" w:cstheme="majorBidi"/>
                <w:color w:val="000000"/>
                <w:sz w:val="20"/>
                <w:szCs w:val="20"/>
              </w:rPr>
              <w:t>-1.830117</w:t>
            </w:r>
          </w:p>
        </w:tc>
      </w:tr>
    </w:tbl>
    <w:p w14:paraId="302F5CCD" w14:textId="77777777" w:rsidR="0090589F" w:rsidRPr="009218CC"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Source: Eviews10; Authors calculation</w:t>
      </w:r>
    </w:p>
    <w:p w14:paraId="2407F8D8" w14:textId="77777777" w:rsidR="0090589F" w:rsidRPr="009218CC"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*5% significance level, all other variables stability orders are significant less than 1%.</w:t>
      </w:r>
    </w:p>
    <w:p w14:paraId="60E23E2C" w14:textId="77777777" w:rsidR="0090589F" w:rsidRPr="009218CC" w:rsidRDefault="0090589F" w:rsidP="00715D51">
      <w:pPr>
        <w:spacing w:after="0" w:line="240" w:lineRule="auto"/>
        <w:jc w:val="both"/>
        <w:rPr>
          <w:rFonts w:asciiTheme="majorBidi" w:hAnsiTheme="majorBidi" w:cstheme="majorBidi"/>
          <w:sz w:val="20"/>
          <w:szCs w:val="20"/>
          <w:lang w:bidi="ar-IQ"/>
        </w:rPr>
      </w:pPr>
    </w:p>
    <w:p w14:paraId="079348F8" w14:textId="77777777" w:rsidR="00715D51" w:rsidRDefault="0090589F" w:rsidP="00715D51">
      <w:pPr>
        <w:spacing w:after="0" w:line="240" w:lineRule="auto"/>
        <w:contextualSpacing/>
        <w:jc w:val="both"/>
        <w:rPr>
          <w:rFonts w:asciiTheme="majorBidi" w:hAnsiTheme="majorBidi" w:cstheme="majorBidi"/>
          <w:sz w:val="24"/>
          <w:szCs w:val="24"/>
        </w:rPr>
      </w:pPr>
      <w:r w:rsidRPr="009218CC">
        <w:rPr>
          <w:rFonts w:asciiTheme="majorBidi" w:hAnsiTheme="majorBidi" w:cstheme="majorBidi"/>
          <w:sz w:val="24"/>
          <w:szCs w:val="24"/>
        </w:rPr>
        <w:fldChar w:fldCharType="begin"/>
      </w:r>
      <w:r w:rsidRPr="009218CC">
        <w:rPr>
          <w:rFonts w:asciiTheme="majorBidi" w:hAnsiTheme="majorBidi" w:cstheme="majorBidi"/>
          <w:sz w:val="24"/>
          <w:szCs w:val="24"/>
        </w:rPr>
        <w:instrText xml:space="preserve"> REF _Ref32841803 \h  \* MERGEFORMAT </w:instrText>
      </w:r>
      <w:r w:rsidRPr="009218CC">
        <w:rPr>
          <w:rFonts w:asciiTheme="majorBidi" w:hAnsiTheme="majorBidi" w:cstheme="majorBidi"/>
          <w:sz w:val="24"/>
          <w:szCs w:val="24"/>
        </w:rPr>
      </w:r>
      <w:r w:rsidRPr="009218CC">
        <w:rPr>
          <w:rFonts w:asciiTheme="majorBidi" w:hAnsiTheme="majorBidi" w:cstheme="majorBidi"/>
          <w:sz w:val="24"/>
          <w:szCs w:val="24"/>
        </w:rPr>
        <w:fldChar w:fldCharType="separate"/>
      </w:r>
      <w:r w:rsidR="00410035" w:rsidRPr="00410035">
        <w:rPr>
          <w:rFonts w:asciiTheme="majorBidi" w:hAnsiTheme="majorBidi" w:cstheme="majorBidi"/>
          <w:sz w:val="24"/>
          <w:szCs w:val="24"/>
        </w:rPr>
        <w:t>Table 1</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reports the test results using both methods which are conducted with the trend, intercept and none. The unit root tests confirm that the dependent variable EG is stable at the level; for middle east-north Africa and SA cases. The same test results show that exports are stable at the </w:t>
      </w:r>
      <w:r w:rsidRPr="009218CC">
        <w:rPr>
          <w:rFonts w:asciiTheme="majorBidi" w:hAnsiTheme="majorBidi" w:cstheme="majorBidi"/>
          <w:sz w:val="24"/>
          <w:szCs w:val="24"/>
        </w:rPr>
        <w:lastRenderedPageBreak/>
        <w:t>level for the middle-east and at the first difference for the other country group case. However, all the results are significant at the 1 % level or lower.</w:t>
      </w:r>
    </w:p>
    <w:p w14:paraId="627817AB" w14:textId="43008FA3" w:rsidR="0090589F" w:rsidRPr="009218CC" w:rsidRDefault="0090589F" w:rsidP="00715D51">
      <w:pPr>
        <w:spacing w:after="0" w:line="240" w:lineRule="auto"/>
        <w:contextualSpacing/>
        <w:jc w:val="both"/>
        <w:rPr>
          <w:rFonts w:asciiTheme="majorBidi" w:hAnsiTheme="majorBidi" w:cstheme="majorBidi"/>
          <w:sz w:val="24"/>
          <w:szCs w:val="24"/>
        </w:rPr>
      </w:pPr>
      <w:r w:rsidRPr="009218CC">
        <w:rPr>
          <w:rFonts w:asciiTheme="majorBidi" w:hAnsiTheme="majorBidi" w:cstheme="majorBidi"/>
          <w:sz w:val="24"/>
          <w:szCs w:val="24"/>
        </w:rPr>
        <w:t xml:space="preserve"> </w:t>
      </w:r>
    </w:p>
    <w:p w14:paraId="4977C81C" w14:textId="77777777" w:rsidR="00715D51"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Cointegration Tests:</w:t>
      </w:r>
    </w:p>
    <w:p w14:paraId="3430D45D" w14:textId="38630306" w:rsidR="0090589F" w:rsidRPr="009218CC"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 xml:space="preserve"> </w:t>
      </w:r>
    </w:p>
    <w:p w14:paraId="4BA9C08F" w14:textId="77777777" w:rsidR="00715D51" w:rsidRDefault="0090589F" w:rsidP="00715D51">
      <w:pPr>
        <w:spacing w:after="0" w:line="240" w:lineRule="auto"/>
        <w:contextualSpacing/>
        <w:jc w:val="both"/>
        <w:rPr>
          <w:rFonts w:asciiTheme="majorBidi" w:hAnsiTheme="majorBidi" w:cstheme="majorBidi"/>
          <w:sz w:val="24"/>
          <w:szCs w:val="24"/>
        </w:rPr>
      </w:pPr>
      <w:r w:rsidRPr="009218CC">
        <w:rPr>
          <w:rFonts w:asciiTheme="majorBidi" w:hAnsiTheme="majorBidi" w:cstheme="majorBidi"/>
          <w:sz w:val="24"/>
          <w:szCs w:val="24"/>
        </w:rPr>
        <w:t>The essential step to establish</w:t>
      </w:r>
      <w:r w:rsidR="00280BE4">
        <w:rPr>
          <w:rFonts w:asciiTheme="majorBidi" w:hAnsiTheme="majorBidi" w:cstheme="majorBidi"/>
          <w:sz w:val="24"/>
          <w:szCs w:val="24"/>
        </w:rPr>
        <w:t>ing</w:t>
      </w:r>
      <w:r w:rsidRPr="009218CC">
        <w:rPr>
          <w:rFonts w:asciiTheme="majorBidi" w:hAnsiTheme="majorBidi" w:cstheme="majorBidi"/>
          <w:sz w:val="24"/>
          <w:szCs w:val="24"/>
        </w:rPr>
        <w:t xml:space="preserve"> a meaningful long-run relationship is the utilization of the appropriate cointegration tests among underlying variables, other than Engle and Granger (1987) procedure. Among them is; Autoregressive Distributed Lag cointegration technique or bound cointegration testing technique (ARDL). </w:t>
      </w:r>
    </w:p>
    <w:p w14:paraId="504FB413" w14:textId="1344A63A" w:rsidR="0090589F" w:rsidRPr="009218CC" w:rsidRDefault="0090589F" w:rsidP="00715D51">
      <w:pPr>
        <w:spacing w:after="0" w:line="240" w:lineRule="auto"/>
        <w:contextualSpacing/>
        <w:jc w:val="both"/>
        <w:rPr>
          <w:rFonts w:asciiTheme="majorBidi" w:hAnsiTheme="majorBidi" w:cstheme="majorBidi"/>
          <w:sz w:val="24"/>
          <w:szCs w:val="24"/>
        </w:rPr>
      </w:pPr>
      <w:r w:rsidRPr="009218CC">
        <w:rPr>
          <w:rFonts w:asciiTheme="majorBidi" w:hAnsiTheme="majorBidi" w:cstheme="majorBidi"/>
          <w:sz w:val="24"/>
          <w:szCs w:val="24"/>
        </w:rPr>
        <w:t xml:space="preserve"> </w:t>
      </w:r>
    </w:p>
    <w:p w14:paraId="0389CDFA" w14:textId="77777777" w:rsidR="00715D51"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The case of (MENA) countries:</w:t>
      </w:r>
    </w:p>
    <w:p w14:paraId="1CBC10E6" w14:textId="44DD9429" w:rsidR="0090589F" w:rsidRPr="009218CC"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 xml:space="preserve"> </w:t>
      </w:r>
    </w:p>
    <w:p w14:paraId="75E112C8" w14:textId="58AFA492" w:rsidR="0090589F" w:rsidRDefault="0090589F" w:rsidP="00715D51">
      <w:pPr>
        <w:autoSpaceDE w:val="0"/>
        <w:autoSpaceDN w:val="0"/>
        <w:adjustRightInd w:val="0"/>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The (ARDL) procedure can be applied because the underlying variables are stable at different orders. While (EGm) is stable at level I.e. </w:t>
      </w:r>
      <w:proofErr w:type="gramStart"/>
      <w:r w:rsidRPr="009218CC">
        <w:rPr>
          <w:rFonts w:asciiTheme="majorBidi" w:hAnsiTheme="majorBidi" w:cstheme="majorBidi"/>
          <w:sz w:val="24"/>
          <w:szCs w:val="24"/>
        </w:rPr>
        <w:t>I(</w:t>
      </w:r>
      <w:proofErr w:type="gramEnd"/>
      <w:r w:rsidRPr="009218CC">
        <w:rPr>
          <w:rFonts w:asciiTheme="majorBidi" w:hAnsiTheme="majorBidi" w:cstheme="majorBidi"/>
          <w:sz w:val="24"/>
          <w:szCs w:val="24"/>
        </w:rPr>
        <w:t xml:space="preserve">0), the (EXm) is stable at the first difference i.e. </w:t>
      </w:r>
      <w:proofErr w:type="gramStart"/>
      <w:r w:rsidRPr="009218CC">
        <w:rPr>
          <w:rFonts w:asciiTheme="majorBidi" w:hAnsiTheme="majorBidi" w:cstheme="majorBidi"/>
          <w:sz w:val="24"/>
          <w:szCs w:val="24"/>
        </w:rPr>
        <w:t>I(</w:t>
      </w:r>
      <w:proofErr w:type="gramEnd"/>
      <w:r w:rsidRPr="009218CC">
        <w:rPr>
          <w:rFonts w:asciiTheme="majorBidi" w:hAnsiTheme="majorBidi" w:cstheme="majorBidi"/>
          <w:sz w:val="24"/>
          <w:szCs w:val="24"/>
        </w:rPr>
        <w:t>1). The findings are as following:</w:t>
      </w:r>
    </w:p>
    <w:p w14:paraId="65494A15" w14:textId="77777777" w:rsidR="00715D51" w:rsidRPr="009218CC" w:rsidRDefault="00715D51" w:rsidP="00715D51">
      <w:pPr>
        <w:autoSpaceDE w:val="0"/>
        <w:autoSpaceDN w:val="0"/>
        <w:adjustRightInd w:val="0"/>
        <w:spacing w:after="0" w:line="240" w:lineRule="auto"/>
        <w:jc w:val="both"/>
        <w:rPr>
          <w:rFonts w:asciiTheme="majorBidi" w:hAnsiTheme="majorBidi" w:cstheme="majorBidi"/>
          <w:sz w:val="24"/>
          <w:szCs w:val="24"/>
        </w:rPr>
      </w:pPr>
    </w:p>
    <w:p w14:paraId="569A6A95" w14:textId="47ABE7B0" w:rsidR="0090589F"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Bound test:</w:t>
      </w:r>
    </w:p>
    <w:p w14:paraId="28E41F89" w14:textId="77777777" w:rsidR="00715D51" w:rsidRPr="009218CC" w:rsidRDefault="00715D51" w:rsidP="00715D51">
      <w:pPr>
        <w:spacing w:after="0" w:line="240" w:lineRule="auto"/>
        <w:jc w:val="both"/>
        <w:rPr>
          <w:rFonts w:asciiTheme="majorBidi" w:hAnsiTheme="majorBidi" w:cstheme="majorBidi"/>
          <w:b/>
          <w:bCs/>
          <w:sz w:val="24"/>
          <w:szCs w:val="24"/>
        </w:rPr>
      </w:pPr>
    </w:p>
    <w:p w14:paraId="7CF7AD91" w14:textId="5DB9D661" w:rsidR="0090589F" w:rsidRPr="009218CC" w:rsidRDefault="0090589F" w:rsidP="00715D51">
      <w:pPr>
        <w:autoSpaceDE w:val="0"/>
        <w:autoSpaceDN w:val="0"/>
        <w:adjustRightInd w:val="0"/>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Bound F-statistic is employed in order to find a long-term relationship among the variables. This bound F-statistic is run out on all the variables as they stand as a dependent variable while others are presumed as external variables </w:t>
      </w: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ADDIN CSL_CITATION {"citationItems":[{"id":"ITEM-1","itemData":{"DOI":"10.1002/jae.616","ISBN":"08837252","ISSN":"08837252","abstract":"Economic analysis suggests that there is a long run relationship between variables under consideration as stipulated by theory. This means that the long run relationship properties are intact. In other words, the means and variances are constant and not depending on time. However, most empirical researches have shown that the constancy of the means and variances are not satisfied in analyzing time series variables. In the event of resolving this problem most cointegration techniques are wrongly applied, estimated, and interpreted. One of these techniques is the Autoregressive Distributed Lag (ARDL) cointegration technique or bound cointegration technique. Hence, this study reviews the issues surrounding the way cointegration techniques are applied, estimated and interpreted within the context of ARDL cointegration framework. The study shows that the adoption of the Autoregressive Distributed Lag (ARDL) cointegration technique ARDL cointegration technique does not require pretests for unit roots unlike other techniques. Consequently, ARDL cointegration technique is preferable when dealing with variables that are integrated of different order, I(0), I(1) or combination of the both and, robust when there is a single long run relationship between the underlying variables in a small sample size. The long run relationship of the underlying variables is detected through the F-statistic (Wald test). In this approach, long run relationship of the series is said to be established when the F-statistic exceeds the critical value band. The major advantage of this approach lies in its identification of the cointegrating vectors where there are multiple cointegrating vectors. However, this technique will crash in the presence of integrated stochastic trend of I(2). To forestall effort in futility, it may be advisable to test for unit roots, though not as a necessary condition. Based on forecast and policy stance, there is need to explore the necessary conditions that give rise to ARDL cointegration technique in order to avoid its wrongful application, estimation, and interpretation. If the conditions are not followed, it may lead to model misspecification and inconsistent and unrealistic estimates with its implication on forecast and policy. However, this paper cannot claim to have treated the underlying issues in their greatest details, but have endeavoured to provide sufficient insight into the issues surrounding ARDL cointegration technique to young practitioners t…","author":[{"dropping-particle":"","family":"NKoro E. &amp; kelvin A.","given":"","non-dropping-particle":"","parse-names":false,"suffix":""}],"container-title":"Journal of Statistical and Econometric Methods","id":"ITEM-1","issue":"3","issued":{"date-parts":[["2001"]]},"page":"63-91","title":"Autoregressive Distributed Lag (ARDL) cointegration technique: application and interpretation","type":"article-journal","volume":"5"},"uris":["http://www.mendeley.com/documents/?uuid=6121f564-1d73-4d06-95b3-1929418937be"]}],"mendeley":{"formattedCitation":"(NKoro E. &amp; kelvin A., 2001)","plainTextFormattedCitation":"(NKoro E. &amp; kelvin A., 2001)","previouslyFormattedCitation":"(NKoro E. &amp; kelvin A., 2001)"},"properties":{"noteIndex":0},"schema":"https://github.com/citation-style-language/schema/raw/master/csl-citation.json"}</w:instrText>
      </w:r>
      <w:r w:rsidRPr="009218CC">
        <w:rPr>
          <w:rFonts w:asciiTheme="majorBidi" w:hAnsiTheme="majorBidi" w:cstheme="majorBidi"/>
          <w:sz w:val="24"/>
          <w:szCs w:val="24"/>
        </w:rPr>
        <w:fldChar w:fldCharType="separate"/>
      </w:r>
      <w:r>
        <w:rPr>
          <w:rFonts w:asciiTheme="majorBidi" w:hAnsiTheme="majorBidi" w:cstheme="majorBidi"/>
          <w:noProof/>
          <w:sz w:val="24"/>
          <w:szCs w:val="24"/>
        </w:rPr>
        <w:t>(NKoro  &amp; kelvin</w:t>
      </w:r>
      <w:r w:rsidRPr="009218CC">
        <w:rPr>
          <w:rFonts w:asciiTheme="majorBidi" w:hAnsiTheme="majorBidi" w:cstheme="majorBidi"/>
          <w:noProof/>
          <w:sz w:val="24"/>
          <w:szCs w:val="24"/>
        </w:rPr>
        <w:t>, 2001)</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ARDL bound test findings are showed in </w:t>
      </w:r>
      <w:r w:rsidRPr="009218CC">
        <w:rPr>
          <w:rFonts w:asciiTheme="majorBidi" w:hAnsiTheme="majorBidi" w:cstheme="majorBidi"/>
          <w:sz w:val="24"/>
          <w:szCs w:val="24"/>
        </w:rPr>
        <w:fldChar w:fldCharType="begin"/>
      </w:r>
      <w:r w:rsidRPr="009218CC">
        <w:rPr>
          <w:rFonts w:asciiTheme="majorBidi" w:hAnsiTheme="majorBidi" w:cstheme="majorBidi"/>
          <w:sz w:val="24"/>
          <w:szCs w:val="24"/>
        </w:rPr>
        <w:instrText xml:space="preserve"> REF _Ref32842108 \h  \* MERGEFORMAT </w:instrText>
      </w:r>
      <w:r w:rsidRPr="009218CC">
        <w:rPr>
          <w:rFonts w:asciiTheme="majorBidi" w:hAnsiTheme="majorBidi" w:cstheme="majorBidi"/>
          <w:sz w:val="24"/>
          <w:szCs w:val="24"/>
        </w:rPr>
      </w:r>
      <w:r w:rsidRPr="009218CC">
        <w:rPr>
          <w:rFonts w:asciiTheme="majorBidi" w:hAnsiTheme="majorBidi" w:cstheme="majorBidi"/>
          <w:sz w:val="24"/>
          <w:szCs w:val="24"/>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2</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below:</w:t>
      </w:r>
    </w:p>
    <w:p w14:paraId="44CA92E7" w14:textId="77777777" w:rsidR="0090589F" w:rsidRPr="009218CC" w:rsidRDefault="0090589F" w:rsidP="00715D51">
      <w:pPr>
        <w:autoSpaceDE w:val="0"/>
        <w:autoSpaceDN w:val="0"/>
        <w:adjustRightInd w:val="0"/>
        <w:spacing w:after="0" w:line="240" w:lineRule="auto"/>
        <w:jc w:val="both"/>
        <w:rPr>
          <w:rFonts w:asciiTheme="majorBidi" w:hAnsiTheme="majorBidi" w:cstheme="majorBidi"/>
          <w:sz w:val="24"/>
          <w:szCs w:val="24"/>
        </w:rPr>
      </w:pPr>
    </w:p>
    <w:p w14:paraId="2A72923E" w14:textId="529A8104" w:rsidR="0090589F" w:rsidRDefault="0090589F" w:rsidP="00715D51">
      <w:pPr>
        <w:pStyle w:val="Caption"/>
        <w:spacing w:after="0"/>
        <w:rPr>
          <w:lang w:val="en-GB"/>
        </w:rPr>
      </w:pPr>
      <w:bookmarkStart w:id="21" w:name="_Ref32842108"/>
      <w:r w:rsidRPr="009218CC">
        <w:t xml:space="preserve">Table </w:t>
      </w:r>
      <w:fldSimple w:instr=" SEQ Table \* ARABIC ">
        <w:r w:rsidR="00410035">
          <w:rPr>
            <w:noProof/>
          </w:rPr>
          <w:t>2</w:t>
        </w:r>
      </w:fldSimple>
      <w:bookmarkEnd w:id="21"/>
      <w:r w:rsidRPr="009218CC">
        <w:rPr>
          <w:lang w:val="en-GB"/>
        </w:rPr>
        <w:t>: Bound test result</w:t>
      </w:r>
    </w:p>
    <w:p w14:paraId="0C5463C7" w14:textId="77777777" w:rsidR="00715D51" w:rsidRPr="00715D51" w:rsidRDefault="00715D51" w:rsidP="00715D51">
      <w:pPr>
        <w:spacing w:after="0" w:line="240" w:lineRule="auto"/>
        <w:rPr>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337"/>
        <w:gridCol w:w="2338"/>
      </w:tblGrid>
      <w:tr w:rsidR="0090589F" w:rsidRPr="005C1768" w14:paraId="00444101" w14:textId="77777777" w:rsidTr="00055112">
        <w:tc>
          <w:tcPr>
            <w:tcW w:w="4675" w:type="dxa"/>
            <w:vMerge w:val="restart"/>
            <w:tcBorders>
              <w:top w:val="single" w:sz="4" w:space="0" w:color="auto"/>
              <w:bottom w:val="single" w:sz="4" w:space="0" w:color="auto"/>
            </w:tcBorders>
          </w:tcPr>
          <w:p w14:paraId="086124B3"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 xml:space="preserve">Critical values </w:t>
            </w:r>
          </w:p>
        </w:tc>
        <w:tc>
          <w:tcPr>
            <w:tcW w:w="4675" w:type="dxa"/>
            <w:gridSpan w:val="2"/>
            <w:tcBorders>
              <w:top w:val="single" w:sz="4" w:space="0" w:color="auto"/>
              <w:bottom w:val="single" w:sz="4" w:space="0" w:color="auto"/>
            </w:tcBorders>
          </w:tcPr>
          <w:p w14:paraId="11C9A825"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F. Statistic</w:t>
            </w:r>
          </w:p>
        </w:tc>
      </w:tr>
      <w:tr w:rsidR="0090589F" w:rsidRPr="005C1768" w14:paraId="220E848F" w14:textId="77777777" w:rsidTr="00055112">
        <w:tc>
          <w:tcPr>
            <w:tcW w:w="4675" w:type="dxa"/>
            <w:vMerge/>
            <w:tcBorders>
              <w:top w:val="single" w:sz="4" w:space="0" w:color="auto"/>
              <w:bottom w:val="single" w:sz="4" w:space="0" w:color="auto"/>
            </w:tcBorders>
          </w:tcPr>
          <w:p w14:paraId="557E6142" w14:textId="77777777" w:rsidR="0090589F" w:rsidRPr="00443785" w:rsidRDefault="0090589F" w:rsidP="00715D51">
            <w:pPr>
              <w:jc w:val="center"/>
              <w:rPr>
                <w:rFonts w:asciiTheme="majorBidi" w:hAnsiTheme="majorBidi" w:cstheme="majorBidi"/>
                <w:sz w:val="20"/>
                <w:szCs w:val="20"/>
                <w:lang w:bidi="ar-IQ"/>
              </w:rPr>
            </w:pPr>
          </w:p>
        </w:tc>
        <w:tc>
          <w:tcPr>
            <w:tcW w:w="4675" w:type="dxa"/>
            <w:gridSpan w:val="2"/>
            <w:tcBorders>
              <w:top w:val="single" w:sz="4" w:space="0" w:color="auto"/>
            </w:tcBorders>
          </w:tcPr>
          <w:p w14:paraId="6C660D06"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 9.068721</w:t>
            </w:r>
          </w:p>
        </w:tc>
      </w:tr>
      <w:tr w:rsidR="0090589F" w:rsidRPr="005C1768" w14:paraId="5C03FDE2" w14:textId="77777777" w:rsidTr="000A6484">
        <w:trPr>
          <w:trHeight w:val="80"/>
        </w:trPr>
        <w:tc>
          <w:tcPr>
            <w:tcW w:w="4675" w:type="dxa"/>
            <w:vMerge/>
            <w:tcBorders>
              <w:top w:val="single" w:sz="4" w:space="0" w:color="auto"/>
              <w:bottom w:val="single" w:sz="4" w:space="0" w:color="auto"/>
            </w:tcBorders>
          </w:tcPr>
          <w:p w14:paraId="220032A6" w14:textId="77777777" w:rsidR="0090589F" w:rsidRPr="00443785" w:rsidRDefault="0090589F" w:rsidP="00715D51">
            <w:pPr>
              <w:jc w:val="center"/>
              <w:rPr>
                <w:rFonts w:asciiTheme="majorBidi" w:hAnsiTheme="majorBidi" w:cstheme="majorBidi"/>
                <w:sz w:val="20"/>
                <w:szCs w:val="20"/>
                <w:lang w:bidi="ar-IQ"/>
              </w:rPr>
            </w:pPr>
          </w:p>
        </w:tc>
        <w:tc>
          <w:tcPr>
            <w:tcW w:w="2337" w:type="dxa"/>
          </w:tcPr>
          <w:p w14:paraId="7CA3D5D4"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1(0)</w:t>
            </w:r>
          </w:p>
        </w:tc>
        <w:tc>
          <w:tcPr>
            <w:tcW w:w="2338" w:type="dxa"/>
          </w:tcPr>
          <w:p w14:paraId="344F29D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1(1)</w:t>
            </w:r>
          </w:p>
        </w:tc>
      </w:tr>
      <w:tr w:rsidR="0090589F" w:rsidRPr="005C1768" w14:paraId="3690D9BA" w14:textId="77777777" w:rsidTr="00055112">
        <w:trPr>
          <w:trHeight w:val="188"/>
        </w:trPr>
        <w:tc>
          <w:tcPr>
            <w:tcW w:w="4675" w:type="dxa"/>
            <w:tcBorders>
              <w:top w:val="single" w:sz="4" w:space="0" w:color="auto"/>
            </w:tcBorders>
          </w:tcPr>
          <w:p w14:paraId="202FA178"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10%</w:t>
            </w:r>
          </w:p>
        </w:tc>
        <w:tc>
          <w:tcPr>
            <w:tcW w:w="2337" w:type="dxa"/>
            <w:vAlign w:val="bottom"/>
          </w:tcPr>
          <w:p w14:paraId="5E522E5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3.02</w:t>
            </w:r>
          </w:p>
        </w:tc>
        <w:tc>
          <w:tcPr>
            <w:tcW w:w="2338" w:type="dxa"/>
            <w:vAlign w:val="bottom"/>
          </w:tcPr>
          <w:p w14:paraId="11C7BC56"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3.51</w:t>
            </w:r>
          </w:p>
        </w:tc>
      </w:tr>
      <w:tr w:rsidR="0090589F" w:rsidRPr="005C1768" w14:paraId="4F735A82" w14:textId="77777777" w:rsidTr="00F6757B">
        <w:tc>
          <w:tcPr>
            <w:tcW w:w="4675" w:type="dxa"/>
          </w:tcPr>
          <w:p w14:paraId="6DFD8E08"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5%</w:t>
            </w:r>
          </w:p>
        </w:tc>
        <w:tc>
          <w:tcPr>
            <w:tcW w:w="2337" w:type="dxa"/>
            <w:vAlign w:val="bottom"/>
          </w:tcPr>
          <w:p w14:paraId="333EC477"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3.62</w:t>
            </w:r>
          </w:p>
        </w:tc>
        <w:tc>
          <w:tcPr>
            <w:tcW w:w="2338" w:type="dxa"/>
            <w:vAlign w:val="bottom"/>
          </w:tcPr>
          <w:p w14:paraId="0A03D0F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4.16</w:t>
            </w:r>
          </w:p>
        </w:tc>
      </w:tr>
      <w:tr w:rsidR="0090589F" w:rsidRPr="005C1768" w14:paraId="75472562" w14:textId="77777777" w:rsidTr="00F6757B">
        <w:tc>
          <w:tcPr>
            <w:tcW w:w="4675" w:type="dxa"/>
          </w:tcPr>
          <w:p w14:paraId="17640678"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2.5%</w:t>
            </w:r>
          </w:p>
        </w:tc>
        <w:tc>
          <w:tcPr>
            <w:tcW w:w="2337" w:type="dxa"/>
            <w:vAlign w:val="bottom"/>
          </w:tcPr>
          <w:p w14:paraId="7358E9E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4.18</w:t>
            </w:r>
          </w:p>
        </w:tc>
        <w:tc>
          <w:tcPr>
            <w:tcW w:w="2338" w:type="dxa"/>
            <w:vAlign w:val="bottom"/>
          </w:tcPr>
          <w:p w14:paraId="35115719"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4.79</w:t>
            </w:r>
          </w:p>
        </w:tc>
      </w:tr>
      <w:tr w:rsidR="0090589F" w:rsidRPr="005C1768" w14:paraId="12F670CA" w14:textId="77777777" w:rsidTr="00F6757B">
        <w:tc>
          <w:tcPr>
            <w:tcW w:w="4675" w:type="dxa"/>
          </w:tcPr>
          <w:p w14:paraId="45720F7F"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w:t>
            </w:r>
          </w:p>
        </w:tc>
        <w:tc>
          <w:tcPr>
            <w:tcW w:w="2337" w:type="dxa"/>
            <w:vAlign w:val="bottom"/>
          </w:tcPr>
          <w:p w14:paraId="43C94E62"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4.94</w:t>
            </w:r>
          </w:p>
        </w:tc>
        <w:tc>
          <w:tcPr>
            <w:tcW w:w="2338" w:type="dxa"/>
            <w:vAlign w:val="bottom"/>
          </w:tcPr>
          <w:p w14:paraId="1CD0D7E0"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5.58</w:t>
            </w:r>
          </w:p>
        </w:tc>
      </w:tr>
    </w:tbl>
    <w:p w14:paraId="1351A2A4" w14:textId="77777777" w:rsidR="0090589F" w:rsidRPr="00453926"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Source: Eviews10; Authors calculation</w:t>
      </w:r>
    </w:p>
    <w:p w14:paraId="3DD93C54" w14:textId="77777777" w:rsidR="0090589F" w:rsidRPr="009218CC" w:rsidRDefault="0090589F" w:rsidP="00715D51">
      <w:pPr>
        <w:spacing w:after="0" w:line="240" w:lineRule="auto"/>
        <w:jc w:val="both"/>
        <w:rPr>
          <w:rFonts w:asciiTheme="majorBidi" w:hAnsiTheme="majorBidi" w:cstheme="majorBidi"/>
          <w:sz w:val="20"/>
          <w:szCs w:val="20"/>
          <w:lang w:bidi="ar-IQ"/>
        </w:rPr>
      </w:pPr>
    </w:p>
    <w:p w14:paraId="51EC38AF" w14:textId="2B366E14" w:rsidR="0090589F" w:rsidRPr="009218CC" w:rsidRDefault="0090589F" w:rsidP="00715D51">
      <w:pPr>
        <w:autoSpaceDE w:val="0"/>
        <w:autoSpaceDN w:val="0"/>
        <w:adjustRightInd w:val="0"/>
        <w:spacing w:after="0" w:line="240" w:lineRule="auto"/>
        <w:jc w:val="both"/>
        <w:rPr>
          <w:rFonts w:asciiTheme="majorBidi" w:hAnsiTheme="majorBidi" w:cstheme="majorBidi"/>
          <w:sz w:val="24"/>
          <w:szCs w:val="24"/>
        </w:rPr>
      </w:pPr>
      <w:r w:rsidRPr="009218CC">
        <w:rPr>
          <w:rFonts w:asciiTheme="majorBidi" w:eastAsia="Times New Roman" w:hAnsiTheme="majorBidi" w:cstheme="majorBidi"/>
          <w:sz w:val="24"/>
          <w:szCs w:val="24"/>
          <w:lang w:bidi="ar-IQ"/>
        </w:rPr>
        <w:t xml:space="preserve">In </w:t>
      </w:r>
      <w:r w:rsidRPr="009218CC">
        <w:rPr>
          <w:rFonts w:asciiTheme="majorBidi" w:eastAsia="Times New Roman" w:hAnsiTheme="majorBidi" w:cstheme="majorBidi"/>
          <w:sz w:val="24"/>
          <w:szCs w:val="24"/>
          <w:lang w:bidi="ar-IQ"/>
        </w:rPr>
        <w:fldChar w:fldCharType="begin"/>
      </w:r>
      <w:r w:rsidRPr="009218CC">
        <w:rPr>
          <w:rFonts w:asciiTheme="majorBidi" w:eastAsia="Times New Roman" w:hAnsiTheme="majorBidi" w:cstheme="majorBidi"/>
          <w:sz w:val="24"/>
          <w:szCs w:val="24"/>
          <w:lang w:bidi="ar-IQ"/>
        </w:rPr>
        <w:instrText xml:space="preserve"> REF _Ref32842108 \h  \* MERGEFORMAT </w:instrText>
      </w:r>
      <w:r w:rsidRPr="009218CC">
        <w:rPr>
          <w:rFonts w:asciiTheme="majorBidi" w:eastAsia="Times New Roman" w:hAnsiTheme="majorBidi" w:cstheme="majorBidi"/>
          <w:sz w:val="24"/>
          <w:szCs w:val="24"/>
          <w:lang w:bidi="ar-IQ"/>
        </w:rPr>
      </w:r>
      <w:r w:rsidRPr="009218CC">
        <w:rPr>
          <w:rFonts w:asciiTheme="majorBidi" w:eastAsia="Times New Roman" w:hAnsiTheme="majorBidi" w:cstheme="majorBidi"/>
          <w:sz w:val="24"/>
          <w:szCs w:val="24"/>
          <w:lang w:bidi="ar-IQ"/>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2</w:t>
      </w:r>
      <w:r w:rsidRPr="009218CC">
        <w:rPr>
          <w:rFonts w:asciiTheme="majorBidi" w:eastAsia="Times New Roman" w:hAnsiTheme="majorBidi" w:cstheme="majorBidi"/>
          <w:sz w:val="24"/>
          <w:szCs w:val="24"/>
          <w:lang w:bidi="ar-IQ"/>
        </w:rPr>
        <w:fldChar w:fldCharType="end"/>
      </w:r>
      <w:r w:rsidRPr="009218CC">
        <w:rPr>
          <w:rFonts w:asciiTheme="majorBidi" w:eastAsia="Times New Roman" w:hAnsiTheme="majorBidi" w:cstheme="majorBidi"/>
          <w:sz w:val="24"/>
          <w:szCs w:val="24"/>
          <w:lang w:bidi="ar-IQ"/>
        </w:rPr>
        <w:t xml:space="preserve"> it is noticed that the statistical value (F) is (</w:t>
      </w:r>
      <w:r w:rsidRPr="009218CC">
        <w:rPr>
          <w:rFonts w:asciiTheme="majorBidi" w:hAnsiTheme="majorBidi" w:cstheme="majorBidi"/>
          <w:color w:val="000000"/>
          <w:sz w:val="24"/>
          <w:szCs w:val="24"/>
        </w:rPr>
        <w:t>9.068721</w:t>
      </w:r>
      <w:r w:rsidRPr="009218CC">
        <w:rPr>
          <w:rFonts w:asciiTheme="majorBidi" w:eastAsia="Times New Roman" w:hAnsiTheme="majorBidi" w:cstheme="majorBidi"/>
          <w:sz w:val="24"/>
          <w:szCs w:val="24"/>
          <w:lang w:bidi="ar-IQ"/>
        </w:rPr>
        <w:t xml:space="preserve">), which is greater than the maximum critical values at the level of (1%) which equals (5.58). So, </w:t>
      </w:r>
      <w:r w:rsidRPr="009218CC">
        <w:rPr>
          <w:rFonts w:asciiTheme="majorBidi" w:hAnsiTheme="majorBidi" w:cstheme="majorBidi"/>
          <w:sz w:val="24"/>
          <w:szCs w:val="24"/>
        </w:rPr>
        <w:t>the results suggest the existence of a level relationship (a long-run relationship) for the dependent variable and its repressor since the null hypotheses are rejected at 0.01, 0.05 or 0.10 levels.</w:t>
      </w:r>
    </w:p>
    <w:p w14:paraId="472D5EF0" w14:textId="77777777" w:rsidR="00131840" w:rsidRDefault="00131840" w:rsidP="00715D51">
      <w:pPr>
        <w:spacing w:after="0" w:line="240" w:lineRule="auto"/>
        <w:jc w:val="both"/>
        <w:rPr>
          <w:rFonts w:asciiTheme="majorBidi" w:hAnsiTheme="majorBidi" w:cstheme="majorBidi"/>
          <w:b/>
          <w:bCs/>
          <w:sz w:val="24"/>
          <w:szCs w:val="24"/>
        </w:rPr>
      </w:pPr>
    </w:p>
    <w:p w14:paraId="6E476711" w14:textId="58375230" w:rsidR="0090589F"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Long-run coefficients:</w:t>
      </w:r>
    </w:p>
    <w:p w14:paraId="5D58D799" w14:textId="77777777" w:rsidR="00715D51" w:rsidRPr="009218CC" w:rsidRDefault="00715D51" w:rsidP="00715D51">
      <w:pPr>
        <w:spacing w:after="0" w:line="240" w:lineRule="auto"/>
        <w:jc w:val="both"/>
        <w:rPr>
          <w:rFonts w:asciiTheme="majorBidi" w:hAnsiTheme="majorBidi" w:cstheme="majorBidi"/>
          <w:b/>
          <w:bCs/>
          <w:sz w:val="24"/>
          <w:szCs w:val="24"/>
        </w:rPr>
      </w:pPr>
    </w:p>
    <w:p w14:paraId="4449DAAE" w14:textId="501A187D" w:rsidR="0090589F" w:rsidRDefault="0090589F" w:rsidP="00715D51">
      <w:pPr>
        <w:spacing w:after="0" w:line="240" w:lineRule="auto"/>
        <w:jc w:val="both"/>
        <w:rPr>
          <w:rFonts w:asciiTheme="majorBidi" w:eastAsia="Times New Roman" w:hAnsiTheme="majorBidi" w:cstheme="majorBidi"/>
          <w:sz w:val="24"/>
          <w:szCs w:val="24"/>
          <w:lang w:bidi="ar-IQ"/>
        </w:rPr>
      </w:pPr>
      <w:r w:rsidRPr="009218CC">
        <w:rPr>
          <w:rFonts w:asciiTheme="majorBidi" w:eastAsia="Times New Roman" w:hAnsiTheme="majorBidi" w:cstheme="majorBidi"/>
          <w:sz w:val="24"/>
          <w:szCs w:val="24"/>
          <w:lang w:bidi="ar-IQ"/>
        </w:rPr>
        <w:t xml:space="preserve">In </w:t>
      </w:r>
      <w:r w:rsidRPr="009218CC">
        <w:rPr>
          <w:rFonts w:asciiTheme="majorBidi" w:eastAsia="Times New Roman" w:hAnsiTheme="majorBidi" w:cstheme="majorBidi"/>
          <w:sz w:val="24"/>
          <w:szCs w:val="24"/>
          <w:lang w:bidi="ar-IQ"/>
        </w:rPr>
        <w:fldChar w:fldCharType="begin"/>
      </w:r>
      <w:r w:rsidRPr="009218CC">
        <w:rPr>
          <w:rFonts w:asciiTheme="majorBidi" w:eastAsia="Times New Roman" w:hAnsiTheme="majorBidi" w:cstheme="majorBidi"/>
          <w:sz w:val="24"/>
          <w:szCs w:val="24"/>
          <w:lang w:bidi="ar-IQ"/>
        </w:rPr>
        <w:instrText xml:space="preserve"> REF _Ref32842160 \h  \* MERGEFORMAT </w:instrText>
      </w:r>
      <w:r w:rsidRPr="009218CC">
        <w:rPr>
          <w:rFonts w:asciiTheme="majorBidi" w:eastAsia="Times New Roman" w:hAnsiTheme="majorBidi" w:cstheme="majorBidi"/>
          <w:sz w:val="24"/>
          <w:szCs w:val="24"/>
          <w:lang w:bidi="ar-IQ"/>
        </w:rPr>
      </w:r>
      <w:r w:rsidRPr="009218CC">
        <w:rPr>
          <w:rFonts w:asciiTheme="majorBidi" w:eastAsia="Times New Roman" w:hAnsiTheme="majorBidi" w:cstheme="majorBidi"/>
          <w:sz w:val="24"/>
          <w:szCs w:val="24"/>
          <w:lang w:bidi="ar-IQ"/>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3</w:t>
      </w:r>
      <w:r w:rsidRPr="009218CC">
        <w:rPr>
          <w:rFonts w:asciiTheme="majorBidi" w:eastAsia="Times New Roman" w:hAnsiTheme="majorBidi" w:cstheme="majorBidi"/>
          <w:sz w:val="24"/>
          <w:szCs w:val="24"/>
          <w:lang w:bidi="ar-IQ"/>
        </w:rPr>
        <w:fldChar w:fldCharType="end"/>
      </w:r>
      <w:r w:rsidRPr="009218CC">
        <w:rPr>
          <w:rFonts w:asciiTheme="majorBidi" w:eastAsia="Times New Roman" w:hAnsiTheme="majorBidi" w:cstheme="majorBidi"/>
          <w:sz w:val="24"/>
          <w:szCs w:val="24"/>
          <w:lang w:bidi="ar-IQ"/>
        </w:rPr>
        <w:t xml:space="preserve"> a positive but none significant impact of Exports (EX</w:t>
      </w:r>
      <w:r w:rsidRPr="009218CC">
        <w:rPr>
          <w:rFonts w:asciiTheme="majorBidi" w:eastAsia="Times New Roman" w:hAnsiTheme="majorBidi" w:cstheme="majorBidi"/>
          <w:sz w:val="24"/>
          <w:szCs w:val="24"/>
          <w:vertAlign w:val="subscript"/>
          <w:lang w:bidi="ar-IQ"/>
        </w:rPr>
        <w:t>m</w:t>
      </w:r>
      <w:r w:rsidRPr="009218CC">
        <w:rPr>
          <w:rFonts w:asciiTheme="majorBidi" w:eastAsia="Times New Roman" w:hAnsiTheme="majorBidi" w:cstheme="majorBidi"/>
          <w:sz w:val="24"/>
          <w:szCs w:val="24"/>
          <w:lang w:bidi="ar-IQ"/>
        </w:rPr>
        <w:t>) on economic growth rates (EG</w:t>
      </w:r>
      <w:r w:rsidRPr="009218CC">
        <w:rPr>
          <w:rFonts w:asciiTheme="majorBidi" w:eastAsia="Times New Roman" w:hAnsiTheme="majorBidi" w:cstheme="majorBidi"/>
          <w:sz w:val="24"/>
          <w:szCs w:val="24"/>
          <w:vertAlign w:val="subscript"/>
          <w:lang w:bidi="ar-IQ"/>
        </w:rPr>
        <w:t>m</w:t>
      </w:r>
      <w:r w:rsidRPr="009218CC">
        <w:rPr>
          <w:rFonts w:asciiTheme="majorBidi" w:eastAsia="Times New Roman" w:hAnsiTheme="majorBidi" w:cstheme="majorBidi"/>
          <w:sz w:val="24"/>
          <w:szCs w:val="24"/>
          <w:lang w:bidi="ar-IQ"/>
        </w:rPr>
        <w:t xml:space="preserve">), i.e., the exports have no significant effects on economic growth in the long-term periods rather than the Bound test findings in </w:t>
      </w:r>
      <w:r w:rsidRPr="009218CC">
        <w:rPr>
          <w:rFonts w:asciiTheme="majorBidi" w:eastAsia="Times New Roman" w:hAnsiTheme="majorBidi" w:cstheme="majorBidi"/>
          <w:sz w:val="24"/>
          <w:szCs w:val="24"/>
          <w:lang w:bidi="ar-IQ"/>
        </w:rPr>
        <w:fldChar w:fldCharType="begin"/>
      </w:r>
      <w:r w:rsidRPr="009218CC">
        <w:rPr>
          <w:rFonts w:asciiTheme="majorBidi" w:eastAsia="Times New Roman" w:hAnsiTheme="majorBidi" w:cstheme="majorBidi"/>
          <w:sz w:val="24"/>
          <w:szCs w:val="24"/>
          <w:lang w:bidi="ar-IQ"/>
        </w:rPr>
        <w:instrText xml:space="preserve"> REF _Ref32842108 \h  \* MERGEFORMAT </w:instrText>
      </w:r>
      <w:r w:rsidRPr="009218CC">
        <w:rPr>
          <w:rFonts w:asciiTheme="majorBidi" w:eastAsia="Times New Roman" w:hAnsiTheme="majorBidi" w:cstheme="majorBidi"/>
          <w:sz w:val="24"/>
          <w:szCs w:val="24"/>
          <w:lang w:bidi="ar-IQ"/>
        </w:rPr>
      </w:r>
      <w:r w:rsidRPr="009218CC">
        <w:rPr>
          <w:rFonts w:asciiTheme="majorBidi" w:eastAsia="Times New Roman" w:hAnsiTheme="majorBidi" w:cstheme="majorBidi"/>
          <w:sz w:val="24"/>
          <w:szCs w:val="24"/>
          <w:lang w:bidi="ar-IQ"/>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2</w:t>
      </w:r>
      <w:r w:rsidRPr="009218CC">
        <w:rPr>
          <w:rFonts w:asciiTheme="majorBidi" w:eastAsia="Times New Roman" w:hAnsiTheme="majorBidi" w:cstheme="majorBidi"/>
          <w:sz w:val="24"/>
          <w:szCs w:val="24"/>
          <w:lang w:bidi="ar-IQ"/>
        </w:rPr>
        <w:fldChar w:fldCharType="end"/>
      </w:r>
      <w:r w:rsidRPr="009218CC">
        <w:rPr>
          <w:rFonts w:asciiTheme="majorBidi" w:eastAsia="Times New Roman" w:hAnsiTheme="majorBidi" w:cstheme="majorBidi"/>
          <w:sz w:val="24"/>
          <w:szCs w:val="24"/>
          <w:lang w:bidi="ar-IQ"/>
        </w:rPr>
        <w:t>.</w:t>
      </w:r>
    </w:p>
    <w:p w14:paraId="142A60CF" w14:textId="38D0A02B" w:rsidR="000A6484" w:rsidRDefault="000A6484" w:rsidP="00715D51">
      <w:pPr>
        <w:spacing w:after="0" w:line="240" w:lineRule="auto"/>
        <w:jc w:val="both"/>
        <w:rPr>
          <w:rFonts w:asciiTheme="majorBidi" w:eastAsia="Times New Roman" w:hAnsiTheme="majorBidi" w:cstheme="majorBidi"/>
          <w:sz w:val="24"/>
          <w:szCs w:val="24"/>
          <w:lang w:bidi="ar-IQ"/>
        </w:rPr>
      </w:pPr>
    </w:p>
    <w:p w14:paraId="369D6996" w14:textId="77777777" w:rsidR="000A6484" w:rsidRPr="009218CC" w:rsidRDefault="000A6484" w:rsidP="00715D51">
      <w:pPr>
        <w:spacing w:after="0" w:line="240" w:lineRule="auto"/>
        <w:jc w:val="both"/>
        <w:rPr>
          <w:rFonts w:asciiTheme="majorBidi" w:eastAsia="Times New Roman" w:hAnsiTheme="majorBidi" w:cstheme="majorBidi"/>
          <w:sz w:val="24"/>
          <w:szCs w:val="24"/>
          <w:lang w:bidi="ar-IQ"/>
        </w:rPr>
      </w:pPr>
    </w:p>
    <w:p w14:paraId="60572771" w14:textId="77777777" w:rsidR="0090589F" w:rsidRPr="009218CC" w:rsidRDefault="0090589F" w:rsidP="00715D51">
      <w:pPr>
        <w:spacing w:after="0" w:line="240" w:lineRule="auto"/>
        <w:jc w:val="both"/>
        <w:rPr>
          <w:rFonts w:asciiTheme="majorBidi" w:eastAsia="Times New Roman" w:hAnsiTheme="majorBidi" w:cstheme="majorBidi"/>
          <w:sz w:val="24"/>
          <w:szCs w:val="24"/>
          <w:lang w:bidi="ar-IQ"/>
        </w:rPr>
      </w:pPr>
    </w:p>
    <w:p w14:paraId="0A90F8EA" w14:textId="10DDC57F" w:rsidR="0090589F" w:rsidRDefault="0090589F" w:rsidP="00715D51">
      <w:pPr>
        <w:pStyle w:val="Caption"/>
        <w:spacing w:after="0"/>
        <w:rPr>
          <w:lang w:val="en-GB"/>
        </w:rPr>
      </w:pPr>
      <w:bookmarkStart w:id="22" w:name="_Ref32842160"/>
      <w:r w:rsidRPr="009218CC">
        <w:lastRenderedPageBreak/>
        <w:t xml:space="preserve">Table </w:t>
      </w:r>
      <w:fldSimple w:instr=" SEQ Table \* ARABIC ">
        <w:r w:rsidR="00410035">
          <w:rPr>
            <w:noProof/>
          </w:rPr>
          <w:t>3</w:t>
        </w:r>
      </w:fldSimple>
      <w:bookmarkEnd w:id="22"/>
      <w:r w:rsidRPr="009218CC">
        <w:rPr>
          <w:lang w:val="en-GB"/>
        </w:rPr>
        <w:t>: Long-term estimates</w:t>
      </w:r>
    </w:p>
    <w:p w14:paraId="26EE46FF" w14:textId="77777777" w:rsidR="00F27973" w:rsidRPr="00F27973" w:rsidRDefault="00F27973" w:rsidP="00F27973">
      <w:pPr>
        <w:spacing w:after="0" w:line="240" w:lineRule="auto"/>
        <w:rPr>
          <w:lang w:val="en-GB"/>
        </w:rPr>
      </w:pPr>
    </w:p>
    <w:tbl>
      <w:tblPr>
        <w:tblStyle w:val="TableGrid"/>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33"/>
        <w:gridCol w:w="1608"/>
        <w:gridCol w:w="1613"/>
        <w:gridCol w:w="1656"/>
        <w:gridCol w:w="1572"/>
      </w:tblGrid>
      <w:tr w:rsidR="0090589F" w:rsidRPr="00443785" w14:paraId="6D3D1590" w14:textId="77777777" w:rsidTr="00F6757B">
        <w:trPr>
          <w:jc w:val="center"/>
        </w:trPr>
        <w:tc>
          <w:tcPr>
            <w:tcW w:w="8182" w:type="dxa"/>
            <w:gridSpan w:val="5"/>
            <w:tcBorders>
              <w:top w:val="single" w:sz="4" w:space="0" w:color="auto"/>
              <w:left w:val="nil"/>
              <w:bottom w:val="nil"/>
              <w:right w:val="nil"/>
            </w:tcBorders>
          </w:tcPr>
          <w:p w14:paraId="76A9DAD5"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Long Run Coefficients</w:t>
            </w:r>
          </w:p>
        </w:tc>
      </w:tr>
      <w:tr w:rsidR="0090589F" w:rsidRPr="00443785" w14:paraId="2E3182A4" w14:textId="77777777" w:rsidTr="00F6757B">
        <w:trPr>
          <w:jc w:val="center"/>
        </w:trPr>
        <w:tc>
          <w:tcPr>
            <w:tcW w:w="1733" w:type="dxa"/>
            <w:tcBorders>
              <w:top w:val="nil"/>
              <w:left w:val="nil"/>
              <w:bottom w:val="single" w:sz="4" w:space="0" w:color="auto"/>
              <w:right w:val="nil"/>
            </w:tcBorders>
          </w:tcPr>
          <w:p w14:paraId="5B711CA3"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Prob.</w:t>
            </w:r>
          </w:p>
        </w:tc>
        <w:tc>
          <w:tcPr>
            <w:tcW w:w="1608" w:type="dxa"/>
            <w:tcBorders>
              <w:top w:val="nil"/>
              <w:left w:val="nil"/>
              <w:bottom w:val="single" w:sz="4" w:space="0" w:color="auto"/>
              <w:right w:val="nil"/>
            </w:tcBorders>
          </w:tcPr>
          <w:p w14:paraId="1D6485A3"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T- Statistic</w:t>
            </w:r>
          </w:p>
        </w:tc>
        <w:tc>
          <w:tcPr>
            <w:tcW w:w="1613" w:type="dxa"/>
            <w:tcBorders>
              <w:top w:val="nil"/>
              <w:left w:val="nil"/>
              <w:bottom w:val="single" w:sz="4" w:space="0" w:color="auto"/>
              <w:right w:val="nil"/>
            </w:tcBorders>
          </w:tcPr>
          <w:p w14:paraId="346791B0"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Std - Error</w:t>
            </w:r>
          </w:p>
        </w:tc>
        <w:tc>
          <w:tcPr>
            <w:tcW w:w="1656" w:type="dxa"/>
            <w:tcBorders>
              <w:top w:val="nil"/>
              <w:left w:val="nil"/>
              <w:bottom w:val="single" w:sz="4" w:space="0" w:color="auto"/>
              <w:right w:val="nil"/>
            </w:tcBorders>
          </w:tcPr>
          <w:p w14:paraId="044CCDC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Coefficient</w:t>
            </w:r>
          </w:p>
        </w:tc>
        <w:tc>
          <w:tcPr>
            <w:tcW w:w="1572" w:type="dxa"/>
            <w:tcBorders>
              <w:top w:val="nil"/>
              <w:left w:val="nil"/>
              <w:bottom w:val="single" w:sz="4" w:space="0" w:color="auto"/>
              <w:right w:val="nil"/>
            </w:tcBorders>
          </w:tcPr>
          <w:p w14:paraId="117E1D2A" w14:textId="77777777" w:rsidR="0090589F" w:rsidRPr="00443785" w:rsidRDefault="0090589F" w:rsidP="00715D51">
            <w:pPr>
              <w:bidi/>
              <w:jc w:val="center"/>
              <w:rPr>
                <w:rFonts w:asciiTheme="majorBidi" w:hAnsiTheme="majorBidi" w:cstheme="majorBidi"/>
                <w:sz w:val="20"/>
                <w:szCs w:val="20"/>
                <w:lang w:bidi="ar-IQ"/>
              </w:rPr>
            </w:pPr>
            <w:r w:rsidRPr="00443785">
              <w:rPr>
                <w:rFonts w:asciiTheme="majorBidi" w:hAnsiTheme="majorBidi" w:cstheme="majorBidi"/>
                <w:sz w:val="20"/>
                <w:szCs w:val="20"/>
                <w:lang w:bidi="ar-IQ"/>
              </w:rPr>
              <w:t>Variable</w:t>
            </w:r>
          </w:p>
        </w:tc>
      </w:tr>
      <w:tr w:rsidR="0090589F" w:rsidRPr="00443785" w14:paraId="101AFF41" w14:textId="77777777" w:rsidTr="00F6757B">
        <w:trPr>
          <w:jc w:val="center"/>
        </w:trPr>
        <w:tc>
          <w:tcPr>
            <w:tcW w:w="1733" w:type="dxa"/>
            <w:tcBorders>
              <w:top w:val="single" w:sz="4" w:space="0" w:color="auto"/>
              <w:left w:val="nil"/>
              <w:bottom w:val="nil"/>
              <w:right w:val="nil"/>
            </w:tcBorders>
            <w:vAlign w:val="bottom"/>
          </w:tcPr>
          <w:p w14:paraId="3C6D91C3"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0.8901</w:t>
            </w:r>
          </w:p>
        </w:tc>
        <w:tc>
          <w:tcPr>
            <w:tcW w:w="1608" w:type="dxa"/>
            <w:tcBorders>
              <w:top w:val="single" w:sz="4" w:space="0" w:color="auto"/>
              <w:left w:val="nil"/>
              <w:bottom w:val="nil"/>
              <w:right w:val="nil"/>
            </w:tcBorders>
            <w:vAlign w:val="bottom"/>
          </w:tcPr>
          <w:p w14:paraId="527DCAEB"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-0.139634</w:t>
            </w:r>
          </w:p>
        </w:tc>
        <w:tc>
          <w:tcPr>
            <w:tcW w:w="1613" w:type="dxa"/>
            <w:tcBorders>
              <w:top w:val="single" w:sz="4" w:space="0" w:color="auto"/>
              <w:left w:val="nil"/>
              <w:bottom w:val="nil"/>
              <w:right w:val="nil"/>
            </w:tcBorders>
            <w:vAlign w:val="bottom"/>
          </w:tcPr>
          <w:p w14:paraId="3EDE747C"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0.053661</w:t>
            </w:r>
          </w:p>
        </w:tc>
        <w:tc>
          <w:tcPr>
            <w:tcW w:w="1656" w:type="dxa"/>
            <w:tcBorders>
              <w:top w:val="single" w:sz="4" w:space="0" w:color="auto"/>
              <w:left w:val="nil"/>
              <w:bottom w:val="nil"/>
              <w:right w:val="nil"/>
            </w:tcBorders>
            <w:vAlign w:val="bottom"/>
          </w:tcPr>
          <w:p w14:paraId="77278E16"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-0.007493</w:t>
            </w:r>
          </w:p>
        </w:tc>
        <w:tc>
          <w:tcPr>
            <w:tcW w:w="1572" w:type="dxa"/>
            <w:tcBorders>
              <w:top w:val="single" w:sz="4" w:space="0" w:color="auto"/>
              <w:left w:val="nil"/>
              <w:bottom w:val="nil"/>
              <w:right w:val="nil"/>
            </w:tcBorders>
            <w:vAlign w:val="bottom"/>
          </w:tcPr>
          <w:p w14:paraId="4382E86A" w14:textId="77777777" w:rsidR="0090589F" w:rsidRPr="00443785" w:rsidRDefault="0090589F" w:rsidP="00715D51">
            <w:pPr>
              <w:rPr>
                <w:rFonts w:asciiTheme="majorBidi" w:hAnsiTheme="majorBidi" w:cstheme="majorBidi"/>
                <w:sz w:val="20"/>
                <w:szCs w:val="20"/>
                <w:lang w:bidi="ar-IQ"/>
              </w:rPr>
            </w:pPr>
            <w:r w:rsidRPr="00443785">
              <w:rPr>
                <w:rFonts w:asciiTheme="majorBidi" w:hAnsiTheme="majorBidi" w:cstheme="majorBidi"/>
                <w:sz w:val="20"/>
                <w:szCs w:val="20"/>
                <w:lang w:bidi="ar-IQ"/>
              </w:rPr>
              <w:t xml:space="preserve">EX </w:t>
            </w:r>
          </w:p>
        </w:tc>
      </w:tr>
      <w:tr w:rsidR="0090589F" w:rsidRPr="00443785" w14:paraId="32050AB6" w14:textId="77777777" w:rsidTr="00F6757B">
        <w:trPr>
          <w:jc w:val="center"/>
        </w:trPr>
        <w:tc>
          <w:tcPr>
            <w:tcW w:w="1733" w:type="dxa"/>
            <w:tcBorders>
              <w:top w:val="nil"/>
              <w:left w:val="nil"/>
              <w:bottom w:val="single" w:sz="4" w:space="0" w:color="auto"/>
              <w:right w:val="nil"/>
            </w:tcBorders>
            <w:vAlign w:val="bottom"/>
          </w:tcPr>
          <w:p w14:paraId="76BF24CC"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0.0590</w:t>
            </w:r>
          </w:p>
        </w:tc>
        <w:tc>
          <w:tcPr>
            <w:tcW w:w="1608" w:type="dxa"/>
            <w:tcBorders>
              <w:top w:val="nil"/>
              <w:left w:val="nil"/>
              <w:bottom w:val="single" w:sz="4" w:space="0" w:color="auto"/>
              <w:right w:val="nil"/>
            </w:tcBorders>
            <w:vAlign w:val="bottom"/>
          </w:tcPr>
          <w:p w14:paraId="1DF38B3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1.978418</w:t>
            </w:r>
          </w:p>
        </w:tc>
        <w:tc>
          <w:tcPr>
            <w:tcW w:w="1613" w:type="dxa"/>
            <w:tcBorders>
              <w:top w:val="nil"/>
              <w:left w:val="nil"/>
              <w:bottom w:val="single" w:sz="4" w:space="0" w:color="auto"/>
              <w:right w:val="nil"/>
            </w:tcBorders>
            <w:vAlign w:val="bottom"/>
          </w:tcPr>
          <w:p w14:paraId="232F8BA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2.133905</w:t>
            </w:r>
          </w:p>
        </w:tc>
        <w:tc>
          <w:tcPr>
            <w:tcW w:w="1656" w:type="dxa"/>
            <w:tcBorders>
              <w:top w:val="nil"/>
              <w:left w:val="nil"/>
              <w:bottom w:val="single" w:sz="4" w:space="0" w:color="auto"/>
              <w:right w:val="nil"/>
            </w:tcBorders>
            <w:vAlign w:val="bottom"/>
          </w:tcPr>
          <w:p w14:paraId="720C5522"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4.221756</w:t>
            </w:r>
          </w:p>
        </w:tc>
        <w:tc>
          <w:tcPr>
            <w:tcW w:w="1572" w:type="dxa"/>
            <w:tcBorders>
              <w:top w:val="nil"/>
              <w:left w:val="nil"/>
              <w:bottom w:val="single" w:sz="4" w:space="0" w:color="auto"/>
              <w:right w:val="nil"/>
            </w:tcBorders>
            <w:vAlign w:val="bottom"/>
          </w:tcPr>
          <w:p w14:paraId="5E2AFBA6" w14:textId="77777777" w:rsidR="0090589F" w:rsidRPr="00443785" w:rsidRDefault="0090589F" w:rsidP="00715D51">
            <w:pPr>
              <w:rPr>
                <w:rFonts w:asciiTheme="majorBidi" w:hAnsiTheme="majorBidi" w:cstheme="majorBidi"/>
                <w:sz w:val="20"/>
                <w:szCs w:val="20"/>
                <w:lang w:bidi="ar-IQ"/>
              </w:rPr>
            </w:pPr>
            <w:r w:rsidRPr="00443785">
              <w:rPr>
                <w:rFonts w:asciiTheme="majorBidi" w:hAnsiTheme="majorBidi" w:cstheme="majorBidi"/>
                <w:sz w:val="20"/>
                <w:szCs w:val="20"/>
                <w:lang w:bidi="ar-IQ"/>
              </w:rPr>
              <w:t>C</w:t>
            </w:r>
          </w:p>
        </w:tc>
      </w:tr>
    </w:tbl>
    <w:p w14:paraId="62A43AF1" w14:textId="3453F275" w:rsidR="0090589F"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Source: Eviews10; Authors calculation</w:t>
      </w:r>
    </w:p>
    <w:p w14:paraId="13893F3C" w14:textId="77777777" w:rsidR="00715D51" w:rsidRPr="009218CC" w:rsidRDefault="00715D51" w:rsidP="00715D51">
      <w:pPr>
        <w:spacing w:after="0" w:line="240" w:lineRule="auto"/>
        <w:jc w:val="both"/>
        <w:rPr>
          <w:rFonts w:asciiTheme="majorBidi" w:hAnsiTheme="majorBidi" w:cstheme="majorBidi"/>
          <w:sz w:val="20"/>
          <w:szCs w:val="20"/>
          <w:lang w:bidi="ar-IQ"/>
        </w:rPr>
      </w:pPr>
    </w:p>
    <w:p w14:paraId="51760C29" w14:textId="134B9447" w:rsidR="0090589F"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Short-run relationship:</w:t>
      </w:r>
    </w:p>
    <w:p w14:paraId="5584131A" w14:textId="77777777" w:rsidR="00715D51" w:rsidRPr="009218CC" w:rsidRDefault="00715D51" w:rsidP="00715D51">
      <w:pPr>
        <w:spacing w:after="0" w:line="240" w:lineRule="auto"/>
        <w:jc w:val="both"/>
        <w:rPr>
          <w:rFonts w:asciiTheme="majorBidi" w:hAnsiTheme="majorBidi" w:cstheme="majorBidi"/>
          <w:b/>
          <w:bCs/>
          <w:sz w:val="24"/>
          <w:szCs w:val="24"/>
        </w:rPr>
      </w:pPr>
    </w:p>
    <w:p w14:paraId="38BD6E37" w14:textId="54D40EB7"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b/>
          <w:bCs/>
          <w:sz w:val="24"/>
          <w:szCs w:val="24"/>
        </w:rPr>
        <w:fldChar w:fldCharType="begin"/>
      </w:r>
      <w:r w:rsidRPr="009218CC">
        <w:rPr>
          <w:rFonts w:asciiTheme="majorBidi" w:hAnsiTheme="majorBidi" w:cstheme="majorBidi"/>
          <w:sz w:val="24"/>
          <w:szCs w:val="24"/>
        </w:rPr>
        <w:instrText xml:space="preserve"> REF _Ref32842287 \h </w:instrText>
      </w:r>
      <w:r w:rsidRPr="009218CC">
        <w:rPr>
          <w:rFonts w:asciiTheme="majorBidi" w:hAnsiTheme="majorBidi" w:cstheme="majorBidi"/>
          <w:b/>
          <w:bCs/>
          <w:sz w:val="24"/>
          <w:szCs w:val="24"/>
        </w:rPr>
        <w:instrText xml:space="preserve"> \* MERGEFORMAT </w:instrText>
      </w:r>
      <w:r w:rsidRPr="009218CC">
        <w:rPr>
          <w:rFonts w:asciiTheme="majorBidi" w:hAnsiTheme="majorBidi" w:cstheme="majorBidi"/>
          <w:b/>
          <w:bCs/>
          <w:sz w:val="24"/>
          <w:szCs w:val="24"/>
        </w:rPr>
      </w:r>
      <w:r w:rsidRPr="009218CC">
        <w:rPr>
          <w:rFonts w:asciiTheme="majorBidi" w:hAnsiTheme="majorBidi" w:cstheme="majorBidi"/>
          <w:b/>
          <w:bCs/>
          <w:sz w:val="24"/>
          <w:szCs w:val="24"/>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4</w:t>
      </w:r>
      <w:r w:rsidRPr="009218CC">
        <w:rPr>
          <w:rFonts w:asciiTheme="majorBidi" w:hAnsiTheme="majorBidi" w:cstheme="majorBidi"/>
          <w:b/>
          <w:bCs/>
          <w:sz w:val="24"/>
          <w:szCs w:val="24"/>
        </w:rPr>
        <w:fldChar w:fldCharType="end"/>
      </w:r>
      <w:r w:rsidRPr="009218CC">
        <w:rPr>
          <w:rFonts w:asciiTheme="majorBidi" w:hAnsiTheme="majorBidi" w:cstheme="majorBidi"/>
          <w:b/>
          <w:bCs/>
          <w:sz w:val="24"/>
          <w:szCs w:val="24"/>
        </w:rPr>
        <w:t xml:space="preserve"> </w:t>
      </w:r>
      <w:r w:rsidRPr="009218CC">
        <w:rPr>
          <w:rFonts w:asciiTheme="majorBidi" w:hAnsiTheme="majorBidi" w:cstheme="majorBidi"/>
          <w:sz w:val="24"/>
          <w:szCs w:val="24"/>
        </w:rPr>
        <w:t>shows partially different results; it was also found a none significant short-run relationship between Exports (EX</w:t>
      </w:r>
      <w:r w:rsidRPr="009218CC">
        <w:rPr>
          <w:rFonts w:asciiTheme="majorBidi" w:hAnsiTheme="majorBidi" w:cstheme="majorBidi"/>
          <w:sz w:val="24"/>
          <w:szCs w:val="24"/>
          <w:vertAlign w:val="subscript"/>
        </w:rPr>
        <w:t>m</w:t>
      </w:r>
      <w:r w:rsidRPr="009218CC">
        <w:rPr>
          <w:rFonts w:asciiTheme="majorBidi" w:hAnsiTheme="majorBidi" w:cstheme="majorBidi"/>
          <w:sz w:val="24"/>
          <w:szCs w:val="24"/>
        </w:rPr>
        <w:t>) and economic growth, when we consider for (EX</w:t>
      </w:r>
      <w:r w:rsidRPr="009218CC">
        <w:rPr>
          <w:rFonts w:asciiTheme="majorBidi" w:hAnsiTheme="majorBidi" w:cstheme="majorBidi"/>
          <w:sz w:val="24"/>
          <w:szCs w:val="24"/>
          <w:vertAlign w:val="subscript"/>
        </w:rPr>
        <w:t>m</w:t>
      </w:r>
      <w:r w:rsidRPr="009218CC">
        <w:rPr>
          <w:rFonts w:asciiTheme="majorBidi" w:hAnsiTheme="majorBidi" w:cstheme="majorBidi"/>
          <w:sz w:val="24"/>
          <w:szCs w:val="24"/>
        </w:rPr>
        <w:t>) with one lag, whereas for D(EX</w:t>
      </w:r>
      <w:r w:rsidRPr="009218CC">
        <w:rPr>
          <w:rFonts w:asciiTheme="majorBidi" w:hAnsiTheme="majorBidi" w:cstheme="majorBidi"/>
          <w:sz w:val="24"/>
          <w:szCs w:val="24"/>
          <w:vertAlign w:val="subscript"/>
        </w:rPr>
        <w:t>m</w:t>
      </w:r>
      <w:r w:rsidRPr="009218CC">
        <w:rPr>
          <w:rFonts w:asciiTheme="majorBidi" w:hAnsiTheme="majorBidi" w:cstheme="majorBidi"/>
          <w:sz w:val="24"/>
          <w:szCs w:val="24"/>
        </w:rPr>
        <w:t>) there exists a positive and significant short-run effect of exports on economic growth but, only at 10% level of significance.</w:t>
      </w:r>
    </w:p>
    <w:p w14:paraId="563A0E58" w14:textId="77777777" w:rsidR="0090589F" w:rsidRPr="009218CC" w:rsidRDefault="0090589F" w:rsidP="00715D51">
      <w:pPr>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The results of the error correction model showed that the error correction slowdown coefficient reveals the speed (or slow) of the variables returning to the equilibrium state. The negative signal shows the short-run dynamic model convergence and the negative and moral coefficient associated with slowing the error correction limit is a more effective way of demonstrating cointegration.</w:t>
      </w:r>
    </w:p>
    <w:p w14:paraId="0C45220F" w14:textId="77777777" w:rsidR="0090589F" w:rsidRPr="009218CC" w:rsidRDefault="0090589F" w:rsidP="00715D51">
      <w:pPr>
        <w:autoSpaceDE w:val="0"/>
        <w:autoSpaceDN w:val="0"/>
        <w:adjustRightInd w:val="0"/>
        <w:spacing w:after="0" w:line="240" w:lineRule="auto"/>
        <w:jc w:val="center"/>
        <w:rPr>
          <w:rFonts w:asciiTheme="majorBidi" w:hAnsiTheme="majorBidi" w:cstheme="majorBidi"/>
          <w:b/>
          <w:bCs/>
          <w:sz w:val="24"/>
          <w:szCs w:val="24"/>
          <w:lang w:bidi="ar-IQ"/>
        </w:rPr>
      </w:pPr>
    </w:p>
    <w:p w14:paraId="533855FE" w14:textId="7A829AB1" w:rsidR="0090589F" w:rsidRDefault="0090589F" w:rsidP="00715D51">
      <w:pPr>
        <w:pStyle w:val="Caption"/>
        <w:spacing w:after="0"/>
        <w:rPr>
          <w:lang w:val="en-GB"/>
        </w:rPr>
      </w:pPr>
      <w:bookmarkStart w:id="23" w:name="_Ref32842287"/>
      <w:r w:rsidRPr="009218CC">
        <w:t xml:space="preserve">Table </w:t>
      </w:r>
      <w:fldSimple w:instr=" SEQ Table \* ARABIC ">
        <w:r w:rsidR="00410035">
          <w:rPr>
            <w:noProof/>
          </w:rPr>
          <w:t>4</w:t>
        </w:r>
      </w:fldSimple>
      <w:bookmarkEnd w:id="23"/>
      <w:r w:rsidRPr="009218CC">
        <w:rPr>
          <w:lang w:val="en-GB"/>
        </w:rPr>
        <w:t>: Short-term estimates</w:t>
      </w:r>
    </w:p>
    <w:p w14:paraId="7F756D1C" w14:textId="77777777" w:rsidR="00F27973" w:rsidRPr="00F27973" w:rsidRDefault="00F27973" w:rsidP="00F27973">
      <w:pPr>
        <w:spacing w:after="0" w:line="240" w:lineRule="auto"/>
        <w:rPr>
          <w:lang w:val="en-GB"/>
        </w:rPr>
      </w:pPr>
    </w:p>
    <w:tbl>
      <w:tblPr>
        <w:tblStyle w:val="TableGrid"/>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710"/>
        <w:gridCol w:w="1609"/>
        <w:gridCol w:w="1657"/>
        <w:gridCol w:w="1648"/>
      </w:tblGrid>
      <w:tr w:rsidR="0090589F" w:rsidRPr="00443785" w14:paraId="62EEF8B9" w14:textId="77777777" w:rsidTr="00F6757B">
        <w:trPr>
          <w:jc w:val="center"/>
        </w:trPr>
        <w:tc>
          <w:tcPr>
            <w:tcW w:w="7965" w:type="dxa"/>
            <w:gridSpan w:val="5"/>
            <w:tcBorders>
              <w:bottom w:val="nil"/>
            </w:tcBorders>
          </w:tcPr>
          <w:p w14:paraId="3347C21F"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sz w:val="20"/>
                <w:szCs w:val="20"/>
                <w:lang w:bidi="ar-IQ"/>
              </w:rPr>
              <w:t>Long Run Coefficients</w:t>
            </w:r>
          </w:p>
        </w:tc>
      </w:tr>
      <w:tr w:rsidR="0090589F" w:rsidRPr="00443785" w14:paraId="3AAE7AC1" w14:textId="77777777" w:rsidTr="00F6757B">
        <w:trPr>
          <w:jc w:val="center"/>
        </w:trPr>
        <w:tc>
          <w:tcPr>
            <w:tcW w:w="1341" w:type="dxa"/>
            <w:tcBorders>
              <w:top w:val="nil"/>
              <w:bottom w:val="single" w:sz="4" w:space="0" w:color="auto"/>
            </w:tcBorders>
          </w:tcPr>
          <w:p w14:paraId="04C8CCC5" w14:textId="77777777" w:rsidR="0090589F" w:rsidRPr="00443785" w:rsidRDefault="0090589F" w:rsidP="00715D51">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Prob.</w:t>
            </w:r>
          </w:p>
        </w:tc>
        <w:tc>
          <w:tcPr>
            <w:tcW w:w="1710" w:type="dxa"/>
            <w:tcBorders>
              <w:top w:val="nil"/>
              <w:bottom w:val="single" w:sz="4" w:space="0" w:color="auto"/>
            </w:tcBorders>
          </w:tcPr>
          <w:p w14:paraId="266442D6" w14:textId="77777777" w:rsidR="0090589F" w:rsidRPr="00443785" w:rsidRDefault="0090589F" w:rsidP="00715D51">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T- Statistic</w:t>
            </w:r>
          </w:p>
        </w:tc>
        <w:tc>
          <w:tcPr>
            <w:tcW w:w="1609" w:type="dxa"/>
            <w:tcBorders>
              <w:top w:val="nil"/>
              <w:bottom w:val="single" w:sz="4" w:space="0" w:color="auto"/>
            </w:tcBorders>
          </w:tcPr>
          <w:p w14:paraId="6F64D817" w14:textId="77777777" w:rsidR="0090589F" w:rsidRPr="00443785" w:rsidRDefault="0090589F" w:rsidP="00715D51">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Std - Error</w:t>
            </w:r>
          </w:p>
        </w:tc>
        <w:tc>
          <w:tcPr>
            <w:tcW w:w="1657" w:type="dxa"/>
            <w:tcBorders>
              <w:top w:val="nil"/>
              <w:bottom w:val="single" w:sz="4" w:space="0" w:color="auto"/>
            </w:tcBorders>
          </w:tcPr>
          <w:p w14:paraId="0AC2EE15" w14:textId="77777777" w:rsidR="0090589F" w:rsidRPr="00443785" w:rsidRDefault="0090589F" w:rsidP="00715D51">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Coefficient</w:t>
            </w:r>
          </w:p>
        </w:tc>
        <w:tc>
          <w:tcPr>
            <w:tcW w:w="1648" w:type="dxa"/>
            <w:tcBorders>
              <w:top w:val="nil"/>
              <w:bottom w:val="single" w:sz="4" w:space="0" w:color="auto"/>
            </w:tcBorders>
          </w:tcPr>
          <w:p w14:paraId="73345BB1" w14:textId="77777777" w:rsidR="0090589F" w:rsidRPr="00443785" w:rsidRDefault="0090589F" w:rsidP="00715D51">
            <w:pPr>
              <w:jc w:val="both"/>
              <w:rPr>
                <w:rFonts w:asciiTheme="majorBidi" w:hAnsiTheme="majorBidi" w:cstheme="majorBidi"/>
                <w:sz w:val="20"/>
                <w:szCs w:val="20"/>
                <w:lang w:bidi="ar-IQ"/>
              </w:rPr>
            </w:pPr>
            <w:r w:rsidRPr="00443785">
              <w:rPr>
                <w:rFonts w:asciiTheme="majorBidi" w:hAnsiTheme="majorBidi" w:cstheme="majorBidi"/>
                <w:sz w:val="20"/>
                <w:szCs w:val="20"/>
                <w:lang w:bidi="ar-IQ"/>
              </w:rPr>
              <w:t>Variable</w:t>
            </w:r>
          </w:p>
        </w:tc>
      </w:tr>
      <w:tr w:rsidR="0090589F" w:rsidRPr="00443785" w14:paraId="253A0084" w14:textId="77777777" w:rsidTr="00F6757B">
        <w:trPr>
          <w:jc w:val="center"/>
        </w:trPr>
        <w:tc>
          <w:tcPr>
            <w:tcW w:w="1341" w:type="dxa"/>
            <w:tcBorders>
              <w:top w:val="single" w:sz="4" w:space="0" w:color="auto"/>
            </w:tcBorders>
            <w:vAlign w:val="bottom"/>
          </w:tcPr>
          <w:p w14:paraId="52A815DA" w14:textId="77777777" w:rsidR="0090589F" w:rsidRPr="00443785" w:rsidRDefault="0090589F" w:rsidP="00715D51">
            <w:pPr>
              <w:jc w:val="center"/>
              <w:rPr>
                <w:rFonts w:asciiTheme="majorBidi" w:hAnsiTheme="majorBidi" w:cstheme="majorBidi"/>
                <w:sz w:val="20"/>
                <w:szCs w:val="20"/>
                <w:rtl/>
                <w:lang w:bidi="ar-IQ"/>
              </w:rPr>
            </w:pPr>
            <w:r w:rsidRPr="00443785">
              <w:rPr>
                <w:rFonts w:asciiTheme="majorBidi" w:hAnsiTheme="majorBidi" w:cstheme="majorBidi"/>
                <w:color w:val="000000"/>
                <w:sz w:val="20"/>
                <w:szCs w:val="20"/>
              </w:rPr>
              <w:t>0.0765</w:t>
            </w:r>
          </w:p>
        </w:tc>
        <w:tc>
          <w:tcPr>
            <w:tcW w:w="1710" w:type="dxa"/>
            <w:tcBorders>
              <w:top w:val="single" w:sz="4" w:space="0" w:color="auto"/>
            </w:tcBorders>
            <w:vAlign w:val="bottom"/>
          </w:tcPr>
          <w:p w14:paraId="155B40F0"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1.847500</w:t>
            </w:r>
          </w:p>
        </w:tc>
        <w:tc>
          <w:tcPr>
            <w:tcW w:w="1609" w:type="dxa"/>
            <w:tcBorders>
              <w:top w:val="single" w:sz="4" w:space="0" w:color="auto"/>
            </w:tcBorders>
            <w:vAlign w:val="bottom"/>
          </w:tcPr>
          <w:p w14:paraId="68D6EA83"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2.271015</w:t>
            </w:r>
          </w:p>
        </w:tc>
        <w:tc>
          <w:tcPr>
            <w:tcW w:w="1657" w:type="dxa"/>
            <w:tcBorders>
              <w:top w:val="single" w:sz="4" w:space="0" w:color="auto"/>
            </w:tcBorders>
            <w:vAlign w:val="bottom"/>
          </w:tcPr>
          <w:p w14:paraId="17EF8DB1" w14:textId="77777777" w:rsidR="0090589F" w:rsidRPr="00443785" w:rsidRDefault="0090589F" w:rsidP="00715D51">
            <w:pPr>
              <w:jc w:val="center"/>
              <w:rPr>
                <w:rFonts w:asciiTheme="majorBidi" w:hAnsiTheme="majorBidi" w:cstheme="majorBidi"/>
                <w:sz w:val="20"/>
                <w:szCs w:val="20"/>
                <w:rtl/>
                <w:lang w:bidi="ar-IQ"/>
              </w:rPr>
            </w:pPr>
            <w:r w:rsidRPr="00443785">
              <w:rPr>
                <w:rFonts w:asciiTheme="majorBidi" w:hAnsiTheme="majorBidi" w:cstheme="majorBidi"/>
                <w:color w:val="000000"/>
                <w:sz w:val="20"/>
                <w:szCs w:val="20"/>
              </w:rPr>
              <w:t>4.195700</w:t>
            </w:r>
          </w:p>
        </w:tc>
        <w:tc>
          <w:tcPr>
            <w:tcW w:w="1648" w:type="dxa"/>
            <w:tcBorders>
              <w:top w:val="single" w:sz="4" w:space="0" w:color="auto"/>
            </w:tcBorders>
            <w:vAlign w:val="bottom"/>
          </w:tcPr>
          <w:p w14:paraId="5C1B7A9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C</w:t>
            </w:r>
          </w:p>
        </w:tc>
      </w:tr>
      <w:tr w:rsidR="0090589F" w:rsidRPr="00443785" w14:paraId="2180007A" w14:textId="77777777" w:rsidTr="00F6757B">
        <w:trPr>
          <w:trHeight w:val="267"/>
          <w:jc w:val="center"/>
        </w:trPr>
        <w:tc>
          <w:tcPr>
            <w:tcW w:w="1341" w:type="dxa"/>
            <w:vAlign w:val="bottom"/>
          </w:tcPr>
          <w:p w14:paraId="3D329AC0"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0.0000</w:t>
            </w:r>
          </w:p>
        </w:tc>
        <w:tc>
          <w:tcPr>
            <w:tcW w:w="1710" w:type="dxa"/>
            <w:vAlign w:val="bottom"/>
          </w:tcPr>
          <w:p w14:paraId="59678693"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-5.187435</w:t>
            </w:r>
          </w:p>
        </w:tc>
        <w:tc>
          <w:tcPr>
            <w:tcW w:w="1609" w:type="dxa"/>
            <w:vAlign w:val="bottom"/>
          </w:tcPr>
          <w:p w14:paraId="73A29289"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0.191584</w:t>
            </w:r>
          </w:p>
        </w:tc>
        <w:tc>
          <w:tcPr>
            <w:tcW w:w="1657" w:type="dxa"/>
            <w:vAlign w:val="bottom"/>
          </w:tcPr>
          <w:p w14:paraId="3EDC898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-0.993828</w:t>
            </w:r>
          </w:p>
        </w:tc>
        <w:tc>
          <w:tcPr>
            <w:tcW w:w="1648" w:type="dxa"/>
            <w:vAlign w:val="bottom"/>
          </w:tcPr>
          <w:p w14:paraId="2D93FDE5" w14:textId="316A029B" w:rsidR="0090589F" w:rsidRPr="00443785" w:rsidRDefault="006C2295"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EGm(</w:t>
            </w:r>
            <w:r w:rsidR="0090589F" w:rsidRPr="00443785">
              <w:rPr>
                <w:rFonts w:asciiTheme="majorBidi" w:hAnsiTheme="majorBidi" w:cstheme="majorBidi"/>
                <w:color w:val="000000"/>
                <w:sz w:val="20"/>
                <w:szCs w:val="20"/>
              </w:rPr>
              <w:t>-1)</w:t>
            </w:r>
          </w:p>
        </w:tc>
      </w:tr>
      <w:tr w:rsidR="0090589F" w:rsidRPr="00443785" w14:paraId="4D9B94B7" w14:textId="77777777" w:rsidTr="00F6757B">
        <w:trPr>
          <w:trHeight w:val="267"/>
          <w:jc w:val="center"/>
        </w:trPr>
        <w:tc>
          <w:tcPr>
            <w:tcW w:w="1341" w:type="dxa"/>
            <w:vAlign w:val="bottom"/>
          </w:tcPr>
          <w:p w14:paraId="469F0A55"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0.8900</w:t>
            </w:r>
          </w:p>
        </w:tc>
        <w:tc>
          <w:tcPr>
            <w:tcW w:w="1710" w:type="dxa"/>
            <w:vAlign w:val="bottom"/>
          </w:tcPr>
          <w:p w14:paraId="5E5C39B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-0.139661</w:t>
            </w:r>
          </w:p>
        </w:tc>
        <w:tc>
          <w:tcPr>
            <w:tcW w:w="1609" w:type="dxa"/>
            <w:vAlign w:val="bottom"/>
          </w:tcPr>
          <w:p w14:paraId="131E1AD6"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0.053319</w:t>
            </w:r>
          </w:p>
        </w:tc>
        <w:tc>
          <w:tcPr>
            <w:tcW w:w="1657" w:type="dxa"/>
            <w:vAlign w:val="bottom"/>
          </w:tcPr>
          <w:p w14:paraId="04F84DED"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-0.007447</w:t>
            </w:r>
          </w:p>
        </w:tc>
        <w:tc>
          <w:tcPr>
            <w:tcW w:w="1648" w:type="dxa"/>
            <w:vAlign w:val="bottom"/>
          </w:tcPr>
          <w:p w14:paraId="44D229D4"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EXm(-1)</w:t>
            </w:r>
          </w:p>
        </w:tc>
      </w:tr>
      <w:tr w:rsidR="0090589F" w:rsidRPr="00443785" w14:paraId="4D28BB62" w14:textId="77777777" w:rsidTr="00F6757B">
        <w:trPr>
          <w:trHeight w:val="267"/>
          <w:jc w:val="center"/>
        </w:trPr>
        <w:tc>
          <w:tcPr>
            <w:tcW w:w="1341" w:type="dxa"/>
            <w:vAlign w:val="bottom"/>
          </w:tcPr>
          <w:p w14:paraId="64A4FD21"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0.0985</w:t>
            </w:r>
          </w:p>
        </w:tc>
        <w:tc>
          <w:tcPr>
            <w:tcW w:w="1710" w:type="dxa"/>
            <w:vAlign w:val="bottom"/>
          </w:tcPr>
          <w:p w14:paraId="288FD439"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1.715970</w:t>
            </w:r>
          </w:p>
        </w:tc>
        <w:tc>
          <w:tcPr>
            <w:tcW w:w="1609" w:type="dxa"/>
            <w:vAlign w:val="bottom"/>
          </w:tcPr>
          <w:p w14:paraId="30CD6480"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0.151645</w:t>
            </w:r>
          </w:p>
        </w:tc>
        <w:tc>
          <w:tcPr>
            <w:tcW w:w="1657" w:type="dxa"/>
            <w:vAlign w:val="bottom"/>
          </w:tcPr>
          <w:p w14:paraId="52955B84"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0.260218</w:t>
            </w:r>
          </w:p>
        </w:tc>
        <w:tc>
          <w:tcPr>
            <w:tcW w:w="1648" w:type="dxa"/>
            <w:vAlign w:val="bottom"/>
          </w:tcPr>
          <w:p w14:paraId="46E4A8B3" w14:textId="77777777" w:rsidR="0090589F" w:rsidRPr="00443785" w:rsidRDefault="0090589F" w:rsidP="00715D51">
            <w:pPr>
              <w:jc w:val="center"/>
              <w:rPr>
                <w:rFonts w:asciiTheme="majorBidi" w:hAnsiTheme="majorBidi" w:cstheme="majorBidi"/>
                <w:sz w:val="20"/>
                <w:szCs w:val="20"/>
                <w:lang w:bidi="ar-IQ"/>
              </w:rPr>
            </w:pPr>
            <w:r w:rsidRPr="00443785">
              <w:rPr>
                <w:rFonts w:asciiTheme="majorBidi" w:hAnsiTheme="majorBidi" w:cstheme="majorBidi"/>
                <w:color w:val="000000"/>
                <w:sz w:val="20"/>
                <w:szCs w:val="20"/>
              </w:rPr>
              <w:t>D(EXm)</w:t>
            </w:r>
          </w:p>
        </w:tc>
      </w:tr>
    </w:tbl>
    <w:p w14:paraId="2EA98F12" w14:textId="77777777" w:rsidR="0090589F" w:rsidRPr="009218CC" w:rsidRDefault="0090589F" w:rsidP="00715D51">
      <w:pPr>
        <w:spacing w:after="0" w:line="240" w:lineRule="auto"/>
        <w:jc w:val="both"/>
        <w:rPr>
          <w:rFonts w:asciiTheme="majorBidi" w:hAnsiTheme="majorBidi" w:cstheme="majorBidi"/>
          <w:sz w:val="20"/>
          <w:szCs w:val="20"/>
          <w:lang w:bidi="ar-IQ"/>
        </w:rPr>
      </w:pPr>
      <w:r>
        <w:rPr>
          <w:rFonts w:asciiTheme="majorBidi" w:hAnsiTheme="majorBidi" w:cstheme="majorBidi"/>
          <w:sz w:val="20"/>
          <w:szCs w:val="20"/>
          <w:lang w:bidi="ar-IQ"/>
        </w:rPr>
        <w:t xml:space="preserve">               </w:t>
      </w:r>
      <w:r w:rsidRPr="009218CC">
        <w:rPr>
          <w:rFonts w:asciiTheme="majorBidi" w:hAnsiTheme="majorBidi" w:cstheme="majorBidi"/>
          <w:sz w:val="20"/>
          <w:szCs w:val="20"/>
          <w:lang w:bidi="ar-IQ"/>
        </w:rPr>
        <w:t>Source: Eviews10; Authors calculation</w:t>
      </w:r>
    </w:p>
    <w:p w14:paraId="39E271AB" w14:textId="77777777" w:rsidR="0090589F" w:rsidRPr="009218CC" w:rsidRDefault="0090589F" w:rsidP="00715D51">
      <w:pPr>
        <w:spacing w:after="0" w:line="240" w:lineRule="auto"/>
        <w:jc w:val="both"/>
        <w:rPr>
          <w:rFonts w:asciiTheme="majorBidi" w:hAnsiTheme="majorBidi" w:cstheme="majorBidi"/>
          <w:sz w:val="20"/>
          <w:szCs w:val="20"/>
          <w:lang w:bidi="ar-IQ"/>
        </w:rPr>
      </w:pPr>
    </w:p>
    <w:p w14:paraId="3F2F7594" w14:textId="3DF29880" w:rsidR="0090589F"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In this model, the value of the error correction coefficient - the error correction speed – is (</w:t>
      </w:r>
      <w:r w:rsidRPr="009218CC">
        <w:rPr>
          <w:rFonts w:asciiTheme="majorBidi" w:hAnsiTheme="majorBidi" w:cstheme="majorBidi"/>
          <w:sz w:val="24"/>
          <w:szCs w:val="24"/>
          <w:lang w:bidi="ar-IQ"/>
        </w:rPr>
        <w:t xml:space="preserve">-0.993828). </w:t>
      </w:r>
      <w:r w:rsidRPr="009218CC">
        <w:rPr>
          <w:rFonts w:asciiTheme="majorBidi" w:hAnsiTheme="majorBidi" w:cstheme="majorBidi"/>
          <w:sz w:val="24"/>
          <w:szCs w:val="24"/>
        </w:rPr>
        <w:t>We would like to note that this has a strong statistical significance at the level of 0.000%, which increases the accuracy and validity of the equilibrium relationship in the long run. It also indicates that the growth rate in one slow period reached (</w:t>
      </w:r>
      <w:r w:rsidRPr="009218CC">
        <w:rPr>
          <w:rFonts w:asciiTheme="majorBidi" w:hAnsiTheme="majorBidi" w:cstheme="majorBidi"/>
          <w:sz w:val="24"/>
          <w:szCs w:val="24"/>
          <w:lang w:bidi="ar-IQ"/>
        </w:rPr>
        <w:t>-0.993828)</w:t>
      </w:r>
      <w:r w:rsidRPr="009218CC">
        <w:rPr>
          <w:rFonts w:asciiTheme="majorBidi" w:hAnsiTheme="majorBidi" w:cstheme="majorBidi"/>
          <w:sz w:val="24"/>
          <w:szCs w:val="24"/>
        </w:rPr>
        <w:t>, with a negative signal and a probability of 0.000, which means that the annual growth rate passes shocks in the short term by (</w:t>
      </w:r>
      <w:r w:rsidRPr="009218CC">
        <w:rPr>
          <w:rFonts w:asciiTheme="majorBidi" w:hAnsiTheme="majorBidi" w:cstheme="majorBidi"/>
          <w:sz w:val="24"/>
          <w:szCs w:val="24"/>
          <w:lang w:bidi="ar-IQ"/>
        </w:rPr>
        <w:t>-1.993828)</w:t>
      </w:r>
      <w:r w:rsidRPr="009218CC">
        <w:rPr>
          <w:rFonts w:asciiTheme="majorBidi" w:hAnsiTheme="majorBidi" w:cstheme="majorBidi"/>
          <w:sz w:val="24"/>
          <w:szCs w:val="24"/>
        </w:rPr>
        <w:t xml:space="preserve"> years. That is, the growth rate is dependent on its long-term equilibrium over a period of (1.</w:t>
      </w:r>
      <w:r w:rsidRPr="009218CC">
        <w:rPr>
          <w:rFonts w:asciiTheme="majorBidi" w:hAnsiTheme="majorBidi" w:cstheme="majorBidi"/>
          <w:sz w:val="24"/>
          <w:szCs w:val="24"/>
          <w:lang w:bidi="ar-IQ"/>
        </w:rPr>
        <w:t>993828</w:t>
      </w:r>
      <w:r w:rsidRPr="009218CC">
        <w:rPr>
          <w:rFonts w:asciiTheme="majorBidi" w:hAnsiTheme="majorBidi" w:cstheme="majorBidi"/>
          <w:sz w:val="24"/>
          <w:szCs w:val="24"/>
        </w:rPr>
        <w:t>) years, and passes full shocks during mentioned period.</w:t>
      </w:r>
    </w:p>
    <w:p w14:paraId="1ED13421" w14:textId="77777777" w:rsidR="00055112" w:rsidRPr="009218CC" w:rsidRDefault="00055112" w:rsidP="00715D51">
      <w:pPr>
        <w:spacing w:after="0" w:line="240" w:lineRule="auto"/>
        <w:jc w:val="both"/>
        <w:rPr>
          <w:rFonts w:asciiTheme="majorBidi" w:hAnsiTheme="majorBidi" w:cstheme="majorBidi"/>
          <w:sz w:val="24"/>
          <w:szCs w:val="24"/>
        </w:rPr>
      </w:pPr>
    </w:p>
    <w:p w14:paraId="1ABE7B0C" w14:textId="5AC9905B" w:rsidR="0090589F"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The case of (SA) countries:</w:t>
      </w:r>
    </w:p>
    <w:p w14:paraId="01B3E002" w14:textId="77777777" w:rsidR="00055112" w:rsidRPr="009218CC" w:rsidRDefault="00055112" w:rsidP="00715D51">
      <w:pPr>
        <w:spacing w:after="0" w:line="240" w:lineRule="auto"/>
        <w:jc w:val="both"/>
        <w:rPr>
          <w:rFonts w:asciiTheme="majorBidi" w:hAnsiTheme="majorBidi" w:cstheme="majorBidi"/>
          <w:b/>
          <w:bCs/>
          <w:sz w:val="24"/>
          <w:szCs w:val="24"/>
        </w:rPr>
      </w:pPr>
    </w:p>
    <w:p w14:paraId="18832B64" w14:textId="3F039274"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While the unit root test indicates that both variables are stable at the level then, </w:t>
      </w:r>
      <w:r w:rsidR="006C2295">
        <w:rPr>
          <w:rFonts w:asciiTheme="majorBidi" w:hAnsiTheme="majorBidi" w:cstheme="majorBidi"/>
          <w:sz w:val="24"/>
          <w:szCs w:val="24"/>
        </w:rPr>
        <w:t xml:space="preserve">the </w:t>
      </w:r>
      <w:r w:rsidRPr="009218CC">
        <w:rPr>
          <w:rFonts w:asciiTheme="majorBidi" w:hAnsiTheme="majorBidi" w:cstheme="majorBidi"/>
          <w:sz w:val="24"/>
          <w:szCs w:val="24"/>
        </w:rPr>
        <w:t>Engle-Granger test will be adopted which could be done within two steps:</w:t>
      </w:r>
    </w:p>
    <w:p w14:paraId="7B245F5C" w14:textId="77777777" w:rsidR="0090589F" w:rsidRPr="009218CC" w:rsidRDefault="0090589F" w:rsidP="00715D51">
      <w:pPr>
        <w:pStyle w:val="ListParagraph"/>
        <w:numPr>
          <w:ilvl w:val="0"/>
          <w:numId w:val="3"/>
        </w:num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Estimating the cointegration regression by OLS, obtaining the residuals</w:t>
      </w:r>
      <w:r w:rsidRPr="009218CC">
        <w:rPr>
          <w:rFonts w:asciiTheme="majorBidi" w:hAnsiTheme="majorBidi" w:cstheme="majorBidi"/>
          <w:sz w:val="24"/>
          <w:szCs w:val="24"/>
          <w:rtl/>
        </w:rPr>
        <w:t xml:space="preserve"> </w:t>
      </w:r>
      <w:r w:rsidRPr="009218CC">
        <w:rPr>
          <w:rFonts w:asciiTheme="majorBidi" w:hAnsiTheme="majorBidi" w:cstheme="majorBidi"/>
          <w:sz w:val="24"/>
          <w:szCs w:val="24"/>
        </w:rPr>
        <w:t xml:space="preserve">(ût). </w:t>
      </w:r>
    </w:p>
    <w:p w14:paraId="3D6B49ED" w14:textId="77777777" w:rsidR="0090589F" w:rsidRPr="009218CC" w:rsidRDefault="0090589F" w:rsidP="00715D51">
      <w:pPr>
        <w:pStyle w:val="ListParagraph"/>
        <w:numPr>
          <w:ilvl w:val="0"/>
          <w:numId w:val="3"/>
        </w:num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Applying unit root test for ût. </w:t>
      </w:r>
    </w:p>
    <w:p w14:paraId="57FFEC87" w14:textId="719731E9"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To test an equilibrium assertion, the </w:t>
      </w:r>
      <w:r w:rsidR="006C2295">
        <w:rPr>
          <w:rFonts w:asciiTheme="majorBidi" w:hAnsiTheme="majorBidi" w:cstheme="majorBidi"/>
          <w:sz w:val="24"/>
          <w:szCs w:val="24"/>
        </w:rPr>
        <w:t>N</w:t>
      </w:r>
      <w:r w:rsidRPr="009218CC">
        <w:rPr>
          <w:rFonts w:asciiTheme="majorBidi" w:hAnsiTheme="majorBidi" w:cstheme="majorBidi"/>
          <w:sz w:val="24"/>
          <w:szCs w:val="24"/>
        </w:rPr>
        <w:t>ull Hypothes</w:t>
      </w:r>
      <w:r w:rsidR="006C2295">
        <w:rPr>
          <w:rFonts w:asciiTheme="majorBidi" w:hAnsiTheme="majorBidi" w:cstheme="majorBidi"/>
          <w:sz w:val="24"/>
          <w:szCs w:val="24"/>
        </w:rPr>
        <w:t>i</w:t>
      </w:r>
      <w:r w:rsidRPr="009218CC">
        <w:rPr>
          <w:rFonts w:asciiTheme="majorBidi" w:hAnsiTheme="majorBidi" w:cstheme="majorBidi"/>
          <w:sz w:val="24"/>
          <w:szCs w:val="24"/>
        </w:rPr>
        <w:t>s that ût has a unit root against the alternative that it has a root</w:t>
      </w:r>
      <w:r w:rsidR="006C2295">
        <w:rPr>
          <w:rFonts w:asciiTheme="majorBidi" w:hAnsiTheme="majorBidi" w:cstheme="majorBidi"/>
          <w:sz w:val="24"/>
          <w:szCs w:val="24"/>
        </w:rPr>
        <w:t xml:space="preserve"> </w:t>
      </w:r>
      <w:r w:rsidRPr="009218CC">
        <w:rPr>
          <w:rFonts w:asciiTheme="majorBidi" w:hAnsiTheme="majorBidi" w:cstheme="majorBidi"/>
          <w:sz w:val="24"/>
          <w:szCs w:val="24"/>
        </w:rPr>
        <w:t xml:space="preserve">less than unity will be tested. The OLS regression estimators are in the </w:t>
      </w:r>
      <w:r w:rsidRPr="009218CC">
        <w:rPr>
          <w:rFonts w:asciiTheme="majorBidi" w:hAnsiTheme="majorBidi" w:cstheme="majorBidi"/>
          <w:sz w:val="24"/>
          <w:szCs w:val="24"/>
        </w:rPr>
        <w:fldChar w:fldCharType="begin"/>
      </w:r>
      <w:r w:rsidRPr="009218CC">
        <w:rPr>
          <w:rFonts w:asciiTheme="majorBidi" w:hAnsiTheme="majorBidi" w:cstheme="majorBidi"/>
          <w:sz w:val="24"/>
          <w:szCs w:val="24"/>
        </w:rPr>
        <w:instrText xml:space="preserve"> REF _Ref32842335 \h </w:instrText>
      </w:r>
      <w:r>
        <w:rPr>
          <w:rFonts w:asciiTheme="majorBidi" w:hAnsiTheme="majorBidi" w:cstheme="majorBidi"/>
          <w:sz w:val="24"/>
          <w:szCs w:val="24"/>
        </w:rPr>
        <w:instrText xml:space="preserve"> \* MERGEFORMAT </w:instrText>
      </w:r>
      <w:r w:rsidRPr="009218CC">
        <w:rPr>
          <w:rFonts w:asciiTheme="majorBidi" w:hAnsiTheme="majorBidi" w:cstheme="majorBidi"/>
          <w:sz w:val="24"/>
          <w:szCs w:val="24"/>
        </w:rPr>
      </w:r>
      <w:r w:rsidRPr="009218CC">
        <w:rPr>
          <w:rFonts w:asciiTheme="majorBidi" w:hAnsiTheme="majorBidi" w:cstheme="majorBidi"/>
          <w:sz w:val="24"/>
          <w:szCs w:val="24"/>
        </w:rPr>
        <w:fldChar w:fldCharType="separate"/>
      </w:r>
      <w:r w:rsidR="00410035" w:rsidRPr="009218CC">
        <w:t xml:space="preserve">Table </w:t>
      </w:r>
      <w:r w:rsidR="00410035">
        <w:rPr>
          <w:noProof/>
        </w:rPr>
        <w:t>5</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below.</w:t>
      </w:r>
    </w:p>
    <w:p w14:paraId="1021D24F" w14:textId="5588B352" w:rsidR="0090589F" w:rsidRPr="009218CC" w:rsidRDefault="0090589F" w:rsidP="00F27973">
      <w:pPr>
        <w:spacing w:after="0" w:line="240" w:lineRule="auto"/>
        <w:ind w:firstLine="720"/>
        <w:jc w:val="both"/>
        <w:rPr>
          <w:rFonts w:asciiTheme="majorBidi" w:hAnsiTheme="majorBidi" w:cstheme="majorBidi"/>
          <w:sz w:val="24"/>
          <w:szCs w:val="24"/>
          <w:lang w:bidi="ar-IQ"/>
        </w:rPr>
      </w:pPr>
      <w:r w:rsidRPr="009218CC">
        <w:rPr>
          <w:rFonts w:asciiTheme="majorBidi" w:hAnsiTheme="majorBidi" w:cstheme="majorBidi"/>
          <w:sz w:val="24"/>
          <w:szCs w:val="24"/>
          <w:lang w:bidi="ar-IQ"/>
        </w:rPr>
        <w:lastRenderedPageBreak/>
        <w:t>Since the coefficient of exports is non-significant then we accept the Null hypotheses i.e., there is no relationship between export growth and economic growth in South-Asian countries. Furthermore, there is a very low and negative value of Adjusted R-squared. To test whether there is cointegration between the two variables, we follow the second step; i.e. the stationary test of the residuals via (ADF) tests.</w:t>
      </w:r>
    </w:p>
    <w:p w14:paraId="7DF9066B" w14:textId="77777777" w:rsidR="007B55E8" w:rsidRPr="009218CC" w:rsidRDefault="007B55E8" w:rsidP="000A6484">
      <w:pPr>
        <w:autoSpaceDE w:val="0"/>
        <w:autoSpaceDN w:val="0"/>
        <w:adjustRightInd w:val="0"/>
        <w:spacing w:after="0" w:line="240" w:lineRule="auto"/>
        <w:rPr>
          <w:rFonts w:asciiTheme="majorBidi" w:hAnsiTheme="majorBidi" w:cstheme="majorBidi"/>
          <w:b/>
          <w:bCs/>
          <w:sz w:val="24"/>
          <w:szCs w:val="24"/>
        </w:rPr>
      </w:pPr>
    </w:p>
    <w:p w14:paraId="6970443D" w14:textId="18B59FA1" w:rsidR="0090589F" w:rsidRDefault="0090589F" w:rsidP="00715D51">
      <w:pPr>
        <w:pStyle w:val="Caption"/>
        <w:spacing w:after="0"/>
        <w:rPr>
          <w:lang w:val="en-GB"/>
        </w:rPr>
      </w:pPr>
      <w:bookmarkStart w:id="24" w:name="_Ref32842335"/>
      <w:r w:rsidRPr="009218CC">
        <w:t xml:space="preserve">Table </w:t>
      </w:r>
      <w:fldSimple w:instr=" SEQ Table \* ARABIC ">
        <w:r w:rsidR="00410035">
          <w:rPr>
            <w:noProof/>
          </w:rPr>
          <w:t>5</w:t>
        </w:r>
      </w:fldSimple>
      <w:bookmarkEnd w:id="24"/>
      <w:r w:rsidRPr="009218CC">
        <w:rPr>
          <w:lang w:val="en-GB"/>
        </w:rPr>
        <w:t>: OLS regression estimators</w:t>
      </w:r>
    </w:p>
    <w:p w14:paraId="0AB9B191" w14:textId="77777777" w:rsidR="00F27973" w:rsidRPr="00F27973" w:rsidRDefault="00F27973" w:rsidP="00F27973">
      <w:pPr>
        <w:spacing w:after="0" w:line="240" w:lineRule="auto"/>
        <w:rPr>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710"/>
        <w:gridCol w:w="2430"/>
        <w:gridCol w:w="1350"/>
        <w:gridCol w:w="1170"/>
      </w:tblGrid>
      <w:tr w:rsidR="0090589F" w:rsidRPr="007B55E8" w14:paraId="6704E0CA" w14:textId="77777777" w:rsidTr="007B55E8">
        <w:tc>
          <w:tcPr>
            <w:tcW w:w="2592" w:type="dxa"/>
            <w:tcBorders>
              <w:top w:val="single" w:sz="4" w:space="0" w:color="auto"/>
              <w:bottom w:val="single" w:sz="4" w:space="0" w:color="auto"/>
            </w:tcBorders>
            <w:vAlign w:val="bottom"/>
          </w:tcPr>
          <w:p w14:paraId="12F6D3DF" w14:textId="77777777" w:rsidR="0090589F" w:rsidRPr="007B55E8" w:rsidRDefault="0090589F" w:rsidP="007B55E8">
            <w:pPr>
              <w:jc w:val="both"/>
              <w:rPr>
                <w:rFonts w:asciiTheme="majorBidi" w:hAnsiTheme="majorBidi" w:cstheme="majorBidi"/>
                <w:sz w:val="24"/>
                <w:szCs w:val="24"/>
              </w:rPr>
            </w:pPr>
            <w:r w:rsidRPr="007B55E8">
              <w:rPr>
                <w:rFonts w:asciiTheme="majorBidi" w:hAnsiTheme="majorBidi" w:cstheme="majorBidi"/>
                <w:color w:val="000000"/>
                <w:sz w:val="24"/>
                <w:szCs w:val="24"/>
              </w:rPr>
              <w:t>Variable</w:t>
            </w:r>
          </w:p>
        </w:tc>
        <w:tc>
          <w:tcPr>
            <w:tcW w:w="1710" w:type="dxa"/>
            <w:tcBorders>
              <w:top w:val="single" w:sz="4" w:space="0" w:color="auto"/>
              <w:bottom w:val="single" w:sz="4" w:space="0" w:color="auto"/>
            </w:tcBorders>
            <w:vAlign w:val="bottom"/>
          </w:tcPr>
          <w:p w14:paraId="222AC138" w14:textId="77777777" w:rsidR="0090589F" w:rsidRPr="007B55E8" w:rsidRDefault="0090589F" w:rsidP="007B55E8">
            <w:pPr>
              <w:jc w:val="both"/>
              <w:rPr>
                <w:rFonts w:asciiTheme="majorBidi" w:hAnsiTheme="majorBidi" w:cstheme="majorBidi"/>
                <w:sz w:val="24"/>
                <w:szCs w:val="24"/>
              </w:rPr>
            </w:pPr>
            <w:r w:rsidRPr="007B55E8">
              <w:rPr>
                <w:rFonts w:asciiTheme="majorBidi" w:hAnsiTheme="majorBidi" w:cstheme="majorBidi"/>
                <w:color w:val="000000"/>
                <w:sz w:val="24"/>
                <w:szCs w:val="24"/>
              </w:rPr>
              <w:t>Coefficient</w:t>
            </w:r>
          </w:p>
        </w:tc>
        <w:tc>
          <w:tcPr>
            <w:tcW w:w="2430" w:type="dxa"/>
            <w:tcBorders>
              <w:top w:val="single" w:sz="4" w:space="0" w:color="auto"/>
              <w:bottom w:val="single" w:sz="4" w:space="0" w:color="auto"/>
            </w:tcBorders>
            <w:vAlign w:val="bottom"/>
          </w:tcPr>
          <w:p w14:paraId="5D434574"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Std. Error</w:t>
            </w:r>
          </w:p>
        </w:tc>
        <w:tc>
          <w:tcPr>
            <w:tcW w:w="1350" w:type="dxa"/>
            <w:tcBorders>
              <w:top w:val="single" w:sz="4" w:space="0" w:color="auto"/>
              <w:bottom w:val="single" w:sz="4" w:space="0" w:color="auto"/>
            </w:tcBorders>
            <w:vAlign w:val="bottom"/>
          </w:tcPr>
          <w:p w14:paraId="78CC513F"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t-Statistic</w:t>
            </w:r>
          </w:p>
        </w:tc>
        <w:tc>
          <w:tcPr>
            <w:tcW w:w="1170" w:type="dxa"/>
            <w:tcBorders>
              <w:top w:val="single" w:sz="4" w:space="0" w:color="auto"/>
              <w:bottom w:val="single" w:sz="4" w:space="0" w:color="auto"/>
            </w:tcBorders>
            <w:vAlign w:val="bottom"/>
          </w:tcPr>
          <w:p w14:paraId="5155E37C"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Prob.  </w:t>
            </w:r>
          </w:p>
        </w:tc>
      </w:tr>
      <w:tr w:rsidR="0090589F" w:rsidRPr="007B55E8" w14:paraId="5781E0E9" w14:textId="77777777" w:rsidTr="007B55E8">
        <w:tc>
          <w:tcPr>
            <w:tcW w:w="2592" w:type="dxa"/>
            <w:tcBorders>
              <w:top w:val="single" w:sz="4" w:space="0" w:color="auto"/>
            </w:tcBorders>
            <w:vAlign w:val="bottom"/>
          </w:tcPr>
          <w:p w14:paraId="41308FEE" w14:textId="77777777" w:rsidR="0090589F" w:rsidRPr="007B55E8" w:rsidRDefault="0090589F" w:rsidP="007B55E8">
            <w:pPr>
              <w:jc w:val="both"/>
              <w:rPr>
                <w:rFonts w:asciiTheme="majorBidi" w:hAnsiTheme="majorBidi" w:cstheme="majorBidi"/>
                <w:sz w:val="24"/>
                <w:szCs w:val="24"/>
              </w:rPr>
            </w:pPr>
            <w:r w:rsidRPr="007B55E8">
              <w:rPr>
                <w:rFonts w:asciiTheme="majorBidi" w:hAnsiTheme="majorBidi" w:cstheme="majorBidi"/>
                <w:color w:val="000000"/>
                <w:sz w:val="24"/>
                <w:szCs w:val="24"/>
              </w:rPr>
              <w:t xml:space="preserve"> EX</w:t>
            </w:r>
          </w:p>
        </w:tc>
        <w:tc>
          <w:tcPr>
            <w:tcW w:w="1710" w:type="dxa"/>
            <w:tcBorders>
              <w:top w:val="single" w:sz="4" w:space="0" w:color="auto"/>
            </w:tcBorders>
            <w:vAlign w:val="bottom"/>
          </w:tcPr>
          <w:p w14:paraId="7F0E8289" w14:textId="77777777" w:rsidR="0090589F" w:rsidRPr="007B55E8" w:rsidRDefault="0090589F" w:rsidP="007B55E8">
            <w:pPr>
              <w:jc w:val="both"/>
              <w:rPr>
                <w:rFonts w:asciiTheme="majorBidi" w:hAnsiTheme="majorBidi" w:cstheme="majorBidi"/>
                <w:sz w:val="24"/>
                <w:szCs w:val="24"/>
              </w:rPr>
            </w:pPr>
            <w:r w:rsidRPr="007B55E8">
              <w:rPr>
                <w:rFonts w:asciiTheme="majorBidi" w:hAnsiTheme="majorBidi" w:cstheme="majorBidi"/>
                <w:color w:val="000000"/>
                <w:sz w:val="24"/>
                <w:szCs w:val="24"/>
              </w:rPr>
              <w:t>-0.004608</w:t>
            </w:r>
          </w:p>
        </w:tc>
        <w:tc>
          <w:tcPr>
            <w:tcW w:w="2430" w:type="dxa"/>
            <w:tcBorders>
              <w:top w:val="single" w:sz="4" w:space="0" w:color="auto"/>
            </w:tcBorders>
            <w:vAlign w:val="bottom"/>
          </w:tcPr>
          <w:p w14:paraId="6AB2C33E"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0.040039</w:t>
            </w:r>
          </w:p>
        </w:tc>
        <w:tc>
          <w:tcPr>
            <w:tcW w:w="1350" w:type="dxa"/>
            <w:tcBorders>
              <w:top w:val="single" w:sz="4" w:space="0" w:color="auto"/>
            </w:tcBorders>
            <w:vAlign w:val="bottom"/>
          </w:tcPr>
          <w:p w14:paraId="66F91CEE"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-0.115090</w:t>
            </w:r>
          </w:p>
        </w:tc>
        <w:tc>
          <w:tcPr>
            <w:tcW w:w="1170" w:type="dxa"/>
            <w:tcBorders>
              <w:top w:val="single" w:sz="4" w:space="0" w:color="auto"/>
            </w:tcBorders>
            <w:vAlign w:val="bottom"/>
          </w:tcPr>
          <w:p w14:paraId="7DD7B684"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0.9092</w:t>
            </w:r>
          </w:p>
        </w:tc>
      </w:tr>
      <w:tr w:rsidR="0090589F" w:rsidRPr="007B55E8" w14:paraId="5604BA3F" w14:textId="77777777" w:rsidTr="007B55E8">
        <w:tc>
          <w:tcPr>
            <w:tcW w:w="2592" w:type="dxa"/>
            <w:vAlign w:val="bottom"/>
          </w:tcPr>
          <w:p w14:paraId="2C9E2755" w14:textId="77777777" w:rsidR="0090589F" w:rsidRPr="007B55E8" w:rsidRDefault="0090589F" w:rsidP="007B55E8">
            <w:pPr>
              <w:jc w:val="both"/>
              <w:rPr>
                <w:rFonts w:asciiTheme="majorBidi" w:hAnsiTheme="majorBidi" w:cstheme="majorBidi"/>
                <w:sz w:val="24"/>
                <w:szCs w:val="24"/>
              </w:rPr>
            </w:pPr>
            <w:r w:rsidRPr="007B55E8">
              <w:rPr>
                <w:rFonts w:asciiTheme="majorBidi" w:hAnsiTheme="majorBidi" w:cstheme="majorBidi"/>
                <w:color w:val="000000"/>
                <w:sz w:val="24"/>
                <w:szCs w:val="24"/>
              </w:rPr>
              <w:t xml:space="preserve"> C</w:t>
            </w:r>
          </w:p>
        </w:tc>
        <w:tc>
          <w:tcPr>
            <w:tcW w:w="1710" w:type="dxa"/>
            <w:vAlign w:val="bottom"/>
          </w:tcPr>
          <w:p w14:paraId="4A57B5CE" w14:textId="77777777" w:rsidR="0090589F" w:rsidRPr="007B55E8" w:rsidRDefault="0090589F" w:rsidP="007B55E8">
            <w:pPr>
              <w:jc w:val="both"/>
              <w:rPr>
                <w:rFonts w:asciiTheme="majorBidi" w:hAnsiTheme="majorBidi" w:cstheme="majorBidi"/>
                <w:sz w:val="24"/>
                <w:szCs w:val="24"/>
              </w:rPr>
            </w:pPr>
            <w:r w:rsidRPr="007B55E8">
              <w:rPr>
                <w:rFonts w:asciiTheme="majorBidi" w:hAnsiTheme="majorBidi" w:cstheme="majorBidi"/>
                <w:color w:val="000000"/>
                <w:sz w:val="24"/>
                <w:szCs w:val="24"/>
              </w:rPr>
              <w:t>6.150294</w:t>
            </w:r>
          </w:p>
        </w:tc>
        <w:tc>
          <w:tcPr>
            <w:tcW w:w="2430" w:type="dxa"/>
            <w:vAlign w:val="bottom"/>
          </w:tcPr>
          <w:p w14:paraId="21E67615"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0.506429</w:t>
            </w:r>
          </w:p>
        </w:tc>
        <w:tc>
          <w:tcPr>
            <w:tcW w:w="1350" w:type="dxa"/>
            <w:vAlign w:val="bottom"/>
          </w:tcPr>
          <w:p w14:paraId="214CB9BB"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12.14443</w:t>
            </w:r>
          </w:p>
        </w:tc>
        <w:tc>
          <w:tcPr>
            <w:tcW w:w="1170" w:type="dxa"/>
            <w:vAlign w:val="bottom"/>
          </w:tcPr>
          <w:p w14:paraId="177DF3F5" w14:textId="77777777" w:rsidR="0090589F" w:rsidRPr="007B55E8" w:rsidRDefault="0090589F" w:rsidP="00715D51">
            <w:pPr>
              <w:jc w:val="both"/>
              <w:rPr>
                <w:rFonts w:asciiTheme="majorBidi" w:hAnsiTheme="majorBidi" w:cstheme="majorBidi"/>
                <w:sz w:val="24"/>
                <w:szCs w:val="24"/>
              </w:rPr>
            </w:pPr>
            <w:r w:rsidRPr="007B55E8">
              <w:rPr>
                <w:rFonts w:asciiTheme="majorBidi" w:hAnsiTheme="majorBidi" w:cstheme="majorBidi"/>
                <w:color w:val="000000"/>
                <w:sz w:val="24"/>
                <w:szCs w:val="24"/>
              </w:rPr>
              <w:t>0.0000</w:t>
            </w:r>
          </w:p>
        </w:tc>
      </w:tr>
      <w:tr w:rsidR="0090589F" w:rsidRPr="007B55E8" w14:paraId="5BDF1F54" w14:textId="77777777" w:rsidTr="007B55E8">
        <w:tc>
          <w:tcPr>
            <w:tcW w:w="2592" w:type="dxa"/>
            <w:vAlign w:val="bottom"/>
          </w:tcPr>
          <w:p w14:paraId="0E69DE3A"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 xml:space="preserve"> R-squared</w:t>
            </w:r>
          </w:p>
        </w:tc>
        <w:tc>
          <w:tcPr>
            <w:tcW w:w="1710" w:type="dxa"/>
            <w:vAlign w:val="bottom"/>
          </w:tcPr>
          <w:p w14:paraId="0E7F1AA9"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0.000457</w:t>
            </w:r>
          </w:p>
        </w:tc>
        <w:tc>
          <w:tcPr>
            <w:tcW w:w="2430" w:type="dxa"/>
            <w:vAlign w:val="bottom"/>
          </w:tcPr>
          <w:p w14:paraId="3D2E72BA"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Mean dependent var</w:t>
            </w:r>
          </w:p>
        </w:tc>
        <w:tc>
          <w:tcPr>
            <w:tcW w:w="1350" w:type="dxa"/>
            <w:vAlign w:val="bottom"/>
          </w:tcPr>
          <w:p w14:paraId="39F41F4A"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6.103302</w:t>
            </w:r>
          </w:p>
        </w:tc>
        <w:tc>
          <w:tcPr>
            <w:tcW w:w="1170" w:type="dxa"/>
            <w:vMerge w:val="restart"/>
          </w:tcPr>
          <w:p w14:paraId="65612BED" w14:textId="77777777" w:rsidR="0090589F" w:rsidRPr="007B55E8" w:rsidRDefault="0090589F" w:rsidP="00715D51">
            <w:pPr>
              <w:jc w:val="both"/>
              <w:rPr>
                <w:rFonts w:asciiTheme="majorBidi" w:hAnsiTheme="majorBidi" w:cstheme="majorBidi"/>
                <w:sz w:val="24"/>
                <w:szCs w:val="24"/>
              </w:rPr>
            </w:pPr>
          </w:p>
        </w:tc>
      </w:tr>
      <w:tr w:rsidR="0090589F" w:rsidRPr="007B55E8" w14:paraId="29070252" w14:textId="77777777" w:rsidTr="007B55E8">
        <w:tc>
          <w:tcPr>
            <w:tcW w:w="2592" w:type="dxa"/>
            <w:vAlign w:val="bottom"/>
          </w:tcPr>
          <w:p w14:paraId="19C1B980"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 xml:space="preserve"> Adjusted R-squared</w:t>
            </w:r>
          </w:p>
        </w:tc>
        <w:tc>
          <w:tcPr>
            <w:tcW w:w="1710" w:type="dxa"/>
            <w:vAlign w:val="bottom"/>
          </w:tcPr>
          <w:p w14:paraId="37F63120"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-0.034010</w:t>
            </w:r>
          </w:p>
        </w:tc>
        <w:tc>
          <w:tcPr>
            <w:tcW w:w="2430" w:type="dxa"/>
            <w:vAlign w:val="bottom"/>
          </w:tcPr>
          <w:p w14:paraId="7AC7795B"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S.D. dependent var</w:t>
            </w:r>
          </w:p>
        </w:tc>
        <w:tc>
          <w:tcPr>
            <w:tcW w:w="1350" w:type="dxa"/>
            <w:vAlign w:val="bottom"/>
          </w:tcPr>
          <w:p w14:paraId="51878501"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1.640427</w:t>
            </w:r>
          </w:p>
        </w:tc>
        <w:tc>
          <w:tcPr>
            <w:tcW w:w="1170" w:type="dxa"/>
            <w:vMerge/>
          </w:tcPr>
          <w:p w14:paraId="57065566" w14:textId="77777777" w:rsidR="0090589F" w:rsidRPr="007B55E8" w:rsidRDefault="0090589F" w:rsidP="00715D51">
            <w:pPr>
              <w:jc w:val="both"/>
              <w:rPr>
                <w:rFonts w:asciiTheme="majorBidi" w:hAnsiTheme="majorBidi" w:cstheme="majorBidi"/>
                <w:sz w:val="24"/>
                <w:szCs w:val="24"/>
              </w:rPr>
            </w:pPr>
          </w:p>
        </w:tc>
      </w:tr>
      <w:tr w:rsidR="0090589F" w:rsidRPr="007B55E8" w14:paraId="49F1B65D" w14:textId="77777777" w:rsidTr="007B55E8">
        <w:tc>
          <w:tcPr>
            <w:tcW w:w="2592" w:type="dxa"/>
            <w:vAlign w:val="bottom"/>
          </w:tcPr>
          <w:p w14:paraId="0CF0DC95"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 xml:space="preserve"> S.E. of regression</w:t>
            </w:r>
          </w:p>
        </w:tc>
        <w:tc>
          <w:tcPr>
            <w:tcW w:w="1710" w:type="dxa"/>
            <w:vAlign w:val="bottom"/>
          </w:tcPr>
          <w:p w14:paraId="0F4AFCF9"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1.668090</w:t>
            </w:r>
          </w:p>
        </w:tc>
        <w:tc>
          <w:tcPr>
            <w:tcW w:w="2430" w:type="dxa"/>
            <w:vAlign w:val="bottom"/>
          </w:tcPr>
          <w:p w14:paraId="4AD7A2D0"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Akaike info criterion</w:t>
            </w:r>
          </w:p>
        </w:tc>
        <w:tc>
          <w:tcPr>
            <w:tcW w:w="1350" w:type="dxa"/>
            <w:vAlign w:val="bottom"/>
          </w:tcPr>
          <w:p w14:paraId="4D8DF4E8"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3.923576</w:t>
            </w:r>
          </w:p>
        </w:tc>
        <w:tc>
          <w:tcPr>
            <w:tcW w:w="1170" w:type="dxa"/>
            <w:vMerge/>
          </w:tcPr>
          <w:p w14:paraId="59F93EF9" w14:textId="77777777" w:rsidR="0090589F" w:rsidRPr="007B55E8" w:rsidRDefault="0090589F" w:rsidP="00715D51">
            <w:pPr>
              <w:jc w:val="both"/>
              <w:rPr>
                <w:rFonts w:asciiTheme="majorBidi" w:hAnsiTheme="majorBidi" w:cstheme="majorBidi"/>
                <w:sz w:val="24"/>
                <w:szCs w:val="24"/>
              </w:rPr>
            </w:pPr>
          </w:p>
        </w:tc>
      </w:tr>
      <w:tr w:rsidR="0090589F" w:rsidRPr="007B55E8" w14:paraId="5CB7CC2D" w14:textId="77777777" w:rsidTr="007B55E8">
        <w:tc>
          <w:tcPr>
            <w:tcW w:w="2592" w:type="dxa"/>
            <w:vAlign w:val="bottom"/>
          </w:tcPr>
          <w:p w14:paraId="58EDFACE"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 xml:space="preserve"> Sum squared resid</w:t>
            </w:r>
          </w:p>
        </w:tc>
        <w:tc>
          <w:tcPr>
            <w:tcW w:w="1710" w:type="dxa"/>
            <w:vAlign w:val="bottom"/>
          </w:tcPr>
          <w:p w14:paraId="3CBB95B1"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80.69318</w:t>
            </w:r>
          </w:p>
        </w:tc>
        <w:tc>
          <w:tcPr>
            <w:tcW w:w="2430" w:type="dxa"/>
            <w:vAlign w:val="bottom"/>
          </w:tcPr>
          <w:p w14:paraId="036A6D83"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Schwarz criterion</w:t>
            </w:r>
          </w:p>
        </w:tc>
        <w:tc>
          <w:tcPr>
            <w:tcW w:w="1350" w:type="dxa"/>
            <w:vAlign w:val="bottom"/>
          </w:tcPr>
          <w:p w14:paraId="24F7F5A3"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4.016091</w:t>
            </w:r>
          </w:p>
        </w:tc>
        <w:tc>
          <w:tcPr>
            <w:tcW w:w="1170" w:type="dxa"/>
            <w:vMerge/>
          </w:tcPr>
          <w:p w14:paraId="579726C9" w14:textId="77777777" w:rsidR="0090589F" w:rsidRPr="007B55E8" w:rsidRDefault="0090589F" w:rsidP="00715D51">
            <w:pPr>
              <w:jc w:val="both"/>
              <w:rPr>
                <w:rFonts w:asciiTheme="majorBidi" w:hAnsiTheme="majorBidi" w:cstheme="majorBidi"/>
                <w:sz w:val="24"/>
                <w:szCs w:val="24"/>
              </w:rPr>
            </w:pPr>
          </w:p>
        </w:tc>
      </w:tr>
      <w:tr w:rsidR="0090589F" w:rsidRPr="007B55E8" w14:paraId="4E657EB2" w14:textId="77777777" w:rsidTr="007B55E8">
        <w:tc>
          <w:tcPr>
            <w:tcW w:w="2592" w:type="dxa"/>
            <w:vAlign w:val="bottom"/>
          </w:tcPr>
          <w:p w14:paraId="1220CE6A"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 xml:space="preserve"> Log likelihood</w:t>
            </w:r>
          </w:p>
        </w:tc>
        <w:tc>
          <w:tcPr>
            <w:tcW w:w="1710" w:type="dxa"/>
            <w:vAlign w:val="bottom"/>
          </w:tcPr>
          <w:p w14:paraId="0F9B79D9"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-58.81543</w:t>
            </w:r>
          </w:p>
        </w:tc>
        <w:tc>
          <w:tcPr>
            <w:tcW w:w="2430" w:type="dxa"/>
            <w:vAlign w:val="bottom"/>
          </w:tcPr>
          <w:p w14:paraId="5A9E3C4B"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Hannan-Quinn criter.</w:t>
            </w:r>
          </w:p>
        </w:tc>
        <w:tc>
          <w:tcPr>
            <w:tcW w:w="1350" w:type="dxa"/>
            <w:vAlign w:val="bottom"/>
          </w:tcPr>
          <w:p w14:paraId="037BE783"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3.953734</w:t>
            </w:r>
          </w:p>
        </w:tc>
        <w:tc>
          <w:tcPr>
            <w:tcW w:w="1170" w:type="dxa"/>
            <w:vMerge/>
          </w:tcPr>
          <w:p w14:paraId="436D2D09" w14:textId="77777777" w:rsidR="0090589F" w:rsidRPr="007B55E8" w:rsidRDefault="0090589F" w:rsidP="00715D51">
            <w:pPr>
              <w:jc w:val="both"/>
              <w:rPr>
                <w:rFonts w:asciiTheme="majorBidi" w:hAnsiTheme="majorBidi" w:cstheme="majorBidi"/>
                <w:sz w:val="24"/>
                <w:szCs w:val="24"/>
              </w:rPr>
            </w:pPr>
          </w:p>
        </w:tc>
      </w:tr>
      <w:tr w:rsidR="0090589F" w:rsidRPr="007B55E8" w14:paraId="609E1B55" w14:textId="77777777" w:rsidTr="007B55E8">
        <w:tc>
          <w:tcPr>
            <w:tcW w:w="2592" w:type="dxa"/>
            <w:vAlign w:val="bottom"/>
          </w:tcPr>
          <w:p w14:paraId="26BA56FF"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 xml:space="preserve"> F-statistic</w:t>
            </w:r>
          </w:p>
        </w:tc>
        <w:tc>
          <w:tcPr>
            <w:tcW w:w="1710" w:type="dxa"/>
            <w:vAlign w:val="bottom"/>
          </w:tcPr>
          <w:p w14:paraId="55A8306E"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0.013246</w:t>
            </w:r>
          </w:p>
        </w:tc>
        <w:tc>
          <w:tcPr>
            <w:tcW w:w="2430" w:type="dxa"/>
            <w:vAlign w:val="bottom"/>
          </w:tcPr>
          <w:p w14:paraId="3056C3DA"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Durbin-Watson stat</w:t>
            </w:r>
          </w:p>
        </w:tc>
        <w:tc>
          <w:tcPr>
            <w:tcW w:w="1350" w:type="dxa"/>
            <w:vAlign w:val="bottom"/>
          </w:tcPr>
          <w:p w14:paraId="0BA45E83" w14:textId="77777777" w:rsidR="0090589F" w:rsidRPr="007B55E8" w:rsidRDefault="0090589F" w:rsidP="00715D51">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1.580926</w:t>
            </w:r>
          </w:p>
        </w:tc>
        <w:tc>
          <w:tcPr>
            <w:tcW w:w="1170" w:type="dxa"/>
            <w:vMerge/>
          </w:tcPr>
          <w:p w14:paraId="3BCA72AD" w14:textId="77777777" w:rsidR="0090589F" w:rsidRPr="007B55E8" w:rsidRDefault="0090589F" w:rsidP="00715D51">
            <w:pPr>
              <w:jc w:val="both"/>
              <w:rPr>
                <w:rFonts w:asciiTheme="majorBidi" w:hAnsiTheme="majorBidi" w:cstheme="majorBidi"/>
                <w:sz w:val="24"/>
                <w:szCs w:val="24"/>
              </w:rPr>
            </w:pPr>
          </w:p>
        </w:tc>
      </w:tr>
      <w:tr w:rsidR="0090589F" w:rsidRPr="007B55E8" w14:paraId="295AAB7B" w14:textId="77777777" w:rsidTr="007B55E8">
        <w:trPr>
          <w:trHeight w:val="170"/>
        </w:trPr>
        <w:tc>
          <w:tcPr>
            <w:tcW w:w="2592" w:type="dxa"/>
            <w:tcBorders>
              <w:bottom w:val="single" w:sz="4" w:space="0" w:color="auto"/>
            </w:tcBorders>
            <w:vAlign w:val="bottom"/>
          </w:tcPr>
          <w:p w14:paraId="2C8B6678"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 xml:space="preserve"> Prob(F-statistic)</w:t>
            </w:r>
          </w:p>
        </w:tc>
        <w:tc>
          <w:tcPr>
            <w:tcW w:w="1710" w:type="dxa"/>
            <w:tcBorders>
              <w:bottom w:val="single" w:sz="4" w:space="0" w:color="auto"/>
            </w:tcBorders>
            <w:vAlign w:val="bottom"/>
          </w:tcPr>
          <w:p w14:paraId="7AE6D438" w14:textId="77777777" w:rsidR="0090589F" w:rsidRPr="007B55E8" w:rsidRDefault="0090589F" w:rsidP="007B55E8">
            <w:pPr>
              <w:jc w:val="both"/>
              <w:rPr>
                <w:rFonts w:asciiTheme="majorBidi" w:hAnsiTheme="majorBidi" w:cstheme="majorBidi"/>
                <w:color w:val="000000"/>
                <w:sz w:val="24"/>
                <w:szCs w:val="24"/>
              </w:rPr>
            </w:pPr>
            <w:r w:rsidRPr="007B55E8">
              <w:rPr>
                <w:rFonts w:asciiTheme="majorBidi" w:hAnsiTheme="majorBidi" w:cstheme="majorBidi"/>
                <w:color w:val="000000"/>
                <w:sz w:val="24"/>
                <w:szCs w:val="24"/>
              </w:rPr>
              <w:t>0.909167</w:t>
            </w:r>
          </w:p>
        </w:tc>
        <w:tc>
          <w:tcPr>
            <w:tcW w:w="3780" w:type="dxa"/>
            <w:gridSpan w:val="2"/>
            <w:tcBorders>
              <w:bottom w:val="single" w:sz="4" w:space="0" w:color="auto"/>
            </w:tcBorders>
          </w:tcPr>
          <w:p w14:paraId="04686541" w14:textId="77777777" w:rsidR="0090589F" w:rsidRPr="007B55E8" w:rsidRDefault="0090589F" w:rsidP="00715D51">
            <w:pPr>
              <w:jc w:val="both"/>
              <w:rPr>
                <w:rFonts w:asciiTheme="majorBidi" w:hAnsiTheme="majorBidi" w:cstheme="majorBidi"/>
                <w:color w:val="000000"/>
                <w:sz w:val="24"/>
                <w:szCs w:val="24"/>
              </w:rPr>
            </w:pPr>
          </w:p>
        </w:tc>
        <w:tc>
          <w:tcPr>
            <w:tcW w:w="1170" w:type="dxa"/>
            <w:vMerge/>
            <w:tcBorders>
              <w:bottom w:val="single" w:sz="4" w:space="0" w:color="auto"/>
            </w:tcBorders>
          </w:tcPr>
          <w:p w14:paraId="34011A4C" w14:textId="77777777" w:rsidR="0090589F" w:rsidRPr="007B55E8" w:rsidRDefault="0090589F" w:rsidP="00715D51">
            <w:pPr>
              <w:jc w:val="both"/>
              <w:rPr>
                <w:rFonts w:asciiTheme="majorBidi" w:hAnsiTheme="majorBidi" w:cstheme="majorBidi"/>
                <w:sz w:val="24"/>
                <w:szCs w:val="24"/>
              </w:rPr>
            </w:pPr>
          </w:p>
        </w:tc>
      </w:tr>
    </w:tbl>
    <w:p w14:paraId="1671474E" w14:textId="77777777" w:rsidR="0090589F" w:rsidRPr="009218CC"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Source: Eviews10; Authors calculation</w:t>
      </w:r>
    </w:p>
    <w:p w14:paraId="12C948F7" w14:textId="77777777" w:rsidR="0090589F" w:rsidRPr="009218CC" w:rsidRDefault="0090589F" w:rsidP="00715D51">
      <w:pPr>
        <w:spacing w:after="0" w:line="240" w:lineRule="auto"/>
        <w:jc w:val="both"/>
        <w:rPr>
          <w:rFonts w:asciiTheme="majorBidi" w:hAnsiTheme="majorBidi" w:cstheme="majorBidi"/>
          <w:sz w:val="24"/>
          <w:szCs w:val="24"/>
          <w:lang w:bidi="ar-IQ"/>
        </w:rPr>
      </w:pPr>
    </w:p>
    <w:p w14:paraId="4F00E619" w14:textId="45C8AF19" w:rsidR="0090589F" w:rsidRPr="009218CC" w:rsidRDefault="0090589F" w:rsidP="00715D51">
      <w:pPr>
        <w:spacing w:after="0" w:line="240" w:lineRule="auto"/>
        <w:jc w:val="both"/>
        <w:rPr>
          <w:rFonts w:asciiTheme="majorBidi" w:hAnsiTheme="majorBidi" w:cstheme="majorBidi"/>
          <w:sz w:val="24"/>
          <w:szCs w:val="24"/>
          <w:lang w:bidi="ar-IQ"/>
        </w:rPr>
      </w:pPr>
      <w:r w:rsidRPr="009218CC">
        <w:rPr>
          <w:rFonts w:asciiTheme="majorBidi" w:hAnsiTheme="majorBidi" w:cstheme="majorBidi"/>
          <w:sz w:val="24"/>
          <w:szCs w:val="24"/>
          <w:lang w:bidi="ar-IQ"/>
        </w:rPr>
        <w:t xml:space="preserve">Following the results in </w:t>
      </w:r>
      <w:r w:rsidRPr="009218CC">
        <w:rPr>
          <w:rFonts w:asciiTheme="majorBidi" w:hAnsiTheme="majorBidi" w:cstheme="majorBidi"/>
          <w:sz w:val="24"/>
          <w:szCs w:val="24"/>
          <w:lang w:bidi="ar-IQ"/>
        </w:rPr>
        <w:fldChar w:fldCharType="begin"/>
      </w:r>
      <w:r w:rsidRPr="009218CC">
        <w:rPr>
          <w:rFonts w:asciiTheme="majorBidi" w:hAnsiTheme="majorBidi" w:cstheme="majorBidi"/>
          <w:sz w:val="24"/>
          <w:szCs w:val="24"/>
          <w:lang w:bidi="ar-IQ"/>
        </w:rPr>
        <w:instrText xml:space="preserve"> REF _Ref32842351 \h  \* MERGEFORMAT </w:instrText>
      </w:r>
      <w:r w:rsidRPr="009218CC">
        <w:rPr>
          <w:rFonts w:asciiTheme="majorBidi" w:hAnsiTheme="majorBidi" w:cstheme="majorBidi"/>
          <w:sz w:val="24"/>
          <w:szCs w:val="24"/>
          <w:lang w:bidi="ar-IQ"/>
        </w:rPr>
      </w:r>
      <w:r w:rsidRPr="009218CC">
        <w:rPr>
          <w:rFonts w:asciiTheme="majorBidi" w:hAnsiTheme="majorBidi" w:cstheme="majorBidi"/>
          <w:sz w:val="24"/>
          <w:szCs w:val="24"/>
          <w:lang w:bidi="ar-IQ"/>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6</w:t>
      </w:r>
      <w:r w:rsidRPr="009218CC">
        <w:rPr>
          <w:rFonts w:asciiTheme="majorBidi" w:hAnsiTheme="majorBidi" w:cstheme="majorBidi"/>
          <w:sz w:val="24"/>
          <w:szCs w:val="24"/>
          <w:lang w:bidi="ar-IQ"/>
        </w:rPr>
        <w:fldChar w:fldCharType="end"/>
      </w:r>
      <w:r w:rsidRPr="009218CC">
        <w:rPr>
          <w:rFonts w:asciiTheme="majorBidi" w:hAnsiTheme="majorBidi" w:cstheme="majorBidi"/>
          <w:sz w:val="24"/>
          <w:szCs w:val="24"/>
          <w:lang w:bidi="ar-IQ"/>
        </w:rPr>
        <w:t xml:space="preserve"> we find that the residuals (Ut) are stable at level and significance at less than 1% level or. This indicates the presence of cointegration between export growth and economic growth in South-Asian countries. </w:t>
      </w:r>
    </w:p>
    <w:p w14:paraId="70883A06" w14:textId="77777777" w:rsidR="0090589F" w:rsidRPr="009218CC" w:rsidRDefault="0090589F" w:rsidP="00715D51">
      <w:pPr>
        <w:spacing w:after="0" w:line="240" w:lineRule="auto"/>
        <w:jc w:val="both"/>
        <w:rPr>
          <w:rFonts w:asciiTheme="majorBidi" w:hAnsiTheme="majorBidi" w:cstheme="majorBidi"/>
          <w:sz w:val="24"/>
          <w:szCs w:val="24"/>
          <w:lang w:bidi="ar-IQ"/>
        </w:rPr>
      </w:pPr>
    </w:p>
    <w:p w14:paraId="3526FC6E" w14:textId="67D58318" w:rsidR="0090589F" w:rsidRDefault="0090589F" w:rsidP="00715D51">
      <w:pPr>
        <w:pStyle w:val="Caption"/>
        <w:spacing w:after="0"/>
        <w:rPr>
          <w:lang w:val="en-GB"/>
        </w:rPr>
      </w:pPr>
      <w:bookmarkStart w:id="25" w:name="_Ref32842351"/>
      <w:r w:rsidRPr="009218CC">
        <w:t xml:space="preserve">Table </w:t>
      </w:r>
      <w:fldSimple w:instr=" SEQ Table \* ARABIC ">
        <w:r w:rsidR="00410035">
          <w:rPr>
            <w:noProof/>
          </w:rPr>
          <w:t>6</w:t>
        </w:r>
      </w:fldSimple>
      <w:bookmarkEnd w:id="25"/>
      <w:r w:rsidRPr="009218CC">
        <w:rPr>
          <w:lang w:val="en-GB"/>
        </w:rPr>
        <w:t>: ADF stationary test</w:t>
      </w:r>
    </w:p>
    <w:p w14:paraId="05131A1F" w14:textId="77777777" w:rsidR="007B55E8" w:rsidRPr="007B55E8" w:rsidRDefault="007B55E8" w:rsidP="007B55E8">
      <w:pPr>
        <w:spacing w:after="0" w:line="240" w:lineRule="auto"/>
        <w:rPr>
          <w:lang w:val="en-GB"/>
        </w:rPr>
      </w:pPr>
    </w:p>
    <w:tbl>
      <w:tblPr>
        <w:tblStyle w:val="TableGrid"/>
        <w:tblW w:w="90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170"/>
        <w:gridCol w:w="1260"/>
        <w:gridCol w:w="2160"/>
        <w:gridCol w:w="2430"/>
      </w:tblGrid>
      <w:tr w:rsidR="0090589F" w:rsidRPr="005C1768" w14:paraId="31A6D40D" w14:textId="77777777" w:rsidTr="00F6757B">
        <w:tc>
          <w:tcPr>
            <w:tcW w:w="1980" w:type="dxa"/>
            <w:vMerge w:val="restart"/>
            <w:tcBorders>
              <w:top w:val="single" w:sz="4" w:space="0" w:color="auto"/>
              <w:bottom w:val="nil"/>
            </w:tcBorders>
          </w:tcPr>
          <w:p w14:paraId="33AED25E" w14:textId="77777777" w:rsidR="0090589F" w:rsidRPr="005C1768" w:rsidRDefault="0090589F" w:rsidP="00715D51">
            <w:pPr>
              <w:jc w:val="center"/>
              <w:rPr>
                <w:rFonts w:asciiTheme="majorBidi" w:hAnsiTheme="majorBidi" w:cstheme="majorBidi"/>
                <w:sz w:val="24"/>
                <w:szCs w:val="24"/>
              </w:rPr>
            </w:pPr>
            <w:r w:rsidRPr="005C1768">
              <w:rPr>
                <w:rFonts w:asciiTheme="majorBidi" w:hAnsiTheme="majorBidi" w:cstheme="majorBidi"/>
                <w:sz w:val="24"/>
                <w:szCs w:val="24"/>
              </w:rPr>
              <w:t>Order of integration</w:t>
            </w:r>
          </w:p>
        </w:tc>
        <w:tc>
          <w:tcPr>
            <w:tcW w:w="1170" w:type="dxa"/>
            <w:vMerge w:val="restart"/>
            <w:tcBorders>
              <w:top w:val="single" w:sz="4" w:space="0" w:color="auto"/>
              <w:bottom w:val="nil"/>
            </w:tcBorders>
          </w:tcPr>
          <w:p w14:paraId="54C921C9" w14:textId="77777777" w:rsidR="0090589F" w:rsidRPr="005C1768" w:rsidRDefault="0090589F" w:rsidP="00715D51">
            <w:pPr>
              <w:jc w:val="center"/>
              <w:rPr>
                <w:rFonts w:asciiTheme="majorBidi" w:hAnsiTheme="majorBidi" w:cstheme="majorBidi"/>
                <w:sz w:val="24"/>
                <w:szCs w:val="24"/>
              </w:rPr>
            </w:pPr>
            <w:r w:rsidRPr="005C1768">
              <w:rPr>
                <w:rFonts w:asciiTheme="majorBidi" w:hAnsiTheme="majorBidi" w:cstheme="majorBidi"/>
                <w:sz w:val="24"/>
                <w:szCs w:val="24"/>
              </w:rPr>
              <w:t>variables</w:t>
            </w:r>
          </w:p>
          <w:p w14:paraId="4321FA5B" w14:textId="77777777" w:rsidR="0090589F" w:rsidRPr="005C1768" w:rsidRDefault="0090589F" w:rsidP="00715D51">
            <w:pPr>
              <w:jc w:val="center"/>
              <w:rPr>
                <w:rFonts w:asciiTheme="majorBidi" w:hAnsiTheme="majorBidi" w:cstheme="majorBidi"/>
                <w:sz w:val="24"/>
                <w:szCs w:val="24"/>
              </w:rPr>
            </w:pPr>
          </w:p>
        </w:tc>
        <w:tc>
          <w:tcPr>
            <w:tcW w:w="5850" w:type="dxa"/>
            <w:gridSpan w:val="3"/>
            <w:tcBorders>
              <w:top w:val="single" w:sz="4" w:space="0" w:color="auto"/>
              <w:bottom w:val="nil"/>
            </w:tcBorders>
          </w:tcPr>
          <w:p w14:paraId="098E42D6" w14:textId="77777777" w:rsidR="0090589F" w:rsidRPr="005C1768" w:rsidRDefault="0090589F" w:rsidP="00715D51">
            <w:pPr>
              <w:jc w:val="center"/>
              <w:rPr>
                <w:rFonts w:asciiTheme="majorBidi" w:hAnsiTheme="majorBidi" w:cstheme="majorBidi"/>
                <w:sz w:val="24"/>
                <w:szCs w:val="24"/>
              </w:rPr>
            </w:pPr>
            <w:r w:rsidRPr="005C1768">
              <w:rPr>
                <w:rFonts w:asciiTheme="majorBidi" w:hAnsiTheme="majorBidi" w:cstheme="majorBidi"/>
                <w:sz w:val="24"/>
                <w:szCs w:val="24"/>
              </w:rPr>
              <w:t>Augmented Dickey-Fuller</w:t>
            </w:r>
          </w:p>
        </w:tc>
      </w:tr>
      <w:tr w:rsidR="0090589F" w:rsidRPr="005C1768" w14:paraId="7DA6B36E" w14:textId="77777777" w:rsidTr="00F6757B">
        <w:trPr>
          <w:trHeight w:val="215"/>
        </w:trPr>
        <w:tc>
          <w:tcPr>
            <w:tcW w:w="1980" w:type="dxa"/>
            <w:vMerge/>
            <w:tcBorders>
              <w:top w:val="nil"/>
              <w:bottom w:val="single" w:sz="4" w:space="0" w:color="auto"/>
            </w:tcBorders>
          </w:tcPr>
          <w:p w14:paraId="6821B510" w14:textId="77777777" w:rsidR="0090589F" w:rsidRPr="005C1768" w:rsidRDefault="0090589F" w:rsidP="00715D51">
            <w:pPr>
              <w:jc w:val="center"/>
              <w:rPr>
                <w:rFonts w:asciiTheme="majorBidi" w:hAnsiTheme="majorBidi" w:cstheme="majorBidi"/>
                <w:sz w:val="24"/>
                <w:szCs w:val="24"/>
              </w:rPr>
            </w:pPr>
          </w:p>
        </w:tc>
        <w:tc>
          <w:tcPr>
            <w:tcW w:w="1170" w:type="dxa"/>
            <w:vMerge/>
            <w:tcBorders>
              <w:top w:val="nil"/>
              <w:bottom w:val="single" w:sz="4" w:space="0" w:color="auto"/>
            </w:tcBorders>
          </w:tcPr>
          <w:p w14:paraId="702C0572" w14:textId="77777777" w:rsidR="0090589F" w:rsidRPr="005C1768" w:rsidRDefault="0090589F" w:rsidP="00715D51">
            <w:pPr>
              <w:jc w:val="center"/>
              <w:rPr>
                <w:rFonts w:asciiTheme="majorBidi" w:hAnsiTheme="majorBidi" w:cstheme="majorBidi"/>
                <w:sz w:val="24"/>
                <w:szCs w:val="24"/>
              </w:rPr>
            </w:pPr>
          </w:p>
        </w:tc>
        <w:tc>
          <w:tcPr>
            <w:tcW w:w="1260" w:type="dxa"/>
            <w:tcBorders>
              <w:top w:val="nil"/>
              <w:bottom w:val="single" w:sz="4" w:space="0" w:color="auto"/>
            </w:tcBorders>
          </w:tcPr>
          <w:p w14:paraId="63D9D010" w14:textId="77777777" w:rsidR="0090589F" w:rsidRPr="005C1768" w:rsidRDefault="0090589F" w:rsidP="00715D51">
            <w:pPr>
              <w:jc w:val="both"/>
              <w:rPr>
                <w:rFonts w:asciiTheme="majorBidi" w:hAnsiTheme="majorBidi" w:cstheme="majorBidi"/>
                <w:sz w:val="24"/>
                <w:szCs w:val="24"/>
              </w:rPr>
            </w:pPr>
            <w:r w:rsidRPr="005C1768">
              <w:rPr>
                <w:rFonts w:asciiTheme="majorBidi" w:hAnsiTheme="majorBidi" w:cstheme="majorBidi"/>
                <w:sz w:val="24"/>
                <w:szCs w:val="24"/>
              </w:rPr>
              <w:t>intercept</w:t>
            </w:r>
          </w:p>
        </w:tc>
        <w:tc>
          <w:tcPr>
            <w:tcW w:w="2160" w:type="dxa"/>
            <w:tcBorders>
              <w:top w:val="nil"/>
              <w:bottom w:val="single" w:sz="4" w:space="0" w:color="auto"/>
            </w:tcBorders>
          </w:tcPr>
          <w:p w14:paraId="360FD426" w14:textId="77777777" w:rsidR="0090589F" w:rsidRPr="005C1768" w:rsidRDefault="0090589F" w:rsidP="00715D51">
            <w:pPr>
              <w:jc w:val="both"/>
              <w:rPr>
                <w:rFonts w:asciiTheme="majorBidi" w:hAnsiTheme="majorBidi" w:cstheme="majorBidi"/>
                <w:sz w:val="24"/>
                <w:szCs w:val="24"/>
              </w:rPr>
            </w:pPr>
            <w:r w:rsidRPr="005C1768">
              <w:rPr>
                <w:rFonts w:asciiTheme="majorBidi" w:hAnsiTheme="majorBidi" w:cstheme="majorBidi"/>
                <w:sz w:val="24"/>
                <w:szCs w:val="24"/>
              </w:rPr>
              <w:t>Trend and intercept</w:t>
            </w:r>
          </w:p>
        </w:tc>
        <w:tc>
          <w:tcPr>
            <w:tcW w:w="2430" w:type="dxa"/>
            <w:tcBorders>
              <w:top w:val="nil"/>
              <w:bottom w:val="single" w:sz="4" w:space="0" w:color="auto"/>
            </w:tcBorders>
          </w:tcPr>
          <w:p w14:paraId="184A8395" w14:textId="77777777" w:rsidR="0090589F" w:rsidRPr="005C1768" w:rsidRDefault="0090589F" w:rsidP="00715D51">
            <w:pPr>
              <w:jc w:val="both"/>
              <w:rPr>
                <w:rFonts w:asciiTheme="majorBidi" w:hAnsiTheme="majorBidi" w:cstheme="majorBidi"/>
                <w:sz w:val="24"/>
                <w:szCs w:val="24"/>
              </w:rPr>
            </w:pPr>
            <w:r w:rsidRPr="005C1768">
              <w:rPr>
                <w:rFonts w:asciiTheme="majorBidi" w:hAnsiTheme="majorBidi" w:cstheme="majorBidi"/>
                <w:sz w:val="24"/>
                <w:szCs w:val="24"/>
              </w:rPr>
              <w:t>None</w:t>
            </w:r>
          </w:p>
        </w:tc>
      </w:tr>
      <w:tr w:rsidR="0090589F" w:rsidRPr="005C1768" w14:paraId="68527086" w14:textId="77777777" w:rsidTr="00F6757B">
        <w:tc>
          <w:tcPr>
            <w:tcW w:w="1980" w:type="dxa"/>
            <w:tcBorders>
              <w:top w:val="single" w:sz="4" w:space="0" w:color="auto"/>
            </w:tcBorders>
          </w:tcPr>
          <w:p w14:paraId="7F3E8E06" w14:textId="77777777" w:rsidR="0090589F" w:rsidRPr="005C1768" w:rsidRDefault="0090589F" w:rsidP="00715D51">
            <w:pPr>
              <w:jc w:val="center"/>
              <w:rPr>
                <w:rFonts w:asciiTheme="majorBidi" w:hAnsiTheme="majorBidi" w:cstheme="majorBidi"/>
                <w:sz w:val="24"/>
                <w:szCs w:val="24"/>
              </w:rPr>
            </w:pPr>
            <w:r w:rsidRPr="005C1768">
              <w:rPr>
                <w:rFonts w:asciiTheme="majorBidi" w:hAnsiTheme="majorBidi" w:cstheme="majorBidi"/>
                <w:sz w:val="24"/>
                <w:szCs w:val="24"/>
              </w:rPr>
              <w:t xml:space="preserve">Level </w:t>
            </w:r>
          </w:p>
        </w:tc>
        <w:tc>
          <w:tcPr>
            <w:tcW w:w="1170" w:type="dxa"/>
            <w:tcBorders>
              <w:top w:val="single" w:sz="4" w:space="0" w:color="auto"/>
            </w:tcBorders>
          </w:tcPr>
          <w:p w14:paraId="1DDB812E" w14:textId="77777777" w:rsidR="0090589F" w:rsidRPr="005C1768" w:rsidRDefault="0090589F" w:rsidP="00715D51">
            <w:pPr>
              <w:jc w:val="center"/>
              <w:rPr>
                <w:rFonts w:asciiTheme="majorBidi" w:hAnsiTheme="majorBidi" w:cstheme="majorBidi"/>
                <w:sz w:val="24"/>
                <w:szCs w:val="24"/>
              </w:rPr>
            </w:pPr>
            <w:r w:rsidRPr="005C1768">
              <w:rPr>
                <w:rFonts w:asciiTheme="majorBidi" w:hAnsiTheme="majorBidi" w:cstheme="majorBidi"/>
                <w:sz w:val="24"/>
                <w:szCs w:val="24"/>
              </w:rPr>
              <w:t>Ut</w:t>
            </w:r>
          </w:p>
        </w:tc>
        <w:tc>
          <w:tcPr>
            <w:tcW w:w="1260" w:type="dxa"/>
            <w:tcBorders>
              <w:top w:val="single" w:sz="4" w:space="0" w:color="auto"/>
            </w:tcBorders>
          </w:tcPr>
          <w:p w14:paraId="08F78513" w14:textId="77777777" w:rsidR="0090589F" w:rsidRPr="005C1768" w:rsidRDefault="0090589F" w:rsidP="00715D51">
            <w:pPr>
              <w:jc w:val="both"/>
              <w:rPr>
                <w:rFonts w:asciiTheme="majorBidi" w:hAnsiTheme="majorBidi" w:cstheme="majorBidi"/>
                <w:sz w:val="24"/>
                <w:szCs w:val="24"/>
              </w:rPr>
            </w:pPr>
            <w:r w:rsidRPr="005C1768">
              <w:rPr>
                <w:rFonts w:asciiTheme="majorBidi" w:hAnsiTheme="majorBidi" w:cstheme="majorBidi"/>
                <w:color w:val="000000"/>
                <w:sz w:val="24"/>
                <w:szCs w:val="24"/>
              </w:rPr>
              <w:t>-3.525607</w:t>
            </w:r>
          </w:p>
        </w:tc>
        <w:tc>
          <w:tcPr>
            <w:tcW w:w="2160" w:type="dxa"/>
            <w:tcBorders>
              <w:top w:val="single" w:sz="4" w:space="0" w:color="auto"/>
            </w:tcBorders>
          </w:tcPr>
          <w:p w14:paraId="1AB8E8B2" w14:textId="77777777" w:rsidR="0090589F" w:rsidRPr="005C1768" w:rsidRDefault="0090589F" w:rsidP="00715D51">
            <w:pPr>
              <w:jc w:val="both"/>
              <w:rPr>
                <w:rFonts w:asciiTheme="majorBidi" w:hAnsiTheme="majorBidi" w:cstheme="majorBidi"/>
                <w:sz w:val="24"/>
                <w:szCs w:val="24"/>
              </w:rPr>
            </w:pPr>
            <w:r w:rsidRPr="005C1768">
              <w:rPr>
                <w:rFonts w:asciiTheme="majorBidi" w:hAnsiTheme="majorBidi" w:cstheme="majorBidi"/>
                <w:color w:val="000000"/>
                <w:sz w:val="24"/>
                <w:szCs w:val="24"/>
              </w:rPr>
              <w:t>-4.390494</w:t>
            </w:r>
          </w:p>
        </w:tc>
        <w:tc>
          <w:tcPr>
            <w:tcW w:w="2430" w:type="dxa"/>
            <w:tcBorders>
              <w:top w:val="single" w:sz="4" w:space="0" w:color="auto"/>
            </w:tcBorders>
          </w:tcPr>
          <w:p w14:paraId="42C3B062" w14:textId="77777777" w:rsidR="0090589F" w:rsidRPr="005C1768" w:rsidRDefault="0090589F" w:rsidP="00715D51">
            <w:pPr>
              <w:jc w:val="both"/>
              <w:rPr>
                <w:rFonts w:asciiTheme="majorBidi" w:hAnsiTheme="majorBidi" w:cstheme="majorBidi"/>
                <w:sz w:val="24"/>
                <w:szCs w:val="24"/>
              </w:rPr>
            </w:pPr>
            <w:r w:rsidRPr="005C1768">
              <w:rPr>
                <w:rFonts w:asciiTheme="majorBidi" w:hAnsiTheme="majorBidi" w:cstheme="majorBidi"/>
                <w:color w:val="000000"/>
                <w:sz w:val="24"/>
                <w:szCs w:val="24"/>
              </w:rPr>
              <w:t>-3.589102</w:t>
            </w:r>
          </w:p>
        </w:tc>
      </w:tr>
    </w:tbl>
    <w:p w14:paraId="3DB3A51D" w14:textId="77777777" w:rsidR="0090589F" w:rsidRPr="009218CC"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Source: Eviews10; Authors calculation</w:t>
      </w:r>
    </w:p>
    <w:p w14:paraId="2FD21A9C" w14:textId="77777777" w:rsidR="0090589F" w:rsidRPr="009218CC" w:rsidRDefault="0090589F" w:rsidP="00715D51">
      <w:pPr>
        <w:spacing w:after="0" w:line="240" w:lineRule="auto"/>
        <w:jc w:val="both"/>
        <w:rPr>
          <w:rFonts w:asciiTheme="majorBidi" w:hAnsiTheme="majorBidi" w:cstheme="majorBidi"/>
          <w:sz w:val="20"/>
          <w:szCs w:val="20"/>
          <w:lang w:bidi="ar-IQ"/>
        </w:rPr>
      </w:pPr>
    </w:p>
    <w:p w14:paraId="2A539AAE" w14:textId="597D7496" w:rsidR="0090589F"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According to the MacKinnon (1991)</w:t>
      </w:r>
      <w:r w:rsidR="00C752FF">
        <w:rPr>
          <w:rFonts w:asciiTheme="majorBidi" w:hAnsiTheme="majorBidi" w:cstheme="majorBidi"/>
          <w:sz w:val="24"/>
          <w:szCs w:val="24"/>
        </w:rPr>
        <w:t>,</w:t>
      </w:r>
      <w:r w:rsidRPr="009218CC">
        <w:rPr>
          <w:rFonts w:asciiTheme="majorBidi" w:hAnsiTheme="majorBidi" w:cstheme="majorBidi"/>
          <w:sz w:val="24"/>
          <w:szCs w:val="24"/>
        </w:rPr>
        <w:t xml:space="preserve"> critical values adjusted for the number of variables, the 5.0% critical τ value is </w:t>
      </w:r>
      <w:r w:rsidRPr="009218CC">
        <w:rPr>
          <w:rFonts w:asciiTheme="majorBidi" w:eastAsia="MTSY" w:hAnsiTheme="majorBidi" w:cstheme="majorBidi"/>
          <w:sz w:val="24"/>
          <w:szCs w:val="24"/>
        </w:rPr>
        <w:t>−</w:t>
      </w:r>
      <w:r w:rsidRPr="009218CC">
        <w:rPr>
          <w:rFonts w:asciiTheme="majorBidi" w:hAnsiTheme="majorBidi" w:cstheme="majorBidi"/>
          <w:sz w:val="24"/>
          <w:szCs w:val="24"/>
        </w:rPr>
        <w:t>3.29. Since the computed τ (</w:t>
      </w:r>
      <w:r w:rsidRPr="009218CC">
        <w:rPr>
          <w:rFonts w:asciiTheme="majorBidi" w:eastAsia="MTSY" w:hAnsiTheme="majorBidi" w:cstheme="majorBidi"/>
          <w:sz w:val="24"/>
          <w:szCs w:val="24"/>
        </w:rPr>
        <w:t xml:space="preserve">= </w:t>
      </w:r>
      <w:r w:rsidRPr="009218CC">
        <w:rPr>
          <w:rFonts w:asciiTheme="majorBidi" w:hAnsiTheme="majorBidi" w:cstheme="majorBidi"/>
          <w:sz w:val="24"/>
          <w:szCs w:val="24"/>
        </w:rPr>
        <w:t xml:space="preserve">t) value is more negative than this, our conclusion is that </w:t>
      </w:r>
      <w:r w:rsidR="00047BA1">
        <w:rPr>
          <w:rFonts w:asciiTheme="majorBidi" w:hAnsiTheme="majorBidi" w:cstheme="majorBidi"/>
          <w:sz w:val="24"/>
          <w:szCs w:val="24"/>
        </w:rPr>
        <w:t xml:space="preserve">the </w:t>
      </w:r>
      <w:r w:rsidRPr="009218CC">
        <w:rPr>
          <w:rFonts w:asciiTheme="majorBidi" w:hAnsiTheme="majorBidi" w:cstheme="majorBidi"/>
          <w:sz w:val="24"/>
          <w:szCs w:val="24"/>
        </w:rPr>
        <w:t xml:space="preserve">p-value estimated is significant. Accordingly, the residuals from the regression of EXsa on EGsa are I (0). This means the rejection of the null Hypothesis. Therefore, there is evidence of a cointegration relationship between EXsa and EGsa. </w:t>
      </w:r>
    </w:p>
    <w:p w14:paraId="3CEE733D" w14:textId="77777777" w:rsidR="007B55E8" w:rsidRPr="009218CC" w:rsidRDefault="007B55E8" w:rsidP="00715D51">
      <w:pPr>
        <w:spacing w:after="0" w:line="240" w:lineRule="auto"/>
        <w:jc w:val="both"/>
        <w:rPr>
          <w:rFonts w:asciiTheme="majorBidi" w:hAnsiTheme="majorBidi" w:cstheme="majorBidi"/>
          <w:sz w:val="24"/>
          <w:szCs w:val="24"/>
        </w:rPr>
      </w:pPr>
    </w:p>
    <w:p w14:paraId="6461CE0A" w14:textId="22C7AF59" w:rsidR="0090589F" w:rsidRDefault="0090589F" w:rsidP="00715D51">
      <w:pPr>
        <w:spacing w:after="0" w:line="240" w:lineRule="auto"/>
        <w:jc w:val="both"/>
        <w:rPr>
          <w:rFonts w:asciiTheme="majorBidi" w:hAnsiTheme="majorBidi" w:cstheme="majorBidi"/>
          <w:b/>
          <w:bCs/>
          <w:sz w:val="24"/>
          <w:szCs w:val="24"/>
        </w:rPr>
      </w:pPr>
      <w:r w:rsidRPr="009218CC">
        <w:rPr>
          <w:rFonts w:asciiTheme="majorBidi" w:hAnsiTheme="majorBidi" w:cstheme="majorBidi"/>
          <w:b/>
          <w:bCs/>
          <w:sz w:val="24"/>
          <w:szCs w:val="24"/>
        </w:rPr>
        <w:t xml:space="preserve">Structural stability tests of estimated Models: </w:t>
      </w:r>
    </w:p>
    <w:p w14:paraId="619EA80C" w14:textId="77777777" w:rsidR="007B55E8" w:rsidRPr="009218CC" w:rsidRDefault="007B55E8" w:rsidP="007B55E8">
      <w:pPr>
        <w:spacing w:after="0" w:line="240" w:lineRule="auto"/>
        <w:jc w:val="both"/>
        <w:rPr>
          <w:rFonts w:asciiTheme="majorBidi" w:hAnsiTheme="majorBidi" w:cstheme="majorBidi"/>
          <w:b/>
          <w:bCs/>
          <w:sz w:val="24"/>
          <w:szCs w:val="24"/>
        </w:rPr>
      </w:pPr>
    </w:p>
    <w:p w14:paraId="172A44C1" w14:textId="07164682" w:rsidR="0090589F"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The figures (1,2,3,4) below, shows</w:t>
      </w:r>
      <w:r w:rsidR="00C752FF">
        <w:rPr>
          <w:rFonts w:asciiTheme="majorBidi" w:hAnsiTheme="majorBidi" w:cstheme="majorBidi"/>
          <w:sz w:val="24"/>
          <w:szCs w:val="24"/>
        </w:rPr>
        <w:t xml:space="preserve"> the</w:t>
      </w:r>
      <w:r w:rsidRPr="009218CC">
        <w:rPr>
          <w:rFonts w:asciiTheme="majorBidi" w:hAnsiTheme="majorBidi" w:cstheme="majorBidi"/>
          <w:sz w:val="24"/>
          <w:szCs w:val="24"/>
        </w:rPr>
        <w:t xml:space="preserve"> structural stability of the time series for MENA and, SA countries. However, the total cumulative sum control chart CUSUM remaining for this pattern is an average line within the boundaries of the critical region, indicating the stability of the pattern at a large 5% boundary in figures</w:t>
      </w:r>
      <w:r w:rsidR="0065007C">
        <w:rPr>
          <w:rFonts w:asciiTheme="majorBidi" w:hAnsiTheme="majorBidi" w:cstheme="majorBidi"/>
          <w:sz w:val="24"/>
          <w:szCs w:val="24"/>
        </w:rPr>
        <w:t xml:space="preserve"> </w:t>
      </w:r>
      <w:r w:rsidRPr="009218CC">
        <w:rPr>
          <w:rFonts w:asciiTheme="majorBidi" w:hAnsiTheme="majorBidi" w:cstheme="majorBidi"/>
          <w:sz w:val="24"/>
          <w:szCs w:val="24"/>
        </w:rPr>
        <w:t>(1,3,4), which indicates the structural stability of the parameters, because they are all within the limits of confidence during the study period, even the cumulative sum of the squares of the residuals (CUSUM of Squares) Figure (2), shows some breakpoints during the period (1997-1994).</w:t>
      </w:r>
      <w:bookmarkStart w:id="26" w:name="_Hlk23460517"/>
    </w:p>
    <w:p w14:paraId="65B32E09" w14:textId="77777777" w:rsidR="00104105" w:rsidRPr="009218CC" w:rsidRDefault="00104105" w:rsidP="00715D51">
      <w:pPr>
        <w:spacing w:after="0" w:line="240" w:lineRule="auto"/>
        <w:jc w:val="both"/>
        <w:rPr>
          <w:rFonts w:asciiTheme="majorBidi" w:hAnsiTheme="majorBidi" w:cstheme="majorBidi"/>
          <w:sz w:val="24"/>
          <w:szCs w:val="24"/>
        </w:rPr>
      </w:pPr>
    </w:p>
    <w:tbl>
      <w:tblPr>
        <w:tblStyle w:val="TableGrid"/>
        <w:tblW w:w="9612" w:type="dxa"/>
        <w:tblLook w:val="04A0" w:firstRow="1" w:lastRow="0" w:firstColumn="1" w:lastColumn="0" w:noHBand="0" w:noVBand="1"/>
      </w:tblPr>
      <w:tblGrid>
        <w:gridCol w:w="4664"/>
        <w:gridCol w:w="4999"/>
      </w:tblGrid>
      <w:tr w:rsidR="00AB4465" w14:paraId="0491C2A2" w14:textId="77777777" w:rsidTr="00EA2674">
        <w:trPr>
          <w:trHeight w:val="3653"/>
        </w:trPr>
        <w:tc>
          <w:tcPr>
            <w:tcW w:w="4788" w:type="dxa"/>
          </w:tcPr>
          <w:p w14:paraId="1367C3B2" w14:textId="20145AA5" w:rsidR="00AB4465" w:rsidRDefault="008170A6" w:rsidP="00715D51">
            <w:r>
              <w:rPr>
                <w:noProof/>
              </w:rPr>
              <w:object w:dxaOrig="11009" w:dyaOrig="5789" w14:anchorId="6E589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75pt;height:153.75pt;mso-width-percent:0;mso-height-percent:0;mso-width-percent:0;mso-height-percent:0" o:ole="">
                  <v:imagedata r:id="rId8" o:title=""/>
                </v:shape>
                <o:OLEObject Type="Embed" ProgID="EViews.Workfile.2" ShapeID="_x0000_i1025" DrawAspect="Content" ObjectID="_1643810948" r:id="rId9"/>
              </w:object>
            </w:r>
          </w:p>
          <w:p w14:paraId="0ECB31F9" w14:textId="77777777" w:rsidR="00AB4465" w:rsidRDefault="00AB4465" w:rsidP="00715D51">
            <w:r>
              <w:t>Figure 2; stability test CUSUM of squares for SA Countries</w:t>
            </w:r>
          </w:p>
        </w:tc>
        <w:tc>
          <w:tcPr>
            <w:tcW w:w="4824" w:type="dxa"/>
          </w:tcPr>
          <w:p w14:paraId="19F9E1B0" w14:textId="5BE4472B" w:rsidR="00AB4465" w:rsidRDefault="008170A6" w:rsidP="00715D51">
            <w:r>
              <w:rPr>
                <w:noProof/>
              </w:rPr>
              <w:object w:dxaOrig="10918" w:dyaOrig="5789" w14:anchorId="17C984E7">
                <v:shape id="_x0000_i1026" type="#_x0000_t75" alt="" style="width:239.25pt;height:150pt;mso-width-percent:0;mso-height-percent:0;mso-width-percent:0;mso-height-percent:0" o:ole="">
                  <v:imagedata r:id="rId10" o:title=""/>
                </v:shape>
                <o:OLEObject Type="Embed" ProgID="EViews.Workfile.2" ShapeID="_x0000_i1026" DrawAspect="Content" ObjectID="_1643810949" r:id="rId11"/>
              </w:object>
            </w:r>
          </w:p>
          <w:p w14:paraId="2253D151" w14:textId="77777777" w:rsidR="00AB4465" w:rsidRDefault="00AB4465" w:rsidP="00715D51">
            <w:r>
              <w:t>Figure 1; stability test CUSUM for SA Countries</w:t>
            </w:r>
          </w:p>
        </w:tc>
      </w:tr>
      <w:tr w:rsidR="00AB4465" w14:paraId="3BDD172E" w14:textId="77777777" w:rsidTr="00EA2674">
        <w:trPr>
          <w:trHeight w:val="3680"/>
        </w:trPr>
        <w:tc>
          <w:tcPr>
            <w:tcW w:w="4788" w:type="dxa"/>
          </w:tcPr>
          <w:p w14:paraId="66E468C9" w14:textId="77777777" w:rsidR="00AB4465" w:rsidRDefault="00AB4465" w:rsidP="00715D51"/>
          <w:p w14:paraId="6394E01A" w14:textId="31C7B62F" w:rsidR="00AB4465" w:rsidRDefault="008170A6" w:rsidP="00715D51">
            <w:r>
              <w:rPr>
                <w:noProof/>
              </w:rPr>
              <w:object w:dxaOrig="11009" w:dyaOrig="5789" w14:anchorId="0150F1EA">
                <v:shape id="_x0000_i1027" type="#_x0000_t75" alt="" style="width:222.75pt;height:132.75pt;mso-width-percent:0;mso-height-percent:0;mso-width-percent:0;mso-height-percent:0" o:ole="">
                  <v:imagedata r:id="rId12" o:title=""/>
                </v:shape>
                <o:OLEObject Type="Embed" ProgID="EViews.Workfile.2" ShapeID="_x0000_i1027" DrawAspect="Content" ObjectID="_1643810950" r:id="rId13"/>
              </w:object>
            </w:r>
          </w:p>
          <w:p w14:paraId="616633AA" w14:textId="77777777" w:rsidR="00AB4465" w:rsidRDefault="00AB4465" w:rsidP="00715D51">
            <w:r>
              <w:t>Figure 4; stability test CUSUM of squares for MENA Countries</w:t>
            </w:r>
          </w:p>
        </w:tc>
        <w:tc>
          <w:tcPr>
            <w:tcW w:w="4824" w:type="dxa"/>
          </w:tcPr>
          <w:p w14:paraId="28D8E204" w14:textId="50C0AFB8" w:rsidR="00AB4465" w:rsidRDefault="008170A6" w:rsidP="00715D51">
            <w:r>
              <w:rPr>
                <w:noProof/>
              </w:rPr>
              <w:object w:dxaOrig="10918" w:dyaOrig="5789" w14:anchorId="4C1F127B">
                <v:shape id="_x0000_i1028" type="#_x0000_t75" alt="" style="width:239.25pt;height:154.5pt;mso-width-percent:0;mso-height-percent:0;mso-width-percent:0;mso-height-percent:0" o:ole="">
                  <v:imagedata r:id="rId14" o:title=""/>
                </v:shape>
                <o:OLEObject Type="Embed" ProgID="EViews.Workfile.2" ShapeID="_x0000_i1028" DrawAspect="Content" ObjectID="_1643810951" r:id="rId15"/>
              </w:object>
            </w:r>
          </w:p>
          <w:p w14:paraId="23638474" w14:textId="77777777" w:rsidR="00AB4465" w:rsidRDefault="00AB4465" w:rsidP="00715D51">
            <w:r>
              <w:t>Figure 3; stability test CUSUM for MENA Countries</w:t>
            </w:r>
          </w:p>
        </w:tc>
      </w:tr>
    </w:tbl>
    <w:p w14:paraId="4964A0D3" w14:textId="7120007A" w:rsidR="0090589F"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Source: Eviews10; Authors calculation</w:t>
      </w:r>
      <w:bookmarkEnd w:id="26"/>
    </w:p>
    <w:p w14:paraId="73BF3257" w14:textId="77777777" w:rsidR="00AB4465" w:rsidRPr="009218CC" w:rsidRDefault="00AB4465" w:rsidP="00715D51">
      <w:pPr>
        <w:spacing w:after="0" w:line="240" w:lineRule="auto"/>
        <w:jc w:val="both"/>
        <w:rPr>
          <w:rFonts w:asciiTheme="majorBidi" w:hAnsiTheme="majorBidi" w:cstheme="majorBidi"/>
          <w:sz w:val="20"/>
          <w:szCs w:val="20"/>
          <w:lang w:bidi="ar-IQ"/>
        </w:rPr>
      </w:pPr>
    </w:p>
    <w:p w14:paraId="347AAA8D" w14:textId="77777777" w:rsidR="0090589F" w:rsidRDefault="0090589F" w:rsidP="00715D51">
      <w:pPr>
        <w:pStyle w:val="Default"/>
        <w:jc w:val="both"/>
        <w:rPr>
          <w:rFonts w:asciiTheme="majorBidi" w:hAnsiTheme="majorBidi" w:cstheme="majorBidi"/>
          <w:b/>
          <w:bCs/>
        </w:rPr>
      </w:pPr>
      <w:r>
        <w:rPr>
          <w:rFonts w:asciiTheme="majorBidi" w:hAnsiTheme="majorBidi" w:cstheme="majorBidi"/>
          <w:b/>
          <w:bCs/>
        </w:rPr>
        <w:t>Diagnostics tests</w:t>
      </w:r>
    </w:p>
    <w:p w14:paraId="60EDAC47" w14:textId="77777777" w:rsidR="0090589F" w:rsidRPr="00573143" w:rsidRDefault="0090589F" w:rsidP="00715D51">
      <w:pPr>
        <w:pStyle w:val="Default"/>
        <w:jc w:val="both"/>
        <w:rPr>
          <w:rFonts w:asciiTheme="majorBidi" w:hAnsiTheme="majorBidi" w:cstheme="majorBidi"/>
          <w:color w:val="auto"/>
        </w:rPr>
      </w:pPr>
      <w:r w:rsidRPr="00573143">
        <w:rPr>
          <w:rFonts w:asciiTheme="majorBidi" w:hAnsiTheme="majorBidi" w:cstheme="majorBidi"/>
          <w:color w:val="auto"/>
        </w:rPr>
        <w:t xml:space="preserve">  </w:t>
      </w:r>
    </w:p>
    <w:p w14:paraId="18F6FD75" w14:textId="43F1052E" w:rsidR="0090589F" w:rsidRPr="009218CC" w:rsidRDefault="0090589F"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Here we will test for both serial correlation and Heteroscedasticity between the errors. For testing the hypothesis of non-correlation of errors, we use a serial-correlation test (Breusch-Godfrey Serial Correlation- BG) since it is valid in the presence of stochastic repressors such as lagged values of the dependent variable for higher-order autocorrelation. The BG test computes the Lagrange multiplier test for non-independence in the error distribution (Ljung &amp;Rumana, 2012). Hence </w:t>
      </w:r>
      <w:r w:rsidRPr="009218CC">
        <w:rPr>
          <w:rFonts w:asciiTheme="majorBidi" w:hAnsiTheme="majorBidi" w:cstheme="majorBidi"/>
          <w:sz w:val="24"/>
          <w:szCs w:val="24"/>
        </w:rPr>
        <w:fldChar w:fldCharType="begin"/>
      </w:r>
      <w:r w:rsidRPr="009218CC">
        <w:rPr>
          <w:rFonts w:asciiTheme="majorBidi" w:hAnsiTheme="majorBidi" w:cstheme="majorBidi"/>
          <w:sz w:val="24"/>
          <w:szCs w:val="24"/>
        </w:rPr>
        <w:instrText xml:space="preserve"> REF _Ref32842368 \h  \* MERGEFORMAT </w:instrText>
      </w:r>
      <w:r w:rsidRPr="009218CC">
        <w:rPr>
          <w:rFonts w:asciiTheme="majorBidi" w:hAnsiTheme="majorBidi" w:cstheme="majorBidi"/>
          <w:sz w:val="24"/>
          <w:szCs w:val="24"/>
        </w:rPr>
      </w:r>
      <w:r w:rsidRPr="009218CC">
        <w:rPr>
          <w:rFonts w:asciiTheme="majorBidi" w:hAnsiTheme="majorBidi" w:cstheme="majorBidi"/>
          <w:sz w:val="24"/>
          <w:szCs w:val="24"/>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7</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shows that Lagrange multiplier LM &lt;</w:t>
      </w:r>
      <w:r w:rsidRPr="009218CC">
        <w:rPr>
          <w:rFonts w:ascii="Cambria Math" w:hAnsi="Cambria Math" w:cs="Cambria Math"/>
          <w:sz w:val="24"/>
          <w:szCs w:val="24"/>
        </w:rPr>
        <w:t>𝜒</w:t>
      </w:r>
      <w:r w:rsidRPr="009218CC">
        <w:rPr>
          <w:rFonts w:asciiTheme="majorBidi" w:hAnsiTheme="majorBidi" w:cstheme="majorBidi"/>
          <w:sz w:val="24"/>
          <w:szCs w:val="24"/>
        </w:rPr>
        <w:t>2 and probability values are not significant at 5%, this indicates that there is no subjective correlation for the remainder of the estimated model, and we then reject the Null Hypothesis of being there a serial correlation between the errors.</w:t>
      </w:r>
    </w:p>
    <w:p w14:paraId="566626ED" w14:textId="77777777" w:rsidR="0090589F" w:rsidRPr="009218CC" w:rsidRDefault="0090589F" w:rsidP="00715D51">
      <w:pPr>
        <w:spacing w:after="0" w:line="240" w:lineRule="auto"/>
        <w:jc w:val="both"/>
        <w:rPr>
          <w:rFonts w:asciiTheme="majorBidi" w:hAnsiTheme="majorBidi" w:cstheme="majorBidi"/>
          <w:sz w:val="24"/>
          <w:szCs w:val="24"/>
        </w:rPr>
      </w:pPr>
    </w:p>
    <w:p w14:paraId="27F03F7F" w14:textId="47F8589B" w:rsidR="0090589F" w:rsidRDefault="0090589F" w:rsidP="00715D51">
      <w:pPr>
        <w:pStyle w:val="Caption"/>
        <w:spacing w:after="0"/>
        <w:rPr>
          <w:lang w:val="en-GB"/>
        </w:rPr>
      </w:pPr>
      <w:bookmarkStart w:id="27" w:name="_Ref32842368"/>
      <w:r w:rsidRPr="009218CC">
        <w:t xml:space="preserve">Table </w:t>
      </w:r>
      <w:fldSimple w:instr=" SEQ Table \* ARABIC ">
        <w:r w:rsidR="00410035">
          <w:rPr>
            <w:noProof/>
          </w:rPr>
          <w:t>7</w:t>
        </w:r>
      </w:fldSimple>
      <w:bookmarkEnd w:id="27"/>
      <w:r w:rsidRPr="009218CC">
        <w:rPr>
          <w:lang w:val="en-GB"/>
        </w:rPr>
        <w:t>: Breusch-Godfrey Serial Correlation test outputs</w:t>
      </w:r>
    </w:p>
    <w:p w14:paraId="1D6C1FA2" w14:textId="77777777" w:rsidR="007B55E8" w:rsidRPr="007B55E8" w:rsidRDefault="007B55E8" w:rsidP="007B55E8">
      <w:pPr>
        <w:spacing w:after="0" w:line="240" w:lineRule="auto"/>
        <w:rPr>
          <w:lang w:val="en-GB"/>
        </w:rPr>
      </w:pPr>
    </w:p>
    <w:tbl>
      <w:tblPr>
        <w:tblStyle w:val="TableGrid"/>
        <w:bidiVisual/>
        <w:tblW w:w="0" w:type="auto"/>
        <w:tblLook w:val="04A0" w:firstRow="1" w:lastRow="0" w:firstColumn="1" w:lastColumn="0" w:noHBand="0" w:noVBand="1"/>
      </w:tblPr>
      <w:tblGrid>
        <w:gridCol w:w="1178"/>
        <w:gridCol w:w="2443"/>
        <w:gridCol w:w="1682"/>
        <w:gridCol w:w="1852"/>
        <w:gridCol w:w="2205"/>
      </w:tblGrid>
      <w:tr w:rsidR="0090589F" w:rsidRPr="005C1768" w14:paraId="13CF5C36" w14:textId="77777777" w:rsidTr="00F6757B">
        <w:trPr>
          <w:trHeight w:val="305"/>
        </w:trPr>
        <w:tc>
          <w:tcPr>
            <w:tcW w:w="7314" w:type="dxa"/>
            <w:gridSpan w:val="4"/>
            <w:tcBorders>
              <w:top w:val="single" w:sz="4" w:space="0" w:color="auto"/>
              <w:left w:val="nil"/>
              <w:bottom w:val="single" w:sz="4" w:space="0" w:color="auto"/>
              <w:right w:val="nil"/>
            </w:tcBorders>
          </w:tcPr>
          <w:p w14:paraId="46C0A61B" w14:textId="77777777" w:rsidR="0090589F" w:rsidRPr="005C1768" w:rsidRDefault="0090589F" w:rsidP="00715D51">
            <w:pPr>
              <w:autoSpaceDE w:val="0"/>
              <w:autoSpaceDN w:val="0"/>
              <w:adjustRightInd w:val="0"/>
              <w:jc w:val="center"/>
              <w:rPr>
                <w:rFonts w:asciiTheme="majorBidi" w:hAnsiTheme="majorBidi" w:cstheme="majorBidi"/>
                <w:color w:val="000000"/>
                <w:sz w:val="24"/>
                <w:szCs w:val="24"/>
                <w:rtl/>
              </w:rPr>
            </w:pPr>
            <w:bookmarkStart w:id="28" w:name="_Hlk18850870"/>
            <w:r w:rsidRPr="005C1768">
              <w:rPr>
                <w:rFonts w:asciiTheme="majorBidi" w:hAnsiTheme="majorBidi" w:cstheme="majorBidi"/>
                <w:color w:val="000000"/>
                <w:sz w:val="24"/>
                <w:szCs w:val="24"/>
              </w:rPr>
              <w:t>Breusch-Godfrey Serial Correlation</w:t>
            </w:r>
          </w:p>
        </w:tc>
        <w:tc>
          <w:tcPr>
            <w:tcW w:w="2262" w:type="dxa"/>
            <w:tcBorders>
              <w:top w:val="single" w:sz="4" w:space="0" w:color="auto"/>
              <w:left w:val="nil"/>
              <w:bottom w:val="single" w:sz="4" w:space="0" w:color="auto"/>
              <w:right w:val="nil"/>
            </w:tcBorders>
          </w:tcPr>
          <w:p w14:paraId="67B131C6" w14:textId="77777777" w:rsidR="0090589F" w:rsidRPr="005C1768" w:rsidRDefault="0090589F" w:rsidP="00715D51">
            <w:pPr>
              <w:autoSpaceDE w:val="0"/>
              <w:autoSpaceDN w:val="0"/>
              <w:adjustRightInd w:val="0"/>
              <w:jc w:val="center"/>
              <w:rPr>
                <w:rFonts w:asciiTheme="majorBidi" w:hAnsiTheme="majorBidi" w:cstheme="majorBidi"/>
                <w:color w:val="000000"/>
                <w:sz w:val="24"/>
                <w:szCs w:val="24"/>
                <w:rtl/>
              </w:rPr>
            </w:pPr>
            <w:r w:rsidRPr="005C1768">
              <w:rPr>
                <w:rFonts w:asciiTheme="majorBidi" w:hAnsiTheme="majorBidi" w:cstheme="majorBidi"/>
                <w:color w:val="000000"/>
                <w:sz w:val="24"/>
                <w:szCs w:val="24"/>
              </w:rPr>
              <w:t>Country groups</w:t>
            </w:r>
          </w:p>
        </w:tc>
        <w:bookmarkEnd w:id="28"/>
      </w:tr>
      <w:tr w:rsidR="0090589F" w:rsidRPr="005C1768" w14:paraId="1EE1C0F3" w14:textId="77777777" w:rsidTr="00F6757B">
        <w:tc>
          <w:tcPr>
            <w:tcW w:w="1193" w:type="dxa"/>
            <w:tcBorders>
              <w:top w:val="single" w:sz="4" w:space="0" w:color="auto"/>
              <w:left w:val="nil"/>
              <w:bottom w:val="nil"/>
              <w:right w:val="nil"/>
            </w:tcBorders>
            <w:vAlign w:val="bottom"/>
          </w:tcPr>
          <w:p w14:paraId="151150F2"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0.5440</w:t>
            </w:r>
          </w:p>
        </w:tc>
        <w:tc>
          <w:tcPr>
            <w:tcW w:w="2518" w:type="dxa"/>
            <w:tcBorders>
              <w:top w:val="single" w:sz="4" w:space="0" w:color="auto"/>
              <w:left w:val="nil"/>
              <w:bottom w:val="nil"/>
              <w:right w:val="nil"/>
            </w:tcBorders>
            <w:vAlign w:val="bottom"/>
          </w:tcPr>
          <w:p w14:paraId="545B18C6"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F (1,26)</w:t>
            </w:r>
          </w:p>
        </w:tc>
        <w:tc>
          <w:tcPr>
            <w:tcW w:w="1709" w:type="dxa"/>
            <w:tcBorders>
              <w:top w:val="single" w:sz="4" w:space="0" w:color="auto"/>
              <w:left w:val="nil"/>
              <w:bottom w:val="nil"/>
              <w:right w:val="nil"/>
            </w:tcBorders>
            <w:vAlign w:val="bottom"/>
          </w:tcPr>
          <w:p w14:paraId="45D23AFF"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0.625206</w:t>
            </w:r>
          </w:p>
        </w:tc>
        <w:tc>
          <w:tcPr>
            <w:tcW w:w="1894" w:type="dxa"/>
            <w:tcBorders>
              <w:top w:val="single" w:sz="4" w:space="0" w:color="auto"/>
              <w:left w:val="nil"/>
              <w:bottom w:val="nil"/>
              <w:right w:val="nil"/>
            </w:tcBorders>
            <w:vAlign w:val="bottom"/>
          </w:tcPr>
          <w:p w14:paraId="2D2E2506"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F-statistic</w:t>
            </w:r>
          </w:p>
        </w:tc>
        <w:tc>
          <w:tcPr>
            <w:tcW w:w="2262" w:type="dxa"/>
            <w:vMerge w:val="restart"/>
            <w:tcBorders>
              <w:top w:val="single" w:sz="4" w:space="0" w:color="auto"/>
              <w:left w:val="nil"/>
              <w:bottom w:val="nil"/>
              <w:right w:val="nil"/>
            </w:tcBorders>
          </w:tcPr>
          <w:p w14:paraId="5E4F2F98" w14:textId="77777777" w:rsidR="0090589F" w:rsidRPr="005C1768" w:rsidRDefault="0090589F" w:rsidP="00715D51">
            <w:pPr>
              <w:autoSpaceDE w:val="0"/>
              <w:autoSpaceDN w:val="0"/>
              <w:adjustRightInd w:val="0"/>
              <w:rPr>
                <w:rFonts w:asciiTheme="majorBidi" w:hAnsiTheme="majorBidi" w:cstheme="majorBidi"/>
                <w:color w:val="000000"/>
                <w:sz w:val="24"/>
                <w:szCs w:val="24"/>
              </w:rPr>
            </w:pPr>
            <w:r w:rsidRPr="005C1768">
              <w:rPr>
                <w:rFonts w:asciiTheme="majorBidi" w:hAnsiTheme="majorBidi" w:cstheme="majorBidi"/>
                <w:color w:val="000000"/>
                <w:sz w:val="24"/>
                <w:szCs w:val="24"/>
              </w:rPr>
              <w:t>Middle East</w:t>
            </w:r>
          </w:p>
        </w:tc>
      </w:tr>
      <w:tr w:rsidR="0090589F" w:rsidRPr="005C1768" w14:paraId="43E5E847" w14:textId="77777777" w:rsidTr="00F6757B">
        <w:tc>
          <w:tcPr>
            <w:tcW w:w="1193" w:type="dxa"/>
            <w:tcBorders>
              <w:top w:val="nil"/>
              <w:left w:val="nil"/>
              <w:bottom w:val="nil"/>
              <w:right w:val="nil"/>
            </w:tcBorders>
            <w:vAlign w:val="bottom"/>
          </w:tcPr>
          <w:p w14:paraId="55B3DEE0"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0.4735</w:t>
            </w:r>
          </w:p>
        </w:tc>
        <w:tc>
          <w:tcPr>
            <w:tcW w:w="2518" w:type="dxa"/>
            <w:tcBorders>
              <w:top w:val="nil"/>
              <w:left w:val="nil"/>
              <w:bottom w:val="nil"/>
              <w:right w:val="nil"/>
            </w:tcBorders>
            <w:vAlign w:val="bottom"/>
          </w:tcPr>
          <w:p w14:paraId="707A24D8"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Chi-Square (1)</w:t>
            </w:r>
          </w:p>
        </w:tc>
        <w:tc>
          <w:tcPr>
            <w:tcW w:w="1709" w:type="dxa"/>
            <w:tcBorders>
              <w:top w:val="nil"/>
              <w:left w:val="nil"/>
              <w:bottom w:val="nil"/>
              <w:right w:val="nil"/>
            </w:tcBorders>
            <w:vAlign w:val="bottom"/>
          </w:tcPr>
          <w:p w14:paraId="18E45AC6"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1.495312</w:t>
            </w:r>
          </w:p>
        </w:tc>
        <w:tc>
          <w:tcPr>
            <w:tcW w:w="1894" w:type="dxa"/>
            <w:tcBorders>
              <w:top w:val="nil"/>
              <w:left w:val="nil"/>
              <w:bottom w:val="nil"/>
              <w:right w:val="nil"/>
            </w:tcBorders>
            <w:vAlign w:val="bottom"/>
          </w:tcPr>
          <w:p w14:paraId="0B7B0B6A"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Obs*R-squared</w:t>
            </w:r>
          </w:p>
        </w:tc>
        <w:tc>
          <w:tcPr>
            <w:tcW w:w="2262" w:type="dxa"/>
            <w:vMerge/>
            <w:tcBorders>
              <w:top w:val="nil"/>
              <w:left w:val="nil"/>
              <w:bottom w:val="nil"/>
              <w:right w:val="nil"/>
            </w:tcBorders>
          </w:tcPr>
          <w:p w14:paraId="0A719ECE" w14:textId="77777777" w:rsidR="0090589F" w:rsidRPr="005C1768" w:rsidRDefault="0090589F" w:rsidP="00715D51">
            <w:pPr>
              <w:autoSpaceDE w:val="0"/>
              <w:autoSpaceDN w:val="0"/>
              <w:adjustRightInd w:val="0"/>
              <w:rPr>
                <w:rFonts w:asciiTheme="majorBidi" w:hAnsiTheme="majorBidi" w:cstheme="majorBidi"/>
                <w:color w:val="000000"/>
                <w:sz w:val="24"/>
                <w:szCs w:val="24"/>
              </w:rPr>
            </w:pPr>
          </w:p>
        </w:tc>
      </w:tr>
      <w:tr w:rsidR="0090589F" w:rsidRPr="005C1768" w14:paraId="054386E1" w14:textId="77777777" w:rsidTr="00F6757B">
        <w:tc>
          <w:tcPr>
            <w:tcW w:w="1193" w:type="dxa"/>
            <w:tcBorders>
              <w:top w:val="nil"/>
              <w:left w:val="nil"/>
              <w:bottom w:val="single" w:sz="4" w:space="0" w:color="auto"/>
              <w:right w:val="nil"/>
            </w:tcBorders>
            <w:vAlign w:val="bottom"/>
          </w:tcPr>
          <w:p w14:paraId="660CC268"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0.5677</w:t>
            </w:r>
          </w:p>
        </w:tc>
        <w:tc>
          <w:tcPr>
            <w:tcW w:w="2518" w:type="dxa"/>
            <w:tcBorders>
              <w:top w:val="nil"/>
              <w:left w:val="nil"/>
              <w:bottom w:val="single" w:sz="4" w:space="0" w:color="auto"/>
              <w:right w:val="nil"/>
            </w:tcBorders>
            <w:vAlign w:val="bottom"/>
          </w:tcPr>
          <w:p w14:paraId="128B0F16"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F (1,26)</w:t>
            </w:r>
          </w:p>
        </w:tc>
        <w:tc>
          <w:tcPr>
            <w:tcW w:w="1709" w:type="dxa"/>
            <w:tcBorders>
              <w:top w:val="nil"/>
              <w:left w:val="nil"/>
              <w:bottom w:val="single" w:sz="4" w:space="0" w:color="auto"/>
              <w:right w:val="nil"/>
            </w:tcBorders>
            <w:vAlign w:val="bottom"/>
          </w:tcPr>
          <w:p w14:paraId="7BCE89C4"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0.578222</w:t>
            </w:r>
          </w:p>
        </w:tc>
        <w:tc>
          <w:tcPr>
            <w:tcW w:w="1894" w:type="dxa"/>
            <w:tcBorders>
              <w:top w:val="nil"/>
              <w:left w:val="nil"/>
              <w:bottom w:val="single" w:sz="4" w:space="0" w:color="auto"/>
              <w:right w:val="nil"/>
            </w:tcBorders>
            <w:vAlign w:val="bottom"/>
          </w:tcPr>
          <w:p w14:paraId="3D882F0C"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F-statistic</w:t>
            </w:r>
          </w:p>
        </w:tc>
        <w:tc>
          <w:tcPr>
            <w:tcW w:w="2262" w:type="dxa"/>
            <w:tcBorders>
              <w:top w:val="nil"/>
              <w:left w:val="nil"/>
              <w:bottom w:val="single" w:sz="4" w:space="0" w:color="auto"/>
              <w:right w:val="nil"/>
            </w:tcBorders>
          </w:tcPr>
          <w:p w14:paraId="2C81A92A" w14:textId="77777777" w:rsidR="0090589F" w:rsidRPr="005C1768" w:rsidRDefault="0090589F" w:rsidP="00715D51">
            <w:pPr>
              <w:autoSpaceDE w:val="0"/>
              <w:autoSpaceDN w:val="0"/>
              <w:adjustRightInd w:val="0"/>
              <w:rPr>
                <w:rFonts w:asciiTheme="majorBidi" w:hAnsiTheme="majorBidi" w:cstheme="majorBidi"/>
                <w:color w:val="000000"/>
                <w:sz w:val="24"/>
                <w:szCs w:val="24"/>
              </w:rPr>
            </w:pPr>
            <w:r w:rsidRPr="005C1768">
              <w:rPr>
                <w:rFonts w:asciiTheme="majorBidi" w:hAnsiTheme="majorBidi" w:cstheme="majorBidi"/>
                <w:color w:val="000000"/>
                <w:sz w:val="24"/>
                <w:szCs w:val="24"/>
              </w:rPr>
              <w:t>South Asia</w:t>
            </w:r>
          </w:p>
        </w:tc>
      </w:tr>
    </w:tbl>
    <w:p w14:paraId="0A9A1852" w14:textId="77777777" w:rsidR="0090589F" w:rsidRPr="009218CC"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 xml:space="preserve">Source: Eviews10; Authors calculation  </w:t>
      </w:r>
    </w:p>
    <w:p w14:paraId="54A3A634" w14:textId="77777777" w:rsidR="0090589F" w:rsidRPr="009218CC" w:rsidRDefault="0090589F" w:rsidP="00715D51">
      <w:pPr>
        <w:spacing w:after="0" w:line="240" w:lineRule="auto"/>
        <w:contextualSpacing/>
        <w:jc w:val="both"/>
        <w:rPr>
          <w:rFonts w:asciiTheme="majorBidi" w:hAnsiTheme="majorBidi" w:cstheme="majorBidi"/>
          <w:color w:val="000000"/>
          <w:sz w:val="20"/>
          <w:szCs w:val="20"/>
        </w:rPr>
      </w:pPr>
    </w:p>
    <w:p w14:paraId="252BFD5F" w14:textId="3B61BAC5" w:rsidR="0090589F" w:rsidRPr="009218CC" w:rsidRDefault="0090589F" w:rsidP="00715D51">
      <w:pPr>
        <w:spacing w:after="0" w:line="240" w:lineRule="auto"/>
        <w:contextualSpacing/>
        <w:jc w:val="both"/>
        <w:rPr>
          <w:rFonts w:asciiTheme="majorBidi" w:hAnsiTheme="majorBidi" w:cstheme="majorBidi"/>
          <w:sz w:val="24"/>
          <w:szCs w:val="24"/>
        </w:rPr>
      </w:pPr>
      <w:r w:rsidRPr="009218CC">
        <w:rPr>
          <w:rFonts w:asciiTheme="majorBidi" w:hAnsiTheme="majorBidi" w:cstheme="majorBidi"/>
          <w:sz w:val="24"/>
          <w:szCs w:val="24"/>
        </w:rPr>
        <w:t>There are several tests to detect whether the residuals are homogeneous or not, among them the ARCH test. It was found that the model does not suffer from the Heter</w:t>
      </w:r>
      <w:r w:rsidRPr="009218CC">
        <w:rPr>
          <w:rFonts w:asciiTheme="majorBidi" w:hAnsiTheme="majorBidi" w:cstheme="majorBidi"/>
          <w:sz w:val="24"/>
          <w:szCs w:val="24"/>
          <w:lang w:bidi="ar-IQ"/>
        </w:rPr>
        <w:t>oscedastic</w:t>
      </w:r>
      <w:r w:rsidRPr="009218CC">
        <w:rPr>
          <w:rFonts w:asciiTheme="majorBidi" w:hAnsiTheme="majorBidi" w:cstheme="majorBidi"/>
          <w:sz w:val="24"/>
          <w:szCs w:val="24"/>
        </w:rPr>
        <w:t>ity, while the value of LM &lt;</w:t>
      </w:r>
      <w:r w:rsidRPr="009218CC">
        <w:rPr>
          <w:rFonts w:ascii="Cambria Math" w:hAnsi="Cambria Math" w:cs="Cambria Math"/>
          <w:sz w:val="24"/>
          <w:szCs w:val="24"/>
        </w:rPr>
        <w:t>𝜒</w:t>
      </w:r>
      <w:r w:rsidRPr="009218CC">
        <w:rPr>
          <w:rFonts w:asciiTheme="majorBidi" w:hAnsiTheme="majorBidi" w:cstheme="majorBidi"/>
          <w:sz w:val="24"/>
          <w:szCs w:val="24"/>
          <w:vertAlign w:val="superscript"/>
        </w:rPr>
        <w:t>2</w:t>
      </w:r>
      <w:r w:rsidRPr="009218CC">
        <w:rPr>
          <w:rFonts w:asciiTheme="majorBidi" w:hAnsiTheme="majorBidi" w:cstheme="majorBidi"/>
          <w:sz w:val="24"/>
          <w:szCs w:val="24"/>
        </w:rPr>
        <w:t xml:space="preserve"> and the probability values are not significant at 5%, and this indicates the Homoscedasticity of the residuals estimated, as shown in </w:t>
      </w:r>
      <w:r w:rsidRPr="009218CC">
        <w:rPr>
          <w:rFonts w:asciiTheme="majorBidi" w:hAnsiTheme="majorBidi" w:cstheme="majorBidi"/>
          <w:sz w:val="24"/>
          <w:szCs w:val="24"/>
        </w:rPr>
        <w:fldChar w:fldCharType="begin"/>
      </w:r>
      <w:r w:rsidRPr="009218CC">
        <w:rPr>
          <w:rFonts w:asciiTheme="majorBidi" w:hAnsiTheme="majorBidi" w:cstheme="majorBidi"/>
          <w:sz w:val="24"/>
          <w:szCs w:val="24"/>
        </w:rPr>
        <w:instrText xml:space="preserve"> REF _Ref32842397 \h  \* MERGEFORMAT </w:instrText>
      </w:r>
      <w:r w:rsidRPr="009218CC">
        <w:rPr>
          <w:rFonts w:asciiTheme="majorBidi" w:hAnsiTheme="majorBidi" w:cstheme="majorBidi"/>
          <w:sz w:val="24"/>
          <w:szCs w:val="24"/>
        </w:rPr>
      </w:r>
      <w:r w:rsidRPr="009218CC">
        <w:rPr>
          <w:rFonts w:asciiTheme="majorBidi" w:hAnsiTheme="majorBidi" w:cstheme="majorBidi"/>
          <w:sz w:val="24"/>
          <w:szCs w:val="24"/>
        </w:rPr>
        <w:fldChar w:fldCharType="separate"/>
      </w:r>
      <w:r w:rsidR="00410035" w:rsidRPr="00410035">
        <w:rPr>
          <w:rFonts w:asciiTheme="majorBidi" w:hAnsiTheme="majorBidi" w:cstheme="majorBidi"/>
          <w:sz w:val="24"/>
          <w:szCs w:val="24"/>
        </w:rPr>
        <w:t xml:space="preserve">Table </w:t>
      </w:r>
      <w:r w:rsidR="00410035" w:rsidRPr="00410035">
        <w:rPr>
          <w:rFonts w:asciiTheme="majorBidi" w:hAnsiTheme="majorBidi" w:cstheme="majorBidi"/>
          <w:noProof/>
          <w:sz w:val="24"/>
          <w:szCs w:val="24"/>
        </w:rPr>
        <w:t>8</w:t>
      </w:r>
      <w:r w:rsidRPr="009218CC">
        <w:rPr>
          <w:rFonts w:asciiTheme="majorBidi" w:hAnsiTheme="majorBidi" w:cstheme="majorBidi"/>
          <w:sz w:val="24"/>
          <w:szCs w:val="24"/>
        </w:rPr>
        <w:fldChar w:fldCharType="end"/>
      </w:r>
      <w:r w:rsidRPr="009218CC">
        <w:rPr>
          <w:rFonts w:asciiTheme="majorBidi" w:hAnsiTheme="majorBidi" w:cstheme="majorBidi"/>
          <w:sz w:val="24"/>
          <w:szCs w:val="24"/>
        </w:rPr>
        <w:t xml:space="preserve"> below:</w:t>
      </w:r>
    </w:p>
    <w:p w14:paraId="23A3EF3E" w14:textId="77777777" w:rsidR="0090589F" w:rsidRPr="009218CC" w:rsidRDefault="0090589F" w:rsidP="00715D51">
      <w:pPr>
        <w:spacing w:after="0" w:line="240" w:lineRule="auto"/>
        <w:contextualSpacing/>
        <w:jc w:val="both"/>
        <w:rPr>
          <w:rFonts w:asciiTheme="majorBidi" w:hAnsiTheme="majorBidi" w:cstheme="majorBidi"/>
          <w:sz w:val="24"/>
          <w:szCs w:val="24"/>
        </w:rPr>
      </w:pPr>
    </w:p>
    <w:p w14:paraId="631DED2C" w14:textId="58063DDA" w:rsidR="0090589F" w:rsidRDefault="0090589F" w:rsidP="00715D51">
      <w:pPr>
        <w:pStyle w:val="Caption"/>
        <w:spacing w:after="0"/>
        <w:rPr>
          <w:lang w:val="en-GB"/>
        </w:rPr>
      </w:pPr>
      <w:bookmarkStart w:id="29" w:name="_Ref32842397"/>
      <w:r w:rsidRPr="009218CC">
        <w:t xml:space="preserve">Table </w:t>
      </w:r>
      <w:fldSimple w:instr=" SEQ Table \* ARABIC ">
        <w:r w:rsidR="00410035">
          <w:rPr>
            <w:noProof/>
          </w:rPr>
          <w:t>8</w:t>
        </w:r>
      </w:fldSimple>
      <w:bookmarkEnd w:id="29"/>
      <w:r w:rsidRPr="009218CC">
        <w:rPr>
          <w:lang w:val="en-GB"/>
        </w:rPr>
        <w:t>: Heteroscedasticity Test outputs: ARCH</w:t>
      </w:r>
    </w:p>
    <w:p w14:paraId="027FB049" w14:textId="77777777" w:rsidR="007B55E8" w:rsidRPr="007B55E8" w:rsidRDefault="007B55E8" w:rsidP="007B55E8">
      <w:pPr>
        <w:spacing w:after="0" w:line="240" w:lineRule="auto"/>
        <w:rPr>
          <w:lang w:val="en-GB"/>
        </w:rPr>
      </w:pPr>
    </w:p>
    <w:tbl>
      <w:tblPr>
        <w:tblStyle w:val="TableGrid"/>
        <w:bidiVisual/>
        <w:tblW w:w="0" w:type="auto"/>
        <w:tblLook w:val="04A0" w:firstRow="1" w:lastRow="0" w:firstColumn="1" w:lastColumn="0" w:noHBand="0" w:noVBand="1"/>
      </w:tblPr>
      <w:tblGrid>
        <w:gridCol w:w="1178"/>
        <w:gridCol w:w="2443"/>
        <w:gridCol w:w="1682"/>
        <w:gridCol w:w="1852"/>
        <w:gridCol w:w="2205"/>
      </w:tblGrid>
      <w:tr w:rsidR="0090589F" w:rsidRPr="005C1768" w14:paraId="2C201CD8" w14:textId="77777777" w:rsidTr="00F6757B">
        <w:trPr>
          <w:trHeight w:val="305"/>
        </w:trPr>
        <w:tc>
          <w:tcPr>
            <w:tcW w:w="7314" w:type="dxa"/>
            <w:gridSpan w:val="4"/>
            <w:tcBorders>
              <w:top w:val="single" w:sz="4" w:space="0" w:color="auto"/>
              <w:left w:val="nil"/>
              <w:bottom w:val="single" w:sz="4" w:space="0" w:color="auto"/>
              <w:right w:val="nil"/>
            </w:tcBorders>
          </w:tcPr>
          <w:p w14:paraId="0E208E0C" w14:textId="77777777" w:rsidR="0090589F" w:rsidRPr="005C1768" w:rsidRDefault="0090589F" w:rsidP="00715D51">
            <w:pPr>
              <w:autoSpaceDE w:val="0"/>
              <w:autoSpaceDN w:val="0"/>
              <w:adjustRightInd w:val="0"/>
              <w:jc w:val="center"/>
              <w:rPr>
                <w:rFonts w:asciiTheme="majorBidi" w:hAnsiTheme="majorBidi" w:cstheme="majorBidi"/>
                <w:color w:val="000000"/>
                <w:sz w:val="24"/>
                <w:szCs w:val="24"/>
                <w:rtl/>
              </w:rPr>
            </w:pPr>
            <w:r w:rsidRPr="005C1768">
              <w:rPr>
                <w:rFonts w:asciiTheme="majorBidi" w:hAnsiTheme="majorBidi" w:cstheme="majorBidi"/>
                <w:color w:val="000000"/>
                <w:sz w:val="24"/>
                <w:szCs w:val="24"/>
              </w:rPr>
              <w:t>Heteroscedasticity Test: ARCH</w:t>
            </w:r>
          </w:p>
        </w:tc>
        <w:tc>
          <w:tcPr>
            <w:tcW w:w="2262" w:type="dxa"/>
            <w:tcBorders>
              <w:top w:val="single" w:sz="4" w:space="0" w:color="auto"/>
              <w:left w:val="nil"/>
              <w:bottom w:val="single" w:sz="4" w:space="0" w:color="auto"/>
              <w:right w:val="nil"/>
            </w:tcBorders>
          </w:tcPr>
          <w:p w14:paraId="11F62CC4"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tl/>
              </w:rPr>
            </w:pPr>
            <w:r w:rsidRPr="005C1768">
              <w:rPr>
                <w:rFonts w:asciiTheme="majorBidi" w:hAnsiTheme="majorBidi" w:cstheme="majorBidi"/>
                <w:color w:val="000000"/>
                <w:sz w:val="24"/>
                <w:szCs w:val="24"/>
              </w:rPr>
              <w:t>Country groups</w:t>
            </w:r>
          </w:p>
        </w:tc>
      </w:tr>
      <w:tr w:rsidR="0090589F" w:rsidRPr="005C1768" w14:paraId="2D99B482" w14:textId="77777777" w:rsidTr="00F6757B">
        <w:tc>
          <w:tcPr>
            <w:tcW w:w="1193" w:type="dxa"/>
            <w:tcBorders>
              <w:top w:val="single" w:sz="4" w:space="0" w:color="auto"/>
              <w:left w:val="nil"/>
              <w:bottom w:val="nil"/>
              <w:right w:val="nil"/>
            </w:tcBorders>
            <w:vAlign w:val="bottom"/>
          </w:tcPr>
          <w:p w14:paraId="66FF4270"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0.7693</w:t>
            </w:r>
          </w:p>
        </w:tc>
        <w:tc>
          <w:tcPr>
            <w:tcW w:w="2518" w:type="dxa"/>
            <w:tcBorders>
              <w:top w:val="single" w:sz="4" w:space="0" w:color="auto"/>
              <w:left w:val="nil"/>
              <w:bottom w:val="nil"/>
              <w:right w:val="nil"/>
            </w:tcBorders>
            <w:vAlign w:val="bottom"/>
          </w:tcPr>
          <w:p w14:paraId="69A4B6D3"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F (1,26)</w:t>
            </w:r>
          </w:p>
        </w:tc>
        <w:tc>
          <w:tcPr>
            <w:tcW w:w="1709" w:type="dxa"/>
            <w:tcBorders>
              <w:top w:val="single" w:sz="4" w:space="0" w:color="auto"/>
              <w:left w:val="nil"/>
              <w:bottom w:val="nil"/>
              <w:right w:val="nil"/>
            </w:tcBorders>
            <w:vAlign w:val="bottom"/>
          </w:tcPr>
          <w:p w14:paraId="6F06AB52"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0.087845</w:t>
            </w:r>
          </w:p>
        </w:tc>
        <w:tc>
          <w:tcPr>
            <w:tcW w:w="1894" w:type="dxa"/>
            <w:tcBorders>
              <w:top w:val="single" w:sz="4" w:space="0" w:color="auto"/>
              <w:left w:val="nil"/>
              <w:bottom w:val="nil"/>
              <w:right w:val="nil"/>
            </w:tcBorders>
            <w:vAlign w:val="bottom"/>
          </w:tcPr>
          <w:p w14:paraId="6DE74D7D"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F-statistic</w:t>
            </w:r>
          </w:p>
        </w:tc>
        <w:tc>
          <w:tcPr>
            <w:tcW w:w="2262" w:type="dxa"/>
            <w:vMerge w:val="restart"/>
            <w:tcBorders>
              <w:top w:val="single" w:sz="4" w:space="0" w:color="auto"/>
              <w:left w:val="nil"/>
              <w:bottom w:val="nil"/>
              <w:right w:val="nil"/>
            </w:tcBorders>
          </w:tcPr>
          <w:p w14:paraId="5D94B968"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 xml:space="preserve">Middle East </w:t>
            </w:r>
          </w:p>
        </w:tc>
      </w:tr>
      <w:tr w:rsidR="0090589F" w:rsidRPr="005C1768" w14:paraId="20ABBCCC" w14:textId="77777777" w:rsidTr="00F6757B">
        <w:tc>
          <w:tcPr>
            <w:tcW w:w="1193" w:type="dxa"/>
            <w:tcBorders>
              <w:top w:val="nil"/>
              <w:left w:val="nil"/>
              <w:bottom w:val="nil"/>
              <w:right w:val="nil"/>
            </w:tcBorders>
            <w:vAlign w:val="bottom"/>
          </w:tcPr>
          <w:p w14:paraId="7CAE9E03"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0.7588</w:t>
            </w:r>
          </w:p>
        </w:tc>
        <w:tc>
          <w:tcPr>
            <w:tcW w:w="2518" w:type="dxa"/>
            <w:tcBorders>
              <w:top w:val="nil"/>
              <w:left w:val="nil"/>
              <w:bottom w:val="nil"/>
              <w:right w:val="nil"/>
            </w:tcBorders>
            <w:vAlign w:val="bottom"/>
          </w:tcPr>
          <w:p w14:paraId="51F0E189"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Chi-Square (1)</w:t>
            </w:r>
          </w:p>
        </w:tc>
        <w:tc>
          <w:tcPr>
            <w:tcW w:w="1709" w:type="dxa"/>
            <w:tcBorders>
              <w:top w:val="nil"/>
              <w:left w:val="nil"/>
              <w:bottom w:val="nil"/>
              <w:right w:val="nil"/>
            </w:tcBorders>
            <w:vAlign w:val="bottom"/>
          </w:tcPr>
          <w:p w14:paraId="210915C5"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0.094284</w:t>
            </w:r>
          </w:p>
        </w:tc>
        <w:tc>
          <w:tcPr>
            <w:tcW w:w="1894" w:type="dxa"/>
            <w:tcBorders>
              <w:top w:val="nil"/>
              <w:left w:val="nil"/>
              <w:bottom w:val="nil"/>
              <w:right w:val="nil"/>
            </w:tcBorders>
            <w:vAlign w:val="bottom"/>
          </w:tcPr>
          <w:p w14:paraId="7494E79A"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Obs*R-squared</w:t>
            </w:r>
          </w:p>
        </w:tc>
        <w:tc>
          <w:tcPr>
            <w:tcW w:w="2262" w:type="dxa"/>
            <w:vMerge/>
            <w:tcBorders>
              <w:top w:val="nil"/>
              <w:left w:val="nil"/>
              <w:bottom w:val="nil"/>
              <w:right w:val="nil"/>
            </w:tcBorders>
          </w:tcPr>
          <w:p w14:paraId="0F85F243"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p>
        </w:tc>
      </w:tr>
      <w:tr w:rsidR="0090589F" w:rsidRPr="005C1768" w14:paraId="3283B71C" w14:textId="77777777" w:rsidTr="00F6757B">
        <w:tc>
          <w:tcPr>
            <w:tcW w:w="1193" w:type="dxa"/>
            <w:tcBorders>
              <w:top w:val="nil"/>
              <w:left w:val="nil"/>
              <w:bottom w:val="nil"/>
              <w:right w:val="nil"/>
            </w:tcBorders>
            <w:vAlign w:val="bottom"/>
          </w:tcPr>
          <w:p w14:paraId="7776AA62"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0.2629</w:t>
            </w:r>
          </w:p>
        </w:tc>
        <w:tc>
          <w:tcPr>
            <w:tcW w:w="2518" w:type="dxa"/>
            <w:tcBorders>
              <w:top w:val="nil"/>
              <w:left w:val="nil"/>
              <w:bottom w:val="nil"/>
              <w:right w:val="nil"/>
            </w:tcBorders>
            <w:vAlign w:val="bottom"/>
          </w:tcPr>
          <w:p w14:paraId="1E736E5C"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F (1,26)</w:t>
            </w:r>
          </w:p>
        </w:tc>
        <w:tc>
          <w:tcPr>
            <w:tcW w:w="1709" w:type="dxa"/>
            <w:tcBorders>
              <w:top w:val="nil"/>
              <w:left w:val="nil"/>
              <w:bottom w:val="nil"/>
              <w:right w:val="nil"/>
            </w:tcBorders>
            <w:vAlign w:val="bottom"/>
          </w:tcPr>
          <w:p w14:paraId="4D5D8388"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1.305267</w:t>
            </w:r>
          </w:p>
        </w:tc>
        <w:tc>
          <w:tcPr>
            <w:tcW w:w="1894" w:type="dxa"/>
            <w:tcBorders>
              <w:top w:val="nil"/>
              <w:left w:val="nil"/>
              <w:bottom w:val="nil"/>
              <w:right w:val="nil"/>
            </w:tcBorders>
            <w:vAlign w:val="bottom"/>
          </w:tcPr>
          <w:p w14:paraId="178BD685"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F-statistic</w:t>
            </w:r>
          </w:p>
        </w:tc>
        <w:tc>
          <w:tcPr>
            <w:tcW w:w="2262" w:type="dxa"/>
            <w:vMerge w:val="restart"/>
            <w:tcBorders>
              <w:top w:val="nil"/>
              <w:left w:val="nil"/>
              <w:bottom w:val="nil"/>
              <w:right w:val="nil"/>
            </w:tcBorders>
          </w:tcPr>
          <w:p w14:paraId="6AB1652F"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 xml:space="preserve">South Asia </w:t>
            </w:r>
          </w:p>
        </w:tc>
      </w:tr>
      <w:tr w:rsidR="0090589F" w:rsidRPr="005C1768" w14:paraId="1A664CF5" w14:textId="77777777" w:rsidTr="00F6757B">
        <w:tc>
          <w:tcPr>
            <w:tcW w:w="1193" w:type="dxa"/>
            <w:tcBorders>
              <w:top w:val="nil"/>
              <w:left w:val="nil"/>
              <w:bottom w:val="single" w:sz="4" w:space="0" w:color="auto"/>
              <w:right w:val="nil"/>
            </w:tcBorders>
            <w:vAlign w:val="bottom"/>
          </w:tcPr>
          <w:p w14:paraId="02146A64"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0.2477</w:t>
            </w:r>
          </w:p>
        </w:tc>
        <w:tc>
          <w:tcPr>
            <w:tcW w:w="2518" w:type="dxa"/>
            <w:tcBorders>
              <w:top w:val="nil"/>
              <w:left w:val="nil"/>
              <w:bottom w:val="single" w:sz="4" w:space="0" w:color="auto"/>
              <w:right w:val="nil"/>
            </w:tcBorders>
            <w:vAlign w:val="bottom"/>
          </w:tcPr>
          <w:p w14:paraId="6442412A"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Prob. Chi-Square (1)</w:t>
            </w:r>
          </w:p>
        </w:tc>
        <w:tc>
          <w:tcPr>
            <w:tcW w:w="1709" w:type="dxa"/>
            <w:tcBorders>
              <w:top w:val="nil"/>
              <w:left w:val="nil"/>
              <w:bottom w:val="single" w:sz="4" w:space="0" w:color="auto"/>
              <w:right w:val="nil"/>
            </w:tcBorders>
            <w:vAlign w:val="bottom"/>
          </w:tcPr>
          <w:p w14:paraId="5CCAC2FF"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1.336211</w:t>
            </w:r>
          </w:p>
        </w:tc>
        <w:tc>
          <w:tcPr>
            <w:tcW w:w="1894" w:type="dxa"/>
            <w:tcBorders>
              <w:top w:val="nil"/>
              <w:left w:val="nil"/>
              <w:bottom w:val="single" w:sz="4" w:space="0" w:color="auto"/>
              <w:right w:val="nil"/>
            </w:tcBorders>
            <w:vAlign w:val="bottom"/>
          </w:tcPr>
          <w:p w14:paraId="69A7A034"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r w:rsidRPr="005C1768">
              <w:rPr>
                <w:rFonts w:asciiTheme="majorBidi" w:hAnsiTheme="majorBidi" w:cstheme="majorBidi"/>
                <w:color w:val="000000"/>
                <w:sz w:val="24"/>
                <w:szCs w:val="24"/>
              </w:rPr>
              <w:t>Obs*R-squared</w:t>
            </w:r>
          </w:p>
        </w:tc>
        <w:tc>
          <w:tcPr>
            <w:tcW w:w="2262" w:type="dxa"/>
            <w:vMerge/>
            <w:tcBorders>
              <w:top w:val="nil"/>
              <w:left w:val="nil"/>
              <w:bottom w:val="single" w:sz="4" w:space="0" w:color="auto"/>
              <w:right w:val="nil"/>
            </w:tcBorders>
          </w:tcPr>
          <w:p w14:paraId="5EB9D67C" w14:textId="77777777" w:rsidR="0090589F" w:rsidRPr="005C1768" w:rsidRDefault="0090589F" w:rsidP="00715D51">
            <w:pPr>
              <w:autoSpaceDE w:val="0"/>
              <w:autoSpaceDN w:val="0"/>
              <w:adjustRightInd w:val="0"/>
              <w:jc w:val="both"/>
              <w:rPr>
                <w:rFonts w:asciiTheme="majorBidi" w:hAnsiTheme="majorBidi" w:cstheme="majorBidi"/>
                <w:color w:val="000000"/>
                <w:sz w:val="24"/>
                <w:szCs w:val="24"/>
              </w:rPr>
            </w:pPr>
          </w:p>
        </w:tc>
      </w:tr>
    </w:tbl>
    <w:p w14:paraId="61A31AC9" w14:textId="77777777" w:rsidR="0090589F"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Source: Eviews10; Authors calculation</w:t>
      </w:r>
    </w:p>
    <w:p w14:paraId="49476B4F" w14:textId="77777777" w:rsidR="0090589F" w:rsidRPr="009218CC" w:rsidRDefault="0090589F" w:rsidP="00715D51">
      <w:pPr>
        <w:spacing w:after="0" w:line="240" w:lineRule="auto"/>
        <w:jc w:val="both"/>
        <w:rPr>
          <w:rFonts w:asciiTheme="majorBidi" w:hAnsiTheme="majorBidi" w:cstheme="majorBidi"/>
          <w:sz w:val="20"/>
          <w:szCs w:val="20"/>
          <w:lang w:bidi="ar-IQ"/>
        </w:rPr>
      </w:pPr>
    </w:p>
    <w:p w14:paraId="4DC7EA0D" w14:textId="77777777" w:rsidR="009D0B3B" w:rsidRDefault="0090589F" w:rsidP="00715D51">
      <w:pPr>
        <w:spacing w:after="0" w:line="240" w:lineRule="auto"/>
        <w:jc w:val="both"/>
        <w:rPr>
          <w:rFonts w:asciiTheme="majorBidi" w:hAnsiTheme="majorBidi" w:cstheme="majorBidi"/>
          <w:b/>
          <w:bCs/>
        </w:rPr>
      </w:pPr>
      <w:r w:rsidRPr="009218CC">
        <w:rPr>
          <w:rFonts w:asciiTheme="majorBidi" w:hAnsiTheme="majorBidi" w:cstheme="majorBidi"/>
          <w:b/>
          <w:bCs/>
          <w:sz w:val="24"/>
          <w:szCs w:val="24"/>
        </w:rPr>
        <w:t>Granger</w:t>
      </w:r>
      <w:r w:rsidRPr="009218CC">
        <w:rPr>
          <w:rFonts w:asciiTheme="majorBidi" w:hAnsiTheme="majorBidi" w:cstheme="majorBidi"/>
          <w:b/>
          <w:bCs/>
        </w:rPr>
        <w:t xml:space="preserve"> causality test:</w:t>
      </w:r>
    </w:p>
    <w:p w14:paraId="53EC8AD1" w14:textId="2F46E4E5" w:rsidR="0090589F" w:rsidRPr="009218CC" w:rsidRDefault="0090589F" w:rsidP="00715D51">
      <w:pPr>
        <w:spacing w:after="0" w:line="240" w:lineRule="auto"/>
        <w:jc w:val="both"/>
        <w:rPr>
          <w:rFonts w:asciiTheme="majorBidi" w:hAnsiTheme="majorBidi" w:cstheme="majorBidi"/>
          <w:b/>
          <w:bCs/>
        </w:rPr>
      </w:pPr>
      <w:r w:rsidRPr="009218CC">
        <w:rPr>
          <w:rFonts w:asciiTheme="majorBidi" w:hAnsiTheme="majorBidi" w:cstheme="majorBidi"/>
          <w:b/>
          <w:bCs/>
        </w:rPr>
        <w:t xml:space="preserve"> </w:t>
      </w:r>
    </w:p>
    <w:p w14:paraId="34965AF4" w14:textId="70BD44B6" w:rsidR="0090589F" w:rsidRPr="009218CC" w:rsidRDefault="0090589F" w:rsidP="00715D51">
      <w:pPr>
        <w:pStyle w:val="Default"/>
        <w:jc w:val="both"/>
        <w:rPr>
          <w:rFonts w:asciiTheme="majorBidi" w:hAnsiTheme="majorBidi" w:cstheme="majorBidi"/>
          <w:color w:val="auto"/>
        </w:rPr>
      </w:pPr>
      <w:r w:rsidRPr="009218CC">
        <w:rPr>
          <w:rFonts w:asciiTheme="majorBidi" w:hAnsiTheme="majorBidi" w:cstheme="majorBidi"/>
          <w:color w:val="auto"/>
        </w:rPr>
        <w:t>The regression analysis, however</w:t>
      </w:r>
      <w:r w:rsidR="009D0B3B">
        <w:rPr>
          <w:rFonts w:asciiTheme="majorBidi" w:hAnsiTheme="majorBidi" w:cstheme="majorBidi"/>
          <w:color w:val="auto"/>
        </w:rPr>
        <w:t>,</w:t>
      </w:r>
      <w:r w:rsidRPr="009218CC">
        <w:rPr>
          <w:rFonts w:asciiTheme="majorBidi" w:hAnsiTheme="majorBidi" w:cstheme="majorBidi"/>
          <w:color w:val="auto"/>
        </w:rPr>
        <w:t xml:space="preserve"> does not essentially imply causation or the direction of effect. Meanwhile, involving time series data, it may be to some extent different (Gujurati,2004). Since there is cointegration amongst the series, the vector error correction model will be used to test the direction of causality. The presence of a cointegrating vector allows for the use of a vector error correction model to test causality. According to a test developed by Granger (1969), a variable (X, for example) is said to Granger cause another variable (Y), if the values of X aid to predict the values of Y. To test if exports Granger causes growth, this paper applies the causality test developed by Granger (1969) (Gujarati, 2004).</w:t>
      </w:r>
    </w:p>
    <w:p w14:paraId="072C131E" w14:textId="37199A46" w:rsidR="0090589F" w:rsidRPr="009218CC" w:rsidRDefault="0090589F" w:rsidP="00715D51">
      <w:pPr>
        <w:pStyle w:val="Default"/>
        <w:ind w:firstLine="720"/>
        <w:jc w:val="both"/>
        <w:rPr>
          <w:rFonts w:asciiTheme="majorBidi" w:hAnsiTheme="majorBidi" w:cstheme="majorBidi"/>
          <w:color w:val="auto"/>
        </w:rPr>
      </w:pPr>
      <w:r w:rsidRPr="009218CC">
        <w:rPr>
          <w:rFonts w:asciiTheme="majorBidi" w:hAnsiTheme="majorBidi" w:cstheme="majorBidi"/>
          <w:color w:val="auto"/>
        </w:rPr>
        <w:t xml:space="preserve">The results of the Granger causality test are presented in </w:t>
      </w:r>
      <w:r w:rsidRPr="009218CC">
        <w:rPr>
          <w:rFonts w:asciiTheme="majorBidi" w:hAnsiTheme="majorBidi" w:cstheme="majorBidi"/>
          <w:color w:val="auto"/>
        </w:rPr>
        <w:fldChar w:fldCharType="begin"/>
      </w:r>
      <w:r w:rsidRPr="009218CC">
        <w:rPr>
          <w:rFonts w:asciiTheme="majorBidi" w:hAnsiTheme="majorBidi" w:cstheme="majorBidi"/>
          <w:color w:val="auto"/>
        </w:rPr>
        <w:instrText xml:space="preserve"> REF _Ref32842418 \h </w:instrText>
      </w:r>
      <w:r>
        <w:rPr>
          <w:rFonts w:asciiTheme="majorBidi" w:hAnsiTheme="majorBidi" w:cstheme="majorBidi"/>
          <w:color w:val="auto"/>
        </w:rPr>
        <w:instrText xml:space="preserve"> \* MERGEFORMAT </w:instrText>
      </w:r>
      <w:r w:rsidRPr="009218CC">
        <w:rPr>
          <w:rFonts w:asciiTheme="majorBidi" w:hAnsiTheme="majorBidi" w:cstheme="majorBidi"/>
          <w:color w:val="auto"/>
        </w:rPr>
      </w:r>
      <w:r w:rsidRPr="009218CC">
        <w:rPr>
          <w:rFonts w:asciiTheme="majorBidi" w:hAnsiTheme="majorBidi" w:cstheme="majorBidi"/>
          <w:color w:val="auto"/>
        </w:rPr>
        <w:fldChar w:fldCharType="separate"/>
      </w:r>
      <w:r w:rsidR="00410035" w:rsidRPr="009218CC">
        <w:t xml:space="preserve">Table </w:t>
      </w:r>
      <w:r w:rsidR="00410035">
        <w:rPr>
          <w:noProof/>
        </w:rPr>
        <w:t>9</w:t>
      </w:r>
      <w:r w:rsidRPr="009218CC">
        <w:rPr>
          <w:rFonts w:asciiTheme="majorBidi" w:hAnsiTheme="majorBidi" w:cstheme="majorBidi"/>
          <w:color w:val="auto"/>
        </w:rPr>
        <w:fldChar w:fldCharType="end"/>
      </w:r>
      <w:r w:rsidRPr="009218CC">
        <w:rPr>
          <w:rFonts w:asciiTheme="majorBidi" w:hAnsiTheme="majorBidi" w:cstheme="majorBidi"/>
          <w:color w:val="auto"/>
        </w:rPr>
        <w:t>. The results for the MENA countries show that there no Granger causality between economic growth and exports for the two directions. For the SA countries, we note a unidirectional causality from economic growth to exports. These results provide evidence that growth in both country groups was not propelled by an export-led growth strategy. Exports aren’t thus seen as the source of economic growth in mentioned countries.</w:t>
      </w:r>
    </w:p>
    <w:p w14:paraId="40E61C85" w14:textId="77777777" w:rsidR="0090589F" w:rsidRPr="009218CC" w:rsidRDefault="0090589F" w:rsidP="00715D51">
      <w:pPr>
        <w:pStyle w:val="Default"/>
        <w:jc w:val="both"/>
        <w:rPr>
          <w:rFonts w:asciiTheme="majorBidi" w:hAnsiTheme="majorBidi" w:cstheme="majorBidi"/>
          <w:color w:val="auto"/>
        </w:rPr>
      </w:pPr>
    </w:p>
    <w:p w14:paraId="56E1041D" w14:textId="5B846A04" w:rsidR="0090589F" w:rsidRDefault="0090589F" w:rsidP="00715D51">
      <w:pPr>
        <w:pStyle w:val="Caption"/>
        <w:spacing w:after="0"/>
        <w:rPr>
          <w:lang w:val="en-GB"/>
        </w:rPr>
      </w:pPr>
      <w:bookmarkStart w:id="30" w:name="_Ref32842418"/>
      <w:r w:rsidRPr="009218CC">
        <w:t xml:space="preserve">Table </w:t>
      </w:r>
      <w:fldSimple w:instr=" SEQ Table \* ARABIC ">
        <w:r w:rsidR="00410035">
          <w:rPr>
            <w:noProof/>
          </w:rPr>
          <w:t>9</w:t>
        </w:r>
      </w:fldSimple>
      <w:bookmarkEnd w:id="30"/>
      <w:r w:rsidRPr="009218CC">
        <w:rPr>
          <w:lang w:val="en-GB"/>
        </w:rPr>
        <w:t>: Granger causality test outputs</w:t>
      </w:r>
    </w:p>
    <w:p w14:paraId="01E40315" w14:textId="77777777" w:rsidR="007B55E8" w:rsidRPr="007B55E8" w:rsidRDefault="007B55E8" w:rsidP="007B55E8">
      <w:pPr>
        <w:spacing w:after="0" w:line="240" w:lineRule="auto"/>
        <w:rPr>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2188"/>
        <w:gridCol w:w="1683"/>
        <w:gridCol w:w="1524"/>
      </w:tblGrid>
      <w:tr w:rsidR="0090589F" w:rsidRPr="005C1768" w14:paraId="5731091B" w14:textId="77777777" w:rsidTr="00F6757B">
        <w:tc>
          <w:tcPr>
            <w:tcW w:w="4068" w:type="dxa"/>
            <w:tcBorders>
              <w:top w:val="single" w:sz="4" w:space="0" w:color="auto"/>
              <w:bottom w:val="single" w:sz="4" w:space="0" w:color="auto"/>
            </w:tcBorders>
            <w:vAlign w:val="bottom"/>
          </w:tcPr>
          <w:p w14:paraId="1167B8A9" w14:textId="77777777" w:rsidR="0090589F" w:rsidRPr="005C1768" w:rsidRDefault="0090589F" w:rsidP="00715D51">
            <w:pPr>
              <w:pStyle w:val="Default"/>
              <w:jc w:val="center"/>
              <w:rPr>
                <w:rFonts w:asciiTheme="majorBidi" w:hAnsiTheme="majorBidi" w:cstheme="majorBidi"/>
              </w:rPr>
            </w:pPr>
            <w:r w:rsidRPr="005C1768">
              <w:rPr>
                <w:rFonts w:asciiTheme="majorBidi" w:hAnsiTheme="majorBidi" w:cstheme="majorBidi"/>
              </w:rPr>
              <w:t>Null Hypothesis:</w:t>
            </w:r>
          </w:p>
        </w:tc>
        <w:tc>
          <w:tcPr>
            <w:tcW w:w="2250" w:type="dxa"/>
            <w:tcBorders>
              <w:top w:val="single" w:sz="4" w:space="0" w:color="auto"/>
              <w:bottom w:val="single" w:sz="4" w:space="0" w:color="auto"/>
            </w:tcBorders>
            <w:vAlign w:val="bottom"/>
          </w:tcPr>
          <w:p w14:paraId="5323E2FE" w14:textId="77777777" w:rsidR="0090589F" w:rsidRPr="005C1768" w:rsidRDefault="0090589F" w:rsidP="00715D51">
            <w:pPr>
              <w:pStyle w:val="Default"/>
              <w:jc w:val="center"/>
              <w:rPr>
                <w:rFonts w:asciiTheme="majorBidi" w:hAnsiTheme="majorBidi" w:cstheme="majorBidi"/>
              </w:rPr>
            </w:pPr>
            <w:r w:rsidRPr="005C1768">
              <w:rPr>
                <w:rFonts w:asciiTheme="majorBidi" w:hAnsiTheme="majorBidi" w:cstheme="majorBidi"/>
              </w:rPr>
              <w:t>Obs</w:t>
            </w:r>
          </w:p>
        </w:tc>
        <w:tc>
          <w:tcPr>
            <w:tcW w:w="1710" w:type="dxa"/>
            <w:tcBorders>
              <w:top w:val="single" w:sz="4" w:space="0" w:color="auto"/>
              <w:bottom w:val="single" w:sz="4" w:space="0" w:color="auto"/>
            </w:tcBorders>
            <w:vAlign w:val="bottom"/>
          </w:tcPr>
          <w:p w14:paraId="22C7FB93" w14:textId="77777777" w:rsidR="0090589F" w:rsidRPr="005C1768" w:rsidRDefault="0090589F" w:rsidP="00715D51">
            <w:pPr>
              <w:pStyle w:val="Default"/>
              <w:jc w:val="center"/>
              <w:rPr>
                <w:rFonts w:asciiTheme="majorBidi" w:hAnsiTheme="majorBidi" w:cstheme="majorBidi"/>
              </w:rPr>
            </w:pPr>
            <w:r w:rsidRPr="005C1768">
              <w:rPr>
                <w:rFonts w:asciiTheme="majorBidi" w:hAnsiTheme="majorBidi" w:cstheme="majorBidi"/>
              </w:rPr>
              <w:t>F-Statistic</w:t>
            </w:r>
          </w:p>
        </w:tc>
        <w:tc>
          <w:tcPr>
            <w:tcW w:w="1548" w:type="dxa"/>
            <w:tcBorders>
              <w:top w:val="single" w:sz="4" w:space="0" w:color="auto"/>
              <w:bottom w:val="single" w:sz="4" w:space="0" w:color="auto"/>
            </w:tcBorders>
            <w:vAlign w:val="bottom"/>
          </w:tcPr>
          <w:p w14:paraId="6D0AECF3" w14:textId="77777777" w:rsidR="0090589F" w:rsidRPr="005C1768" w:rsidRDefault="0090589F" w:rsidP="00715D51">
            <w:pPr>
              <w:pStyle w:val="Default"/>
              <w:jc w:val="center"/>
              <w:rPr>
                <w:rFonts w:asciiTheme="majorBidi" w:hAnsiTheme="majorBidi" w:cstheme="majorBidi"/>
              </w:rPr>
            </w:pPr>
            <w:r w:rsidRPr="005C1768">
              <w:rPr>
                <w:rFonts w:asciiTheme="majorBidi" w:hAnsiTheme="majorBidi" w:cstheme="majorBidi"/>
              </w:rPr>
              <w:t>Prob.</w:t>
            </w:r>
          </w:p>
        </w:tc>
      </w:tr>
      <w:tr w:rsidR="0090589F" w:rsidRPr="005C1768" w14:paraId="7EFE8C07" w14:textId="77777777" w:rsidTr="00F6757B">
        <w:tc>
          <w:tcPr>
            <w:tcW w:w="4068" w:type="dxa"/>
            <w:tcBorders>
              <w:top w:val="single" w:sz="4" w:space="0" w:color="auto"/>
            </w:tcBorders>
            <w:vAlign w:val="bottom"/>
          </w:tcPr>
          <w:p w14:paraId="0F374121"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EXm does not Granger Cause EGm</w:t>
            </w:r>
          </w:p>
        </w:tc>
        <w:tc>
          <w:tcPr>
            <w:tcW w:w="2250" w:type="dxa"/>
            <w:tcBorders>
              <w:top w:val="single" w:sz="4" w:space="0" w:color="auto"/>
            </w:tcBorders>
          </w:tcPr>
          <w:p w14:paraId="55CA4D2E" w14:textId="77777777" w:rsidR="0090589F" w:rsidRPr="005C1768" w:rsidRDefault="0090589F" w:rsidP="00715D51">
            <w:pPr>
              <w:pStyle w:val="Default"/>
              <w:jc w:val="center"/>
              <w:rPr>
                <w:rFonts w:asciiTheme="majorBidi" w:hAnsiTheme="majorBidi" w:cstheme="majorBidi"/>
              </w:rPr>
            </w:pPr>
            <w:r w:rsidRPr="005C1768">
              <w:rPr>
                <w:rFonts w:asciiTheme="majorBidi" w:hAnsiTheme="majorBidi" w:cstheme="majorBidi"/>
              </w:rPr>
              <w:t>28</w:t>
            </w:r>
          </w:p>
        </w:tc>
        <w:tc>
          <w:tcPr>
            <w:tcW w:w="1710" w:type="dxa"/>
            <w:tcBorders>
              <w:top w:val="single" w:sz="4" w:space="0" w:color="auto"/>
            </w:tcBorders>
            <w:vAlign w:val="bottom"/>
          </w:tcPr>
          <w:p w14:paraId="4CFFAE69"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0.85992</w:t>
            </w:r>
          </w:p>
        </w:tc>
        <w:tc>
          <w:tcPr>
            <w:tcW w:w="1548" w:type="dxa"/>
            <w:tcBorders>
              <w:top w:val="single" w:sz="4" w:space="0" w:color="auto"/>
            </w:tcBorders>
            <w:vAlign w:val="bottom"/>
          </w:tcPr>
          <w:tbl>
            <w:tblPr>
              <w:tblW w:w="0" w:type="auto"/>
              <w:tblInd w:w="30" w:type="dxa"/>
              <w:tblCellMar>
                <w:left w:w="0" w:type="dxa"/>
                <w:right w:w="0" w:type="dxa"/>
              </w:tblCellMar>
              <w:tblLook w:val="0000" w:firstRow="0" w:lastRow="0" w:firstColumn="0" w:lastColumn="0" w:noHBand="0" w:noVBand="0"/>
            </w:tblPr>
            <w:tblGrid>
              <w:gridCol w:w="749"/>
              <w:gridCol w:w="529"/>
            </w:tblGrid>
            <w:tr w:rsidR="0090589F" w:rsidRPr="005C1768" w14:paraId="716AC09D" w14:textId="77777777" w:rsidTr="00F6757B">
              <w:trPr>
                <w:trHeight w:val="225"/>
              </w:trPr>
              <w:tc>
                <w:tcPr>
                  <w:tcW w:w="752" w:type="dxa"/>
                  <w:tcBorders>
                    <w:top w:val="nil"/>
                    <w:left w:val="nil"/>
                    <w:bottom w:val="nil"/>
                    <w:right w:val="nil"/>
                  </w:tcBorders>
                  <w:vAlign w:val="bottom"/>
                </w:tcPr>
                <w:p w14:paraId="07D2BDAD" w14:textId="77777777" w:rsidR="0090589F" w:rsidRPr="005C1768" w:rsidRDefault="0090589F" w:rsidP="00715D51">
                  <w:pPr>
                    <w:autoSpaceDE w:val="0"/>
                    <w:autoSpaceDN w:val="0"/>
                    <w:adjustRightInd w:val="0"/>
                    <w:spacing w:after="0" w:line="240" w:lineRule="auto"/>
                    <w:rPr>
                      <w:rFonts w:asciiTheme="majorBidi" w:hAnsiTheme="majorBidi" w:cstheme="majorBidi"/>
                      <w:color w:val="000000"/>
                      <w:sz w:val="24"/>
                      <w:szCs w:val="24"/>
                    </w:rPr>
                  </w:pPr>
                  <w:r w:rsidRPr="005C1768">
                    <w:rPr>
                      <w:rFonts w:asciiTheme="majorBidi" w:hAnsiTheme="majorBidi" w:cstheme="majorBidi"/>
                      <w:color w:val="000000"/>
                      <w:sz w:val="24"/>
                      <w:szCs w:val="24"/>
                    </w:rPr>
                    <w:t>0.7866</w:t>
                  </w:r>
                </w:p>
              </w:tc>
              <w:tc>
                <w:tcPr>
                  <w:tcW w:w="550" w:type="dxa"/>
                  <w:tcBorders>
                    <w:top w:val="nil"/>
                    <w:left w:val="nil"/>
                    <w:bottom w:val="nil"/>
                    <w:right w:val="nil"/>
                  </w:tcBorders>
                </w:tcPr>
                <w:p w14:paraId="3AC34CEC" w14:textId="77777777" w:rsidR="0090589F" w:rsidRPr="005C1768" w:rsidRDefault="0090589F" w:rsidP="00715D51">
                  <w:pPr>
                    <w:autoSpaceDE w:val="0"/>
                    <w:autoSpaceDN w:val="0"/>
                    <w:adjustRightInd w:val="0"/>
                    <w:spacing w:after="0" w:line="240" w:lineRule="auto"/>
                    <w:jc w:val="right"/>
                    <w:rPr>
                      <w:rFonts w:asciiTheme="majorBidi" w:hAnsiTheme="majorBidi" w:cstheme="majorBidi"/>
                      <w:color w:val="000000"/>
                      <w:sz w:val="24"/>
                      <w:szCs w:val="24"/>
                    </w:rPr>
                  </w:pPr>
                </w:p>
              </w:tc>
            </w:tr>
          </w:tbl>
          <w:p w14:paraId="276C40CC" w14:textId="77777777" w:rsidR="0090589F" w:rsidRPr="005C1768" w:rsidRDefault="0090589F" w:rsidP="00715D51">
            <w:pPr>
              <w:pStyle w:val="Default"/>
              <w:jc w:val="both"/>
              <w:rPr>
                <w:rFonts w:asciiTheme="majorBidi" w:hAnsiTheme="majorBidi" w:cstheme="majorBidi"/>
              </w:rPr>
            </w:pPr>
          </w:p>
        </w:tc>
      </w:tr>
      <w:tr w:rsidR="0090589F" w:rsidRPr="005C1768" w14:paraId="0D6642D4" w14:textId="77777777" w:rsidTr="00F6757B">
        <w:tc>
          <w:tcPr>
            <w:tcW w:w="4068" w:type="dxa"/>
            <w:vAlign w:val="bottom"/>
          </w:tcPr>
          <w:p w14:paraId="064ED20C"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EGm does not Granger Cause EXm</w:t>
            </w:r>
          </w:p>
        </w:tc>
        <w:tc>
          <w:tcPr>
            <w:tcW w:w="2250" w:type="dxa"/>
          </w:tcPr>
          <w:p w14:paraId="18DCC03F" w14:textId="77777777" w:rsidR="0090589F" w:rsidRPr="005C1768" w:rsidRDefault="0090589F" w:rsidP="00715D51">
            <w:pPr>
              <w:pStyle w:val="Default"/>
              <w:jc w:val="center"/>
              <w:rPr>
                <w:rFonts w:asciiTheme="majorBidi" w:hAnsiTheme="majorBidi" w:cstheme="majorBidi"/>
              </w:rPr>
            </w:pPr>
          </w:p>
        </w:tc>
        <w:tc>
          <w:tcPr>
            <w:tcW w:w="1710" w:type="dxa"/>
            <w:vAlign w:val="bottom"/>
          </w:tcPr>
          <w:p w14:paraId="67C7F8F7"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0.24250</w:t>
            </w:r>
          </w:p>
        </w:tc>
        <w:tc>
          <w:tcPr>
            <w:tcW w:w="1548" w:type="dxa"/>
            <w:vAlign w:val="bottom"/>
          </w:tcPr>
          <w:p w14:paraId="7DA711E4"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0.4364</w:t>
            </w:r>
          </w:p>
        </w:tc>
      </w:tr>
      <w:tr w:rsidR="0090589F" w:rsidRPr="005C1768" w14:paraId="59C4D8AB" w14:textId="77777777" w:rsidTr="00F6757B">
        <w:tc>
          <w:tcPr>
            <w:tcW w:w="4068" w:type="dxa"/>
            <w:vAlign w:val="bottom"/>
          </w:tcPr>
          <w:p w14:paraId="271E812E"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EXsa does not Granger Cause EGsa</w:t>
            </w:r>
          </w:p>
        </w:tc>
        <w:tc>
          <w:tcPr>
            <w:tcW w:w="2250" w:type="dxa"/>
          </w:tcPr>
          <w:p w14:paraId="584E8419" w14:textId="77777777" w:rsidR="0090589F" w:rsidRPr="005C1768" w:rsidRDefault="0090589F" w:rsidP="00715D51">
            <w:pPr>
              <w:pStyle w:val="Default"/>
              <w:jc w:val="center"/>
              <w:rPr>
                <w:rFonts w:asciiTheme="majorBidi" w:hAnsiTheme="majorBidi" w:cstheme="majorBidi"/>
              </w:rPr>
            </w:pPr>
            <w:r w:rsidRPr="005C1768">
              <w:rPr>
                <w:rFonts w:asciiTheme="majorBidi" w:hAnsiTheme="majorBidi" w:cstheme="majorBidi"/>
              </w:rPr>
              <w:t>28</w:t>
            </w:r>
          </w:p>
        </w:tc>
        <w:tc>
          <w:tcPr>
            <w:tcW w:w="1710" w:type="dxa"/>
            <w:vAlign w:val="bottom"/>
          </w:tcPr>
          <w:p w14:paraId="572E8A5F"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1.28858</w:t>
            </w:r>
          </w:p>
        </w:tc>
        <w:tc>
          <w:tcPr>
            <w:tcW w:w="1548" w:type="dxa"/>
            <w:vAlign w:val="bottom"/>
          </w:tcPr>
          <w:tbl>
            <w:tblPr>
              <w:tblW w:w="0" w:type="auto"/>
              <w:tblInd w:w="30" w:type="dxa"/>
              <w:tblCellMar>
                <w:left w:w="0" w:type="dxa"/>
                <w:right w:w="0" w:type="dxa"/>
              </w:tblCellMar>
              <w:tblLook w:val="0000" w:firstRow="0" w:lastRow="0" w:firstColumn="0" w:lastColumn="0" w:noHBand="0" w:noVBand="0"/>
            </w:tblPr>
            <w:tblGrid>
              <w:gridCol w:w="749"/>
              <w:gridCol w:w="529"/>
            </w:tblGrid>
            <w:tr w:rsidR="0090589F" w:rsidRPr="005C1768" w14:paraId="2E8FB551" w14:textId="77777777" w:rsidTr="00F6757B">
              <w:trPr>
                <w:trHeight w:val="225"/>
              </w:trPr>
              <w:tc>
                <w:tcPr>
                  <w:tcW w:w="752" w:type="dxa"/>
                  <w:tcBorders>
                    <w:top w:val="nil"/>
                    <w:left w:val="nil"/>
                    <w:bottom w:val="nil"/>
                    <w:right w:val="nil"/>
                  </w:tcBorders>
                  <w:vAlign w:val="bottom"/>
                </w:tcPr>
                <w:p w14:paraId="2F7F4FCE" w14:textId="77777777" w:rsidR="0090589F" w:rsidRPr="005C1768" w:rsidRDefault="0090589F" w:rsidP="00715D51">
                  <w:pPr>
                    <w:autoSpaceDE w:val="0"/>
                    <w:autoSpaceDN w:val="0"/>
                    <w:adjustRightInd w:val="0"/>
                    <w:spacing w:after="0" w:line="240" w:lineRule="auto"/>
                    <w:rPr>
                      <w:rFonts w:asciiTheme="majorBidi" w:hAnsiTheme="majorBidi" w:cstheme="majorBidi"/>
                      <w:color w:val="000000"/>
                      <w:sz w:val="24"/>
                      <w:szCs w:val="24"/>
                    </w:rPr>
                  </w:pPr>
                  <w:r w:rsidRPr="005C1768">
                    <w:rPr>
                      <w:rFonts w:asciiTheme="majorBidi" w:hAnsiTheme="majorBidi" w:cstheme="majorBidi"/>
                      <w:color w:val="000000"/>
                      <w:sz w:val="24"/>
                      <w:szCs w:val="24"/>
                    </w:rPr>
                    <w:t>0.2941</w:t>
                  </w:r>
                </w:p>
              </w:tc>
              <w:tc>
                <w:tcPr>
                  <w:tcW w:w="550" w:type="dxa"/>
                  <w:tcBorders>
                    <w:top w:val="nil"/>
                    <w:left w:val="nil"/>
                    <w:bottom w:val="nil"/>
                    <w:right w:val="nil"/>
                  </w:tcBorders>
                </w:tcPr>
                <w:p w14:paraId="42255DE3" w14:textId="77777777" w:rsidR="0090589F" w:rsidRPr="005C1768" w:rsidRDefault="0090589F" w:rsidP="00715D51">
                  <w:pPr>
                    <w:autoSpaceDE w:val="0"/>
                    <w:autoSpaceDN w:val="0"/>
                    <w:adjustRightInd w:val="0"/>
                    <w:spacing w:after="0" w:line="240" w:lineRule="auto"/>
                    <w:jc w:val="right"/>
                    <w:rPr>
                      <w:rFonts w:asciiTheme="majorBidi" w:hAnsiTheme="majorBidi" w:cstheme="majorBidi"/>
                      <w:color w:val="000000"/>
                      <w:sz w:val="24"/>
                      <w:szCs w:val="24"/>
                    </w:rPr>
                  </w:pPr>
                </w:p>
              </w:tc>
            </w:tr>
          </w:tbl>
          <w:p w14:paraId="5A2BB4D3" w14:textId="77777777" w:rsidR="0090589F" w:rsidRPr="005C1768" w:rsidRDefault="0090589F" w:rsidP="00715D51">
            <w:pPr>
              <w:pStyle w:val="Default"/>
              <w:jc w:val="both"/>
              <w:rPr>
                <w:rFonts w:asciiTheme="majorBidi" w:hAnsiTheme="majorBidi" w:cstheme="majorBidi"/>
              </w:rPr>
            </w:pPr>
          </w:p>
        </w:tc>
      </w:tr>
      <w:tr w:rsidR="0090589F" w:rsidRPr="005C1768" w14:paraId="565A1D34" w14:textId="77777777" w:rsidTr="00F6757B">
        <w:tc>
          <w:tcPr>
            <w:tcW w:w="4068" w:type="dxa"/>
            <w:vAlign w:val="bottom"/>
          </w:tcPr>
          <w:p w14:paraId="6FB9060A"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EGsa does not Granger Cause EXsa</w:t>
            </w:r>
          </w:p>
        </w:tc>
        <w:tc>
          <w:tcPr>
            <w:tcW w:w="2250" w:type="dxa"/>
          </w:tcPr>
          <w:p w14:paraId="28299962" w14:textId="77777777" w:rsidR="0090589F" w:rsidRPr="005C1768" w:rsidRDefault="0090589F" w:rsidP="00715D51">
            <w:pPr>
              <w:pStyle w:val="Default"/>
              <w:jc w:val="center"/>
              <w:rPr>
                <w:rFonts w:asciiTheme="majorBidi" w:hAnsiTheme="majorBidi" w:cstheme="majorBidi"/>
              </w:rPr>
            </w:pPr>
          </w:p>
        </w:tc>
        <w:tc>
          <w:tcPr>
            <w:tcW w:w="1710" w:type="dxa"/>
            <w:vAlign w:val="bottom"/>
          </w:tcPr>
          <w:p w14:paraId="5EEDFFDE"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4.52390</w:t>
            </w:r>
          </w:p>
        </w:tc>
        <w:tc>
          <w:tcPr>
            <w:tcW w:w="1548" w:type="dxa"/>
            <w:vAlign w:val="bottom"/>
          </w:tcPr>
          <w:p w14:paraId="6B7DDB7C" w14:textId="77777777" w:rsidR="0090589F" w:rsidRPr="005C1768" w:rsidRDefault="0090589F" w:rsidP="00715D51">
            <w:pPr>
              <w:pStyle w:val="Default"/>
              <w:jc w:val="both"/>
              <w:rPr>
                <w:rFonts w:asciiTheme="majorBidi" w:hAnsiTheme="majorBidi" w:cstheme="majorBidi"/>
              </w:rPr>
            </w:pPr>
            <w:r w:rsidRPr="005C1768">
              <w:rPr>
                <w:rFonts w:asciiTheme="majorBidi" w:hAnsiTheme="majorBidi" w:cstheme="majorBidi"/>
              </w:rPr>
              <w:t>0.0215</w:t>
            </w:r>
          </w:p>
        </w:tc>
      </w:tr>
    </w:tbl>
    <w:p w14:paraId="5A1F4927" w14:textId="117432A9" w:rsidR="0090589F" w:rsidRDefault="0090589F" w:rsidP="00715D51">
      <w:pPr>
        <w:spacing w:after="0" w:line="240" w:lineRule="auto"/>
        <w:jc w:val="both"/>
        <w:rPr>
          <w:rFonts w:asciiTheme="majorBidi" w:hAnsiTheme="majorBidi" w:cstheme="majorBidi"/>
          <w:sz w:val="20"/>
          <w:szCs w:val="20"/>
          <w:lang w:bidi="ar-IQ"/>
        </w:rPr>
      </w:pPr>
      <w:r w:rsidRPr="009218CC">
        <w:rPr>
          <w:rFonts w:asciiTheme="majorBidi" w:hAnsiTheme="majorBidi" w:cstheme="majorBidi"/>
          <w:sz w:val="20"/>
          <w:szCs w:val="20"/>
          <w:lang w:bidi="ar-IQ"/>
        </w:rPr>
        <w:t>Source: Eviews10; Authors calculation</w:t>
      </w:r>
    </w:p>
    <w:p w14:paraId="31C8373E" w14:textId="77777777" w:rsidR="007B55E8" w:rsidRPr="009218CC" w:rsidRDefault="007B55E8" w:rsidP="00715D51">
      <w:pPr>
        <w:spacing w:after="0" w:line="240" w:lineRule="auto"/>
        <w:jc w:val="both"/>
        <w:rPr>
          <w:rFonts w:asciiTheme="majorBidi" w:hAnsiTheme="majorBidi" w:cstheme="majorBidi"/>
          <w:sz w:val="20"/>
          <w:szCs w:val="20"/>
          <w:lang w:bidi="ar-IQ"/>
        </w:rPr>
      </w:pPr>
    </w:p>
    <w:p w14:paraId="6239E612" w14:textId="68FC0D31" w:rsidR="00DE644D" w:rsidRDefault="00571420" w:rsidP="00715D51">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Conclusions:</w:t>
      </w:r>
    </w:p>
    <w:p w14:paraId="2892F3D2" w14:textId="77777777" w:rsidR="007B55E8" w:rsidRPr="008E6800" w:rsidRDefault="007B55E8" w:rsidP="00715D51">
      <w:pPr>
        <w:autoSpaceDE w:val="0"/>
        <w:autoSpaceDN w:val="0"/>
        <w:adjustRightInd w:val="0"/>
        <w:spacing w:after="0" w:line="240" w:lineRule="auto"/>
        <w:jc w:val="both"/>
        <w:rPr>
          <w:rFonts w:asciiTheme="majorBidi" w:hAnsiTheme="majorBidi" w:cstheme="majorBidi"/>
          <w:b/>
          <w:bCs/>
          <w:sz w:val="24"/>
          <w:szCs w:val="24"/>
        </w:rPr>
      </w:pPr>
    </w:p>
    <w:p w14:paraId="7111928D" w14:textId="3BB4BB8C" w:rsidR="0087489E" w:rsidRPr="009218CC" w:rsidRDefault="0087489E" w:rsidP="00715D51">
      <w:pPr>
        <w:autoSpaceDE w:val="0"/>
        <w:autoSpaceDN w:val="0"/>
        <w:adjustRightInd w:val="0"/>
        <w:spacing w:after="0" w:line="240" w:lineRule="auto"/>
        <w:jc w:val="both"/>
        <w:rPr>
          <w:rFonts w:asciiTheme="majorBidi" w:hAnsiTheme="majorBidi" w:cstheme="majorBidi"/>
          <w:b/>
          <w:bCs/>
          <w:sz w:val="24"/>
          <w:szCs w:val="24"/>
        </w:rPr>
      </w:pPr>
      <w:r w:rsidRPr="009218CC">
        <w:rPr>
          <w:rFonts w:asciiTheme="majorBidi" w:hAnsiTheme="majorBidi" w:cstheme="majorBidi"/>
          <w:sz w:val="24"/>
          <w:szCs w:val="24"/>
        </w:rPr>
        <w:t xml:space="preserve">The aim of this study is to carry out the relationship between exports and economic growth. For this purpose, the main question is how the exports impact economic growth. Accordingly, the study re-examines the export-led growth hypothesis for the two developing country groups i.e. the MENA and, SA countries. The exports are measured as the annual growth rate of exports, and </w:t>
      </w:r>
      <w:r w:rsidRPr="009218CC">
        <w:rPr>
          <w:rFonts w:asciiTheme="majorBidi" w:hAnsiTheme="majorBidi" w:cstheme="majorBidi"/>
          <w:sz w:val="24"/>
          <w:szCs w:val="24"/>
        </w:rPr>
        <w:lastRenderedPageBreak/>
        <w:t>economic growth as the annual growth rate of real GDP. Using standard time series procedures of unit root testing via (ADF, PP) tests, cointegration, error correction modeling</w:t>
      </w:r>
      <w:r w:rsidR="009D0B3B">
        <w:rPr>
          <w:rFonts w:asciiTheme="majorBidi" w:hAnsiTheme="majorBidi" w:cstheme="majorBidi"/>
          <w:sz w:val="24"/>
          <w:szCs w:val="24"/>
        </w:rPr>
        <w:t>,</w:t>
      </w:r>
      <w:r w:rsidRPr="009218CC">
        <w:rPr>
          <w:rFonts w:asciiTheme="majorBidi" w:hAnsiTheme="majorBidi" w:cstheme="majorBidi"/>
          <w:sz w:val="24"/>
          <w:szCs w:val="24"/>
        </w:rPr>
        <w:t xml:space="preserve"> and Granger causality tests.</w:t>
      </w:r>
    </w:p>
    <w:p w14:paraId="4A302E6C" w14:textId="1325D4A0" w:rsidR="0087489E" w:rsidRPr="009218CC" w:rsidRDefault="0087489E" w:rsidP="00715D51">
      <w:pPr>
        <w:autoSpaceDE w:val="0"/>
        <w:autoSpaceDN w:val="0"/>
        <w:adjustRightInd w:val="0"/>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t xml:space="preserve"> </w:t>
      </w:r>
      <w:r w:rsidR="00F24C36">
        <w:rPr>
          <w:rFonts w:asciiTheme="majorBidi" w:hAnsiTheme="majorBidi" w:cstheme="majorBidi"/>
          <w:sz w:val="24"/>
          <w:szCs w:val="24"/>
        </w:rPr>
        <w:tab/>
      </w:r>
      <w:r w:rsidR="00346C22" w:rsidRPr="008E6800">
        <w:rPr>
          <w:rFonts w:asciiTheme="majorBidi" w:hAnsiTheme="majorBidi" w:cstheme="majorBidi"/>
          <w:sz w:val="24"/>
          <w:szCs w:val="24"/>
        </w:rPr>
        <w:t xml:space="preserve">Unit root tests, using both methods which are conducted with the trend, intercept and none confirm that the dependent variable EG is stable at the level; for (MENA) and SA cases, but the </w:t>
      </w:r>
      <w:r w:rsidR="00346C22" w:rsidRPr="00EC6F53">
        <w:rPr>
          <w:rFonts w:asciiTheme="majorBidi" w:hAnsiTheme="majorBidi" w:cstheme="majorBidi"/>
          <w:sz w:val="24"/>
          <w:szCs w:val="24"/>
          <w:highlight w:val="yellow"/>
        </w:rPr>
        <w:t>EXm</w:t>
      </w:r>
      <w:r w:rsidR="00346C22" w:rsidRPr="008E6800">
        <w:rPr>
          <w:rFonts w:asciiTheme="majorBidi" w:hAnsiTheme="majorBidi" w:cstheme="majorBidi"/>
          <w:sz w:val="24"/>
          <w:szCs w:val="24"/>
        </w:rPr>
        <w:t xml:space="preserve"> is stable at the level for the (MENA) countries, </w:t>
      </w:r>
      <w:r w:rsidR="00346C22" w:rsidRPr="00EC6F53">
        <w:rPr>
          <w:rFonts w:asciiTheme="majorBidi" w:hAnsiTheme="majorBidi" w:cstheme="majorBidi"/>
          <w:sz w:val="24"/>
          <w:szCs w:val="24"/>
          <w:highlight w:val="yellow"/>
        </w:rPr>
        <w:t>and EXsa</w:t>
      </w:r>
      <w:r w:rsidR="00346C22" w:rsidRPr="008E6800">
        <w:rPr>
          <w:rFonts w:asciiTheme="majorBidi" w:hAnsiTheme="majorBidi" w:cstheme="majorBidi"/>
          <w:sz w:val="24"/>
          <w:szCs w:val="24"/>
        </w:rPr>
        <w:t xml:space="preserve"> is stable at the first difference</w:t>
      </w:r>
      <w:r w:rsidR="00346C22">
        <w:rPr>
          <w:rFonts w:asciiTheme="majorBidi" w:hAnsiTheme="majorBidi" w:cstheme="majorBidi"/>
          <w:sz w:val="24"/>
          <w:szCs w:val="24"/>
        </w:rPr>
        <w:t xml:space="preserve"> </w:t>
      </w:r>
      <w:r w:rsidR="00346C22" w:rsidRPr="00EC6F53">
        <w:rPr>
          <w:rFonts w:asciiTheme="majorBidi" w:hAnsiTheme="majorBidi" w:cstheme="majorBidi"/>
          <w:sz w:val="24"/>
          <w:szCs w:val="24"/>
          <w:highlight w:val="yellow"/>
        </w:rPr>
        <w:t>for</w:t>
      </w:r>
      <w:r w:rsidR="00346C22" w:rsidRPr="008E6800">
        <w:rPr>
          <w:rFonts w:asciiTheme="majorBidi" w:hAnsiTheme="majorBidi" w:cstheme="majorBidi"/>
          <w:sz w:val="24"/>
          <w:szCs w:val="24"/>
        </w:rPr>
        <w:t xml:space="preserve"> SA </w:t>
      </w:r>
      <w:r w:rsidR="00346C22" w:rsidRPr="00EC6F53">
        <w:rPr>
          <w:rFonts w:asciiTheme="majorBidi" w:hAnsiTheme="majorBidi" w:cstheme="majorBidi"/>
          <w:sz w:val="24"/>
          <w:szCs w:val="24"/>
          <w:highlight w:val="yellow"/>
        </w:rPr>
        <w:t>countries</w:t>
      </w:r>
      <w:r w:rsidR="00346C22" w:rsidRPr="008E6800">
        <w:rPr>
          <w:rFonts w:asciiTheme="majorBidi" w:hAnsiTheme="majorBidi" w:cstheme="majorBidi"/>
          <w:sz w:val="24"/>
          <w:szCs w:val="24"/>
        </w:rPr>
        <w:t>. However, all the results are significant at the 1 % level or lower. It was found the evidence for long-run cointegration relationships between the exports and economic growth in both cases. But there is no evidence for significant relations between them.</w:t>
      </w:r>
    </w:p>
    <w:p w14:paraId="3571C12C" w14:textId="77777777" w:rsidR="0087489E" w:rsidRPr="009218CC" w:rsidRDefault="0087489E" w:rsidP="00715D51">
      <w:pPr>
        <w:autoSpaceDE w:val="0"/>
        <w:autoSpaceDN w:val="0"/>
        <w:adjustRightInd w:val="0"/>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The findings of the causality test show that there is no Granger causality amongst GDP growth and exports in the two directions for the MENA countries. But for the SA countries, we note a unidirectional causality from economic growth to exports.</w:t>
      </w:r>
    </w:p>
    <w:p w14:paraId="05C7E984" w14:textId="0B6B6B4D" w:rsidR="00F24C36" w:rsidRDefault="0087489E" w:rsidP="00F24C36">
      <w:pPr>
        <w:autoSpaceDE w:val="0"/>
        <w:autoSpaceDN w:val="0"/>
        <w:adjustRightInd w:val="0"/>
        <w:spacing w:after="0" w:line="240" w:lineRule="auto"/>
        <w:ind w:firstLine="720"/>
        <w:jc w:val="both"/>
        <w:rPr>
          <w:rFonts w:asciiTheme="majorBidi" w:hAnsiTheme="majorBidi" w:cstheme="majorBidi"/>
          <w:sz w:val="24"/>
          <w:szCs w:val="24"/>
        </w:rPr>
      </w:pPr>
      <w:r w:rsidRPr="009218CC">
        <w:rPr>
          <w:rFonts w:asciiTheme="majorBidi" w:hAnsiTheme="majorBidi" w:cstheme="majorBidi"/>
          <w:sz w:val="24"/>
          <w:szCs w:val="24"/>
        </w:rPr>
        <w:t>The above findings indicate that growth in both country groups was not driven by an export-led growth strategy. Exports aren't thus seen as the cause of GDP growth in both cases.</w:t>
      </w:r>
      <w:r w:rsidR="009D0B3B">
        <w:rPr>
          <w:rFonts w:asciiTheme="majorBidi" w:hAnsiTheme="majorBidi" w:cstheme="majorBidi"/>
          <w:sz w:val="24"/>
          <w:szCs w:val="24"/>
        </w:rPr>
        <w:t xml:space="preserve"> </w:t>
      </w:r>
      <w:r w:rsidRPr="009218CC">
        <w:rPr>
          <w:rFonts w:asciiTheme="majorBidi" w:hAnsiTheme="majorBidi" w:cstheme="majorBidi"/>
          <w:sz w:val="24"/>
          <w:szCs w:val="24"/>
        </w:rPr>
        <w:t>The test of the effectiveness using Wald residuals statistics show</w:t>
      </w:r>
      <w:r w:rsidR="009D0B3B">
        <w:rPr>
          <w:rFonts w:asciiTheme="majorBidi" w:hAnsiTheme="majorBidi" w:cstheme="majorBidi"/>
          <w:sz w:val="24"/>
          <w:szCs w:val="24"/>
        </w:rPr>
        <w:t>s</w:t>
      </w:r>
      <w:r w:rsidRPr="009218CC">
        <w:rPr>
          <w:rFonts w:asciiTheme="majorBidi" w:hAnsiTheme="majorBidi" w:cstheme="majorBidi"/>
          <w:sz w:val="24"/>
          <w:szCs w:val="24"/>
        </w:rPr>
        <w:t xml:space="preserve"> that the model has no ARCH effect, the residual is normally distributed and the model does not have serial correlation and free from Heteroscedasticity. Given the results of the two cases and, because of trade agreements, exports are no longer the main determinant of economic growth because most countries, including developing countries, have the ability to export to most other countries. Thus, the factors of economic growth remain the subject of future research projects. Finally, the study suggests that output growth and export promotion strategies can be pursued with a focus on sustainable and inclusive growth, and looking for alternative factors of growth in the countries concerned.</w:t>
      </w:r>
    </w:p>
    <w:p w14:paraId="7BAE94A5" w14:textId="274B1095" w:rsidR="0087489E" w:rsidRPr="009218CC" w:rsidRDefault="0087489E" w:rsidP="00F24C36">
      <w:pPr>
        <w:autoSpaceDE w:val="0"/>
        <w:autoSpaceDN w:val="0"/>
        <w:adjustRightInd w:val="0"/>
        <w:spacing w:after="0" w:line="240" w:lineRule="auto"/>
        <w:ind w:firstLine="720"/>
        <w:jc w:val="both"/>
        <w:rPr>
          <w:rFonts w:asciiTheme="majorBidi" w:hAnsiTheme="majorBidi" w:cstheme="majorBidi"/>
          <w:sz w:val="24"/>
          <w:szCs w:val="24"/>
        </w:rPr>
      </w:pPr>
      <w:r w:rsidRPr="0087489E">
        <w:rPr>
          <w:rFonts w:asciiTheme="majorBidi" w:hAnsiTheme="majorBidi" w:cstheme="majorBidi"/>
          <w:sz w:val="24"/>
          <w:szCs w:val="24"/>
          <w:highlight w:val="yellow"/>
        </w:rPr>
        <w:t>This study has some limitations. The study results cannot be generalized, because different developing countries, and /or country groups, have different economic features. furthermore, the model was specified to test the links between only two variables. So, introducing more growth factors may present different results</w:t>
      </w:r>
    </w:p>
    <w:p w14:paraId="3C71BDFD" w14:textId="77777777" w:rsidR="00713C0A" w:rsidRPr="00936FF1" w:rsidRDefault="00713C0A" w:rsidP="00715D51">
      <w:pPr>
        <w:autoSpaceDE w:val="0"/>
        <w:autoSpaceDN w:val="0"/>
        <w:adjustRightInd w:val="0"/>
        <w:spacing w:after="0" w:line="240" w:lineRule="auto"/>
        <w:jc w:val="both"/>
        <w:rPr>
          <w:rFonts w:asciiTheme="majorBidi" w:hAnsiTheme="majorBidi" w:cstheme="majorBidi"/>
          <w:sz w:val="23"/>
          <w:szCs w:val="23"/>
        </w:rPr>
      </w:pPr>
    </w:p>
    <w:p w14:paraId="6A173C1C" w14:textId="0C801013" w:rsidR="00713C0A" w:rsidRPr="00936FF1" w:rsidRDefault="00713C0A" w:rsidP="00715D51">
      <w:pPr>
        <w:autoSpaceDE w:val="0"/>
        <w:autoSpaceDN w:val="0"/>
        <w:adjustRightInd w:val="0"/>
        <w:spacing w:after="0" w:line="240" w:lineRule="auto"/>
        <w:jc w:val="both"/>
        <w:rPr>
          <w:rFonts w:asciiTheme="majorBidi" w:hAnsiTheme="majorBidi" w:cstheme="majorBidi"/>
          <w:sz w:val="24"/>
          <w:szCs w:val="24"/>
        </w:rPr>
      </w:pPr>
      <w:r w:rsidRPr="00936FF1">
        <w:rPr>
          <w:rFonts w:asciiTheme="majorBidi" w:hAnsiTheme="majorBidi" w:cstheme="majorBidi"/>
          <w:b/>
          <w:bCs/>
          <w:sz w:val="24"/>
          <w:szCs w:val="24"/>
          <w:highlight w:val="yellow"/>
        </w:rPr>
        <w:t>Acknowledgmen</w:t>
      </w:r>
      <w:r w:rsidRPr="00936FF1">
        <w:rPr>
          <w:rFonts w:asciiTheme="majorBidi" w:hAnsiTheme="majorBidi" w:cstheme="majorBidi"/>
          <w:sz w:val="24"/>
          <w:szCs w:val="24"/>
          <w:highlight w:val="yellow"/>
        </w:rPr>
        <w:t>t: author appreciate the valuable comments by the</w:t>
      </w:r>
      <w:r w:rsidR="00DD73E9" w:rsidRPr="00936FF1">
        <w:rPr>
          <w:rFonts w:asciiTheme="majorBidi" w:hAnsiTheme="majorBidi" w:cstheme="majorBidi"/>
          <w:sz w:val="24"/>
          <w:szCs w:val="24"/>
          <w:highlight w:val="yellow"/>
        </w:rPr>
        <w:t xml:space="preserve"> respectful</w:t>
      </w:r>
      <w:r w:rsidRPr="00936FF1">
        <w:rPr>
          <w:rFonts w:asciiTheme="majorBidi" w:hAnsiTheme="majorBidi" w:cstheme="majorBidi"/>
          <w:sz w:val="24"/>
          <w:szCs w:val="24"/>
          <w:highlight w:val="yellow"/>
        </w:rPr>
        <w:t xml:space="preserve"> reviewers</w:t>
      </w:r>
      <w:r w:rsidR="0007589C" w:rsidRPr="00936FF1">
        <w:rPr>
          <w:rFonts w:asciiTheme="majorBidi" w:hAnsiTheme="majorBidi" w:cstheme="majorBidi"/>
          <w:sz w:val="24"/>
          <w:szCs w:val="24"/>
          <w:highlight w:val="yellow"/>
        </w:rPr>
        <w:t>,</w:t>
      </w:r>
      <w:r w:rsidRPr="00936FF1">
        <w:rPr>
          <w:rFonts w:asciiTheme="majorBidi" w:hAnsiTheme="majorBidi" w:cstheme="majorBidi"/>
          <w:sz w:val="24"/>
          <w:szCs w:val="24"/>
          <w:highlight w:val="yellow"/>
        </w:rPr>
        <w:t xml:space="preserve"> </w:t>
      </w:r>
      <w:r w:rsidR="00DD73E9" w:rsidRPr="00936FF1">
        <w:rPr>
          <w:rFonts w:asciiTheme="majorBidi" w:hAnsiTheme="majorBidi" w:cstheme="majorBidi"/>
          <w:sz w:val="24"/>
          <w:szCs w:val="24"/>
          <w:highlight w:val="yellow"/>
        </w:rPr>
        <w:t>and the</w:t>
      </w:r>
      <w:r w:rsidRPr="00936FF1">
        <w:rPr>
          <w:rFonts w:asciiTheme="majorBidi" w:hAnsiTheme="majorBidi" w:cstheme="majorBidi"/>
          <w:sz w:val="24"/>
          <w:szCs w:val="24"/>
          <w:highlight w:val="yellow"/>
        </w:rPr>
        <w:t xml:space="preserve"> EJEM Editors for their insights to develop this paper.</w:t>
      </w:r>
    </w:p>
    <w:p w14:paraId="70A00D66" w14:textId="77777777" w:rsidR="0007642F" w:rsidRPr="00936FF1" w:rsidRDefault="0007642F" w:rsidP="00715D51">
      <w:pPr>
        <w:autoSpaceDE w:val="0"/>
        <w:autoSpaceDN w:val="0"/>
        <w:adjustRightInd w:val="0"/>
        <w:spacing w:after="0" w:line="240" w:lineRule="auto"/>
        <w:jc w:val="both"/>
        <w:rPr>
          <w:rFonts w:asciiTheme="majorBidi" w:hAnsiTheme="majorBidi" w:cstheme="majorBidi"/>
          <w:b/>
          <w:bCs/>
          <w:sz w:val="24"/>
          <w:szCs w:val="24"/>
        </w:rPr>
      </w:pPr>
    </w:p>
    <w:p w14:paraId="76726EA3" w14:textId="783A7875" w:rsidR="000567AE" w:rsidRDefault="00131840" w:rsidP="00715D51">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References </w:t>
      </w:r>
    </w:p>
    <w:p w14:paraId="762C0BB9" w14:textId="77777777" w:rsidR="00131840" w:rsidRDefault="00131840" w:rsidP="00715D51">
      <w:pPr>
        <w:autoSpaceDE w:val="0"/>
        <w:autoSpaceDN w:val="0"/>
        <w:adjustRightInd w:val="0"/>
        <w:spacing w:after="0" w:line="240" w:lineRule="auto"/>
        <w:jc w:val="both"/>
        <w:rPr>
          <w:rFonts w:asciiTheme="majorBidi" w:hAnsiTheme="majorBidi" w:cstheme="majorBidi"/>
          <w:b/>
          <w:bCs/>
          <w:sz w:val="24"/>
          <w:szCs w:val="24"/>
        </w:rPr>
      </w:pPr>
    </w:p>
    <w:p w14:paraId="08179261"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18CC">
        <w:rPr>
          <w:rFonts w:asciiTheme="majorBidi" w:hAnsiTheme="majorBidi" w:cstheme="majorBidi"/>
          <w:sz w:val="24"/>
          <w:szCs w:val="24"/>
        </w:rPr>
        <w:fldChar w:fldCharType="begin" w:fldLock="1"/>
      </w:r>
      <w:r w:rsidRPr="009218CC">
        <w:rPr>
          <w:rFonts w:asciiTheme="majorBidi" w:hAnsiTheme="majorBidi" w:cstheme="majorBidi"/>
          <w:sz w:val="24"/>
          <w:szCs w:val="24"/>
        </w:rPr>
        <w:instrText xml:space="preserve">ADDIN Mendeley Bibliography CSL_BIBLIOGRAPHY </w:instrText>
      </w:r>
      <w:r w:rsidRPr="009218CC">
        <w:rPr>
          <w:rFonts w:asciiTheme="majorBidi" w:hAnsiTheme="majorBidi" w:cstheme="majorBidi"/>
          <w:sz w:val="24"/>
          <w:szCs w:val="24"/>
        </w:rPr>
        <w:fldChar w:fldCharType="separate"/>
      </w:r>
      <w:r w:rsidRPr="009609EE">
        <w:rPr>
          <w:rFonts w:ascii="Times New Roman" w:hAnsi="Times New Roman" w:cs="Times New Roman"/>
          <w:noProof/>
          <w:sz w:val="24"/>
          <w:szCs w:val="24"/>
        </w:rPr>
        <w:t xml:space="preserve">Abbas, S. (2012). Causality between Exports and Economic Growth : Investigating Suitable Trade Policy for Pakistan. </w:t>
      </w:r>
      <w:r w:rsidRPr="009609EE">
        <w:rPr>
          <w:rFonts w:ascii="Times New Roman" w:hAnsi="Times New Roman" w:cs="Times New Roman"/>
          <w:i/>
          <w:iCs/>
          <w:noProof/>
          <w:sz w:val="24"/>
          <w:szCs w:val="24"/>
        </w:rPr>
        <w:t>Eurasian Journal of Business and Economics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5</w:t>
      </w:r>
      <w:r w:rsidRPr="009609EE">
        <w:rPr>
          <w:rFonts w:ascii="Times New Roman" w:hAnsi="Times New Roman" w:cs="Times New Roman"/>
          <w:noProof/>
          <w:sz w:val="24"/>
          <w:szCs w:val="24"/>
        </w:rPr>
        <w:t>(10), 91–98.</w:t>
      </w:r>
    </w:p>
    <w:p w14:paraId="0B5736D5"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Baharumshah, A. Z., &amp; Rashid, S. (1999). Exports, imports and economic growth in Malaysia: Empirical evidence based on multivariate time series. </w:t>
      </w:r>
      <w:r w:rsidRPr="009609EE">
        <w:rPr>
          <w:rFonts w:ascii="Times New Roman" w:hAnsi="Times New Roman" w:cs="Times New Roman"/>
          <w:i/>
          <w:iCs/>
          <w:noProof/>
          <w:sz w:val="24"/>
          <w:szCs w:val="24"/>
        </w:rPr>
        <w:t>Asian Economic Journal</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13</w:t>
      </w:r>
      <w:r w:rsidRPr="009609EE">
        <w:rPr>
          <w:rFonts w:ascii="Times New Roman" w:hAnsi="Times New Roman" w:cs="Times New Roman"/>
          <w:noProof/>
          <w:sz w:val="24"/>
          <w:szCs w:val="24"/>
        </w:rPr>
        <w:t>(4), 389–406. https://doi.org/10.1111/1467-8381.00092</w:t>
      </w:r>
    </w:p>
    <w:p w14:paraId="2BDF4792"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Balassa, B. (1978). Export incentives and export performance in developing countries: A comparative analysis. </w:t>
      </w:r>
      <w:r w:rsidRPr="009609EE">
        <w:rPr>
          <w:rFonts w:ascii="Times New Roman" w:hAnsi="Times New Roman" w:cs="Times New Roman"/>
          <w:i/>
          <w:iCs/>
          <w:noProof/>
          <w:sz w:val="24"/>
          <w:szCs w:val="24"/>
        </w:rPr>
        <w:t>Weltwirtschaftliches Archiv</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114</w:t>
      </w:r>
      <w:r w:rsidRPr="009609EE">
        <w:rPr>
          <w:rFonts w:ascii="Times New Roman" w:hAnsi="Times New Roman" w:cs="Times New Roman"/>
          <w:noProof/>
          <w:sz w:val="24"/>
          <w:szCs w:val="24"/>
        </w:rPr>
        <w:t>(1), 24–61. https://doi.org/10.1007/BF02696530</w:t>
      </w:r>
    </w:p>
    <w:p w14:paraId="2FC97CBD"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Balassa, B. (1985). Trade Between Developed and Developing Countries’: the Decade Ahead. </w:t>
      </w:r>
      <w:r w:rsidRPr="009609EE">
        <w:rPr>
          <w:rFonts w:ascii="Times New Roman" w:hAnsi="Times New Roman" w:cs="Times New Roman"/>
          <w:i/>
          <w:iCs/>
          <w:noProof/>
          <w:sz w:val="24"/>
          <w:szCs w:val="24"/>
        </w:rPr>
        <w:t>Economic and Political Weekly</w:t>
      </w:r>
      <w:r w:rsidRPr="009609EE">
        <w:rPr>
          <w:rFonts w:ascii="Times New Roman" w:hAnsi="Times New Roman" w:cs="Times New Roman"/>
          <w:noProof/>
          <w:sz w:val="24"/>
          <w:szCs w:val="24"/>
        </w:rPr>
        <w:t>, 7–25. Retrieved from http://www.jstor.org/stable/10.2307/4359855</w:t>
      </w:r>
    </w:p>
    <w:p w14:paraId="5FC32A30"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Ben-david, D., &amp; Loewy, M. B. (2018). </w:t>
      </w:r>
      <w:r w:rsidRPr="009609EE">
        <w:rPr>
          <w:rFonts w:ascii="Times New Roman" w:hAnsi="Times New Roman" w:cs="Times New Roman"/>
          <w:i/>
          <w:iCs/>
          <w:noProof/>
          <w:sz w:val="24"/>
          <w:szCs w:val="24"/>
        </w:rPr>
        <w:t xml:space="preserve">Trade and the Neoclassical Growth Model Author ( s ): Dan Ben-David and Michael B . Loewy Source : Journal of Economic Integration , Vol . 18 , No . 1 ( March 2003 ), pp . 1-16 Published by : Center for Economic Integration , Sejong University Stable URL </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18</w:t>
      </w:r>
      <w:r w:rsidRPr="009609EE">
        <w:rPr>
          <w:rFonts w:ascii="Times New Roman" w:hAnsi="Times New Roman" w:cs="Times New Roman"/>
          <w:noProof/>
          <w:sz w:val="24"/>
          <w:szCs w:val="24"/>
        </w:rPr>
        <w:t>(1), 1–16.</w:t>
      </w:r>
    </w:p>
    <w:p w14:paraId="5D3650DF"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lastRenderedPageBreak/>
        <w:t xml:space="preserve">Bhagwati, J. N. (1988). Export-promoting trade strategy: Issues and evidence. </w:t>
      </w:r>
      <w:r w:rsidRPr="009609EE">
        <w:rPr>
          <w:rFonts w:ascii="Times New Roman" w:hAnsi="Times New Roman" w:cs="Times New Roman"/>
          <w:i/>
          <w:iCs/>
          <w:noProof/>
          <w:sz w:val="24"/>
          <w:szCs w:val="24"/>
        </w:rPr>
        <w:t>World Bank Research Observer</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3</w:t>
      </w:r>
      <w:r w:rsidRPr="009609EE">
        <w:rPr>
          <w:rFonts w:ascii="Times New Roman" w:hAnsi="Times New Roman" w:cs="Times New Roman"/>
          <w:noProof/>
          <w:sz w:val="24"/>
          <w:szCs w:val="24"/>
        </w:rPr>
        <w:t>(1), 27–57. https://doi.org/10.1093/wbro/3.1.27</w:t>
      </w:r>
    </w:p>
    <w:p w14:paraId="07C96843"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Bilas, V. et el. (2015). Examining the Export-led Growth Hypothesis: The case of Croatia. </w:t>
      </w:r>
      <w:r w:rsidRPr="009609EE">
        <w:rPr>
          <w:rFonts w:ascii="Times New Roman" w:hAnsi="Times New Roman" w:cs="Times New Roman"/>
          <w:i/>
          <w:iCs/>
          <w:noProof/>
          <w:sz w:val="24"/>
          <w:szCs w:val="24"/>
        </w:rPr>
        <w:t>Naše Gospodarstvo/Our Economy</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61</w:t>
      </w:r>
      <w:r w:rsidRPr="009609EE">
        <w:rPr>
          <w:rFonts w:ascii="Times New Roman" w:hAnsi="Times New Roman" w:cs="Times New Roman"/>
          <w:noProof/>
          <w:sz w:val="24"/>
          <w:szCs w:val="24"/>
        </w:rPr>
        <w:t>(3), 22–31. https://doi.org/10.1515/ngoe-2015-0010</w:t>
      </w:r>
    </w:p>
    <w:p w14:paraId="54B17F5F"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Busse, M., &amp; Koeniger, J. (2012). Trade and Economic Growth: A Re-Examination of the Empirical Evidence. </w:t>
      </w:r>
      <w:r w:rsidRPr="009609EE">
        <w:rPr>
          <w:rFonts w:ascii="Times New Roman" w:hAnsi="Times New Roman" w:cs="Times New Roman"/>
          <w:i/>
          <w:iCs/>
          <w:noProof/>
          <w:sz w:val="24"/>
          <w:szCs w:val="24"/>
        </w:rPr>
        <w:t>SSRN Electronic Journal</w:t>
      </w:r>
      <w:r w:rsidRPr="009609EE">
        <w:rPr>
          <w:rFonts w:ascii="Times New Roman" w:hAnsi="Times New Roman" w:cs="Times New Roman"/>
          <w:noProof/>
          <w:sz w:val="24"/>
          <w:szCs w:val="24"/>
        </w:rPr>
        <w:t>. https://doi.org/10.2139/ssrn.2009939</w:t>
      </w:r>
    </w:p>
    <w:p w14:paraId="38703FB8"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Cheshier, S. H., Kalani, M. Y. S., Lim, M., Ailles, L., Huhn, S. L., &amp; Weissman, I. L. (2009). A neurosurgeon’s guide to stem cells, cancer stem cells, and brain tumor stem cells. </w:t>
      </w:r>
      <w:r w:rsidRPr="009609EE">
        <w:rPr>
          <w:rFonts w:ascii="Times New Roman" w:hAnsi="Times New Roman" w:cs="Times New Roman"/>
          <w:i/>
          <w:iCs/>
          <w:noProof/>
          <w:sz w:val="24"/>
          <w:szCs w:val="24"/>
        </w:rPr>
        <w:t>Neurosurgery</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65</w:t>
      </w:r>
      <w:r w:rsidRPr="009609EE">
        <w:rPr>
          <w:rFonts w:ascii="Times New Roman" w:hAnsi="Times New Roman" w:cs="Times New Roman"/>
          <w:noProof/>
          <w:sz w:val="24"/>
          <w:szCs w:val="24"/>
        </w:rPr>
        <w:t>(2), 237–249. https://doi.org/10.1227/01.NEU.0000349921.14519.2A</w:t>
      </w:r>
    </w:p>
    <w:p w14:paraId="45495860"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Chi H.&amp;Mintz A. (2002). The relationship between exports and economic growth in East Asian countries: A multivariate threshold autoregressive approach. </w:t>
      </w:r>
      <w:r w:rsidRPr="009609EE">
        <w:rPr>
          <w:rFonts w:ascii="Times New Roman" w:hAnsi="Times New Roman" w:cs="Times New Roman"/>
          <w:i/>
          <w:iCs/>
          <w:noProof/>
          <w:sz w:val="24"/>
          <w:szCs w:val="24"/>
        </w:rPr>
        <w:t>Journal of Economic Development</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27</w:t>
      </w:r>
      <w:r w:rsidRPr="009609EE">
        <w:rPr>
          <w:rFonts w:ascii="Times New Roman" w:hAnsi="Times New Roman" w:cs="Times New Roman"/>
          <w:noProof/>
          <w:sz w:val="24"/>
          <w:szCs w:val="24"/>
        </w:rPr>
        <w:t>(2), 45–68.</w:t>
      </w:r>
    </w:p>
    <w:p w14:paraId="29D02F3F"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Dutt, S. et el. (2015). Export Growth-economic Growth Nexus: An Empirical Re-examination. </w:t>
      </w:r>
      <w:r w:rsidRPr="009609EE">
        <w:rPr>
          <w:rFonts w:ascii="Times New Roman" w:hAnsi="Times New Roman" w:cs="Times New Roman"/>
          <w:i/>
          <w:iCs/>
          <w:noProof/>
          <w:sz w:val="24"/>
          <w:szCs w:val="24"/>
        </w:rPr>
        <w:t>Journal of Business and Economics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6</w:t>
      </w:r>
      <w:r w:rsidRPr="009609EE">
        <w:rPr>
          <w:rFonts w:ascii="Times New Roman" w:hAnsi="Times New Roman" w:cs="Times New Roman"/>
          <w:noProof/>
          <w:sz w:val="24"/>
          <w:szCs w:val="24"/>
        </w:rPr>
        <w:t>(12), 1999–2007. https://doi.org/10.15341/jbe(2155-7950)/12.06.2015/001</w:t>
      </w:r>
    </w:p>
    <w:p w14:paraId="32B14B98"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Ekanayake, E. . (1999). Exports and Economic Growth in Developing Countries: Cointegration and Error-Correction Models. </w:t>
      </w:r>
      <w:r w:rsidRPr="009609EE">
        <w:rPr>
          <w:rFonts w:ascii="Times New Roman" w:hAnsi="Times New Roman" w:cs="Times New Roman"/>
          <w:i/>
          <w:iCs/>
          <w:noProof/>
          <w:sz w:val="24"/>
          <w:szCs w:val="24"/>
        </w:rPr>
        <w:t>International Advances in Economic Research</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5</w:t>
      </w:r>
      <w:r w:rsidRPr="009609EE">
        <w:rPr>
          <w:rFonts w:ascii="Times New Roman" w:hAnsi="Times New Roman" w:cs="Times New Roman"/>
          <w:noProof/>
          <w:sz w:val="24"/>
          <w:szCs w:val="24"/>
        </w:rPr>
        <w:t>(1), 147–148. https://doi.org/10.1007/BF02295041</w:t>
      </w:r>
    </w:p>
    <w:p w14:paraId="56ADD98A"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Furuoka, F. (2007). Do exports act as “engine” of growth? Evidence from Malaysia. </w:t>
      </w:r>
      <w:r w:rsidRPr="009609EE">
        <w:rPr>
          <w:rFonts w:ascii="Times New Roman" w:hAnsi="Times New Roman" w:cs="Times New Roman"/>
          <w:i/>
          <w:iCs/>
          <w:noProof/>
          <w:sz w:val="24"/>
          <w:szCs w:val="24"/>
        </w:rPr>
        <w:t>Economics Bulletin</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6</w:t>
      </w:r>
      <w:r w:rsidRPr="009609EE">
        <w:rPr>
          <w:rFonts w:ascii="Times New Roman" w:hAnsi="Times New Roman" w:cs="Times New Roman"/>
          <w:noProof/>
          <w:sz w:val="24"/>
          <w:szCs w:val="24"/>
        </w:rPr>
        <w:t>(37), 1–14.</w:t>
      </w:r>
    </w:p>
    <w:p w14:paraId="667F5C5F"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Ghatak, S., &amp; Price, S. W. (1997). Export composition and economic growth: Cointegration and causality evidence for India. </w:t>
      </w:r>
      <w:r w:rsidRPr="009609EE">
        <w:rPr>
          <w:rFonts w:ascii="Times New Roman" w:hAnsi="Times New Roman" w:cs="Times New Roman"/>
          <w:i/>
          <w:iCs/>
          <w:noProof/>
          <w:sz w:val="24"/>
          <w:szCs w:val="24"/>
        </w:rPr>
        <w:t>Review of World Economics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133</w:t>
      </w:r>
      <w:r w:rsidRPr="009609EE">
        <w:rPr>
          <w:rFonts w:ascii="Times New Roman" w:hAnsi="Times New Roman" w:cs="Times New Roman"/>
          <w:noProof/>
          <w:sz w:val="24"/>
          <w:szCs w:val="24"/>
        </w:rPr>
        <w:t>(3), 538–553. https://doi.org/10.1007/bf02707502</w:t>
      </w:r>
    </w:p>
    <w:p w14:paraId="3F078F2A"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Gokmenoglu, K. K., Sehnaz, Z., &amp; Taspinar, N. (2015). The Export-Led Growth: A Case Study of Costa Rica. </w:t>
      </w:r>
      <w:r w:rsidRPr="009609EE">
        <w:rPr>
          <w:rFonts w:ascii="Times New Roman" w:hAnsi="Times New Roman" w:cs="Times New Roman"/>
          <w:i/>
          <w:iCs/>
          <w:noProof/>
          <w:sz w:val="24"/>
          <w:szCs w:val="24"/>
        </w:rPr>
        <w:t>Procedia Economics and Finance</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25</w:t>
      </w:r>
      <w:r w:rsidRPr="009609EE">
        <w:rPr>
          <w:rFonts w:ascii="Times New Roman" w:hAnsi="Times New Roman" w:cs="Times New Roman"/>
          <w:noProof/>
          <w:sz w:val="24"/>
          <w:szCs w:val="24"/>
        </w:rPr>
        <w:t>(May), 471–477. https://doi.org/10.1016/s2212-5671(15)00759-5</w:t>
      </w:r>
    </w:p>
    <w:p w14:paraId="200C1241"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Hallaert, J. J. (2006). A history of empirical literature on the relationship between trade and growth. </w:t>
      </w:r>
      <w:r w:rsidRPr="009609EE">
        <w:rPr>
          <w:rFonts w:ascii="Times New Roman" w:hAnsi="Times New Roman" w:cs="Times New Roman"/>
          <w:i/>
          <w:iCs/>
          <w:noProof/>
          <w:sz w:val="24"/>
          <w:szCs w:val="24"/>
        </w:rPr>
        <w:t>Mondes En Developpement</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34</w:t>
      </w:r>
      <w:r w:rsidRPr="009609EE">
        <w:rPr>
          <w:rFonts w:ascii="Times New Roman" w:hAnsi="Times New Roman" w:cs="Times New Roman"/>
          <w:noProof/>
          <w:sz w:val="24"/>
          <w:szCs w:val="24"/>
        </w:rPr>
        <w:t>(3). https://doi.org/10.3917/med.135.0063</w:t>
      </w:r>
    </w:p>
    <w:p w14:paraId="0A2512D8"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Hamori, S. e. el. (2003). Trade and Growth Relationship: Some Evidence from Comoros, Madag</w:t>
      </w:r>
      <w:r>
        <w:rPr>
          <w:rFonts w:ascii="Times New Roman" w:hAnsi="Times New Roman" w:cs="Times New Roman"/>
          <w:noProof/>
          <w:sz w:val="24"/>
          <w:szCs w:val="24"/>
        </w:rPr>
        <w:t>ascar, Mauritius and Seychelles,</w:t>
      </w:r>
      <w:r w:rsidRPr="009609EE">
        <w:rPr>
          <w:rFonts w:ascii="Times New Roman" w:hAnsi="Times New Roman" w:cs="Times New Roman"/>
          <w:i/>
          <w:iCs/>
          <w:noProof/>
          <w:sz w:val="24"/>
          <w:szCs w:val="24"/>
        </w:rPr>
        <w:t xml:space="preserve"> Asian and African Area Studies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3</w:t>
      </w:r>
      <w:r w:rsidRPr="009609EE">
        <w:rPr>
          <w:rFonts w:ascii="Times New Roman" w:hAnsi="Times New Roman" w:cs="Times New Roman"/>
          <w:noProof/>
          <w:sz w:val="24"/>
          <w:szCs w:val="24"/>
        </w:rPr>
        <w:t>, 174–185.</w:t>
      </w:r>
    </w:p>
    <w:p w14:paraId="4B50AA08"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489E">
        <w:rPr>
          <w:rFonts w:ascii="Times New Roman" w:hAnsi="Times New Roman" w:cs="Times New Roman"/>
          <w:noProof/>
          <w:sz w:val="24"/>
          <w:szCs w:val="24"/>
          <w:highlight w:val="yellow"/>
        </w:rPr>
        <w:t xml:space="preserve">Hatemi-J, A., &amp; Irandoust, M. (2000). Export performance and economic growth causality: An empirical analysis. </w:t>
      </w:r>
      <w:r w:rsidRPr="0087489E">
        <w:rPr>
          <w:rFonts w:ascii="Times New Roman" w:hAnsi="Times New Roman" w:cs="Times New Roman"/>
          <w:i/>
          <w:iCs/>
          <w:noProof/>
          <w:sz w:val="24"/>
          <w:szCs w:val="24"/>
          <w:highlight w:val="yellow"/>
        </w:rPr>
        <w:t>Atlantic Economic Journal</w:t>
      </w:r>
      <w:r w:rsidRPr="0087489E">
        <w:rPr>
          <w:rFonts w:ascii="Times New Roman" w:hAnsi="Times New Roman" w:cs="Times New Roman"/>
          <w:noProof/>
          <w:sz w:val="24"/>
          <w:szCs w:val="24"/>
          <w:highlight w:val="yellow"/>
        </w:rPr>
        <w:t xml:space="preserve">, </w:t>
      </w:r>
      <w:r w:rsidRPr="0087489E">
        <w:rPr>
          <w:rFonts w:ascii="Times New Roman" w:hAnsi="Times New Roman" w:cs="Times New Roman"/>
          <w:i/>
          <w:iCs/>
          <w:noProof/>
          <w:sz w:val="24"/>
          <w:szCs w:val="24"/>
          <w:highlight w:val="yellow"/>
        </w:rPr>
        <w:t>4</w:t>
      </w:r>
      <w:r w:rsidRPr="0087489E">
        <w:rPr>
          <w:rFonts w:ascii="Times New Roman" w:hAnsi="Times New Roman" w:cs="Times New Roman"/>
          <w:noProof/>
          <w:sz w:val="24"/>
          <w:szCs w:val="24"/>
          <w:highlight w:val="yellow"/>
        </w:rPr>
        <w:t>(28), 412–426.</w:t>
      </w:r>
    </w:p>
    <w:p w14:paraId="7097CC45"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Huang, J., &amp; Ramirez, M. D. (2016). Do Exports lead Economic Output in Five Asian Countries? A Cointegration and Granger Causality Analysis. </w:t>
      </w:r>
      <w:r w:rsidRPr="009609EE">
        <w:rPr>
          <w:rFonts w:ascii="Times New Roman" w:hAnsi="Times New Roman" w:cs="Times New Roman"/>
          <w:i/>
          <w:iCs/>
          <w:noProof/>
          <w:sz w:val="24"/>
          <w:szCs w:val="24"/>
        </w:rPr>
        <w:t>Business and Economic Research</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6</w:t>
      </w:r>
      <w:r w:rsidRPr="009609EE">
        <w:rPr>
          <w:rFonts w:ascii="Times New Roman" w:hAnsi="Times New Roman" w:cs="Times New Roman"/>
          <w:noProof/>
          <w:sz w:val="24"/>
          <w:szCs w:val="24"/>
        </w:rPr>
        <w:t>(2), 30. https://doi.org/10.5296/ber.v6i2.9747</w:t>
      </w:r>
    </w:p>
    <w:p w14:paraId="0A846B54"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Ibrahim, M. H. (2002). An Empirical Note on the Export-Led Growth Hypothesis: The Case of Malaysia. </w:t>
      </w:r>
      <w:r w:rsidRPr="009609EE">
        <w:rPr>
          <w:rFonts w:ascii="Times New Roman" w:hAnsi="Times New Roman" w:cs="Times New Roman"/>
          <w:i/>
          <w:iCs/>
          <w:noProof/>
          <w:sz w:val="24"/>
          <w:szCs w:val="24"/>
        </w:rPr>
        <w:t>Economic Analysis and Policy</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32</w:t>
      </w:r>
      <w:r w:rsidRPr="009609EE">
        <w:rPr>
          <w:rFonts w:ascii="Times New Roman" w:hAnsi="Times New Roman" w:cs="Times New Roman"/>
          <w:noProof/>
          <w:sz w:val="24"/>
          <w:szCs w:val="24"/>
        </w:rPr>
        <w:t>(2), 221–232. https://doi.org/10.1016/S0313-5926(02)50030-8</w:t>
      </w:r>
    </w:p>
    <w:p w14:paraId="15163D86"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Ikram, S. et el. (2018). Impact of Export, Import and Growth: Evidence Using Econometric Analysis in Malaysia. </w:t>
      </w:r>
      <w:r w:rsidRPr="009609EE">
        <w:rPr>
          <w:rFonts w:ascii="Times New Roman" w:hAnsi="Times New Roman" w:cs="Times New Roman"/>
          <w:i/>
          <w:iCs/>
          <w:noProof/>
          <w:sz w:val="24"/>
          <w:szCs w:val="24"/>
        </w:rPr>
        <w:t>International Journal of Accounting, Finance and Business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3</w:t>
      </w:r>
      <w:r w:rsidRPr="009609EE">
        <w:rPr>
          <w:rFonts w:ascii="Times New Roman" w:hAnsi="Times New Roman" w:cs="Times New Roman"/>
          <w:noProof/>
          <w:sz w:val="24"/>
          <w:szCs w:val="24"/>
        </w:rPr>
        <w:t>(16), 12–19. Retrieved from www.ijafb.com</w:t>
      </w:r>
    </w:p>
    <w:p w14:paraId="11430683"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Kugler, P. (1991). </w:t>
      </w:r>
      <w:r w:rsidRPr="009609EE">
        <w:rPr>
          <w:rFonts w:ascii="Times New Roman" w:hAnsi="Times New Roman" w:cs="Times New Roman"/>
          <w:i/>
          <w:iCs/>
          <w:noProof/>
          <w:sz w:val="24"/>
          <w:szCs w:val="24"/>
        </w:rPr>
        <w:t>Exports and Cointegration: An Empirical Investigation</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1</w:t>
      </w:r>
      <w:r w:rsidRPr="009609EE">
        <w:rPr>
          <w:rFonts w:ascii="Times New Roman" w:hAnsi="Times New Roman" w:cs="Times New Roman"/>
          <w:noProof/>
          <w:sz w:val="24"/>
          <w:szCs w:val="24"/>
        </w:rPr>
        <w:t>(1991), 73–82.</w:t>
      </w:r>
    </w:p>
    <w:p w14:paraId="535D9858"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Loewy, D. B.-D. and M. B. (2008). Trade openness and economic growth: Is growth export-led or import-led? </w:t>
      </w:r>
      <w:r w:rsidRPr="009609EE">
        <w:rPr>
          <w:rFonts w:ascii="Times New Roman" w:hAnsi="Times New Roman" w:cs="Times New Roman"/>
          <w:i/>
          <w:iCs/>
          <w:noProof/>
          <w:sz w:val="24"/>
          <w:szCs w:val="24"/>
        </w:rPr>
        <w:t>Applied Economics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40</w:t>
      </w:r>
      <w:r w:rsidRPr="009609EE">
        <w:rPr>
          <w:rFonts w:ascii="Times New Roman" w:hAnsi="Times New Roman" w:cs="Times New Roman"/>
          <w:noProof/>
          <w:sz w:val="24"/>
          <w:szCs w:val="24"/>
        </w:rPr>
        <w:t>(2), 161–173. https://doi.org/10.1080/00036840600749490</w:t>
      </w:r>
    </w:p>
    <w:p w14:paraId="48AA501E"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Matsane S.H. (2010). </w:t>
      </w:r>
      <w:r w:rsidRPr="009609EE">
        <w:rPr>
          <w:rFonts w:ascii="Times New Roman" w:hAnsi="Times New Roman" w:cs="Times New Roman"/>
          <w:i/>
          <w:iCs/>
          <w:noProof/>
          <w:sz w:val="24"/>
          <w:szCs w:val="24"/>
        </w:rPr>
        <w:t xml:space="preserve">Empirical Investigation on the Relationship between Trade Openness and </w:t>
      </w:r>
      <w:r w:rsidRPr="009609EE">
        <w:rPr>
          <w:rFonts w:ascii="Times New Roman" w:hAnsi="Times New Roman" w:cs="Times New Roman"/>
          <w:i/>
          <w:iCs/>
          <w:noProof/>
          <w:sz w:val="24"/>
          <w:szCs w:val="24"/>
        </w:rPr>
        <w:lastRenderedPageBreak/>
        <w:t>Gross Domestic Product Growth Rate: The Case of South Africa (1980-2010)</w:t>
      </w:r>
      <w:r w:rsidRPr="009609EE">
        <w:rPr>
          <w:rFonts w:ascii="Times New Roman" w:hAnsi="Times New Roman" w:cs="Times New Roman"/>
          <w:noProof/>
          <w:sz w:val="24"/>
          <w:szCs w:val="24"/>
        </w:rPr>
        <w:t>.</w:t>
      </w:r>
    </w:p>
    <w:p w14:paraId="48D07B2B"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Michaely, M. (1976). </w:t>
      </w:r>
      <w:r w:rsidRPr="009609EE">
        <w:rPr>
          <w:rFonts w:ascii="Times New Roman" w:hAnsi="Times New Roman" w:cs="Times New Roman"/>
          <w:i/>
          <w:iCs/>
          <w:noProof/>
          <w:sz w:val="24"/>
          <w:szCs w:val="24"/>
        </w:rPr>
        <w:t>AND GRCWTH An empirical iavestiption Michael MICHAELY*</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4</w:t>
      </w:r>
      <w:r w:rsidRPr="009609EE">
        <w:rPr>
          <w:rFonts w:ascii="Times New Roman" w:hAnsi="Times New Roman" w:cs="Times New Roman"/>
          <w:noProof/>
          <w:sz w:val="24"/>
          <w:szCs w:val="24"/>
        </w:rPr>
        <w:t>(I 977), 1975.</w:t>
      </w:r>
    </w:p>
    <w:p w14:paraId="01120C86"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Narayan,  et el. (2007). Export-led growth hypothesis: Evidence from Papua New Guinea and Fiji. </w:t>
      </w:r>
      <w:r w:rsidRPr="009609EE">
        <w:rPr>
          <w:rFonts w:ascii="Times New Roman" w:hAnsi="Times New Roman" w:cs="Times New Roman"/>
          <w:i/>
          <w:iCs/>
          <w:noProof/>
          <w:sz w:val="24"/>
          <w:szCs w:val="24"/>
        </w:rPr>
        <w:t>Journal of Economic Studies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34</w:t>
      </w:r>
      <w:r w:rsidRPr="009609EE">
        <w:rPr>
          <w:rFonts w:ascii="Times New Roman" w:hAnsi="Times New Roman" w:cs="Times New Roman"/>
          <w:noProof/>
          <w:sz w:val="24"/>
          <w:szCs w:val="24"/>
        </w:rPr>
        <w:t>(4), 341–351. https://doi.org/10.1108/01443580710826380</w:t>
      </w:r>
    </w:p>
    <w:p w14:paraId="2C77135F"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Nath, H. K. (2005). Export-led growth in Bangladesh: A time series analysis. </w:t>
      </w:r>
      <w:r w:rsidRPr="009609EE">
        <w:rPr>
          <w:rFonts w:ascii="Times New Roman" w:hAnsi="Times New Roman" w:cs="Times New Roman"/>
          <w:i/>
          <w:iCs/>
          <w:noProof/>
          <w:sz w:val="24"/>
          <w:szCs w:val="24"/>
        </w:rPr>
        <w:t>Applied Economics Letters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12</w:t>
      </w:r>
      <w:r w:rsidRPr="009609EE">
        <w:rPr>
          <w:rFonts w:ascii="Times New Roman" w:hAnsi="Times New Roman" w:cs="Times New Roman"/>
          <w:noProof/>
          <w:sz w:val="24"/>
          <w:szCs w:val="24"/>
        </w:rPr>
        <w:t>(6), 361–364. https://doi.org/10.1080/13504850500068194</w:t>
      </w:r>
    </w:p>
    <w:p w14:paraId="6F2F012C"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NKoro E. &amp; kelvin A. (2001). Autoregressive Distributed Lag (ARDL) cointegration technique: application and interpretation. </w:t>
      </w:r>
      <w:r w:rsidRPr="009609EE">
        <w:rPr>
          <w:rFonts w:ascii="Times New Roman" w:hAnsi="Times New Roman" w:cs="Times New Roman"/>
          <w:i/>
          <w:iCs/>
          <w:noProof/>
          <w:sz w:val="24"/>
          <w:szCs w:val="24"/>
        </w:rPr>
        <w:t>Journal of Statistical and Econometric Methods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5</w:t>
      </w:r>
      <w:r w:rsidRPr="009609EE">
        <w:rPr>
          <w:rFonts w:ascii="Times New Roman" w:hAnsi="Times New Roman" w:cs="Times New Roman"/>
          <w:noProof/>
          <w:sz w:val="24"/>
          <w:szCs w:val="24"/>
        </w:rPr>
        <w:t>(3), 63–91. https://doi.org/10.1002/jae.616</w:t>
      </w:r>
    </w:p>
    <w:p w14:paraId="794CDC45"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Riedel j. (2016). </w:t>
      </w:r>
      <w:r w:rsidRPr="009609EE">
        <w:rPr>
          <w:rFonts w:ascii="Times New Roman" w:hAnsi="Times New Roman" w:cs="Times New Roman"/>
          <w:i/>
          <w:iCs/>
          <w:noProof/>
          <w:sz w:val="24"/>
          <w:szCs w:val="24"/>
        </w:rPr>
        <w:t>Trade as the Engine of Growth in Developing Countries , Revisited Author ( s ): James Riedel Published by : Wiley on behalf of the Royal Economic Society Stable URL : http://www.jstor.org/stable/2232215</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94</w:t>
      </w:r>
      <w:r w:rsidRPr="009609EE">
        <w:rPr>
          <w:rFonts w:ascii="Times New Roman" w:hAnsi="Times New Roman" w:cs="Times New Roman"/>
          <w:noProof/>
          <w:sz w:val="24"/>
          <w:szCs w:val="24"/>
        </w:rPr>
        <w:t>(373), 56–73.</w:t>
      </w:r>
    </w:p>
    <w:p w14:paraId="14AB3F3A"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Rizavi, S. e. el. (2010). Openness and Growth in South Asia. </w:t>
      </w:r>
      <w:r w:rsidRPr="009609EE">
        <w:rPr>
          <w:rFonts w:ascii="Times New Roman" w:hAnsi="Times New Roman" w:cs="Times New Roman"/>
          <w:i/>
          <w:iCs/>
          <w:noProof/>
          <w:sz w:val="24"/>
          <w:szCs w:val="24"/>
        </w:rPr>
        <w:t>A Research Journal of South Asian Studies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25</w:t>
      </w:r>
      <w:r w:rsidRPr="009609EE">
        <w:rPr>
          <w:rFonts w:ascii="Times New Roman" w:hAnsi="Times New Roman" w:cs="Times New Roman"/>
          <w:noProof/>
          <w:sz w:val="24"/>
          <w:szCs w:val="24"/>
        </w:rPr>
        <w:t>(2), 419–428.</w:t>
      </w:r>
    </w:p>
    <w:p w14:paraId="08A546CD"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Ronit, M. (2014). The Relationship between the Growth of Exports and Growth of Gross Domestic Product of India. </w:t>
      </w:r>
      <w:r w:rsidRPr="009609EE">
        <w:rPr>
          <w:rFonts w:ascii="Times New Roman" w:hAnsi="Times New Roman" w:cs="Times New Roman"/>
          <w:i/>
          <w:iCs/>
          <w:noProof/>
          <w:sz w:val="24"/>
          <w:szCs w:val="24"/>
        </w:rPr>
        <w:t>International Journal of Business and Economics Research</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3</w:t>
      </w:r>
      <w:r w:rsidRPr="009609EE">
        <w:rPr>
          <w:rFonts w:ascii="Times New Roman" w:hAnsi="Times New Roman" w:cs="Times New Roman"/>
          <w:noProof/>
          <w:sz w:val="24"/>
          <w:szCs w:val="24"/>
        </w:rPr>
        <w:t>(3), 135. https://doi.org/10.11648/j.ijber.20140303.13</w:t>
      </w:r>
    </w:p>
    <w:p w14:paraId="4799D8D3"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Saaed, A. A. J., &amp; Hussain, M. A. (2015). Impact of Exports and Imports on Economic Growth : Evidence from Tunisia. </w:t>
      </w:r>
      <w:r w:rsidRPr="009609EE">
        <w:rPr>
          <w:rFonts w:ascii="Times New Roman" w:hAnsi="Times New Roman" w:cs="Times New Roman"/>
          <w:i/>
          <w:iCs/>
          <w:noProof/>
          <w:sz w:val="24"/>
          <w:szCs w:val="24"/>
        </w:rPr>
        <w:t>Journal of Emerging Trends in Economics and Management Sciences (JETEMS)</w:t>
      </w:r>
      <w:r w:rsidRPr="009609EE">
        <w:rPr>
          <w:rFonts w:ascii="Times New Roman" w:hAnsi="Times New Roman" w:cs="Times New Roman"/>
          <w:noProof/>
          <w:sz w:val="24"/>
          <w:szCs w:val="24"/>
        </w:rPr>
        <w:t xml:space="preserve">, </w:t>
      </w:r>
      <w:r w:rsidRPr="009609EE">
        <w:rPr>
          <w:rFonts w:ascii="Times New Roman" w:hAnsi="Times New Roman" w:cs="Times New Roman"/>
          <w:i/>
          <w:iCs/>
          <w:noProof/>
          <w:sz w:val="24"/>
          <w:szCs w:val="24"/>
        </w:rPr>
        <w:t>6</w:t>
      </w:r>
      <w:r w:rsidRPr="009609EE">
        <w:rPr>
          <w:rFonts w:ascii="Times New Roman" w:hAnsi="Times New Roman" w:cs="Times New Roman"/>
          <w:noProof/>
          <w:sz w:val="24"/>
          <w:szCs w:val="24"/>
        </w:rPr>
        <w:t>(1), 13–21.</w:t>
      </w:r>
    </w:p>
    <w:p w14:paraId="741FF2E3"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09EE">
        <w:rPr>
          <w:rFonts w:ascii="Times New Roman" w:hAnsi="Times New Roman" w:cs="Times New Roman"/>
          <w:noProof/>
          <w:sz w:val="24"/>
          <w:szCs w:val="24"/>
        </w:rPr>
        <w:t xml:space="preserve">Sen, S. (2012). International Trade Theory and Policy: A Review of the Literature. </w:t>
      </w:r>
      <w:r w:rsidRPr="009609EE">
        <w:rPr>
          <w:rFonts w:ascii="Times New Roman" w:hAnsi="Times New Roman" w:cs="Times New Roman"/>
          <w:i/>
          <w:iCs/>
          <w:noProof/>
          <w:sz w:val="24"/>
          <w:szCs w:val="24"/>
        </w:rPr>
        <w:t>SSRN Electronic Journal</w:t>
      </w:r>
      <w:r w:rsidRPr="009609EE">
        <w:rPr>
          <w:rFonts w:ascii="Times New Roman" w:hAnsi="Times New Roman" w:cs="Times New Roman"/>
          <w:noProof/>
          <w:sz w:val="24"/>
          <w:szCs w:val="24"/>
        </w:rPr>
        <w:t>. https://doi.org/10.2139/ssrn.1713843</w:t>
      </w:r>
    </w:p>
    <w:p w14:paraId="08B5DF50" w14:textId="77777777" w:rsidR="00251275" w:rsidRPr="009609EE" w:rsidRDefault="00251275" w:rsidP="00715D51">
      <w:pPr>
        <w:widowControl w:val="0"/>
        <w:autoSpaceDE w:val="0"/>
        <w:autoSpaceDN w:val="0"/>
        <w:adjustRightInd w:val="0"/>
        <w:spacing w:after="0" w:line="240" w:lineRule="auto"/>
        <w:ind w:left="480" w:hanging="480"/>
        <w:rPr>
          <w:rFonts w:ascii="Times New Roman" w:hAnsi="Times New Roman" w:cs="Times New Roman"/>
          <w:noProof/>
          <w:sz w:val="24"/>
        </w:rPr>
      </w:pPr>
      <w:r w:rsidRPr="009609EE">
        <w:rPr>
          <w:rFonts w:ascii="Times New Roman" w:hAnsi="Times New Roman" w:cs="Times New Roman"/>
          <w:noProof/>
          <w:sz w:val="24"/>
          <w:szCs w:val="24"/>
        </w:rPr>
        <w:t xml:space="preserve">Tyler W.G. (1980). </w:t>
      </w:r>
      <w:r w:rsidRPr="009609EE">
        <w:rPr>
          <w:rFonts w:ascii="Times New Roman" w:hAnsi="Times New Roman" w:cs="Times New Roman"/>
          <w:i/>
          <w:iCs/>
          <w:noProof/>
          <w:sz w:val="24"/>
          <w:szCs w:val="24"/>
        </w:rPr>
        <w:t>Growth and export expansion in developing countries.pdf</w:t>
      </w:r>
      <w:r w:rsidRPr="009609EE">
        <w:rPr>
          <w:rFonts w:ascii="Times New Roman" w:hAnsi="Times New Roman" w:cs="Times New Roman"/>
          <w:noProof/>
          <w:sz w:val="24"/>
          <w:szCs w:val="24"/>
        </w:rPr>
        <w:t>. Instituto de planejamento economico E social.</w:t>
      </w:r>
    </w:p>
    <w:p w14:paraId="6B8AB691" w14:textId="4444A274" w:rsidR="008E5CF4" w:rsidRPr="006E7E41" w:rsidRDefault="00251275" w:rsidP="00715D51">
      <w:pPr>
        <w:spacing w:after="0" w:line="240" w:lineRule="auto"/>
        <w:jc w:val="both"/>
        <w:rPr>
          <w:rFonts w:asciiTheme="majorBidi" w:hAnsiTheme="majorBidi" w:cstheme="majorBidi"/>
          <w:sz w:val="24"/>
          <w:szCs w:val="24"/>
        </w:rPr>
      </w:pPr>
      <w:r w:rsidRPr="009218CC">
        <w:rPr>
          <w:rFonts w:asciiTheme="majorBidi" w:hAnsiTheme="majorBidi" w:cstheme="majorBidi"/>
          <w:sz w:val="24"/>
          <w:szCs w:val="24"/>
        </w:rPr>
        <w:fldChar w:fldCharType="end"/>
      </w:r>
    </w:p>
    <w:sectPr w:rsidR="008E5CF4" w:rsidRPr="006E7E4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AC3CA" w14:textId="77777777" w:rsidR="00EA31F5" w:rsidRDefault="00EA31F5" w:rsidP="00DA1830">
      <w:pPr>
        <w:spacing w:after="0" w:line="240" w:lineRule="auto"/>
      </w:pPr>
      <w:r>
        <w:separator/>
      </w:r>
    </w:p>
  </w:endnote>
  <w:endnote w:type="continuationSeparator" w:id="0">
    <w:p w14:paraId="3070A8D9" w14:textId="77777777" w:rsidR="00EA31F5" w:rsidRDefault="00EA31F5" w:rsidP="00DA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TSY">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213250"/>
      <w:docPartObj>
        <w:docPartGallery w:val="Page Numbers (Bottom of Page)"/>
        <w:docPartUnique/>
      </w:docPartObj>
    </w:sdtPr>
    <w:sdtEndPr>
      <w:rPr>
        <w:noProof/>
      </w:rPr>
    </w:sdtEndPr>
    <w:sdtContent>
      <w:p w14:paraId="6D8CA51B" w14:textId="6831BCB4" w:rsidR="00050D05" w:rsidRDefault="00050D05">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3204405" w14:textId="77777777" w:rsidR="00050D05" w:rsidRDefault="00050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D5E79" w14:textId="77777777" w:rsidR="00EA31F5" w:rsidRDefault="00EA31F5" w:rsidP="00DA1830">
      <w:pPr>
        <w:spacing w:after="0" w:line="240" w:lineRule="auto"/>
      </w:pPr>
      <w:r>
        <w:separator/>
      </w:r>
    </w:p>
  </w:footnote>
  <w:footnote w:type="continuationSeparator" w:id="0">
    <w:p w14:paraId="2F9AF715" w14:textId="77777777" w:rsidR="00EA31F5" w:rsidRDefault="00EA31F5" w:rsidP="00DA1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C0098"/>
    <w:multiLevelType w:val="hybridMultilevel"/>
    <w:tmpl w:val="48BE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B4FDE"/>
    <w:multiLevelType w:val="hybridMultilevel"/>
    <w:tmpl w:val="8B4ECD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57674906"/>
    <w:multiLevelType w:val="hybridMultilevel"/>
    <w:tmpl w:val="401C0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E1"/>
    <w:rsid w:val="00002FAB"/>
    <w:rsid w:val="0000706F"/>
    <w:rsid w:val="000110C8"/>
    <w:rsid w:val="00013DAB"/>
    <w:rsid w:val="00015F99"/>
    <w:rsid w:val="00027AE6"/>
    <w:rsid w:val="00032595"/>
    <w:rsid w:val="000336B3"/>
    <w:rsid w:val="00033A42"/>
    <w:rsid w:val="00033E6E"/>
    <w:rsid w:val="00034EFD"/>
    <w:rsid w:val="0003712E"/>
    <w:rsid w:val="000378DB"/>
    <w:rsid w:val="00037DE9"/>
    <w:rsid w:val="0004191C"/>
    <w:rsid w:val="000464E7"/>
    <w:rsid w:val="000470F2"/>
    <w:rsid w:val="00047BA1"/>
    <w:rsid w:val="00050D05"/>
    <w:rsid w:val="000518A7"/>
    <w:rsid w:val="00051F93"/>
    <w:rsid w:val="00052239"/>
    <w:rsid w:val="00055112"/>
    <w:rsid w:val="000567AE"/>
    <w:rsid w:val="0006226D"/>
    <w:rsid w:val="00062C8B"/>
    <w:rsid w:val="00062DB8"/>
    <w:rsid w:val="00063496"/>
    <w:rsid w:val="000647FE"/>
    <w:rsid w:val="00066E92"/>
    <w:rsid w:val="000728B8"/>
    <w:rsid w:val="00072CEF"/>
    <w:rsid w:val="0007432E"/>
    <w:rsid w:val="0007589C"/>
    <w:rsid w:val="0007642F"/>
    <w:rsid w:val="00076CE6"/>
    <w:rsid w:val="00080DE4"/>
    <w:rsid w:val="0008494C"/>
    <w:rsid w:val="00087635"/>
    <w:rsid w:val="00087925"/>
    <w:rsid w:val="00090D15"/>
    <w:rsid w:val="0009269B"/>
    <w:rsid w:val="00095B20"/>
    <w:rsid w:val="00096FBD"/>
    <w:rsid w:val="000A276E"/>
    <w:rsid w:val="000A2902"/>
    <w:rsid w:val="000A3F68"/>
    <w:rsid w:val="000A5D75"/>
    <w:rsid w:val="000A6484"/>
    <w:rsid w:val="000A757B"/>
    <w:rsid w:val="000A7F62"/>
    <w:rsid w:val="000B2C1D"/>
    <w:rsid w:val="000B49F4"/>
    <w:rsid w:val="000B5EA0"/>
    <w:rsid w:val="000C110D"/>
    <w:rsid w:val="000C1737"/>
    <w:rsid w:val="000C1819"/>
    <w:rsid w:val="000C6A42"/>
    <w:rsid w:val="000D0015"/>
    <w:rsid w:val="000D381E"/>
    <w:rsid w:val="000D5C7B"/>
    <w:rsid w:val="000D6155"/>
    <w:rsid w:val="000E2E8C"/>
    <w:rsid w:val="000E3BF0"/>
    <w:rsid w:val="000E4EA8"/>
    <w:rsid w:val="000E5B03"/>
    <w:rsid w:val="000E6057"/>
    <w:rsid w:val="000F1720"/>
    <w:rsid w:val="000F536A"/>
    <w:rsid w:val="000F65A7"/>
    <w:rsid w:val="00100B31"/>
    <w:rsid w:val="00104105"/>
    <w:rsid w:val="00106C1A"/>
    <w:rsid w:val="00114611"/>
    <w:rsid w:val="001175CB"/>
    <w:rsid w:val="001210CA"/>
    <w:rsid w:val="001241DC"/>
    <w:rsid w:val="001249D3"/>
    <w:rsid w:val="00124B22"/>
    <w:rsid w:val="00124CAE"/>
    <w:rsid w:val="00125B9E"/>
    <w:rsid w:val="00125E20"/>
    <w:rsid w:val="00127062"/>
    <w:rsid w:val="00131840"/>
    <w:rsid w:val="00131BFF"/>
    <w:rsid w:val="00133D29"/>
    <w:rsid w:val="0013407F"/>
    <w:rsid w:val="00136276"/>
    <w:rsid w:val="0014184F"/>
    <w:rsid w:val="00141D4B"/>
    <w:rsid w:val="0015013D"/>
    <w:rsid w:val="00151FDE"/>
    <w:rsid w:val="00152465"/>
    <w:rsid w:val="00152578"/>
    <w:rsid w:val="00155B1A"/>
    <w:rsid w:val="001562FC"/>
    <w:rsid w:val="00160D5E"/>
    <w:rsid w:val="001630BF"/>
    <w:rsid w:val="00163524"/>
    <w:rsid w:val="001650B5"/>
    <w:rsid w:val="001665BC"/>
    <w:rsid w:val="00170E13"/>
    <w:rsid w:val="00171D74"/>
    <w:rsid w:val="00172AD4"/>
    <w:rsid w:val="001737E6"/>
    <w:rsid w:val="00174592"/>
    <w:rsid w:val="00181E0E"/>
    <w:rsid w:val="001823E9"/>
    <w:rsid w:val="001851D5"/>
    <w:rsid w:val="00190756"/>
    <w:rsid w:val="0019229B"/>
    <w:rsid w:val="00197E92"/>
    <w:rsid w:val="001A4799"/>
    <w:rsid w:val="001B06A3"/>
    <w:rsid w:val="001B3AFA"/>
    <w:rsid w:val="001B5B1F"/>
    <w:rsid w:val="001B62E1"/>
    <w:rsid w:val="001C0187"/>
    <w:rsid w:val="001C11F8"/>
    <w:rsid w:val="001C1964"/>
    <w:rsid w:val="001C45B2"/>
    <w:rsid w:val="001C506E"/>
    <w:rsid w:val="001D0656"/>
    <w:rsid w:val="001D3BCB"/>
    <w:rsid w:val="001E1E77"/>
    <w:rsid w:val="001E3797"/>
    <w:rsid w:val="001E7047"/>
    <w:rsid w:val="001F0306"/>
    <w:rsid w:val="001F0D6D"/>
    <w:rsid w:val="001F2192"/>
    <w:rsid w:val="001F358C"/>
    <w:rsid w:val="001F56A9"/>
    <w:rsid w:val="001F6AEC"/>
    <w:rsid w:val="00205841"/>
    <w:rsid w:val="00205B54"/>
    <w:rsid w:val="002068CD"/>
    <w:rsid w:val="002138BD"/>
    <w:rsid w:val="00215F4D"/>
    <w:rsid w:val="00221801"/>
    <w:rsid w:val="002271F1"/>
    <w:rsid w:val="00230B15"/>
    <w:rsid w:val="00235C71"/>
    <w:rsid w:val="00236102"/>
    <w:rsid w:val="002412EB"/>
    <w:rsid w:val="00241E4E"/>
    <w:rsid w:val="00244DD0"/>
    <w:rsid w:val="00250415"/>
    <w:rsid w:val="00251275"/>
    <w:rsid w:val="002519A2"/>
    <w:rsid w:val="0025242F"/>
    <w:rsid w:val="00252E58"/>
    <w:rsid w:val="00253697"/>
    <w:rsid w:val="00253B64"/>
    <w:rsid w:val="0025793E"/>
    <w:rsid w:val="00261D7A"/>
    <w:rsid w:val="0026277C"/>
    <w:rsid w:val="002646FC"/>
    <w:rsid w:val="00265E7E"/>
    <w:rsid w:val="002676DC"/>
    <w:rsid w:val="00271529"/>
    <w:rsid w:val="002718EC"/>
    <w:rsid w:val="00273997"/>
    <w:rsid w:val="00275B40"/>
    <w:rsid w:val="00280BE4"/>
    <w:rsid w:val="00283066"/>
    <w:rsid w:val="00284A9E"/>
    <w:rsid w:val="002850EA"/>
    <w:rsid w:val="00285FB1"/>
    <w:rsid w:val="00287A42"/>
    <w:rsid w:val="00290411"/>
    <w:rsid w:val="00292D51"/>
    <w:rsid w:val="00293A13"/>
    <w:rsid w:val="00297365"/>
    <w:rsid w:val="002A41C1"/>
    <w:rsid w:val="002A44A8"/>
    <w:rsid w:val="002A6DAE"/>
    <w:rsid w:val="002A742C"/>
    <w:rsid w:val="002A7996"/>
    <w:rsid w:val="002B18EF"/>
    <w:rsid w:val="002B2652"/>
    <w:rsid w:val="002B3488"/>
    <w:rsid w:val="002B3E5E"/>
    <w:rsid w:val="002B49FE"/>
    <w:rsid w:val="002B4C31"/>
    <w:rsid w:val="002C0CAD"/>
    <w:rsid w:val="002C2C4E"/>
    <w:rsid w:val="002C311E"/>
    <w:rsid w:val="002C3F45"/>
    <w:rsid w:val="002C4A41"/>
    <w:rsid w:val="002D3FF3"/>
    <w:rsid w:val="002D69B7"/>
    <w:rsid w:val="002E0816"/>
    <w:rsid w:val="002E3101"/>
    <w:rsid w:val="002E4FF4"/>
    <w:rsid w:val="002E5088"/>
    <w:rsid w:val="002E66D9"/>
    <w:rsid w:val="002F0B79"/>
    <w:rsid w:val="002F15EA"/>
    <w:rsid w:val="002F2C22"/>
    <w:rsid w:val="002F4829"/>
    <w:rsid w:val="002F7EA3"/>
    <w:rsid w:val="00301645"/>
    <w:rsid w:val="003039D6"/>
    <w:rsid w:val="003039DA"/>
    <w:rsid w:val="00305095"/>
    <w:rsid w:val="003055B3"/>
    <w:rsid w:val="003059F2"/>
    <w:rsid w:val="00305EEF"/>
    <w:rsid w:val="0030659E"/>
    <w:rsid w:val="00306A83"/>
    <w:rsid w:val="00310366"/>
    <w:rsid w:val="00312266"/>
    <w:rsid w:val="00316974"/>
    <w:rsid w:val="00320340"/>
    <w:rsid w:val="00320E6B"/>
    <w:rsid w:val="00321AAF"/>
    <w:rsid w:val="00321DD9"/>
    <w:rsid w:val="0032621A"/>
    <w:rsid w:val="003266D2"/>
    <w:rsid w:val="0032748F"/>
    <w:rsid w:val="00333AC8"/>
    <w:rsid w:val="00333BC2"/>
    <w:rsid w:val="003349E8"/>
    <w:rsid w:val="00334CEF"/>
    <w:rsid w:val="00340F22"/>
    <w:rsid w:val="00341CC7"/>
    <w:rsid w:val="003432AB"/>
    <w:rsid w:val="00344848"/>
    <w:rsid w:val="00346C22"/>
    <w:rsid w:val="00347162"/>
    <w:rsid w:val="003518BC"/>
    <w:rsid w:val="00354BA6"/>
    <w:rsid w:val="003555EA"/>
    <w:rsid w:val="00357AF5"/>
    <w:rsid w:val="00360AB6"/>
    <w:rsid w:val="0037006B"/>
    <w:rsid w:val="003710FB"/>
    <w:rsid w:val="00371249"/>
    <w:rsid w:val="00371FD5"/>
    <w:rsid w:val="00372A3A"/>
    <w:rsid w:val="00373CD9"/>
    <w:rsid w:val="00373D0C"/>
    <w:rsid w:val="00374C15"/>
    <w:rsid w:val="0037553F"/>
    <w:rsid w:val="00376761"/>
    <w:rsid w:val="00376D97"/>
    <w:rsid w:val="00380CB5"/>
    <w:rsid w:val="003878CF"/>
    <w:rsid w:val="00391C39"/>
    <w:rsid w:val="0039622B"/>
    <w:rsid w:val="003A2210"/>
    <w:rsid w:val="003A3A4F"/>
    <w:rsid w:val="003A40DD"/>
    <w:rsid w:val="003B32FC"/>
    <w:rsid w:val="003B76D3"/>
    <w:rsid w:val="003C0BEC"/>
    <w:rsid w:val="003C1B0E"/>
    <w:rsid w:val="003C23C6"/>
    <w:rsid w:val="003D25B1"/>
    <w:rsid w:val="003D6B9B"/>
    <w:rsid w:val="003D76AF"/>
    <w:rsid w:val="003E1417"/>
    <w:rsid w:val="003E4A84"/>
    <w:rsid w:val="003E51D8"/>
    <w:rsid w:val="003E5F4C"/>
    <w:rsid w:val="003E7744"/>
    <w:rsid w:val="003E7AC6"/>
    <w:rsid w:val="003F0332"/>
    <w:rsid w:val="003F2B3C"/>
    <w:rsid w:val="003F3B28"/>
    <w:rsid w:val="003F4C6A"/>
    <w:rsid w:val="003F7D6A"/>
    <w:rsid w:val="00401C15"/>
    <w:rsid w:val="0040416D"/>
    <w:rsid w:val="00404660"/>
    <w:rsid w:val="00406F46"/>
    <w:rsid w:val="00410035"/>
    <w:rsid w:val="00413BB4"/>
    <w:rsid w:val="00414851"/>
    <w:rsid w:val="004171EB"/>
    <w:rsid w:val="0041743C"/>
    <w:rsid w:val="004229A7"/>
    <w:rsid w:val="00422BE9"/>
    <w:rsid w:val="00423117"/>
    <w:rsid w:val="00423B88"/>
    <w:rsid w:val="004260ED"/>
    <w:rsid w:val="00426688"/>
    <w:rsid w:val="00432236"/>
    <w:rsid w:val="00434BAA"/>
    <w:rsid w:val="00436C89"/>
    <w:rsid w:val="004373B3"/>
    <w:rsid w:val="004420E8"/>
    <w:rsid w:val="00445B8F"/>
    <w:rsid w:val="004466E7"/>
    <w:rsid w:val="00453E1A"/>
    <w:rsid w:val="00453F2B"/>
    <w:rsid w:val="004544B0"/>
    <w:rsid w:val="00456081"/>
    <w:rsid w:val="00461F1C"/>
    <w:rsid w:val="00462336"/>
    <w:rsid w:val="0046498C"/>
    <w:rsid w:val="00471968"/>
    <w:rsid w:val="0047419C"/>
    <w:rsid w:val="004746A7"/>
    <w:rsid w:val="00475DB9"/>
    <w:rsid w:val="00475FD3"/>
    <w:rsid w:val="00476851"/>
    <w:rsid w:val="0048115E"/>
    <w:rsid w:val="004827B2"/>
    <w:rsid w:val="00486DFD"/>
    <w:rsid w:val="00494D55"/>
    <w:rsid w:val="00495A4F"/>
    <w:rsid w:val="004A573E"/>
    <w:rsid w:val="004B7AE8"/>
    <w:rsid w:val="004C3617"/>
    <w:rsid w:val="004C48FB"/>
    <w:rsid w:val="004C6BF3"/>
    <w:rsid w:val="004D3093"/>
    <w:rsid w:val="004D4CD8"/>
    <w:rsid w:val="004D532A"/>
    <w:rsid w:val="004D7F78"/>
    <w:rsid w:val="004E45C7"/>
    <w:rsid w:val="004E5BF3"/>
    <w:rsid w:val="004E5D2A"/>
    <w:rsid w:val="004E7A4D"/>
    <w:rsid w:val="004F433D"/>
    <w:rsid w:val="00501864"/>
    <w:rsid w:val="005018AA"/>
    <w:rsid w:val="0050260E"/>
    <w:rsid w:val="005045EF"/>
    <w:rsid w:val="00504600"/>
    <w:rsid w:val="00505111"/>
    <w:rsid w:val="005053D7"/>
    <w:rsid w:val="00505BA6"/>
    <w:rsid w:val="00511FB1"/>
    <w:rsid w:val="0051240E"/>
    <w:rsid w:val="00516765"/>
    <w:rsid w:val="00525204"/>
    <w:rsid w:val="00530FC3"/>
    <w:rsid w:val="00534EB0"/>
    <w:rsid w:val="00536753"/>
    <w:rsid w:val="00536B9B"/>
    <w:rsid w:val="00541FF9"/>
    <w:rsid w:val="0054216D"/>
    <w:rsid w:val="00542AFA"/>
    <w:rsid w:val="00546DEC"/>
    <w:rsid w:val="00550173"/>
    <w:rsid w:val="00551849"/>
    <w:rsid w:val="005523EE"/>
    <w:rsid w:val="00552628"/>
    <w:rsid w:val="0055580C"/>
    <w:rsid w:val="00555FBF"/>
    <w:rsid w:val="00557751"/>
    <w:rsid w:val="0056171B"/>
    <w:rsid w:val="00571420"/>
    <w:rsid w:val="00574210"/>
    <w:rsid w:val="00574EBE"/>
    <w:rsid w:val="005750E8"/>
    <w:rsid w:val="00577832"/>
    <w:rsid w:val="00582254"/>
    <w:rsid w:val="00582B52"/>
    <w:rsid w:val="00582FF5"/>
    <w:rsid w:val="00583BAD"/>
    <w:rsid w:val="00590B6C"/>
    <w:rsid w:val="0059222F"/>
    <w:rsid w:val="005A0267"/>
    <w:rsid w:val="005A09C8"/>
    <w:rsid w:val="005A18E8"/>
    <w:rsid w:val="005A2B1C"/>
    <w:rsid w:val="005A2B28"/>
    <w:rsid w:val="005A51BC"/>
    <w:rsid w:val="005A5EAF"/>
    <w:rsid w:val="005A7866"/>
    <w:rsid w:val="005B1044"/>
    <w:rsid w:val="005B191F"/>
    <w:rsid w:val="005B203C"/>
    <w:rsid w:val="005B4755"/>
    <w:rsid w:val="005B4B72"/>
    <w:rsid w:val="005B6816"/>
    <w:rsid w:val="005B6A7B"/>
    <w:rsid w:val="005B6F6D"/>
    <w:rsid w:val="005C1220"/>
    <w:rsid w:val="005C210C"/>
    <w:rsid w:val="005C2120"/>
    <w:rsid w:val="005C2BF1"/>
    <w:rsid w:val="005C488E"/>
    <w:rsid w:val="005D60D5"/>
    <w:rsid w:val="005D632D"/>
    <w:rsid w:val="005D702C"/>
    <w:rsid w:val="005E2ABB"/>
    <w:rsid w:val="005F08A8"/>
    <w:rsid w:val="005F119A"/>
    <w:rsid w:val="005F1C4E"/>
    <w:rsid w:val="005F254B"/>
    <w:rsid w:val="005F43DD"/>
    <w:rsid w:val="005F5F0E"/>
    <w:rsid w:val="00604CC5"/>
    <w:rsid w:val="00610A41"/>
    <w:rsid w:val="006110E3"/>
    <w:rsid w:val="006113DA"/>
    <w:rsid w:val="0061241F"/>
    <w:rsid w:val="006124EE"/>
    <w:rsid w:val="006128DA"/>
    <w:rsid w:val="00613103"/>
    <w:rsid w:val="00621543"/>
    <w:rsid w:val="00622630"/>
    <w:rsid w:val="0062536B"/>
    <w:rsid w:val="00632844"/>
    <w:rsid w:val="00634555"/>
    <w:rsid w:val="006365AD"/>
    <w:rsid w:val="0063697D"/>
    <w:rsid w:val="00637167"/>
    <w:rsid w:val="006404BE"/>
    <w:rsid w:val="00640A62"/>
    <w:rsid w:val="006435AD"/>
    <w:rsid w:val="00643871"/>
    <w:rsid w:val="0064447E"/>
    <w:rsid w:val="006466E8"/>
    <w:rsid w:val="006469FF"/>
    <w:rsid w:val="0065007C"/>
    <w:rsid w:val="006512CA"/>
    <w:rsid w:val="00651355"/>
    <w:rsid w:val="00654CCF"/>
    <w:rsid w:val="0065515C"/>
    <w:rsid w:val="00657C51"/>
    <w:rsid w:val="00657CEA"/>
    <w:rsid w:val="0066106F"/>
    <w:rsid w:val="006625BB"/>
    <w:rsid w:val="0067029B"/>
    <w:rsid w:val="006730C8"/>
    <w:rsid w:val="006744FF"/>
    <w:rsid w:val="00676098"/>
    <w:rsid w:val="00681176"/>
    <w:rsid w:val="006830A2"/>
    <w:rsid w:val="00684D16"/>
    <w:rsid w:val="00685A2D"/>
    <w:rsid w:val="00685B14"/>
    <w:rsid w:val="00685E03"/>
    <w:rsid w:val="00686D31"/>
    <w:rsid w:val="006900CF"/>
    <w:rsid w:val="00690926"/>
    <w:rsid w:val="00695327"/>
    <w:rsid w:val="006A0665"/>
    <w:rsid w:val="006A0D0E"/>
    <w:rsid w:val="006A277E"/>
    <w:rsid w:val="006A33A1"/>
    <w:rsid w:val="006B003C"/>
    <w:rsid w:val="006B0690"/>
    <w:rsid w:val="006B268E"/>
    <w:rsid w:val="006B2A8F"/>
    <w:rsid w:val="006B2B2E"/>
    <w:rsid w:val="006B6E9D"/>
    <w:rsid w:val="006B72D3"/>
    <w:rsid w:val="006C0D4B"/>
    <w:rsid w:val="006C2295"/>
    <w:rsid w:val="006C3CB1"/>
    <w:rsid w:val="006C3DEE"/>
    <w:rsid w:val="006D0BAA"/>
    <w:rsid w:val="006D1400"/>
    <w:rsid w:val="006D2199"/>
    <w:rsid w:val="006D34B7"/>
    <w:rsid w:val="006D3859"/>
    <w:rsid w:val="006D585F"/>
    <w:rsid w:val="006E1419"/>
    <w:rsid w:val="006E2B36"/>
    <w:rsid w:val="006E3653"/>
    <w:rsid w:val="006E3CAB"/>
    <w:rsid w:val="006E5DA5"/>
    <w:rsid w:val="006E794F"/>
    <w:rsid w:val="006E7E41"/>
    <w:rsid w:val="006F1DB7"/>
    <w:rsid w:val="007009FD"/>
    <w:rsid w:val="00701FDD"/>
    <w:rsid w:val="00702492"/>
    <w:rsid w:val="007036B0"/>
    <w:rsid w:val="00704E7E"/>
    <w:rsid w:val="007058DC"/>
    <w:rsid w:val="00705A6C"/>
    <w:rsid w:val="00705D1B"/>
    <w:rsid w:val="007076CC"/>
    <w:rsid w:val="00713C0A"/>
    <w:rsid w:val="00715D51"/>
    <w:rsid w:val="00716756"/>
    <w:rsid w:val="00717FDB"/>
    <w:rsid w:val="007220A5"/>
    <w:rsid w:val="00726D8A"/>
    <w:rsid w:val="00730DAD"/>
    <w:rsid w:val="00732F3C"/>
    <w:rsid w:val="0073323A"/>
    <w:rsid w:val="0073383E"/>
    <w:rsid w:val="00735056"/>
    <w:rsid w:val="00735E8D"/>
    <w:rsid w:val="007404F2"/>
    <w:rsid w:val="00740BCE"/>
    <w:rsid w:val="007412B7"/>
    <w:rsid w:val="00744458"/>
    <w:rsid w:val="00745712"/>
    <w:rsid w:val="00750CC0"/>
    <w:rsid w:val="00751BD8"/>
    <w:rsid w:val="0075227A"/>
    <w:rsid w:val="007573E2"/>
    <w:rsid w:val="0076109E"/>
    <w:rsid w:val="0076112A"/>
    <w:rsid w:val="00761ED3"/>
    <w:rsid w:val="00762A48"/>
    <w:rsid w:val="00765661"/>
    <w:rsid w:val="0076795C"/>
    <w:rsid w:val="00772F13"/>
    <w:rsid w:val="0077572D"/>
    <w:rsid w:val="00784CF4"/>
    <w:rsid w:val="0078589F"/>
    <w:rsid w:val="00787DC9"/>
    <w:rsid w:val="00793408"/>
    <w:rsid w:val="00796521"/>
    <w:rsid w:val="00796677"/>
    <w:rsid w:val="007968C0"/>
    <w:rsid w:val="00796CF8"/>
    <w:rsid w:val="007A0C8D"/>
    <w:rsid w:val="007A1D6F"/>
    <w:rsid w:val="007A35B7"/>
    <w:rsid w:val="007A4FBE"/>
    <w:rsid w:val="007A610B"/>
    <w:rsid w:val="007A7F87"/>
    <w:rsid w:val="007A7FCC"/>
    <w:rsid w:val="007B09C4"/>
    <w:rsid w:val="007B43CB"/>
    <w:rsid w:val="007B55E8"/>
    <w:rsid w:val="007B57C6"/>
    <w:rsid w:val="007C32A0"/>
    <w:rsid w:val="007C41BB"/>
    <w:rsid w:val="007C65D9"/>
    <w:rsid w:val="007C7FA9"/>
    <w:rsid w:val="007D0E01"/>
    <w:rsid w:val="007D1058"/>
    <w:rsid w:val="007D31DD"/>
    <w:rsid w:val="007D683D"/>
    <w:rsid w:val="007E710E"/>
    <w:rsid w:val="007F0E77"/>
    <w:rsid w:val="007F125E"/>
    <w:rsid w:val="007F15C5"/>
    <w:rsid w:val="007F1CD1"/>
    <w:rsid w:val="007F3F99"/>
    <w:rsid w:val="007F5959"/>
    <w:rsid w:val="008021CF"/>
    <w:rsid w:val="00802BA3"/>
    <w:rsid w:val="008032FC"/>
    <w:rsid w:val="00804475"/>
    <w:rsid w:val="00805155"/>
    <w:rsid w:val="008064C7"/>
    <w:rsid w:val="008069F7"/>
    <w:rsid w:val="00807C67"/>
    <w:rsid w:val="00813843"/>
    <w:rsid w:val="008143E1"/>
    <w:rsid w:val="008150E1"/>
    <w:rsid w:val="0081680E"/>
    <w:rsid w:val="008170A6"/>
    <w:rsid w:val="008177EF"/>
    <w:rsid w:val="008256B0"/>
    <w:rsid w:val="00827F87"/>
    <w:rsid w:val="00835FE3"/>
    <w:rsid w:val="00836CC6"/>
    <w:rsid w:val="0084051B"/>
    <w:rsid w:val="0084190E"/>
    <w:rsid w:val="00841A6B"/>
    <w:rsid w:val="00842A0F"/>
    <w:rsid w:val="008439AE"/>
    <w:rsid w:val="008464A3"/>
    <w:rsid w:val="0084653B"/>
    <w:rsid w:val="0084685C"/>
    <w:rsid w:val="008472CB"/>
    <w:rsid w:val="00865472"/>
    <w:rsid w:val="008656E9"/>
    <w:rsid w:val="008670F9"/>
    <w:rsid w:val="008705ED"/>
    <w:rsid w:val="00873D38"/>
    <w:rsid w:val="0087489E"/>
    <w:rsid w:val="00880309"/>
    <w:rsid w:val="00883D7C"/>
    <w:rsid w:val="00884774"/>
    <w:rsid w:val="00884E77"/>
    <w:rsid w:val="00886449"/>
    <w:rsid w:val="008915C0"/>
    <w:rsid w:val="00892580"/>
    <w:rsid w:val="00896101"/>
    <w:rsid w:val="008A3531"/>
    <w:rsid w:val="008A544A"/>
    <w:rsid w:val="008B0746"/>
    <w:rsid w:val="008B1128"/>
    <w:rsid w:val="008B12AB"/>
    <w:rsid w:val="008B19AC"/>
    <w:rsid w:val="008B6EB3"/>
    <w:rsid w:val="008B7DFB"/>
    <w:rsid w:val="008C1721"/>
    <w:rsid w:val="008C2966"/>
    <w:rsid w:val="008D28E2"/>
    <w:rsid w:val="008D3723"/>
    <w:rsid w:val="008D4359"/>
    <w:rsid w:val="008E0A85"/>
    <w:rsid w:val="008E5CF4"/>
    <w:rsid w:val="008E64D9"/>
    <w:rsid w:val="008E6800"/>
    <w:rsid w:val="008F00A8"/>
    <w:rsid w:val="008F12A1"/>
    <w:rsid w:val="008F24DB"/>
    <w:rsid w:val="008F326F"/>
    <w:rsid w:val="008F62A5"/>
    <w:rsid w:val="008F6935"/>
    <w:rsid w:val="0090589F"/>
    <w:rsid w:val="00907265"/>
    <w:rsid w:val="00912BFF"/>
    <w:rsid w:val="00912F74"/>
    <w:rsid w:val="00915130"/>
    <w:rsid w:val="00917A89"/>
    <w:rsid w:val="00917FCC"/>
    <w:rsid w:val="0092161E"/>
    <w:rsid w:val="00924FAB"/>
    <w:rsid w:val="0092594B"/>
    <w:rsid w:val="009276AB"/>
    <w:rsid w:val="00930B12"/>
    <w:rsid w:val="00936D1E"/>
    <w:rsid w:val="00936FF1"/>
    <w:rsid w:val="0094089E"/>
    <w:rsid w:val="009442E8"/>
    <w:rsid w:val="00945385"/>
    <w:rsid w:val="00945A62"/>
    <w:rsid w:val="00946C4E"/>
    <w:rsid w:val="0095021A"/>
    <w:rsid w:val="00950993"/>
    <w:rsid w:val="00957F4F"/>
    <w:rsid w:val="00960038"/>
    <w:rsid w:val="00960965"/>
    <w:rsid w:val="009609AE"/>
    <w:rsid w:val="009616C3"/>
    <w:rsid w:val="00971A80"/>
    <w:rsid w:val="00972242"/>
    <w:rsid w:val="00972D9D"/>
    <w:rsid w:val="0097348B"/>
    <w:rsid w:val="00973D7D"/>
    <w:rsid w:val="00973FA4"/>
    <w:rsid w:val="00974A62"/>
    <w:rsid w:val="0097681F"/>
    <w:rsid w:val="00977D00"/>
    <w:rsid w:val="00977FCE"/>
    <w:rsid w:val="0098137C"/>
    <w:rsid w:val="009819B4"/>
    <w:rsid w:val="00982782"/>
    <w:rsid w:val="00982A55"/>
    <w:rsid w:val="00984F83"/>
    <w:rsid w:val="00985E74"/>
    <w:rsid w:val="00987F32"/>
    <w:rsid w:val="00993D8C"/>
    <w:rsid w:val="00993EF5"/>
    <w:rsid w:val="009945E9"/>
    <w:rsid w:val="009A320A"/>
    <w:rsid w:val="009A6059"/>
    <w:rsid w:val="009A6148"/>
    <w:rsid w:val="009A7120"/>
    <w:rsid w:val="009A731A"/>
    <w:rsid w:val="009A7970"/>
    <w:rsid w:val="009B0EAA"/>
    <w:rsid w:val="009B4398"/>
    <w:rsid w:val="009B6DB7"/>
    <w:rsid w:val="009C2FFF"/>
    <w:rsid w:val="009D0B3B"/>
    <w:rsid w:val="009D0D23"/>
    <w:rsid w:val="009D4712"/>
    <w:rsid w:val="009D7C00"/>
    <w:rsid w:val="009E6DB0"/>
    <w:rsid w:val="009E7550"/>
    <w:rsid w:val="009F0994"/>
    <w:rsid w:val="009F64D7"/>
    <w:rsid w:val="009F7E88"/>
    <w:rsid w:val="00A00790"/>
    <w:rsid w:val="00A02240"/>
    <w:rsid w:val="00A10F22"/>
    <w:rsid w:val="00A11724"/>
    <w:rsid w:val="00A1339F"/>
    <w:rsid w:val="00A14B6C"/>
    <w:rsid w:val="00A21CD3"/>
    <w:rsid w:val="00A2380E"/>
    <w:rsid w:val="00A37F6A"/>
    <w:rsid w:val="00A458BE"/>
    <w:rsid w:val="00A45A42"/>
    <w:rsid w:val="00A45F1C"/>
    <w:rsid w:val="00A52C51"/>
    <w:rsid w:val="00A55941"/>
    <w:rsid w:val="00A560CA"/>
    <w:rsid w:val="00A6218B"/>
    <w:rsid w:val="00A6297B"/>
    <w:rsid w:val="00A65892"/>
    <w:rsid w:val="00A660A1"/>
    <w:rsid w:val="00A7201D"/>
    <w:rsid w:val="00A734F8"/>
    <w:rsid w:val="00A77F81"/>
    <w:rsid w:val="00A818E2"/>
    <w:rsid w:val="00A84CCE"/>
    <w:rsid w:val="00A87D65"/>
    <w:rsid w:val="00A96D2E"/>
    <w:rsid w:val="00AA114F"/>
    <w:rsid w:val="00AA3E57"/>
    <w:rsid w:val="00AA6750"/>
    <w:rsid w:val="00AA6C10"/>
    <w:rsid w:val="00AA6D27"/>
    <w:rsid w:val="00AB4465"/>
    <w:rsid w:val="00AB7F0D"/>
    <w:rsid w:val="00AB7F69"/>
    <w:rsid w:val="00AC3F6E"/>
    <w:rsid w:val="00AC4A46"/>
    <w:rsid w:val="00AC6297"/>
    <w:rsid w:val="00AC6720"/>
    <w:rsid w:val="00AD01A7"/>
    <w:rsid w:val="00AD0886"/>
    <w:rsid w:val="00AD2417"/>
    <w:rsid w:val="00AD5523"/>
    <w:rsid w:val="00AE1F27"/>
    <w:rsid w:val="00AE3F9B"/>
    <w:rsid w:val="00AF671F"/>
    <w:rsid w:val="00AF6768"/>
    <w:rsid w:val="00B00D2E"/>
    <w:rsid w:val="00B03117"/>
    <w:rsid w:val="00B06FB0"/>
    <w:rsid w:val="00B07DEE"/>
    <w:rsid w:val="00B169F2"/>
    <w:rsid w:val="00B26A73"/>
    <w:rsid w:val="00B31418"/>
    <w:rsid w:val="00B333C9"/>
    <w:rsid w:val="00B333F9"/>
    <w:rsid w:val="00B35F8D"/>
    <w:rsid w:val="00B369A2"/>
    <w:rsid w:val="00B406A9"/>
    <w:rsid w:val="00B415AE"/>
    <w:rsid w:val="00B4167B"/>
    <w:rsid w:val="00B42BA3"/>
    <w:rsid w:val="00B47DEA"/>
    <w:rsid w:val="00B50189"/>
    <w:rsid w:val="00B51B2A"/>
    <w:rsid w:val="00B5230B"/>
    <w:rsid w:val="00B53063"/>
    <w:rsid w:val="00B6015C"/>
    <w:rsid w:val="00B616B7"/>
    <w:rsid w:val="00B665FC"/>
    <w:rsid w:val="00B70B64"/>
    <w:rsid w:val="00B7241A"/>
    <w:rsid w:val="00B72AF4"/>
    <w:rsid w:val="00B73642"/>
    <w:rsid w:val="00B7588E"/>
    <w:rsid w:val="00B76798"/>
    <w:rsid w:val="00B81556"/>
    <w:rsid w:val="00B81678"/>
    <w:rsid w:val="00B81EE1"/>
    <w:rsid w:val="00B8254C"/>
    <w:rsid w:val="00B854EA"/>
    <w:rsid w:val="00B85729"/>
    <w:rsid w:val="00B87EC3"/>
    <w:rsid w:val="00B902A1"/>
    <w:rsid w:val="00B92B7F"/>
    <w:rsid w:val="00B93A73"/>
    <w:rsid w:val="00B96CA4"/>
    <w:rsid w:val="00BA2B4D"/>
    <w:rsid w:val="00BA30AB"/>
    <w:rsid w:val="00BA4E64"/>
    <w:rsid w:val="00BA5522"/>
    <w:rsid w:val="00BA56D8"/>
    <w:rsid w:val="00BA6746"/>
    <w:rsid w:val="00BB3809"/>
    <w:rsid w:val="00BB4AF2"/>
    <w:rsid w:val="00BB4D69"/>
    <w:rsid w:val="00BB7401"/>
    <w:rsid w:val="00BB7774"/>
    <w:rsid w:val="00BC22CB"/>
    <w:rsid w:val="00BC41DA"/>
    <w:rsid w:val="00BD1B4C"/>
    <w:rsid w:val="00BD23D4"/>
    <w:rsid w:val="00BD2672"/>
    <w:rsid w:val="00BD29CF"/>
    <w:rsid w:val="00BD4024"/>
    <w:rsid w:val="00BD407D"/>
    <w:rsid w:val="00BD4936"/>
    <w:rsid w:val="00BD5759"/>
    <w:rsid w:val="00BD62F4"/>
    <w:rsid w:val="00BE3B37"/>
    <w:rsid w:val="00BF0FD4"/>
    <w:rsid w:val="00BF307F"/>
    <w:rsid w:val="00C010FB"/>
    <w:rsid w:val="00C028BA"/>
    <w:rsid w:val="00C07E93"/>
    <w:rsid w:val="00C10BA4"/>
    <w:rsid w:val="00C14433"/>
    <w:rsid w:val="00C15D7F"/>
    <w:rsid w:val="00C17A46"/>
    <w:rsid w:val="00C20362"/>
    <w:rsid w:val="00C20FDB"/>
    <w:rsid w:val="00C22B33"/>
    <w:rsid w:val="00C2576D"/>
    <w:rsid w:val="00C329B3"/>
    <w:rsid w:val="00C36AAB"/>
    <w:rsid w:val="00C36DE5"/>
    <w:rsid w:val="00C37B2E"/>
    <w:rsid w:val="00C408B3"/>
    <w:rsid w:val="00C409E7"/>
    <w:rsid w:val="00C44176"/>
    <w:rsid w:val="00C5475E"/>
    <w:rsid w:val="00C5481D"/>
    <w:rsid w:val="00C55CF3"/>
    <w:rsid w:val="00C61A22"/>
    <w:rsid w:val="00C6279B"/>
    <w:rsid w:val="00C628C1"/>
    <w:rsid w:val="00C63729"/>
    <w:rsid w:val="00C6655A"/>
    <w:rsid w:val="00C752FF"/>
    <w:rsid w:val="00C75769"/>
    <w:rsid w:val="00C90CFF"/>
    <w:rsid w:val="00C928BE"/>
    <w:rsid w:val="00CA70CE"/>
    <w:rsid w:val="00CA78C9"/>
    <w:rsid w:val="00CB270B"/>
    <w:rsid w:val="00CB2AD1"/>
    <w:rsid w:val="00CB2DE2"/>
    <w:rsid w:val="00CC01B0"/>
    <w:rsid w:val="00CC1419"/>
    <w:rsid w:val="00CC2D6B"/>
    <w:rsid w:val="00CC3AB4"/>
    <w:rsid w:val="00CD45FF"/>
    <w:rsid w:val="00CE2332"/>
    <w:rsid w:val="00CE389C"/>
    <w:rsid w:val="00CE3FF0"/>
    <w:rsid w:val="00CF5FED"/>
    <w:rsid w:val="00CF6F80"/>
    <w:rsid w:val="00D00749"/>
    <w:rsid w:val="00D00EC0"/>
    <w:rsid w:val="00D02E1D"/>
    <w:rsid w:val="00D02F71"/>
    <w:rsid w:val="00D04223"/>
    <w:rsid w:val="00D0436D"/>
    <w:rsid w:val="00D0457B"/>
    <w:rsid w:val="00D04823"/>
    <w:rsid w:val="00D04D0E"/>
    <w:rsid w:val="00D077F2"/>
    <w:rsid w:val="00D120E6"/>
    <w:rsid w:val="00D17EF8"/>
    <w:rsid w:val="00D20EB3"/>
    <w:rsid w:val="00D2249B"/>
    <w:rsid w:val="00D260C2"/>
    <w:rsid w:val="00D30043"/>
    <w:rsid w:val="00D325FD"/>
    <w:rsid w:val="00D351B7"/>
    <w:rsid w:val="00D40137"/>
    <w:rsid w:val="00D40BF0"/>
    <w:rsid w:val="00D41246"/>
    <w:rsid w:val="00D4208A"/>
    <w:rsid w:val="00D42EC9"/>
    <w:rsid w:val="00D43EC4"/>
    <w:rsid w:val="00D46A70"/>
    <w:rsid w:val="00D52476"/>
    <w:rsid w:val="00D57414"/>
    <w:rsid w:val="00D610B4"/>
    <w:rsid w:val="00D66BB3"/>
    <w:rsid w:val="00D66DD7"/>
    <w:rsid w:val="00D66E43"/>
    <w:rsid w:val="00D6756F"/>
    <w:rsid w:val="00D7100D"/>
    <w:rsid w:val="00D717B6"/>
    <w:rsid w:val="00D73601"/>
    <w:rsid w:val="00D74A67"/>
    <w:rsid w:val="00D76640"/>
    <w:rsid w:val="00D77AE1"/>
    <w:rsid w:val="00D77AF1"/>
    <w:rsid w:val="00D806D8"/>
    <w:rsid w:val="00D81D12"/>
    <w:rsid w:val="00D86618"/>
    <w:rsid w:val="00D9022F"/>
    <w:rsid w:val="00D92CC3"/>
    <w:rsid w:val="00D94262"/>
    <w:rsid w:val="00D96371"/>
    <w:rsid w:val="00DA1649"/>
    <w:rsid w:val="00DA1830"/>
    <w:rsid w:val="00DA1AEF"/>
    <w:rsid w:val="00DA1ECF"/>
    <w:rsid w:val="00DB1A72"/>
    <w:rsid w:val="00DB6949"/>
    <w:rsid w:val="00DC064E"/>
    <w:rsid w:val="00DC1EB3"/>
    <w:rsid w:val="00DC3E69"/>
    <w:rsid w:val="00DC5BBE"/>
    <w:rsid w:val="00DC7664"/>
    <w:rsid w:val="00DD3C28"/>
    <w:rsid w:val="00DD3FB3"/>
    <w:rsid w:val="00DD73E9"/>
    <w:rsid w:val="00DE1368"/>
    <w:rsid w:val="00DE1DF1"/>
    <w:rsid w:val="00DE53EB"/>
    <w:rsid w:val="00DE644D"/>
    <w:rsid w:val="00DF02ED"/>
    <w:rsid w:val="00DF4F26"/>
    <w:rsid w:val="00DF5961"/>
    <w:rsid w:val="00DF73B1"/>
    <w:rsid w:val="00E02DBE"/>
    <w:rsid w:val="00E04248"/>
    <w:rsid w:val="00E0522B"/>
    <w:rsid w:val="00E0799B"/>
    <w:rsid w:val="00E11273"/>
    <w:rsid w:val="00E172CD"/>
    <w:rsid w:val="00E2098F"/>
    <w:rsid w:val="00E2162A"/>
    <w:rsid w:val="00E22399"/>
    <w:rsid w:val="00E25F39"/>
    <w:rsid w:val="00E26978"/>
    <w:rsid w:val="00E27FEB"/>
    <w:rsid w:val="00E32411"/>
    <w:rsid w:val="00E33D86"/>
    <w:rsid w:val="00E341A0"/>
    <w:rsid w:val="00E42589"/>
    <w:rsid w:val="00E42A9B"/>
    <w:rsid w:val="00E43630"/>
    <w:rsid w:val="00E441B5"/>
    <w:rsid w:val="00E4446F"/>
    <w:rsid w:val="00E51CCD"/>
    <w:rsid w:val="00E541DD"/>
    <w:rsid w:val="00E57AED"/>
    <w:rsid w:val="00E57CDC"/>
    <w:rsid w:val="00E60638"/>
    <w:rsid w:val="00E62336"/>
    <w:rsid w:val="00E62E67"/>
    <w:rsid w:val="00E658E7"/>
    <w:rsid w:val="00E66476"/>
    <w:rsid w:val="00E74A1B"/>
    <w:rsid w:val="00E804A0"/>
    <w:rsid w:val="00E84223"/>
    <w:rsid w:val="00E8500F"/>
    <w:rsid w:val="00E92E09"/>
    <w:rsid w:val="00E930C3"/>
    <w:rsid w:val="00EA105B"/>
    <w:rsid w:val="00EA1BE3"/>
    <w:rsid w:val="00EA2674"/>
    <w:rsid w:val="00EA31F5"/>
    <w:rsid w:val="00EA589F"/>
    <w:rsid w:val="00EA6DC7"/>
    <w:rsid w:val="00EA7429"/>
    <w:rsid w:val="00EB0ED2"/>
    <w:rsid w:val="00EB204D"/>
    <w:rsid w:val="00EB27C1"/>
    <w:rsid w:val="00EB3B92"/>
    <w:rsid w:val="00EB571E"/>
    <w:rsid w:val="00EB6B4C"/>
    <w:rsid w:val="00EC151E"/>
    <w:rsid w:val="00EC4CB6"/>
    <w:rsid w:val="00EC6F53"/>
    <w:rsid w:val="00ED6CFC"/>
    <w:rsid w:val="00EE0386"/>
    <w:rsid w:val="00EE1D80"/>
    <w:rsid w:val="00EE2551"/>
    <w:rsid w:val="00EE433E"/>
    <w:rsid w:val="00EE49F9"/>
    <w:rsid w:val="00EE73DE"/>
    <w:rsid w:val="00EF1324"/>
    <w:rsid w:val="00EF2625"/>
    <w:rsid w:val="00EF3B3C"/>
    <w:rsid w:val="00EF4622"/>
    <w:rsid w:val="00EF7EE0"/>
    <w:rsid w:val="00F00480"/>
    <w:rsid w:val="00F04F1A"/>
    <w:rsid w:val="00F0629C"/>
    <w:rsid w:val="00F06E22"/>
    <w:rsid w:val="00F07872"/>
    <w:rsid w:val="00F1259D"/>
    <w:rsid w:val="00F13FDC"/>
    <w:rsid w:val="00F1430B"/>
    <w:rsid w:val="00F145C6"/>
    <w:rsid w:val="00F21CA1"/>
    <w:rsid w:val="00F21CF2"/>
    <w:rsid w:val="00F24C36"/>
    <w:rsid w:val="00F27973"/>
    <w:rsid w:val="00F31770"/>
    <w:rsid w:val="00F318BD"/>
    <w:rsid w:val="00F32A98"/>
    <w:rsid w:val="00F33DD5"/>
    <w:rsid w:val="00F36742"/>
    <w:rsid w:val="00F419D7"/>
    <w:rsid w:val="00F444D2"/>
    <w:rsid w:val="00F4531D"/>
    <w:rsid w:val="00F45FD1"/>
    <w:rsid w:val="00F4673F"/>
    <w:rsid w:val="00F47C6F"/>
    <w:rsid w:val="00F53377"/>
    <w:rsid w:val="00F544A5"/>
    <w:rsid w:val="00F55F21"/>
    <w:rsid w:val="00F55F25"/>
    <w:rsid w:val="00F56F29"/>
    <w:rsid w:val="00F575A9"/>
    <w:rsid w:val="00F579D6"/>
    <w:rsid w:val="00F62CC7"/>
    <w:rsid w:val="00F65F0F"/>
    <w:rsid w:val="00F6674E"/>
    <w:rsid w:val="00F6757B"/>
    <w:rsid w:val="00F76CA4"/>
    <w:rsid w:val="00F771F6"/>
    <w:rsid w:val="00F8065D"/>
    <w:rsid w:val="00F87542"/>
    <w:rsid w:val="00F928A6"/>
    <w:rsid w:val="00F93AC4"/>
    <w:rsid w:val="00F95DCD"/>
    <w:rsid w:val="00F9770D"/>
    <w:rsid w:val="00FA3676"/>
    <w:rsid w:val="00FA7880"/>
    <w:rsid w:val="00FB0877"/>
    <w:rsid w:val="00FB303C"/>
    <w:rsid w:val="00FB4678"/>
    <w:rsid w:val="00FB61F9"/>
    <w:rsid w:val="00FC0E02"/>
    <w:rsid w:val="00FC5984"/>
    <w:rsid w:val="00FD14C0"/>
    <w:rsid w:val="00FD1A93"/>
    <w:rsid w:val="00FD36BD"/>
    <w:rsid w:val="00FD7A27"/>
    <w:rsid w:val="00FE2802"/>
    <w:rsid w:val="00FE2847"/>
    <w:rsid w:val="00FE2BE8"/>
    <w:rsid w:val="00FE5905"/>
    <w:rsid w:val="00FF0B7A"/>
    <w:rsid w:val="00FF2C8D"/>
    <w:rsid w:val="00FF46C2"/>
    <w:rsid w:val="00FF741E"/>
    <w:rsid w:val="00FF75C8"/>
    <w:rsid w:val="00FF7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7C08"/>
  <w15:docId w15:val="{7139C829-49BE-4EED-ACF1-AB22666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75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C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30"/>
  </w:style>
  <w:style w:type="paragraph" w:styleId="Footer">
    <w:name w:val="footer"/>
    <w:basedOn w:val="Normal"/>
    <w:link w:val="FooterChar"/>
    <w:uiPriority w:val="99"/>
    <w:unhideWhenUsed/>
    <w:rsid w:val="00DA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30"/>
  </w:style>
  <w:style w:type="character" w:styleId="Hyperlink">
    <w:name w:val="Hyperlink"/>
    <w:basedOn w:val="DefaultParagraphFont"/>
    <w:uiPriority w:val="99"/>
    <w:unhideWhenUsed/>
    <w:rsid w:val="00EB204D"/>
    <w:rPr>
      <w:color w:val="0000FF"/>
      <w:u w:val="single"/>
    </w:rPr>
  </w:style>
  <w:style w:type="table" w:styleId="TableGrid">
    <w:name w:val="Table Grid"/>
    <w:basedOn w:val="TableNormal"/>
    <w:uiPriority w:val="59"/>
    <w:unhideWhenUsed/>
    <w:rsid w:val="00EB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756F"/>
    <w:rPr>
      <w:rFonts w:ascii="Times New Roman" w:eastAsia="Times New Roman" w:hAnsi="Times New Roman" w:cs="Times New Roman"/>
      <w:b/>
      <w:bCs/>
      <w:kern w:val="36"/>
      <w:sz w:val="48"/>
      <w:szCs w:val="48"/>
    </w:rPr>
  </w:style>
  <w:style w:type="paragraph" w:customStyle="1" w:styleId="volume-issue">
    <w:name w:val="volume-issue"/>
    <w:basedOn w:val="Normal"/>
    <w:rsid w:val="00D6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D6756F"/>
  </w:style>
  <w:style w:type="paragraph" w:styleId="NormalWeb">
    <w:name w:val="Normal (Web)"/>
    <w:basedOn w:val="Normal"/>
    <w:uiPriority w:val="99"/>
    <w:semiHidden/>
    <w:unhideWhenUsed/>
    <w:rsid w:val="00D675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65D"/>
    <w:rPr>
      <w:rFonts w:ascii="Tahoma" w:hAnsi="Tahoma" w:cs="Tahoma"/>
      <w:sz w:val="16"/>
      <w:szCs w:val="16"/>
    </w:rPr>
  </w:style>
  <w:style w:type="paragraph" w:styleId="ListParagraph">
    <w:name w:val="List Paragraph"/>
    <w:basedOn w:val="Normal"/>
    <w:uiPriority w:val="34"/>
    <w:qFormat/>
    <w:rsid w:val="003F0332"/>
    <w:pPr>
      <w:ind w:left="720"/>
      <w:contextualSpacing/>
    </w:pPr>
  </w:style>
  <w:style w:type="character" w:customStyle="1" w:styleId="tooltip">
    <w:name w:val="tooltip"/>
    <w:basedOn w:val="DefaultParagraphFont"/>
    <w:rsid w:val="00033A42"/>
  </w:style>
  <w:style w:type="paragraph" w:styleId="Caption">
    <w:name w:val="caption"/>
    <w:basedOn w:val="Normal"/>
    <w:next w:val="Normal"/>
    <w:uiPriority w:val="35"/>
    <w:unhideWhenUsed/>
    <w:qFormat/>
    <w:rsid w:val="007F15C5"/>
    <w:pPr>
      <w:keepNext/>
      <w:spacing w:after="200" w:line="240" w:lineRule="auto"/>
      <w:jc w:val="center"/>
    </w:pPr>
    <w:rPr>
      <w:rFonts w:asciiTheme="majorBidi" w:hAnsiTheme="majorBidi" w:cstheme="majorBidi"/>
      <w:b/>
      <w:bCs/>
      <w:sz w:val="24"/>
      <w:szCs w:val="24"/>
    </w:rPr>
  </w:style>
  <w:style w:type="character" w:styleId="PlaceholderText">
    <w:name w:val="Placeholder Text"/>
    <w:basedOn w:val="DefaultParagraphFont"/>
    <w:uiPriority w:val="99"/>
    <w:semiHidden/>
    <w:rsid w:val="00236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086663">
      <w:bodyDiv w:val="1"/>
      <w:marLeft w:val="0"/>
      <w:marRight w:val="0"/>
      <w:marTop w:val="0"/>
      <w:marBottom w:val="0"/>
      <w:divBdr>
        <w:top w:val="none" w:sz="0" w:space="0" w:color="auto"/>
        <w:left w:val="none" w:sz="0" w:space="0" w:color="auto"/>
        <w:bottom w:val="none" w:sz="0" w:space="0" w:color="auto"/>
        <w:right w:val="none" w:sz="0" w:space="0" w:color="auto"/>
      </w:divBdr>
    </w:div>
    <w:div w:id="547379558">
      <w:bodyDiv w:val="1"/>
      <w:marLeft w:val="0"/>
      <w:marRight w:val="0"/>
      <w:marTop w:val="0"/>
      <w:marBottom w:val="0"/>
      <w:divBdr>
        <w:top w:val="none" w:sz="0" w:space="0" w:color="auto"/>
        <w:left w:val="none" w:sz="0" w:space="0" w:color="auto"/>
        <w:bottom w:val="none" w:sz="0" w:space="0" w:color="auto"/>
        <w:right w:val="none" w:sz="0" w:space="0" w:color="auto"/>
      </w:divBdr>
    </w:div>
    <w:div w:id="1060708883">
      <w:bodyDiv w:val="1"/>
      <w:marLeft w:val="0"/>
      <w:marRight w:val="0"/>
      <w:marTop w:val="0"/>
      <w:marBottom w:val="0"/>
      <w:divBdr>
        <w:top w:val="none" w:sz="0" w:space="0" w:color="auto"/>
        <w:left w:val="none" w:sz="0" w:space="0" w:color="auto"/>
        <w:bottom w:val="none" w:sz="0" w:space="0" w:color="auto"/>
        <w:right w:val="none" w:sz="0" w:space="0" w:color="auto"/>
      </w:divBdr>
    </w:div>
    <w:div w:id="1541044330">
      <w:bodyDiv w:val="1"/>
      <w:marLeft w:val="0"/>
      <w:marRight w:val="0"/>
      <w:marTop w:val="0"/>
      <w:marBottom w:val="0"/>
      <w:divBdr>
        <w:top w:val="none" w:sz="0" w:space="0" w:color="auto"/>
        <w:left w:val="none" w:sz="0" w:space="0" w:color="auto"/>
        <w:bottom w:val="none" w:sz="0" w:space="0" w:color="auto"/>
        <w:right w:val="none" w:sz="0" w:space="0" w:color="auto"/>
      </w:divBdr>
    </w:div>
    <w:div w:id="1573738537">
      <w:bodyDiv w:val="1"/>
      <w:marLeft w:val="0"/>
      <w:marRight w:val="0"/>
      <w:marTop w:val="0"/>
      <w:marBottom w:val="0"/>
      <w:divBdr>
        <w:top w:val="none" w:sz="0" w:space="0" w:color="auto"/>
        <w:left w:val="none" w:sz="0" w:space="0" w:color="auto"/>
        <w:bottom w:val="none" w:sz="0" w:space="0" w:color="auto"/>
        <w:right w:val="none" w:sz="0" w:space="0" w:color="auto"/>
      </w:divBdr>
    </w:div>
    <w:div w:id="1643535305">
      <w:bodyDiv w:val="1"/>
      <w:marLeft w:val="0"/>
      <w:marRight w:val="0"/>
      <w:marTop w:val="0"/>
      <w:marBottom w:val="0"/>
      <w:divBdr>
        <w:top w:val="none" w:sz="0" w:space="0" w:color="auto"/>
        <w:left w:val="none" w:sz="0" w:space="0" w:color="auto"/>
        <w:bottom w:val="none" w:sz="0" w:space="0" w:color="auto"/>
        <w:right w:val="none" w:sz="0" w:space="0" w:color="auto"/>
      </w:divBdr>
    </w:div>
    <w:div w:id="1877615036">
      <w:bodyDiv w:val="1"/>
      <w:marLeft w:val="0"/>
      <w:marRight w:val="0"/>
      <w:marTop w:val="0"/>
      <w:marBottom w:val="0"/>
      <w:divBdr>
        <w:top w:val="none" w:sz="0" w:space="0" w:color="auto"/>
        <w:left w:val="none" w:sz="0" w:space="0" w:color="auto"/>
        <w:bottom w:val="none" w:sz="0" w:space="0" w:color="auto"/>
        <w:right w:val="none" w:sz="0" w:space="0" w:color="auto"/>
      </w:divBdr>
      <w:divsChild>
        <w:div w:id="509680721">
          <w:marLeft w:val="0"/>
          <w:marRight w:val="0"/>
          <w:marTop w:val="0"/>
          <w:marBottom w:val="0"/>
          <w:divBdr>
            <w:top w:val="none" w:sz="0" w:space="0" w:color="auto"/>
            <w:left w:val="none" w:sz="0" w:space="0" w:color="auto"/>
            <w:bottom w:val="none" w:sz="0" w:space="0" w:color="auto"/>
            <w:right w:val="none" w:sz="0" w:space="0" w:color="auto"/>
          </w:divBdr>
        </w:div>
        <w:div w:id="17170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B841-3F30-432C-B2A1-B791D87A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12608</Words>
  <Characters>71869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Dr.Khalil</dc:creator>
  <cp:lastModifiedBy>Dr.Khalil</cp:lastModifiedBy>
  <cp:revision>6</cp:revision>
  <cp:lastPrinted>2020-02-20T08:38:00Z</cp:lastPrinted>
  <dcterms:created xsi:type="dcterms:W3CDTF">2020-02-21T12:50:00Z</dcterms:created>
  <dcterms:modified xsi:type="dcterms:W3CDTF">2020-02-21T14:23:00Z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d4a7c4dc-d7a7-3503-a740-1c1f4a24b287</vt:lpwstr>
  </property>
  <property fmtid="{D5CDD505-2E9C-101B-9397-08002B2CF9AE}" pid="24" name="Mendeley Citation Style_1">
    <vt:lpwstr>http://www.zotero.org/styles/apa</vt:lpwstr>
  </property>
</Properties>
</file>