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D34" w:rsidRPr="00D4040C" w:rsidRDefault="00675D34" w:rsidP="00675D34">
      <w:pPr>
        <w:tabs>
          <w:tab w:val="left" w:pos="480"/>
        </w:tabs>
        <w:jc w:val="center"/>
        <w:rPr>
          <w:b/>
          <w:bCs/>
          <w:sz w:val="28"/>
          <w:szCs w:val="28"/>
        </w:rPr>
      </w:pPr>
      <w:r w:rsidRPr="00D4040C">
        <w:rPr>
          <w:b/>
          <w:bCs/>
          <w:sz w:val="28"/>
          <w:szCs w:val="28"/>
        </w:rPr>
        <w:t>PEMANFAATAN SERBUK KAYU MERANTI MENJADI KARBON AKTIF UNTUK PENURUNAN KADAR BESI (Fe), MANGAN (Mn) DAN KONDISI pH PADA AIR ASAM TAMBANG</w:t>
      </w:r>
    </w:p>
    <w:p w:rsidR="00271C88" w:rsidRDefault="00271C88" w:rsidP="00F32590">
      <w:pPr>
        <w:pStyle w:val="Author"/>
        <w:spacing w:after="120"/>
        <w:jc w:val="both"/>
      </w:pPr>
    </w:p>
    <w:p w:rsidR="00675D34" w:rsidRPr="00D4040C" w:rsidRDefault="00675D34" w:rsidP="00675D34">
      <w:pPr>
        <w:spacing w:after="0"/>
        <w:jc w:val="center"/>
        <w:rPr>
          <w:b/>
        </w:rPr>
      </w:pPr>
      <w:r w:rsidRPr="00D4040C">
        <w:rPr>
          <w:b/>
        </w:rPr>
        <w:t>Muhammad Busyairi</w:t>
      </w:r>
      <w:r w:rsidRPr="00D4040C">
        <w:rPr>
          <w:b/>
          <w:vertAlign w:val="superscript"/>
        </w:rPr>
        <w:t>1</w:t>
      </w:r>
      <w:r w:rsidRPr="00D4040C">
        <w:rPr>
          <w:b/>
        </w:rPr>
        <w:t>, Firlina</w:t>
      </w:r>
      <w:r w:rsidRPr="00D4040C">
        <w:rPr>
          <w:b/>
          <w:vertAlign w:val="superscript"/>
        </w:rPr>
        <w:t>2</w:t>
      </w:r>
      <w:r w:rsidRPr="00D4040C">
        <w:rPr>
          <w:b/>
        </w:rPr>
        <w:t>, Edhi Sarwono</w:t>
      </w:r>
      <w:r w:rsidRPr="00D4040C">
        <w:rPr>
          <w:b/>
          <w:vertAlign w:val="superscript"/>
        </w:rPr>
        <w:t>3</w:t>
      </w:r>
      <w:r w:rsidR="00B73171">
        <w:rPr>
          <w:b/>
        </w:rPr>
        <w:t>, Saryadi</w:t>
      </w:r>
      <w:r w:rsidR="00B73171">
        <w:rPr>
          <w:b/>
          <w:vertAlign w:val="superscript"/>
        </w:rPr>
        <w:t>4</w:t>
      </w:r>
      <w:bookmarkStart w:id="0" w:name="_GoBack"/>
      <w:bookmarkEnd w:id="0"/>
    </w:p>
    <w:p w:rsidR="00675D34" w:rsidRPr="00D4040C" w:rsidRDefault="00675D34" w:rsidP="00675D34">
      <w:pPr>
        <w:spacing w:after="0"/>
        <w:jc w:val="center"/>
      </w:pPr>
      <w:r w:rsidRPr="00D4040C">
        <w:t>Program Studi Teknik Lingkungan, Fakultas Teknik Universitas Mulawarman</w:t>
      </w:r>
    </w:p>
    <w:p w:rsidR="00675D34" w:rsidRPr="00D4040C" w:rsidRDefault="00675D34" w:rsidP="00675D34">
      <w:pPr>
        <w:spacing w:after="0"/>
        <w:jc w:val="center"/>
      </w:pPr>
      <w:r w:rsidRPr="00D4040C">
        <w:t>Kampus Gunung Kelua, Jl. Sambaliung, No. 09, Samarinda, 75119</w:t>
      </w:r>
    </w:p>
    <w:p w:rsidR="00F32590" w:rsidRDefault="00675D34" w:rsidP="00675D34">
      <w:pPr>
        <w:jc w:val="center"/>
      </w:pPr>
      <w:r w:rsidRPr="00D4040C">
        <w:rPr>
          <w:szCs w:val="22"/>
        </w:rPr>
        <w:t>Email:</w:t>
      </w:r>
      <w:r w:rsidRPr="0037179F">
        <w:rPr>
          <w:szCs w:val="22"/>
        </w:rPr>
        <w:t xml:space="preserve"> </w:t>
      </w:r>
      <w:hyperlink r:id="rId9" w:history="1">
        <w:r w:rsidRPr="00675D34">
          <w:rPr>
            <w:rStyle w:val="Hyperlink"/>
            <w:color w:val="auto"/>
            <w:szCs w:val="22"/>
            <w:u w:val="none"/>
          </w:rPr>
          <w:t>busyairi22@gmail.com</w:t>
        </w:r>
      </w:hyperlink>
    </w:p>
    <w:p w:rsidR="00675D34" w:rsidRPr="00BD6A83" w:rsidRDefault="00675D34" w:rsidP="00675D34">
      <w:pPr>
        <w:jc w:val="center"/>
      </w:pPr>
    </w:p>
    <w:p w:rsidR="00675D34" w:rsidRPr="001038B7" w:rsidRDefault="00675D34" w:rsidP="00675D34">
      <w:pPr>
        <w:pStyle w:val="Abstrak"/>
        <w:jc w:val="center"/>
        <w:rPr>
          <w:b/>
          <w:i w:val="0"/>
          <w:lang w:val="id-ID"/>
        </w:rPr>
      </w:pPr>
      <w:r>
        <w:rPr>
          <w:b/>
          <w:i w:val="0"/>
          <w:lang w:val="id-ID"/>
        </w:rPr>
        <w:t>ABSTRAK</w:t>
      </w:r>
    </w:p>
    <w:p w:rsidR="00675D34" w:rsidRPr="001713FC" w:rsidRDefault="00675D34" w:rsidP="00675D34">
      <w:pPr>
        <w:pStyle w:val="ListParagraph1"/>
        <w:spacing w:after="0" w:line="240" w:lineRule="auto"/>
        <w:ind w:left="0"/>
        <w:jc w:val="both"/>
        <w:rPr>
          <w:bCs/>
          <w:i/>
          <w:sz w:val="22"/>
          <w:szCs w:val="22"/>
        </w:rPr>
      </w:pPr>
      <w:r w:rsidRPr="002420DC">
        <w:rPr>
          <w:i/>
          <w:sz w:val="22"/>
          <w:szCs w:val="22"/>
        </w:rPr>
        <w:t xml:space="preserve">Serbuk kayu merupakan limbah dari hasil furnitur yang dapat dimanfaatkan menjadi bahan </w:t>
      </w:r>
      <w:proofErr w:type="gramStart"/>
      <w:r w:rsidRPr="002420DC">
        <w:rPr>
          <w:i/>
          <w:sz w:val="22"/>
          <w:szCs w:val="22"/>
        </w:rPr>
        <w:t>baku</w:t>
      </w:r>
      <w:proofErr w:type="gramEnd"/>
      <w:r w:rsidRPr="002420DC">
        <w:rPr>
          <w:i/>
          <w:sz w:val="22"/>
          <w:szCs w:val="22"/>
        </w:rPr>
        <w:t xml:space="preserve"> pembuatan adsorben karbon aktif. </w:t>
      </w:r>
      <w:proofErr w:type="gramStart"/>
      <w:r w:rsidRPr="002420DC">
        <w:rPr>
          <w:i/>
          <w:iCs/>
          <w:sz w:val="22"/>
          <w:szCs w:val="22"/>
        </w:rPr>
        <w:t>Air asam tambang atau Acid Mine Drainage merupakan air yang terbentuk di lokasi penambangan batubara dengan nilai pH yang rendah (pH&lt;4).</w:t>
      </w:r>
      <w:proofErr w:type="gramEnd"/>
      <w:r w:rsidRPr="002420DC">
        <w:rPr>
          <w:i/>
          <w:iCs/>
          <w:sz w:val="22"/>
          <w:szCs w:val="22"/>
        </w:rPr>
        <w:t xml:space="preserve"> </w:t>
      </w:r>
      <w:proofErr w:type="gramStart"/>
      <w:r w:rsidRPr="002420DC">
        <w:rPr>
          <w:i/>
          <w:iCs/>
          <w:sz w:val="22"/>
          <w:szCs w:val="22"/>
        </w:rPr>
        <w:t>Adsorben yang</w:t>
      </w:r>
      <w:r w:rsidR="001674EE">
        <w:rPr>
          <w:i/>
          <w:iCs/>
          <w:sz w:val="22"/>
          <w:szCs w:val="22"/>
        </w:rPr>
        <w:t xml:space="preserve"> </w:t>
      </w:r>
      <w:r w:rsidRPr="002420DC">
        <w:rPr>
          <w:i/>
          <w:iCs/>
          <w:sz w:val="22"/>
          <w:szCs w:val="22"/>
        </w:rPr>
        <w:t>berasal dari serbuk kayu dapat digun</w:t>
      </w:r>
      <w:r w:rsidR="001674EE">
        <w:rPr>
          <w:i/>
          <w:iCs/>
          <w:sz w:val="22"/>
          <w:szCs w:val="22"/>
        </w:rPr>
        <w:t>a</w:t>
      </w:r>
      <w:r w:rsidRPr="002420DC">
        <w:rPr>
          <w:i/>
          <w:iCs/>
          <w:sz w:val="22"/>
          <w:szCs w:val="22"/>
        </w:rPr>
        <w:t>kan untuk pengolahan air asam tambang dengan parameter Fe, Mn, dan pH.</w:t>
      </w:r>
      <w:proofErr w:type="gramEnd"/>
      <w:r w:rsidRPr="002420DC">
        <w:rPr>
          <w:i/>
          <w:sz w:val="22"/>
          <w:szCs w:val="22"/>
        </w:rPr>
        <w:t xml:space="preserve"> </w:t>
      </w:r>
      <w:proofErr w:type="gramStart"/>
      <w:r w:rsidRPr="002420DC">
        <w:rPr>
          <w:i/>
          <w:sz w:val="22"/>
          <w:szCs w:val="22"/>
        </w:rPr>
        <w:t xml:space="preserve">Tujuan penelitian untuk mengetahui kapasitas adsorpsi optimum dan efisiensi logam Fe dan Mn, serta perubahan kondisi pH limbah cair air asam tambang </w:t>
      </w:r>
      <w:r w:rsidRPr="002420DC">
        <w:rPr>
          <w:i/>
          <w:iCs/>
          <w:sz w:val="22"/>
          <w:szCs w:val="22"/>
        </w:rPr>
        <w:t>Metode penelitian yang digunakan pada penelitian ini adalah metode eksperimental deskriptif.</w:t>
      </w:r>
      <w:proofErr w:type="gramEnd"/>
      <w:r w:rsidRPr="002420DC">
        <w:rPr>
          <w:i/>
          <w:iCs/>
          <w:sz w:val="22"/>
          <w:szCs w:val="22"/>
        </w:rPr>
        <w:t xml:space="preserve"> Variabel bebas dalam penelitian ini adalah variasi waktu kontak 10 menit, 20 menit, 30 menit, dan 40 menit serta varasi ukuran adsorben 80 mesh dan 100 mesh. </w:t>
      </w:r>
      <w:proofErr w:type="gramStart"/>
      <w:r w:rsidRPr="002420DC">
        <w:rPr>
          <w:i/>
          <w:iCs/>
          <w:sz w:val="22"/>
          <w:szCs w:val="22"/>
        </w:rPr>
        <w:t>Variabel terikat adalah air asam tambang dengan parameter logam berat Besi (Fe), Mangan (Mn), serta pH.</w:t>
      </w:r>
      <w:proofErr w:type="gramEnd"/>
      <w:r w:rsidRPr="002420DC">
        <w:rPr>
          <w:i/>
          <w:iCs/>
          <w:sz w:val="22"/>
          <w:szCs w:val="22"/>
        </w:rPr>
        <w:t xml:space="preserve"> </w:t>
      </w:r>
      <w:proofErr w:type="gramStart"/>
      <w:r w:rsidRPr="002420DC">
        <w:rPr>
          <w:i/>
          <w:iCs/>
          <w:sz w:val="22"/>
          <w:szCs w:val="22"/>
        </w:rPr>
        <w:t xml:space="preserve">Variabel Kontrol </w:t>
      </w:r>
      <w:r w:rsidRPr="002420DC">
        <w:rPr>
          <w:i/>
          <w:sz w:val="22"/>
          <w:szCs w:val="22"/>
        </w:rPr>
        <w:t>suhu karbonisasi 600°C, larutan KOH 1M, kecepatan pengadukan 100 rpm.</w:t>
      </w:r>
      <w:proofErr w:type="gramEnd"/>
      <w:r>
        <w:rPr>
          <w:i/>
          <w:sz w:val="22"/>
          <w:szCs w:val="22"/>
        </w:rPr>
        <w:t xml:space="preserve"> </w:t>
      </w:r>
      <w:proofErr w:type="gramStart"/>
      <w:r>
        <w:rPr>
          <w:i/>
          <w:sz w:val="22"/>
          <w:szCs w:val="22"/>
        </w:rPr>
        <w:t>Percobaan den</w:t>
      </w:r>
      <w:r w:rsidRPr="002420DC">
        <w:rPr>
          <w:i/>
          <w:sz w:val="22"/>
          <w:szCs w:val="22"/>
        </w:rPr>
        <w:t>g</w:t>
      </w:r>
      <w:r>
        <w:rPr>
          <w:i/>
          <w:sz w:val="22"/>
          <w:szCs w:val="22"/>
        </w:rPr>
        <w:t>an men</w:t>
      </w:r>
      <w:r w:rsidRPr="002420DC">
        <w:rPr>
          <w:i/>
          <w:sz w:val="22"/>
          <w:szCs w:val="22"/>
        </w:rPr>
        <w:t>gg</w:t>
      </w:r>
      <w:r>
        <w:rPr>
          <w:i/>
          <w:sz w:val="22"/>
          <w:szCs w:val="22"/>
        </w:rPr>
        <w:t>unakan jar test secara batch.</w:t>
      </w:r>
      <w:proofErr w:type="gramEnd"/>
      <w:r>
        <w:rPr>
          <w:i/>
          <w:sz w:val="22"/>
          <w:szCs w:val="22"/>
        </w:rPr>
        <w:t xml:space="preserve"> Konsentrasi awal </w:t>
      </w:r>
      <w:proofErr w:type="gramStart"/>
      <w:r>
        <w:rPr>
          <w:i/>
          <w:sz w:val="22"/>
          <w:szCs w:val="22"/>
        </w:rPr>
        <w:t>limbah</w:t>
      </w:r>
      <w:proofErr w:type="gramEnd"/>
      <w:r>
        <w:rPr>
          <w:i/>
          <w:sz w:val="22"/>
          <w:szCs w:val="22"/>
        </w:rPr>
        <w:t xml:space="preserve"> air asam tamban</w:t>
      </w:r>
      <w:r w:rsidRPr="002420DC">
        <w:rPr>
          <w:i/>
          <w:sz w:val="22"/>
          <w:szCs w:val="22"/>
        </w:rPr>
        <w:t>g</w:t>
      </w:r>
      <w:r>
        <w:rPr>
          <w:i/>
          <w:sz w:val="22"/>
          <w:szCs w:val="22"/>
        </w:rPr>
        <w:t xml:space="preserve"> yaitu Fe=15.47 m</w:t>
      </w:r>
      <w:r w:rsidRPr="002420DC">
        <w:rPr>
          <w:i/>
          <w:sz w:val="22"/>
          <w:szCs w:val="22"/>
        </w:rPr>
        <w:t>g</w:t>
      </w:r>
      <w:r>
        <w:rPr>
          <w:i/>
          <w:sz w:val="22"/>
          <w:szCs w:val="22"/>
        </w:rPr>
        <w:t>/L, Mn=10.72 m</w:t>
      </w:r>
      <w:r w:rsidRPr="002420DC">
        <w:rPr>
          <w:i/>
          <w:sz w:val="22"/>
          <w:szCs w:val="22"/>
        </w:rPr>
        <w:t>g</w:t>
      </w:r>
      <w:r>
        <w:rPr>
          <w:i/>
          <w:sz w:val="22"/>
          <w:szCs w:val="22"/>
        </w:rPr>
        <w:t xml:space="preserve">/L dan pH=3.10. Hasil penelitian diperoleh </w:t>
      </w:r>
      <w:r w:rsidRPr="001713FC">
        <w:rPr>
          <w:bCs/>
          <w:i/>
          <w:sz w:val="22"/>
          <w:szCs w:val="22"/>
        </w:rPr>
        <w:t xml:space="preserve">Waktu kontak optimum </w:t>
      </w:r>
      <w:r w:rsidRPr="001713FC">
        <w:rPr>
          <w:rFonts w:eastAsia="Calibri"/>
          <w:i/>
          <w:kern w:val="0"/>
          <w:sz w:val="22"/>
          <w:szCs w:val="22"/>
          <w:lang w:eastAsia="en-US"/>
        </w:rPr>
        <w:t xml:space="preserve">penurunan </w:t>
      </w:r>
      <w:r w:rsidRPr="001713FC">
        <w:rPr>
          <w:i/>
          <w:sz w:val="22"/>
          <w:szCs w:val="22"/>
        </w:rPr>
        <w:t>kadar logam Besi (Fe)</w:t>
      </w:r>
      <w:r w:rsidRPr="001713FC">
        <w:rPr>
          <w:bCs/>
          <w:i/>
          <w:sz w:val="22"/>
          <w:szCs w:val="22"/>
        </w:rPr>
        <w:t xml:space="preserve"> pada </w:t>
      </w:r>
      <w:r w:rsidRPr="001713FC">
        <w:rPr>
          <w:i/>
          <w:sz w:val="22"/>
          <w:szCs w:val="22"/>
        </w:rPr>
        <w:t>waktu kontak 40 menit dengan variasi ukuran adsorben 100 mesh sebesar</w:t>
      </w:r>
      <w:r w:rsidRPr="001713FC">
        <w:rPr>
          <w:bCs/>
          <w:i/>
          <w:sz w:val="22"/>
          <w:szCs w:val="22"/>
        </w:rPr>
        <w:t xml:space="preserve"> </w:t>
      </w:r>
      <w:r w:rsidRPr="001713FC">
        <w:rPr>
          <w:i/>
          <w:sz w:val="22"/>
          <w:szCs w:val="22"/>
        </w:rPr>
        <w:t xml:space="preserve">3.091 mg/L. Sedangkan </w:t>
      </w:r>
      <w:r w:rsidRPr="001713FC">
        <w:rPr>
          <w:rFonts w:eastAsia="Calibri"/>
          <w:i/>
          <w:kern w:val="0"/>
          <w:sz w:val="22"/>
          <w:szCs w:val="22"/>
          <w:lang w:eastAsia="en-US"/>
        </w:rPr>
        <w:t xml:space="preserve">penurunan </w:t>
      </w:r>
      <w:r w:rsidRPr="001713FC">
        <w:rPr>
          <w:i/>
          <w:sz w:val="22"/>
          <w:szCs w:val="22"/>
        </w:rPr>
        <w:t>kadar logam Mangan (Mn) pada waktu kontak 40 menit dengan variasi ukuran adsorben 100 mesh sebesar 1.992 mg/L. Efisiensi optimum logam Besi (Fe) pada variasi ukuran adsorben 100 mesh sebesar 99.909%. Sedangkan efisiensi logam Mangan (Mn) pada variasi ukuran adsorben 100 mesh sebesar 92.919%.</w:t>
      </w:r>
    </w:p>
    <w:p w:rsidR="00271C88" w:rsidRDefault="00271C88" w:rsidP="00F32590">
      <w:pPr>
        <w:spacing w:after="0"/>
        <w:rPr>
          <w:b/>
        </w:rPr>
      </w:pPr>
    </w:p>
    <w:p w:rsidR="00F32590" w:rsidRPr="00716D57" w:rsidRDefault="001038B7" w:rsidP="00E76587">
      <w:pPr>
        <w:pStyle w:val="Abstrak"/>
        <w:ind w:left="1134" w:hanging="1134"/>
        <w:rPr>
          <w:b/>
          <w:sz w:val="20"/>
          <w:lang w:val="id-ID"/>
        </w:rPr>
      </w:pPr>
      <w:r>
        <w:rPr>
          <w:b/>
        </w:rPr>
        <w:t>Kata kunci</w:t>
      </w:r>
      <w:r w:rsidR="00271C88">
        <w:rPr>
          <w:b/>
        </w:rPr>
        <w:t xml:space="preserve">: </w:t>
      </w:r>
      <w:r w:rsidR="00675D34" w:rsidRPr="00B50726">
        <w:rPr>
          <w:b/>
          <w:szCs w:val="22"/>
        </w:rPr>
        <w:t>Serbuk Kayu, Adsorpsi, Logam Berat.</w:t>
      </w:r>
    </w:p>
    <w:p w:rsidR="00E6549D" w:rsidRPr="00E6549D" w:rsidRDefault="00E6549D" w:rsidP="00E6549D">
      <w:pPr>
        <w:pStyle w:val="Default"/>
        <w:rPr>
          <w:sz w:val="22"/>
          <w:szCs w:val="22"/>
        </w:rPr>
      </w:pPr>
    </w:p>
    <w:p w:rsidR="00BD6A83" w:rsidRDefault="00E6549D" w:rsidP="00E6549D">
      <w:pPr>
        <w:pStyle w:val="Heading1"/>
        <w:numPr>
          <w:ilvl w:val="0"/>
          <w:numId w:val="0"/>
        </w:numPr>
        <w:jc w:val="center"/>
        <w:rPr>
          <w:bCs/>
          <w:szCs w:val="22"/>
        </w:rPr>
      </w:pPr>
      <w:r w:rsidRPr="00E6549D">
        <w:rPr>
          <w:bCs/>
          <w:szCs w:val="22"/>
        </w:rPr>
        <w:t>Abstract</w:t>
      </w:r>
    </w:p>
    <w:p w:rsidR="00E6549D" w:rsidRPr="00796BA9" w:rsidRDefault="001674EE" w:rsidP="001674EE">
      <w:pPr>
        <w:pStyle w:val="Default"/>
        <w:jc w:val="both"/>
        <w:rPr>
          <w:i/>
          <w:sz w:val="22"/>
          <w:szCs w:val="22"/>
        </w:rPr>
      </w:pPr>
      <w:r w:rsidRPr="001674EE">
        <w:rPr>
          <w:rFonts w:eastAsia="Times New Roman"/>
          <w:i/>
          <w:sz w:val="22"/>
          <w:szCs w:val="22"/>
        </w:rPr>
        <w:t>Wood powder is a waste of furniture can be used as raw material for making activated carbon adsorbent</w:t>
      </w:r>
      <w:r w:rsidRPr="001674EE">
        <w:rPr>
          <w:i/>
          <w:sz w:val="22"/>
          <w:szCs w:val="22"/>
        </w:rPr>
        <w:t xml:space="preserve">. </w:t>
      </w:r>
      <w:r w:rsidRPr="001674EE">
        <w:rPr>
          <w:rFonts w:eastAsia="Batang"/>
          <w:i/>
          <w:iCs/>
          <w:sz w:val="22"/>
          <w:szCs w:val="22"/>
        </w:rPr>
        <w:t>Acid mine drainage is water formed in the mining area, characterized by a low pH value (&lt;4</w:t>
      </w:r>
      <w:r>
        <w:rPr>
          <w:rFonts w:eastAsia="Batang"/>
          <w:i/>
          <w:iCs/>
          <w:sz w:val="22"/>
          <w:szCs w:val="22"/>
        </w:rPr>
        <w:t xml:space="preserve">). The </w:t>
      </w:r>
      <w:r w:rsidRPr="001674EE">
        <w:rPr>
          <w:rFonts w:eastAsia="Batang"/>
          <w:i/>
          <w:iCs/>
          <w:sz w:val="22"/>
          <w:szCs w:val="22"/>
        </w:rPr>
        <w:t xml:space="preserve">adsorbent from wood powder can be used to treat acid mine drainage with parameters are Fe, Mn, and </w:t>
      </w:r>
      <w:r w:rsidRPr="00796BA9">
        <w:rPr>
          <w:rFonts w:eastAsia="Batang"/>
          <w:i/>
          <w:iCs/>
          <w:sz w:val="22"/>
          <w:szCs w:val="22"/>
        </w:rPr>
        <w:t xml:space="preserve">pH. </w:t>
      </w:r>
      <w:r w:rsidRPr="00796BA9">
        <w:rPr>
          <w:rFonts w:eastAsia="Times New Roman"/>
          <w:i/>
          <w:sz w:val="22"/>
          <w:szCs w:val="22"/>
        </w:rPr>
        <w:t xml:space="preserve">The study of this research is to know the utilization of activated carbon of wood powder as adsorbent and to know the optimum adsorption capacity and </w:t>
      </w:r>
      <w:r w:rsidRPr="00796BA9">
        <w:rPr>
          <w:i/>
          <w:iCs/>
          <w:sz w:val="22"/>
          <w:szCs w:val="22"/>
        </w:rPr>
        <w:t>efficiency</w:t>
      </w:r>
      <w:r w:rsidRPr="00796BA9">
        <w:rPr>
          <w:rFonts w:eastAsia="Times New Roman"/>
          <w:i/>
          <w:sz w:val="22"/>
          <w:szCs w:val="22"/>
        </w:rPr>
        <w:t xml:space="preserve"> of Fe and Mn metal,</w:t>
      </w:r>
      <w:r w:rsidRPr="00796BA9">
        <w:rPr>
          <w:sz w:val="22"/>
          <w:szCs w:val="22"/>
        </w:rPr>
        <w:t xml:space="preserve"> </w:t>
      </w:r>
      <w:r w:rsidRPr="00796BA9">
        <w:rPr>
          <w:i/>
          <w:iCs/>
          <w:sz w:val="22"/>
          <w:szCs w:val="22"/>
        </w:rPr>
        <w:t xml:space="preserve">as well as changes in pH conditions of acid mine. </w:t>
      </w:r>
      <w:r w:rsidRPr="00796BA9">
        <w:rPr>
          <w:rFonts w:eastAsia="Batang"/>
          <w:i/>
          <w:sz w:val="22"/>
          <w:szCs w:val="22"/>
        </w:rPr>
        <w:t xml:space="preserve">The method used in </w:t>
      </w:r>
      <w:r w:rsidRPr="00796BA9">
        <w:rPr>
          <w:i/>
          <w:iCs/>
          <w:sz w:val="22"/>
          <w:szCs w:val="22"/>
        </w:rPr>
        <w:t>this research is descriptive experimental</w:t>
      </w:r>
      <w:r w:rsidR="00796BA9" w:rsidRPr="00796BA9">
        <w:rPr>
          <w:i/>
          <w:iCs/>
          <w:sz w:val="22"/>
          <w:szCs w:val="22"/>
        </w:rPr>
        <w:t xml:space="preserve">. </w:t>
      </w:r>
      <w:proofErr w:type="gramStart"/>
      <w:r w:rsidR="00796BA9" w:rsidRPr="00796BA9">
        <w:rPr>
          <w:i/>
          <w:sz w:val="22"/>
          <w:szCs w:val="22"/>
        </w:rPr>
        <w:t>he</w:t>
      </w:r>
      <w:proofErr w:type="gramEnd"/>
      <w:r w:rsidR="00796BA9" w:rsidRPr="00796BA9">
        <w:rPr>
          <w:i/>
          <w:sz w:val="22"/>
          <w:szCs w:val="22"/>
        </w:rPr>
        <w:t xml:space="preserve"> independent variable in this study was the variation of contact time of 10 minutes, 20 minutes, 30 minutes, and 40 minutes and the variation of adsorbent size 80 mesh and 100 mesh. The dependent variable is acid mine water with heavy metal parameters Iron (Fe), Manganese (Mn), and pH. Variable Carbon</w:t>
      </w:r>
      <w:r w:rsidR="00796BA9">
        <w:rPr>
          <w:i/>
          <w:sz w:val="22"/>
          <w:szCs w:val="22"/>
        </w:rPr>
        <w:t>ization temperature control 600°</w:t>
      </w:r>
      <w:r w:rsidR="00796BA9" w:rsidRPr="00796BA9">
        <w:rPr>
          <w:i/>
          <w:sz w:val="22"/>
          <w:szCs w:val="22"/>
        </w:rPr>
        <w:t xml:space="preserve">C, 1M KOH, stirring speed 100 rpm. </w:t>
      </w:r>
      <w:r w:rsidR="00796BA9">
        <w:rPr>
          <w:i/>
          <w:sz w:val="22"/>
          <w:szCs w:val="22"/>
        </w:rPr>
        <w:t>C</w:t>
      </w:r>
      <w:r w:rsidR="00796BA9" w:rsidRPr="00796BA9">
        <w:rPr>
          <w:i/>
          <w:sz w:val="22"/>
          <w:szCs w:val="22"/>
        </w:rPr>
        <w:t>oncentration</w:t>
      </w:r>
      <w:r w:rsidR="00796BA9">
        <w:rPr>
          <w:i/>
          <w:sz w:val="22"/>
          <w:szCs w:val="22"/>
        </w:rPr>
        <w:t xml:space="preserve"> of acid mine waste water is Fe</w:t>
      </w:r>
      <w:r w:rsidR="00796BA9" w:rsidRPr="00796BA9">
        <w:rPr>
          <w:i/>
          <w:sz w:val="22"/>
          <w:szCs w:val="22"/>
        </w:rPr>
        <w:t>= 15.47</w:t>
      </w:r>
      <w:r w:rsidR="00796BA9">
        <w:rPr>
          <w:i/>
          <w:sz w:val="22"/>
          <w:szCs w:val="22"/>
        </w:rPr>
        <w:t xml:space="preserve"> mg / L, Mn</w:t>
      </w:r>
      <w:r w:rsidR="00796BA9" w:rsidRPr="00796BA9">
        <w:rPr>
          <w:i/>
          <w:sz w:val="22"/>
          <w:szCs w:val="22"/>
        </w:rPr>
        <w:t xml:space="preserve">= 10.72 mg / L and pH = 3.10. The results of this study showed that the optimum contact time decreased metal content of iron (Fe) at 40 minutes contact time with 100 mesh adsorbent size variation of 3,091 mg / L. </w:t>
      </w:r>
      <w:r w:rsidR="00796BA9">
        <w:rPr>
          <w:i/>
          <w:sz w:val="22"/>
          <w:szCs w:val="22"/>
        </w:rPr>
        <w:t>T</w:t>
      </w:r>
      <w:r w:rsidR="00796BA9" w:rsidRPr="00796BA9">
        <w:rPr>
          <w:i/>
          <w:sz w:val="22"/>
          <w:szCs w:val="22"/>
        </w:rPr>
        <w:t xml:space="preserve">he decrease in </w:t>
      </w:r>
      <w:r w:rsidR="00796BA9" w:rsidRPr="00796BA9">
        <w:rPr>
          <w:i/>
          <w:sz w:val="22"/>
          <w:szCs w:val="22"/>
        </w:rPr>
        <w:lastRenderedPageBreak/>
        <w:t xml:space="preserve">Manganese (Mn) metal content at 40 minutes contact time with 100 mesh adsorbent size variation is 1,992 mg / L. The optimum efficiency of iron (Fe) metal on 100 mesh adsorbent size variation is 99,909%. </w:t>
      </w:r>
      <w:proofErr w:type="gramStart"/>
      <w:r w:rsidR="00796BA9" w:rsidRPr="00796BA9">
        <w:rPr>
          <w:i/>
          <w:sz w:val="22"/>
          <w:szCs w:val="22"/>
        </w:rPr>
        <w:t>the</w:t>
      </w:r>
      <w:proofErr w:type="gramEnd"/>
      <w:r w:rsidR="00796BA9" w:rsidRPr="00796BA9">
        <w:rPr>
          <w:i/>
          <w:sz w:val="22"/>
          <w:szCs w:val="22"/>
        </w:rPr>
        <w:t xml:space="preserve"> efficiency of Manganese (Mn) metal in 100 mesh adsorbent size variation was 92,919%.</w:t>
      </w:r>
    </w:p>
    <w:p w:rsidR="00796BA9" w:rsidRPr="00796BA9" w:rsidRDefault="00796BA9" w:rsidP="001674EE">
      <w:pPr>
        <w:pStyle w:val="Default"/>
        <w:jc w:val="both"/>
        <w:rPr>
          <w:rFonts w:eastAsia="Batang"/>
          <w:sz w:val="22"/>
          <w:szCs w:val="22"/>
        </w:rPr>
      </w:pPr>
    </w:p>
    <w:p w:rsidR="00271C88" w:rsidRPr="00675D34" w:rsidRDefault="006A683F" w:rsidP="00185777">
      <w:pPr>
        <w:pStyle w:val="Heading1"/>
        <w:numPr>
          <w:ilvl w:val="0"/>
          <w:numId w:val="11"/>
        </w:numPr>
        <w:spacing w:after="0"/>
        <w:ind w:left="426" w:hanging="426"/>
      </w:pPr>
      <w:r>
        <w:rPr>
          <w:lang w:val="id-ID"/>
        </w:rPr>
        <w:t>PENDAHULUAN</w:t>
      </w:r>
      <w:r w:rsidR="00675D34">
        <w:rPr>
          <w:lang w:val="id-ID"/>
        </w:rPr>
        <w:t xml:space="preserve"> </w:t>
      </w:r>
    </w:p>
    <w:p w:rsidR="00675D34" w:rsidRPr="00675D34" w:rsidRDefault="00675D34" w:rsidP="00675D34">
      <w:pPr>
        <w:spacing w:after="0"/>
      </w:pPr>
      <w:r w:rsidRPr="00B50726">
        <w:t xml:space="preserve">Pertambangan batubara, terdapat dua tipe sistem </w:t>
      </w:r>
      <w:r>
        <w:t xml:space="preserve">yaitu, </w:t>
      </w:r>
      <w:r w:rsidRPr="00B50726">
        <w:t>pertambangan terbuka (</w:t>
      </w:r>
      <w:r w:rsidRPr="00675D34">
        <w:rPr>
          <w:i/>
          <w:iCs/>
        </w:rPr>
        <w:t>open pit mining</w:t>
      </w:r>
      <w:r w:rsidRPr="00B50726">
        <w:t>) dan pertambangan bawah tanah (</w:t>
      </w:r>
      <w:r w:rsidRPr="00675D34">
        <w:rPr>
          <w:i/>
          <w:iCs/>
        </w:rPr>
        <w:t>underground mining</w:t>
      </w:r>
      <w:r w:rsidRPr="00B50726">
        <w:t xml:space="preserve"> yang dapat menyebabkan terlepasnya unsur-unsur kimia tertentu yang menghasilkan air buangan bersifat asam (</w:t>
      </w:r>
      <w:r w:rsidRPr="00675D34">
        <w:rPr>
          <w:bCs/>
        </w:rPr>
        <w:t>Citria</w:t>
      </w:r>
      <w:proofErr w:type="gramStart"/>
      <w:r w:rsidRPr="00675D34">
        <w:rPr>
          <w:bCs/>
        </w:rPr>
        <w:t>,</w:t>
      </w:r>
      <w:r w:rsidRPr="00675D34">
        <w:rPr>
          <w:bCs/>
          <w:i/>
        </w:rPr>
        <w:t>et.al</w:t>
      </w:r>
      <w:proofErr w:type="gramEnd"/>
      <w:r w:rsidRPr="00675D34">
        <w:rPr>
          <w:bCs/>
        </w:rPr>
        <w:t>., 2012</w:t>
      </w:r>
      <w:r w:rsidRPr="00B50726">
        <w:t xml:space="preserve">. </w:t>
      </w:r>
      <w:proofErr w:type="gramStart"/>
      <w:r w:rsidRPr="00675D34">
        <w:rPr>
          <w:rFonts w:eastAsia="Calibri"/>
        </w:rPr>
        <w:t xml:space="preserve">Air asam tambang atau dalam bahasa asing disebut </w:t>
      </w:r>
      <w:r w:rsidRPr="00675D34">
        <w:rPr>
          <w:rFonts w:eastAsia="Calibri"/>
          <w:i/>
          <w:iCs/>
        </w:rPr>
        <w:t xml:space="preserve">Acid Mine Drainage </w:t>
      </w:r>
      <w:r w:rsidRPr="00675D34">
        <w:rPr>
          <w:rFonts w:eastAsia="Calibri"/>
        </w:rPr>
        <w:t>merupakan air yang terbentuk di lokasi penambangan dengan nilai pH yang rendah (pH &lt; 4).</w:t>
      </w:r>
      <w:proofErr w:type="gramEnd"/>
      <w:r w:rsidRPr="00675D34">
        <w:rPr>
          <w:rFonts w:eastAsia="Calibri"/>
        </w:rPr>
        <w:t xml:space="preserve"> </w:t>
      </w:r>
      <w:proofErr w:type="gramStart"/>
      <w:r w:rsidRPr="00675D34">
        <w:rPr>
          <w:rFonts w:eastAsia="Calibri"/>
        </w:rPr>
        <w:t>Nilai pH yang rendah pada air asam tambang menyebabkan mudahnya logam-logam tertentu larut dalam air seperti Besi (Fe) dan Man</w:t>
      </w:r>
      <w:r w:rsidRPr="00675D34">
        <w:rPr>
          <w:rFonts w:eastAsia="TimesNewRoman"/>
        </w:rPr>
        <w:t>g</w:t>
      </w:r>
      <w:r w:rsidRPr="00675D34">
        <w:rPr>
          <w:rFonts w:eastAsia="Calibri"/>
        </w:rPr>
        <w:t>an (Mn)</w:t>
      </w:r>
      <w:r w:rsidRPr="00B50726">
        <w:t>.</w:t>
      </w:r>
      <w:proofErr w:type="gramEnd"/>
      <w:r w:rsidRPr="00B50726">
        <w:t xml:space="preserve"> </w:t>
      </w:r>
      <w:r w:rsidRPr="00675D34">
        <w:rPr>
          <w:rFonts w:eastAsia="TimesNewRoman"/>
        </w:rPr>
        <w:t xml:space="preserve">Jika dialirkan ke sungai </w:t>
      </w:r>
      <w:proofErr w:type="gramStart"/>
      <w:r w:rsidRPr="00675D34">
        <w:rPr>
          <w:rFonts w:eastAsia="TimesNewRoman"/>
        </w:rPr>
        <w:t>akan</w:t>
      </w:r>
      <w:proofErr w:type="gramEnd"/>
      <w:r w:rsidRPr="00675D34">
        <w:rPr>
          <w:rFonts w:eastAsia="TimesNewRoman"/>
        </w:rPr>
        <w:t xml:space="preserve"> berdampak terhadap masyarakat yang tinggal disepanjang aliran sungai serta akan mengganggu biota yang hidup di darat juga biota di perairan. Oleh karena itu perairan umum harus diselamatkan (Susan</w:t>
      </w:r>
      <w:proofErr w:type="gramStart"/>
      <w:r w:rsidRPr="00675D34">
        <w:rPr>
          <w:rFonts w:eastAsia="TimesNewRoman"/>
        </w:rPr>
        <w:t>,</w:t>
      </w:r>
      <w:r w:rsidRPr="00675D34">
        <w:rPr>
          <w:rFonts w:eastAsia="TimesNewRoman"/>
          <w:i/>
        </w:rPr>
        <w:t>et.al</w:t>
      </w:r>
      <w:proofErr w:type="gramEnd"/>
      <w:r w:rsidRPr="00675D34">
        <w:rPr>
          <w:rFonts w:eastAsia="TimesNewRoman"/>
          <w:i/>
        </w:rPr>
        <w:t xml:space="preserve">., </w:t>
      </w:r>
      <w:r w:rsidRPr="00675D34">
        <w:rPr>
          <w:rFonts w:eastAsia="TimesNewRoman"/>
        </w:rPr>
        <w:t xml:space="preserve">2016). </w:t>
      </w:r>
    </w:p>
    <w:p w:rsidR="00675D34" w:rsidRDefault="00675D34" w:rsidP="00675D34">
      <w:pPr>
        <w:spacing w:after="0"/>
      </w:pPr>
    </w:p>
    <w:p w:rsidR="00675D34" w:rsidRPr="00AE014A" w:rsidRDefault="00675D34" w:rsidP="00AE014A">
      <w:pPr>
        <w:spacing w:after="0"/>
      </w:pPr>
      <w:r w:rsidRPr="00B50726">
        <w:t xml:space="preserve">Metode dikembangkan untuk mengurangi </w:t>
      </w:r>
      <w:proofErr w:type="gramStart"/>
      <w:r w:rsidRPr="00B50726">
        <w:t>kadar</w:t>
      </w:r>
      <w:proofErr w:type="gramEnd"/>
      <w:r w:rsidRPr="00B50726">
        <w:t xml:space="preserve"> logam berat dalam perairan, salah satunya adalah adsorpsi. </w:t>
      </w:r>
      <w:proofErr w:type="gramStart"/>
      <w:r w:rsidRPr="00B50726">
        <w:t>adsorben</w:t>
      </w:r>
      <w:proofErr w:type="gramEnd"/>
      <w:r w:rsidRPr="00B50726">
        <w:t xml:space="preserve"> yang paling potensial adalah karbon aktif. Karbon aktif merupakan suatu padatan berpori yang mengandung 85-95% karbon (Tandy</w:t>
      </w:r>
      <w:proofErr w:type="gramStart"/>
      <w:r w:rsidRPr="00B50726">
        <w:t>,  2013</w:t>
      </w:r>
      <w:proofErr w:type="gramEnd"/>
      <w:r w:rsidRPr="00B50726">
        <w:t>).</w:t>
      </w:r>
      <w:r w:rsidR="00AE014A">
        <w:t xml:space="preserve"> </w:t>
      </w:r>
      <w:proofErr w:type="gramStart"/>
      <w:r w:rsidRPr="00B50726">
        <w:t>Industri penggergajian kayu menghasilkan limbah berupa serbuk kayu dimana limbah serbuk kayu belum dimanfaatkan secara optimal oleh masyarakat.</w:t>
      </w:r>
      <w:proofErr w:type="gramEnd"/>
      <w:r w:rsidRPr="00B50726">
        <w:t xml:space="preserve"> Limbah serbuk kayu meranti dapat dijadikan untuk bahan </w:t>
      </w:r>
      <w:proofErr w:type="gramStart"/>
      <w:r w:rsidRPr="00B50726">
        <w:t>baku</w:t>
      </w:r>
      <w:proofErr w:type="gramEnd"/>
      <w:r w:rsidRPr="00B50726">
        <w:t xml:space="preserve"> pembuatan karbon aktif karena kandungan karbon pada kayu meranti rata-rata lebih dari 60% (Sulistyo </w:t>
      </w:r>
      <w:r w:rsidRPr="00675D34">
        <w:rPr>
          <w:i/>
        </w:rPr>
        <w:t>et.al</w:t>
      </w:r>
      <w:r w:rsidRPr="00B50726">
        <w:t>, 2016).</w:t>
      </w:r>
    </w:p>
    <w:p w:rsidR="00675D34" w:rsidRPr="00675D34" w:rsidRDefault="00675D34" w:rsidP="00675D34">
      <w:pPr>
        <w:autoSpaceDE w:val="0"/>
        <w:autoSpaceDN w:val="0"/>
        <w:adjustRightInd w:val="0"/>
        <w:spacing w:after="0"/>
        <w:rPr>
          <w:rFonts w:eastAsia="Calibri"/>
        </w:rPr>
      </w:pPr>
    </w:p>
    <w:p w:rsidR="00675D34" w:rsidRPr="00B50726" w:rsidRDefault="00675D34" w:rsidP="00675D34">
      <w:pPr>
        <w:pStyle w:val="ListParagraph1"/>
        <w:spacing w:after="0" w:line="240" w:lineRule="auto"/>
        <w:ind w:left="0"/>
        <w:jc w:val="both"/>
        <w:rPr>
          <w:sz w:val="22"/>
          <w:szCs w:val="22"/>
        </w:rPr>
      </w:pPr>
      <w:proofErr w:type="gramStart"/>
      <w:r w:rsidRPr="00B50726">
        <w:rPr>
          <w:sz w:val="22"/>
          <w:szCs w:val="22"/>
        </w:rPr>
        <w:t>Pengolahan air asam tambang saat ini menggunakan bahan kimia seperti kapur untuk menetralkan logam-logam air asam tambang.</w:t>
      </w:r>
      <w:proofErr w:type="gramEnd"/>
      <w:r w:rsidRPr="00B50726">
        <w:rPr>
          <w:sz w:val="22"/>
          <w:szCs w:val="22"/>
        </w:rPr>
        <w:t xml:space="preserve"> </w:t>
      </w:r>
      <w:proofErr w:type="gramStart"/>
      <w:r w:rsidRPr="00B50726">
        <w:rPr>
          <w:sz w:val="22"/>
          <w:szCs w:val="22"/>
        </w:rPr>
        <w:t>Metode ini kurang efisien karena membutuhkan biaya yang besar.</w:t>
      </w:r>
      <w:proofErr w:type="gramEnd"/>
      <w:r w:rsidRPr="00B50726">
        <w:rPr>
          <w:sz w:val="22"/>
          <w:szCs w:val="22"/>
        </w:rPr>
        <w:t xml:space="preserve"> </w:t>
      </w:r>
      <w:proofErr w:type="gramStart"/>
      <w:r w:rsidRPr="00B50726">
        <w:rPr>
          <w:sz w:val="22"/>
          <w:szCs w:val="22"/>
        </w:rPr>
        <w:t>Bahan alami seperti limbah organik serbuk kayu dapat dijadikan adsorben untuk penertal logam-logam pada air asam tambang, metode ini memiliki kelebihan dari segi perawatan dan biaya yang rendah (Siregar, 2013).</w:t>
      </w:r>
      <w:proofErr w:type="gramEnd"/>
      <w:r w:rsidR="00AE014A">
        <w:rPr>
          <w:sz w:val="22"/>
          <w:szCs w:val="22"/>
        </w:rPr>
        <w:t xml:space="preserve"> </w:t>
      </w:r>
      <w:r w:rsidRPr="00B50726">
        <w:rPr>
          <w:sz w:val="22"/>
          <w:szCs w:val="22"/>
        </w:rPr>
        <w:t xml:space="preserve">Menurut penelitian terdahulu mengenai pengolahan pencemaran air metode adsorpsi banyak dilakukan dengan menggunakan adsorben karbon aktif, seperti penurunan ion Besi dan Mangan dengan serbuk kayu kamper (Istifiarti </w:t>
      </w:r>
      <w:r w:rsidRPr="00B50726">
        <w:rPr>
          <w:i/>
          <w:sz w:val="22"/>
          <w:szCs w:val="22"/>
        </w:rPr>
        <w:t>et</w:t>
      </w:r>
      <w:proofErr w:type="gramStart"/>
      <w:r w:rsidRPr="00B50726">
        <w:rPr>
          <w:i/>
          <w:sz w:val="22"/>
          <w:szCs w:val="22"/>
        </w:rPr>
        <w:t>,al</w:t>
      </w:r>
      <w:proofErr w:type="gramEnd"/>
      <w:r w:rsidRPr="00B50726">
        <w:rPr>
          <w:i/>
          <w:sz w:val="22"/>
          <w:szCs w:val="22"/>
        </w:rPr>
        <w:t>.</w:t>
      </w:r>
      <w:r w:rsidRPr="00B50726">
        <w:rPr>
          <w:sz w:val="22"/>
          <w:szCs w:val="22"/>
        </w:rPr>
        <w:t>, 2016).</w:t>
      </w:r>
    </w:p>
    <w:p w:rsidR="00675D34" w:rsidRPr="00B50726" w:rsidRDefault="00675D34" w:rsidP="00675D34">
      <w:pPr>
        <w:pStyle w:val="ListParagraph1"/>
        <w:spacing w:after="0" w:line="240" w:lineRule="auto"/>
        <w:jc w:val="both"/>
        <w:rPr>
          <w:sz w:val="22"/>
          <w:szCs w:val="22"/>
        </w:rPr>
      </w:pPr>
    </w:p>
    <w:p w:rsidR="00675D34" w:rsidRDefault="00675D34" w:rsidP="00675D34">
      <w:pPr>
        <w:pStyle w:val="Default"/>
        <w:jc w:val="both"/>
        <w:rPr>
          <w:sz w:val="22"/>
          <w:szCs w:val="22"/>
        </w:rPr>
      </w:pPr>
      <w:proofErr w:type="gramStart"/>
      <w:r w:rsidRPr="00B50726">
        <w:rPr>
          <w:bCs/>
          <w:sz w:val="22"/>
          <w:szCs w:val="22"/>
        </w:rPr>
        <w:t xml:space="preserve">Berdasarkan latar belakang tersebut maka penulis melakukan penelitian </w:t>
      </w:r>
      <w:r w:rsidRPr="00B50726">
        <w:rPr>
          <w:sz w:val="22"/>
          <w:szCs w:val="22"/>
        </w:rPr>
        <w:t xml:space="preserve">menggunakan adsorben dari serbuk kayu meranti dengan variasi ukuran butir dan waktu kontak untuk mengetahui kemampuan karbon aktif dalam </w:t>
      </w:r>
      <w:r w:rsidRPr="00B50726">
        <w:rPr>
          <w:bCs/>
          <w:sz w:val="22"/>
          <w:szCs w:val="22"/>
        </w:rPr>
        <w:t>men</w:t>
      </w:r>
      <w:r w:rsidRPr="00B50726">
        <w:rPr>
          <w:sz w:val="22"/>
          <w:szCs w:val="22"/>
        </w:rPr>
        <w:t>gadsorpsi logam Besi (Fe), Mangan (Mn) dan kondisi pH pada air asam tambang.</w:t>
      </w:r>
      <w:proofErr w:type="gramEnd"/>
    </w:p>
    <w:p w:rsidR="00950159" w:rsidRPr="00675D34" w:rsidRDefault="00950159" w:rsidP="00675D34">
      <w:pPr>
        <w:pStyle w:val="Caption"/>
        <w:jc w:val="both"/>
      </w:pPr>
    </w:p>
    <w:p w:rsidR="00675D34" w:rsidRPr="00185777" w:rsidRDefault="00675D34" w:rsidP="00185777">
      <w:pPr>
        <w:pStyle w:val="Default"/>
        <w:numPr>
          <w:ilvl w:val="0"/>
          <w:numId w:val="11"/>
        </w:numPr>
        <w:ind w:left="426" w:hanging="426"/>
        <w:jc w:val="both"/>
        <w:rPr>
          <w:b/>
          <w:sz w:val="22"/>
          <w:szCs w:val="22"/>
        </w:rPr>
      </w:pPr>
      <w:r w:rsidRPr="001466BF">
        <w:rPr>
          <w:b/>
          <w:sz w:val="22"/>
          <w:szCs w:val="22"/>
        </w:rPr>
        <w:t>METODE PENELITIAN</w:t>
      </w:r>
    </w:p>
    <w:p w:rsidR="00675D34" w:rsidRPr="001466BF" w:rsidRDefault="00675D34" w:rsidP="00675D34">
      <w:pPr>
        <w:pStyle w:val="Default"/>
        <w:jc w:val="both"/>
        <w:rPr>
          <w:sz w:val="22"/>
          <w:szCs w:val="22"/>
        </w:rPr>
      </w:pPr>
      <w:proofErr w:type="gramStart"/>
      <w:r>
        <w:rPr>
          <w:sz w:val="22"/>
          <w:szCs w:val="22"/>
        </w:rPr>
        <w:t>Metode penelitian yan</w:t>
      </w:r>
      <w:r w:rsidRPr="00B50726">
        <w:rPr>
          <w:sz w:val="22"/>
          <w:szCs w:val="22"/>
        </w:rPr>
        <w:t>g</w:t>
      </w:r>
      <w:r>
        <w:rPr>
          <w:sz w:val="22"/>
          <w:szCs w:val="22"/>
        </w:rPr>
        <w:t xml:space="preserve"> </w:t>
      </w:r>
      <w:r w:rsidRPr="001466BF">
        <w:rPr>
          <w:sz w:val="22"/>
          <w:szCs w:val="22"/>
        </w:rPr>
        <w:t>digunakan adalah metode experimental deskriptif.</w:t>
      </w:r>
      <w:proofErr w:type="gramEnd"/>
      <w:r w:rsidRPr="001466BF">
        <w:rPr>
          <w:sz w:val="22"/>
          <w:szCs w:val="22"/>
        </w:rPr>
        <w:t xml:space="preserve"> </w:t>
      </w:r>
      <w:r w:rsidRPr="001466BF">
        <w:rPr>
          <w:iCs/>
          <w:sz w:val="22"/>
          <w:szCs w:val="22"/>
        </w:rPr>
        <w:t xml:space="preserve">Variabel bebas dalam penelitian ini adalah variasi waktu kontak 10 menit, 20 menit, 30 menit, dan 40 menit serta varasi ukuran adsorben 80 mesh dan 100 mesh. </w:t>
      </w:r>
      <w:proofErr w:type="gramStart"/>
      <w:r w:rsidRPr="001466BF">
        <w:rPr>
          <w:iCs/>
          <w:sz w:val="22"/>
          <w:szCs w:val="22"/>
        </w:rPr>
        <w:t>Variabel terikat adalah air asam tambang dengan parameter logam berat Besi (Fe), Mangan (Mn), serta pH.</w:t>
      </w:r>
      <w:proofErr w:type="gramEnd"/>
      <w:r w:rsidRPr="001466BF">
        <w:rPr>
          <w:iCs/>
          <w:sz w:val="22"/>
          <w:szCs w:val="22"/>
        </w:rPr>
        <w:t xml:space="preserve"> </w:t>
      </w:r>
      <w:proofErr w:type="gramStart"/>
      <w:r w:rsidRPr="001466BF">
        <w:rPr>
          <w:iCs/>
          <w:sz w:val="22"/>
          <w:szCs w:val="22"/>
        </w:rPr>
        <w:t xml:space="preserve">Variabel Kontrol </w:t>
      </w:r>
      <w:r w:rsidRPr="001466BF">
        <w:rPr>
          <w:sz w:val="22"/>
          <w:szCs w:val="22"/>
        </w:rPr>
        <w:t>suhu karbonisasi 600°C, larutan KOH 1M, kecepatan pengadukan 100 rpm.</w:t>
      </w:r>
      <w:proofErr w:type="gramEnd"/>
      <w:r>
        <w:rPr>
          <w:sz w:val="22"/>
          <w:szCs w:val="22"/>
        </w:rPr>
        <w:t xml:space="preserve"> </w:t>
      </w:r>
    </w:p>
    <w:p w:rsidR="00271C88" w:rsidRDefault="00271C88" w:rsidP="00F32590">
      <w:pPr>
        <w:rPr>
          <w:color w:val="000000"/>
        </w:rPr>
      </w:pPr>
    </w:p>
    <w:p w:rsidR="00185777" w:rsidRDefault="00185777" w:rsidP="00185777">
      <w:pPr>
        <w:pStyle w:val="ListParagraph"/>
        <w:numPr>
          <w:ilvl w:val="1"/>
          <w:numId w:val="11"/>
        </w:numPr>
        <w:ind w:left="426" w:hanging="426"/>
        <w:rPr>
          <w:b/>
          <w:color w:val="000000"/>
        </w:rPr>
      </w:pPr>
      <w:r>
        <w:rPr>
          <w:b/>
          <w:color w:val="000000"/>
        </w:rPr>
        <w:t xml:space="preserve">Pembuatan Adsorben </w:t>
      </w:r>
    </w:p>
    <w:p w:rsidR="00185777" w:rsidRDefault="00185777" w:rsidP="00185777">
      <w:proofErr w:type="gramStart"/>
      <w:r>
        <w:t>Serbuk kayu dibersihkan dan dicuci menggunakan aquades lalu dikeringkan menggunakan oven dengan suhu 110°C selama 1 jam.</w:t>
      </w:r>
      <w:proofErr w:type="gramEnd"/>
      <w:r>
        <w:t xml:space="preserve"> Dehidrasi selain bertujuan untuk mengurangi </w:t>
      </w:r>
      <w:proofErr w:type="gramStart"/>
      <w:r>
        <w:t>kadar</w:t>
      </w:r>
      <w:proofErr w:type="gramEnd"/>
      <w:r>
        <w:t xml:space="preserve"> air tetapi juga dapat menghilangkan zat pengotor pada serbuk kayu. </w:t>
      </w:r>
    </w:p>
    <w:p w:rsidR="00185777" w:rsidRDefault="00185777" w:rsidP="00185777">
      <w:pPr>
        <w:spacing w:after="0"/>
      </w:pPr>
    </w:p>
    <w:p w:rsidR="00185777" w:rsidRDefault="00185777" w:rsidP="00185777">
      <w:pPr>
        <w:spacing w:after="0"/>
      </w:pPr>
      <w:r>
        <w:t xml:space="preserve">Selanjutnya dikarbonisasi dengan suhu 600°C selama 2 jam menggunakan </w:t>
      </w:r>
      <w:r>
        <w:rPr>
          <w:i/>
        </w:rPr>
        <w:t xml:space="preserve">furnace </w:t>
      </w:r>
      <w:r>
        <w:t xml:space="preserve">dengan tujuan agar karbon tetap terjaga dan tidak menjadi abu. </w:t>
      </w:r>
      <w:proofErr w:type="gramStart"/>
      <w:r>
        <w:t xml:space="preserve">Setelah karbonisasi diperoleh arang sebayak </w:t>
      </w:r>
      <w:r w:rsidRPr="00EC056E">
        <w:rPr>
          <w:szCs w:val="24"/>
        </w:rPr>
        <w:t>sebayak 500 gram</w:t>
      </w:r>
      <w:r>
        <w:rPr>
          <w:szCs w:val="24"/>
        </w:rPr>
        <w:t>.</w:t>
      </w:r>
      <w:proofErr w:type="gramEnd"/>
      <w:r>
        <w:rPr>
          <w:szCs w:val="24"/>
        </w:rPr>
        <w:t xml:space="preserve"> </w:t>
      </w:r>
      <w:r>
        <w:t xml:space="preserve">Setelah karbonisasi selanjutnya tahap pengayakan arang dengan ukuran 80 mesh dan 100 mesh. </w:t>
      </w:r>
    </w:p>
    <w:p w:rsidR="00185777" w:rsidRDefault="00185777" w:rsidP="00185777">
      <w:pPr>
        <w:rPr>
          <w:color w:val="000000"/>
        </w:rPr>
      </w:pPr>
    </w:p>
    <w:p w:rsidR="00185777" w:rsidRDefault="00185777" w:rsidP="00185777">
      <w:pPr>
        <w:spacing w:after="0"/>
      </w:pPr>
      <w:proofErr w:type="gramStart"/>
      <w:r>
        <w:t>Arang yang diperoleh dengan ukuran yang diinginkan selanjutnya diaktivasi kimia mengunakan aktivator Kalium Hidroksida (KOH) yang bertujuan untuk menghilangkan zat pengotor yang melapisi permukaan arang dengan ion OH</w:t>
      </w:r>
      <w:r w:rsidRPr="00133D6F">
        <w:rPr>
          <w:vertAlign w:val="superscript"/>
        </w:rPr>
        <w:t>-</w:t>
      </w:r>
      <w:r>
        <w:t xml:space="preserve"> agar porositas dapat ditingkatkan.</w:t>
      </w:r>
      <w:proofErr w:type="gramEnd"/>
      <w:r>
        <w:t xml:space="preserve"> Arang dibagi dua yaitu 150 gram ukuran 80 mesh dan 150 gram ukuran 100 mesh. </w:t>
      </w:r>
      <w:proofErr w:type="gramStart"/>
      <w:r>
        <w:t xml:space="preserve">Aktivasi menggunakan </w:t>
      </w:r>
      <w:r w:rsidRPr="00593511">
        <w:rPr>
          <w:i/>
        </w:rPr>
        <w:t>magnetic strirer</w:t>
      </w:r>
      <w:r>
        <w:t xml:space="preserve"> dan </w:t>
      </w:r>
      <w:r>
        <w:rPr>
          <w:i/>
        </w:rPr>
        <w:t>hot plate</w:t>
      </w:r>
      <w:r>
        <w:t xml:space="preserve"> selama 15 menit.</w:t>
      </w:r>
      <w:proofErr w:type="gramEnd"/>
      <w:r>
        <w:t xml:space="preserve"> </w:t>
      </w:r>
      <w:proofErr w:type="gramStart"/>
      <w:r>
        <w:t>Kemudian arang diendapkan selama 24 jam.</w:t>
      </w:r>
      <w:proofErr w:type="gramEnd"/>
      <w:r>
        <w:t xml:space="preserve"> </w:t>
      </w:r>
      <w:proofErr w:type="gramStart"/>
      <w:r>
        <w:t>Selanjutnya arang dicuci menggunakan aquadest agar mineral sisa karbonisasi terlarut.</w:t>
      </w:r>
      <w:proofErr w:type="gramEnd"/>
      <w:r>
        <w:t xml:space="preserve"> </w:t>
      </w:r>
      <w:proofErr w:type="gramStart"/>
      <w:r>
        <w:t>Untuk nilai pH awal dari karbon aktif serbuk kayu setelah diaktivasi kimia cenderung basa yaitu 14.</w:t>
      </w:r>
      <w:proofErr w:type="gramEnd"/>
      <w:r>
        <w:t xml:space="preserve"> Sehingga perlu pencucian hingga pH netral yaitu 7</w:t>
      </w:r>
      <w:proofErr w:type="gramStart"/>
      <w:r>
        <w:t>,5</w:t>
      </w:r>
      <w:proofErr w:type="gramEnd"/>
      <w:r>
        <w:t xml:space="preserve">. Setelah pencucian karbon aktif dioven untuk mengurangi </w:t>
      </w:r>
      <w:proofErr w:type="gramStart"/>
      <w:r>
        <w:t>kadar</w:t>
      </w:r>
      <w:proofErr w:type="gramEnd"/>
      <w:r>
        <w:t xml:space="preserve"> air dengan suhu 110°C selama 2 jam.</w:t>
      </w:r>
    </w:p>
    <w:p w:rsidR="00185777" w:rsidRDefault="00185777" w:rsidP="00185777">
      <w:pPr>
        <w:spacing w:after="0"/>
      </w:pPr>
    </w:p>
    <w:p w:rsidR="00C511A9" w:rsidRDefault="00C511A9" w:rsidP="00185777">
      <w:pPr>
        <w:spacing w:after="0"/>
      </w:pPr>
    </w:p>
    <w:p w:rsidR="00185777" w:rsidRPr="00185777" w:rsidRDefault="00185777" w:rsidP="00185777">
      <w:pPr>
        <w:pStyle w:val="ListParagraph"/>
        <w:numPr>
          <w:ilvl w:val="1"/>
          <w:numId w:val="13"/>
        </w:numPr>
        <w:autoSpaceDE w:val="0"/>
        <w:autoSpaceDN w:val="0"/>
        <w:adjustRightInd w:val="0"/>
        <w:spacing w:after="0"/>
        <w:jc w:val="left"/>
        <w:rPr>
          <w:rFonts w:eastAsia="Batang"/>
          <w:color w:val="000000"/>
          <w:szCs w:val="22"/>
        </w:rPr>
      </w:pPr>
      <w:r w:rsidRPr="00185777">
        <w:rPr>
          <w:rFonts w:eastAsia="Batang"/>
          <w:b/>
          <w:bCs/>
          <w:color w:val="000000"/>
          <w:szCs w:val="22"/>
        </w:rPr>
        <w:t xml:space="preserve">Percobaan dengan </w:t>
      </w:r>
      <w:r w:rsidRPr="00185777">
        <w:rPr>
          <w:rFonts w:eastAsia="Batang"/>
          <w:b/>
          <w:bCs/>
          <w:i/>
          <w:iCs/>
          <w:color w:val="000000"/>
          <w:szCs w:val="22"/>
        </w:rPr>
        <w:t xml:space="preserve">Jar Test secara Batch </w:t>
      </w:r>
    </w:p>
    <w:p w:rsidR="00185777" w:rsidRPr="00185777" w:rsidRDefault="00185777" w:rsidP="00185777">
      <w:pPr>
        <w:pStyle w:val="ListParagraph"/>
        <w:spacing w:after="0"/>
        <w:rPr>
          <w:b/>
        </w:rPr>
      </w:pPr>
    </w:p>
    <w:p w:rsidR="00185777" w:rsidRPr="005325D6" w:rsidRDefault="005325D6" w:rsidP="005325D6">
      <w:pPr>
        <w:pStyle w:val="ListParagraph1"/>
        <w:spacing w:after="0" w:line="240" w:lineRule="auto"/>
        <w:ind w:left="0"/>
        <w:jc w:val="both"/>
        <w:rPr>
          <w:bCs/>
          <w:sz w:val="22"/>
          <w:szCs w:val="22"/>
        </w:rPr>
      </w:pPr>
      <w:r w:rsidRPr="005325D6">
        <w:rPr>
          <w:sz w:val="22"/>
          <w:szCs w:val="22"/>
        </w:rPr>
        <w:t xml:space="preserve">Percobaan dengan metode </w:t>
      </w:r>
      <w:r w:rsidRPr="005325D6">
        <w:rPr>
          <w:i/>
          <w:iCs/>
          <w:sz w:val="22"/>
          <w:szCs w:val="22"/>
        </w:rPr>
        <w:t xml:space="preserve">batch </w:t>
      </w:r>
      <w:r w:rsidRPr="005325D6">
        <w:rPr>
          <w:sz w:val="22"/>
          <w:szCs w:val="22"/>
        </w:rPr>
        <w:t xml:space="preserve">dilakukan dengan menggunakan variasi ukuran adsorben yaitu 80 mesh dan 100 mesh dan variasi waktu kontak </w:t>
      </w:r>
      <w:r w:rsidRPr="005325D6">
        <w:rPr>
          <w:bCs/>
          <w:sz w:val="22"/>
          <w:szCs w:val="22"/>
        </w:rPr>
        <w:t>10 menit, 20 menit, 30 menit, dan 40 menit</w:t>
      </w:r>
      <w:r w:rsidRPr="005325D6">
        <w:rPr>
          <w:sz w:val="22"/>
          <w:szCs w:val="22"/>
        </w:rPr>
        <w:t xml:space="preserve">. </w:t>
      </w:r>
      <w:proofErr w:type="gramStart"/>
      <w:r w:rsidRPr="005325D6">
        <w:rPr>
          <w:sz w:val="22"/>
          <w:szCs w:val="22"/>
        </w:rPr>
        <w:t xml:space="preserve">Air asam tambang sebanyak 200 ml dimasukkan ke dalam gelas beaker 500 ml, kemudian diaduk menggunakan </w:t>
      </w:r>
      <w:r w:rsidRPr="005325D6">
        <w:rPr>
          <w:i/>
          <w:iCs/>
          <w:sz w:val="22"/>
          <w:szCs w:val="22"/>
        </w:rPr>
        <w:t xml:space="preserve">jar test </w:t>
      </w:r>
      <w:r w:rsidRPr="005325D6">
        <w:rPr>
          <w:sz w:val="22"/>
          <w:szCs w:val="22"/>
        </w:rPr>
        <w:t>dengan pengadukan cepat 100 rpm.</w:t>
      </w:r>
      <w:proofErr w:type="gramEnd"/>
      <w:r w:rsidRPr="005325D6">
        <w:rPr>
          <w:sz w:val="22"/>
          <w:szCs w:val="22"/>
        </w:rPr>
        <w:t xml:space="preserve"> </w:t>
      </w:r>
      <w:r w:rsidRPr="005325D6">
        <w:rPr>
          <w:bCs/>
          <w:sz w:val="22"/>
          <w:szCs w:val="22"/>
        </w:rPr>
        <w:t>Diambil sample larutan men</w:t>
      </w:r>
      <w:r w:rsidRPr="005325D6">
        <w:rPr>
          <w:sz w:val="22"/>
          <w:szCs w:val="22"/>
        </w:rPr>
        <w:t>g</w:t>
      </w:r>
      <w:r w:rsidRPr="005325D6">
        <w:rPr>
          <w:bCs/>
          <w:sz w:val="22"/>
          <w:szCs w:val="22"/>
        </w:rPr>
        <w:t>gunakan pipet tiap variasi kontak, sampel kemudian disarin</w:t>
      </w:r>
      <w:r w:rsidRPr="005325D6">
        <w:rPr>
          <w:sz w:val="22"/>
          <w:szCs w:val="22"/>
        </w:rPr>
        <w:t>g dan selanjutnya dilakukan penggukuran parameter.</w:t>
      </w:r>
    </w:p>
    <w:p w:rsidR="005325D6" w:rsidRPr="005325D6" w:rsidRDefault="005325D6" w:rsidP="005325D6">
      <w:pPr>
        <w:autoSpaceDE w:val="0"/>
        <w:autoSpaceDN w:val="0"/>
        <w:adjustRightInd w:val="0"/>
        <w:spacing w:after="0"/>
        <w:jc w:val="left"/>
        <w:rPr>
          <w:rFonts w:eastAsia="Batang"/>
          <w:color w:val="000000"/>
          <w:sz w:val="24"/>
          <w:szCs w:val="24"/>
        </w:rPr>
      </w:pPr>
    </w:p>
    <w:p w:rsidR="005325D6" w:rsidRPr="005325D6" w:rsidRDefault="005325D6" w:rsidP="005325D6">
      <w:pPr>
        <w:autoSpaceDE w:val="0"/>
        <w:autoSpaceDN w:val="0"/>
        <w:adjustRightInd w:val="0"/>
        <w:spacing w:after="0"/>
        <w:jc w:val="left"/>
        <w:rPr>
          <w:rFonts w:eastAsia="Batang"/>
          <w:color w:val="000000"/>
          <w:szCs w:val="22"/>
        </w:rPr>
      </w:pPr>
      <w:r w:rsidRPr="005325D6">
        <w:rPr>
          <w:rFonts w:eastAsia="Batang"/>
          <w:b/>
          <w:bCs/>
          <w:color w:val="000000"/>
          <w:szCs w:val="22"/>
        </w:rPr>
        <w:t xml:space="preserve">3. HASIL DAN PEMBAHASAN </w:t>
      </w:r>
    </w:p>
    <w:p w:rsidR="005325D6" w:rsidRPr="005325D6" w:rsidRDefault="005325D6" w:rsidP="005325D6">
      <w:pPr>
        <w:autoSpaceDE w:val="0"/>
        <w:autoSpaceDN w:val="0"/>
        <w:adjustRightInd w:val="0"/>
        <w:spacing w:after="0"/>
        <w:jc w:val="left"/>
        <w:rPr>
          <w:rFonts w:eastAsia="Batang"/>
          <w:color w:val="000000"/>
          <w:szCs w:val="22"/>
        </w:rPr>
      </w:pPr>
      <w:r w:rsidRPr="005325D6">
        <w:rPr>
          <w:rFonts w:eastAsia="Batang"/>
          <w:b/>
          <w:bCs/>
          <w:color w:val="000000"/>
          <w:szCs w:val="22"/>
        </w:rPr>
        <w:t xml:space="preserve">3.1. </w:t>
      </w:r>
      <w:r w:rsidR="00194012" w:rsidRPr="00194012">
        <w:rPr>
          <w:b/>
          <w:szCs w:val="22"/>
        </w:rPr>
        <w:t>Kualitas Adsorben Karbon Aktif Serbuk Kayu</w:t>
      </w:r>
    </w:p>
    <w:p w:rsidR="00EC2441" w:rsidRDefault="00EC2441" w:rsidP="00EC2441">
      <w:pPr>
        <w:pStyle w:val="ListParagraph"/>
        <w:spacing w:after="0"/>
        <w:ind w:left="0" w:hanging="14"/>
        <w:rPr>
          <w:noProof/>
          <w:sz w:val="20"/>
          <w:szCs w:val="28"/>
        </w:rPr>
      </w:pPr>
      <w:r>
        <w:rPr>
          <w:noProof/>
          <w:sz w:val="20"/>
          <w:szCs w:val="28"/>
        </w:rPr>
        <w:t>Dilakukan pengujian kualitas adsorben karbon aktif serbuk kayu aktivasi kimia dengan karbon aktif serbuk kayu non-aktivasi kimia sebagai pembanding yang meliputi:</w:t>
      </w:r>
    </w:p>
    <w:p w:rsidR="00BC679D" w:rsidRPr="00517DA6" w:rsidRDefault="00BC679D" w:rsidP="00EC2441">
      <w:pPr>
        <w:pStyle w:val="ListParagraph"/>
        <w:spacing w:after="0"/>
        <w:ind w:left="0" w:hanging="14"/>
        <w:rPr>
          <w:b/>
          <w:szCs w:val="24"/>
        </w:rPr>
      </w:pPr>
    </w:p>
    <w:p w:rsidR="00EC2441" w:rsidRPr="00BC679D" w:rsidRDefault="00EC2441" w:rsidP="00BC679D">
      <w:pPr>
        <w:pStyle w:val="ListParagraph"/>
        <w:numPr>
          <w:ilvl w:val="2"/>
          <w:numId w:val="16"/>
        </w:numPr>
        <w:spacing w:after="0"/>
        <w:ind w:left="567" w:hanging="567"/>
        <w:rPr>
          <w:b/>
          <w:noProof/>
          <w:sz w:val="20"/>
          <w:szCs w:val="28"/>
        </w:rPr>
      </w:pPr>
      <w:r w:rsidRPr="00BC679D">
        <w:rPr>
          <w:b/>
          <w:noProof/>
          <w:sz w:val="20"/>
          <w:szCs w:val="28"/>
        </w:rPr>
        <w:t>Uji Proksimat Arang</w:t>
      </w:r>
    </w:p>
    <w:p w:rsidR="00022E80" w:rsidRPr="00B623BA" w:rsidRDefault="00EC2441" w:rsidP="00022E80">
      <w:pPr>
        <w:pStyle w:val="Default"/>
        <w:jc w:val="both"/>
        <w:rPr>
          <w:sz w:val="22"/>
          <w:szCs w:val="22"/>
        </w:rPr>
      </w:pPr>
      <w:r w:rsidRPr="0012063A">
        <w:rPr>
          <w:sz w:val="20"/>
        </w:rPr>
        <w:t xml:space="preserve"> Berdasarkan hasil uji proksimat arang untuk</w:t>
      </w:r>
      <w:r w:rsidR="00022E80">
        <w:rPr>
          <w:sz w:val="20"/>
        </w:rPr>
        <w:t xml:space="preserve"> kadar air</w:t>
      </w:r>
      <w:r w:rsidRPr="0012063A">
        <w:rPr>
          <w:sz w:val="20"/>
        </w:rPr>
        <w:t xml:space="preserve"> adsorben non-aktivasi kimia</w:t>
      </w:r>
      <w:r>
        <w:rPr>
          <w:sz w:val="20"/>
        </w:rPr>
        <w:t xml:space="preserve"> 11.4141% dan 9.8125%, </w:t>
      </w:r>
      <w:r w:rsidR="00022E80">
        <w:rPr>
          <w:sz w:val="20"/>
        </w:rPr>
        <w:t xml:space="preserve"> </w:t>
      </w:r>
      <w:r w:rsidRPr="0012063A">
        <w:rPr>
          <w:sz w:val="20"/>
        </w:rPr>
        <w:t>ak</w:t>
      </w:r>
      <w:r>
        <w:rPr>
          <w:sz w:val="20"/>
        </w:rPr>
        <w:t>tivasi kimia 8.2465% dan 8.5146</w:t>
      </w:r>
      <w:r w:rsidR="00022E80">
        <w:rPr>
          <w:sz w:val="20"/>
        </w:rPr>
        <w:t xml:space="preserve"> </w:t>
      </w:r>
      <w:r w:rsidRPr="0012063A">
        <w:rPr>
          <w:sz w:val="20"/>
        </w:rPr>
        <w:t xml:space="preserve">sehingga memenuhi SNI 06-3730-1995. </w:t>
      </w:r>
      <w:r w:rsidR="00022E80">
        <w:rPr>
          <w:sz w:val="20"/>
        </w:rPr>
        <w:t xml:space="preserve">Untuk </w:t>
      </w:r>
      <w:r w:rsidR="00022E80">
        <w:rPr>
          <w:sz w:val="22"/>
          <w:szCs w:val="22"/>
        </w:rPr>
        <w:t>kadar karbon t</w:t>
      </w:r>
      <w:r w:rsidR="00022E80" w:rsidRPr="00476589">
        <w:rPr>
          <w:sz w:val="22"/>
          <w:szCs w:val="22"/>
        </w:rPr>
        <w:t xml:space="preserve">erikat </w:t>
      </w:r>
      <w:r w:rsidR="00022E80" w:rsidRPr="00476589">
        <w:rPr>
          <w:i/>
          <w:iCs/>
          <w:sz w:val="22"/>
          <w:szCs w:val="22"/>
        </w:rPr>
        <w:t>(Fixed Carbon)</w:t>
      </w:r>
      <w:r w:rsidR="00022E80">
        <w:rPr>
          <w:iCs/>
          <w:sz w:val="22"/>
          <w:szCs w:val="22"/>
        </w:rPr>
        <w:t xml:space="preserve"> </w:t>
      </w:r>
      <w:r w:rsidR="00022E80" w:rsidRPr="0012063A">
        <w:rPr>
          <w:sz w:val="20"/>
        </w:rPr>
        <w:t>non-aktivasi kimia</w:t>
      </w:r>
      <w:r w:rsidR="00022E80">
        <w:rPr>
          <w:sz w:val="20"/>
        </w:rPr>
        <w:t xml:space="preserve"> </w:t>
      </w:r>
      <w:r w:rsidR="00022E80" w:rsidRPr="00022E80">
        <w:rPr>
          <w:sz w:val="22"/>
          <w:szCs w:val="22"/>
        </w:rPr>
        <w:t>40.7066% dan 41.6801%, aktivasi kimia 44.6801% dan 45.1411%</w:t>
      </w:r>
      <w:r w:rsidR="00022E80">
        <w:rPr>
          <w:sz w:val="22"/>
          <w:szCs w:val="22"/>
        </w:rPr>
        <w:t xml:space="preserve"> </w:t>
      </w:r>
      <w:r w:rsidR="00022E80" w:rsidRPr="0012063A">
        <w:rPr>
          <w:sz w:val="20"/>
        </w:rPr>
        <w:t>sehingga</w:t>
      </w:r>
      <w:r w:rsidR="00022E80">
        <w:rPr>
          <w:sz w:val="20"/>
        </w:rPr>
        <w:t xml:space="preserve"> tidak</w:t>
      </w:r>
      <w:r w:rsidR="00022E80" w:rsidRPr="0012063A">
        <w:rPr>
          <w:sz w:val="20"/>
        </w:rPr>
        <w:t xml:space="preserve"> memenuhi SNI 06-3730-1995</w:t>
      </w:r>
      <w:r w:rsidR="00022E80" w:rsidRPr="00B623BA">
        <w:rPr>
          <w:sz w:val="22"/>
          <w:szCs w:val="22"/>
        </w:rPr>
        <w:t>, diperkirakan karena tingginya kadar zat terbang dalam karbon aktif serbuk kayu non-aktivasi kimia dan karbon aktif serbuk kayu aktivasi kimia.</w:t>
      </w:r>
    </w:p>
    <w:p w:rsidR="00022E80" w:rsidRPr="00022E80" w:rsidRDefault="00022E80" w:rsidP="00022E80">
      <w:pPr>
        <w:pStyle w:val="Default"/>
        <w:jc w:val="both"/>
        <w:rPr>
          <w:sz w:val="22"/>
          <w:szCs w:val="22"/>
        </w:rPr>
      </w:pPr>
    </w:p>
    <w:p w:rsidR="00BC679D" w:rsidRDefault="00022E80" w:rsidP="00022E80">
      <w:pPr>
        <w:spacing w:after="0"/>
        <w:rPr>
          <w:szCs w:val="22"/>
        </w:rPr>
      </w:pPr>
      <w:r w:rsidRPr="00022E80">
        <w:rPr>
          <w:szCs w:val="22"/>
        </w:rPr>
        <w:t xml:space="preserve">Setelah pengujian karbon terikat </w:t>
      </w:r>
      <w:proofErr w:type="gramStart"/>
      <w:r w:rsidRPr="00022E80">
        <w:rPr>
          <w:szCs w:val="22"/>
        </w:rPr>
        <w:t>akan</w:t>
      </w:r>
      <w:proofErr w:type="gramEnd"/>
      <w:r w:rsidRPr="00022E80">
        <w:rPr>
          <w:szCs w:val="22"/>
        </w:rPr>
        <w:t xml:space="preserve"> dilakukan pengujian luas permukaan dan gugus fungsi karena karbon terikat akan mempengaruhi kualitas karbon aktif. </w:t>
      </w:r>
      <w:proofErr w:type="gramStart"/>
      <w:r>
        <w:rPr>
          <w:szCs w:val="22"/>
        </w:rPr>
        <w:t>M</w:t>
      </w:r>
      <w:r w:rsidRPr="00022E80">
        <w:rPr>
          <w:szCs w:val="22"/>
        </w:rPr>
        <w:t>akin tinggi nilai karbonnya, maka kualitas arang/material semakin meningkat Sedangkan luas permukaan dan gugus fungsi tidak mempengaruhi karbon terikat.</w:t>
      </w:r>
      <w:proofErr w:type="gramEnd"/>
    </w:p>
    <w:p w:rsidR="00B623BA" w:rsidRDefault="00B623BA" w:rsidP="00022E80">
      <w:pPr>
        <w:spacing w:after="0"/>
        <w:rPr>
          <w:szCs w:val="22"/>
        </w:rPr>
      </w:pPr>
    </w:p>
    <w:p w:rsidR="00B623BA" w:rsidRDefault="00B623BA" w:rsidP="00022E80">
      <w:pPr>
        <w:spacing w:after="0"/>
        <w:rPr>
          <w:szCs w:val="22"/>
        </w:rPr>
      </w:pPr>
    </w:p>
    <w:p w:rsidR="00B623BA" w:rsidRDefault="00B623BA" w:rsidP="00022E80">
      <w:pPr>
        <w:spacing w:after="0"/>
        <w:rPr>
          <w:szCs w:val="22"/>
        </w:rPr>
      </w:pPr>
    </w:p>
    <w:p w:rsidR="00B623BA" w:rsidRDefault="00B623BA" w:rsidP="00022E80">
      <w:pPr>
        <w:spacing w:after="0"/>
        <w:rPr>
          <w:szCs w:val="22"/>
        </w:rPr>
      </w:pPr>
    </w:p>
    <w:p w:rsidR="00B623BA" w:rsidRDefault="00B623BA" w:rsidP="00022E80">
      <w:pPr>
        <w:spacing w:after="0"/>
        <w:rPr>
          <w:szCs w:val="22"/>
        </w:rPr>
      </w:pPr>
    </w:p>
    <w:p w:rsidR="00B623BA" w:rsidRDefault="00B623BA" w:rsidP="00022E80">
      <w:pPr>
        <w:spacing w:after="0"/>
        <w:rPr>
          <w:szCs w:val="22"/>
        </w:rPr>
      </w:pPr>
    </w:p>
    <w:p w:rsidR="00B623BA" w:rsidRDefault="00B623BA" w:rsidP="00022E80">
      <w:pPr>
        <w:spacing w:after="0"/>
        <w:rPr>
          <w:szCs w:val="22"/>
        </w:rPr>
      </w:pPr>
    </w:p>
    <w:p w:rsidR="00BC679D" w:rsidRDefault="00BC679D" w:rsidP="00022E80">
      <w:pPr>
        <w:spacing w:after="0"/>
        <w:rPr>
          <w:szCs w:val="22"/>
        </w:rPr>
      </w:pPr>
    </w:p>
    <w:p w:rsidR="00BC679D" w:rsidRPr="00BC679D" w:rsidRDefault="00BC679D" w:rsidP="00BC679D">
      <w:pPr>
        <w:pStyle w:val="ListParagraph"/>
        <w:numPr>
          <w:ilvl w:val="2"/>
          <w:numId w:val="17"/>
        </w:numPr>
        <w:spacing w:after="0"/>
        <w:ind w:left="567" w:hanging="567"/>
        <w:rPr>
          <w:b/>
          <w:sz w:val="20"/>
        </w:rPr>
      </w:pPr>
      <w:r w:rsidRPr="00BC679D">
        <w:rPr>
          <w:b/>
          <w:sz w:val="20"/>
        </w:rPr>
        <w:t xml:space="preserve">Uji </w:t>
      </w:r>
      <w:r w:rsidRPr="00BC679D">
        <w:rPr>
          <w:b/>
          <w:i/>
          <w:sz w:val="20"/>
        </w:rPr>
        <w:t xml:space="preserve">Fourier Transform Infra Red </w:t>
      </w:r>
      <w:r w:rsidRPr="00BC679D">
        <w:rPr>
          <w:b/>
          <w:sz w:val="20"/>
        </w:rPr>
        <w:t>(FTIR)</w:t>
      </w:r>
    </w:p>
    <w:p w:rsidR="00BC679D" w:rsidRPr="00BC679D" w:rsidRDefault="00BC679D" w:rsidP="00BC679D">
      <w:pPr>
        <w:spacing w:after="0"/>
        <w:rPr>
          <w:szCs w:val="22"/>
        </w:rPr>
      </w:pPr>
    </w:p>
    <w:p w:rsidR="00BC679D" w:rsidRPr="00BC679D" w:rsidRDefault="00BC679D" w:rsidP="00BC679D">
      <w:pPr>
        <w:spacing w:after="0"/>
        <w:rPr>
          <w:szCs w:val="22"/>
        </w:rPr>
      </w:pPr>
    </w:p>
    <w:p w:rsidR="00022E80" w:rsidRPr="00022E80" w:rsidRDefault="00C511A9" w:rsidP="00022E80">
      <w:pPr>
        <w:pStyle w:val="Default"/>
        <w:jc w:val="both"/>
        <w:rPr>
          <w:sz w:val="22"/>
          <w:szCs w:val="22"/>
        </w:rPr>
      </w:pPr>
      <w:r>
        <w:rPr>
          <w:noProof/>
          <w:sz w:val="22"/>
          <w:szCs w:val="22"/>
        </w:rPr>
        <w:drawing>
          <wp:anchor distT="0" distB="0" distL="114300" distR="114300" simplePos="0" relativeHeight="251659264" behindDoc="0" locked="0" layoutInCell="1" allowOverlap="1">
            <wp:simplePos x="0" y="0"/>
            <wp:positionH relativeFrom="column">
              <wp:posOffset>810260</wp:posOffset>
            </wp:positionH>
            <wp:positionV relativeFrom="paragraph">
              <wp:posOffset>22225</wp:posOffset>
            </wp:positionV>
            <wp:extent cx="3870960" cy="174244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2469" t="9204" b="42289"/>
                    <a:stretch>
                      <a:fillRect/>
                    </a:stretch>
                  </pic:blipFill>
                  <pic:spPr bwMode="auto">
                    <a:xfrm>
                      <a:off x="0" y="0"/>
                      <a:ext cx="3870960" cy="1742440"/>
                    </a:xfrm>
                    <a:prstGeom prst="rect">
                      <a:avLst/>
                    </a:prstGeom>
                    <a:noFill/>
                    <a:ln w="9525">
                      <a:noFill/>
                      <a:miter lim="800000"/>
                      <a:headEnd/>
                      <a:tailEnd/>
                    </a:ln>
                  </pic:spPr>
                </pic:pic>
              </a:graphicData>
            </a:graphic>
          </wp:anchor>
        </w:drawing>
      </w:r>
    </w:p>
    <w:p w:rsidR="00022E80" w:rsidRDefault="00022E80" w:rsidP="00022E80">
      <w:pPr>
        <w:spacing w:after="0"/>
        <w:rPr>
          <w:sz w:val="20"/>
        </w:rPr>
      </w:pPr>
    </w:p>
    <w:p w:rsidR="00BC679D" w:rsidRDefault="00BC679D">
      <w:pPr>
        <w:spacing w:after="0"/>
        <w:jc w:val="left"/>
        <w:rPr>
          <w:sz w:val="20"/>
        </w:rPr>
      </w:pPr>
    </w:p>
    <w:p w:rsidR="00BC679D" w:rsidRDefault="00BC679D">
      <w:pPr>
        <w:spacing w:after="0"/>
        <w:jc w:val="left"/>
        <w:rPr>
          <w:sz w:val="20"/>
        </w:rPr>
      </w:pPr>
    </w:p>
    <w:p w:rsidR="00BC679D" w:rsidRDefault="00BC679D">
      <w:pPr>
        <w:spacing w:after="0"/>
        <w:jc w:val="left"/>
        <w:rPr>
          <w:sz w:val="20"/>
        </w:rPr>
      </w:pPr>
    </w:p>
    <w:p w:rsidR="00BC679D" w:rsidRDefault="00BC679D">
      <w:pPr>
        <w:spacing w:after="0"/>
        <w:jc w:val="left"/>
        <w:rPr>
          <w:sz w:val="20"/>
        </w:rPr>
      </w:pPr>
    </w:p>
    <w:p w:rsidR="00BC679D" w:rsidRDefault="00BC679D">
      <w:pPr>
        <w:spacing w:after="0"/>
        <w:jc w:val="left"/>
        <w:rPr>
          <w:sz w:val="20"/>
        </w:rPr>
      </w:pPr>
    </w:p>
    <w:p w:rsidR="00BC679D" w:rsidRDefault="00BC679D">
      <w:pPr>
        <w:spacing w:after="0"/>
        <w:jc w:val="left"/>
        <w:rPr>
          <w:sz w:val="20"/>
        </w:rPr>
      </w:pPr>
    </w:p>
    <w:p w:rsidR="00C511A9" w:rsidRDefault="00C511A9">
      <w:pPr>
        <w:spacing w:after="0"/>
        <w:jc w:val="left"/>
        <w:rPr>
          <w:sz w:val="20"/>
        </w:rPr>
      </w:pPr>
    </w:p>
    <w:p w:rsidR="00C511A9" w:rsidRDefault="00C511A9" w:rsidP="00BC679D">
      <w:pPr>
        <w:pStyle w:val="ListParagraph"/>
        <w:spacing w:after="0"/>
        <w:ind w:left="426"/>
        <w:jc w:val="center"/>
        <w:rPr>
          <w:b/>
          <w:bCs/>
          <w:sz w:val="20"/>
        </w:rPr>
      </w:pPr>
    </w:p>
    <w:p w:rsidR="00C511A9" w:rsidRDefault="00C511A9" w:rsidP="00BC679D">
      <w:pPr>
        <w:pStyle w:val="ListParagraph"/>
        <w:spacing w:after="0"/>
        <w:ind w:left="426"/>
        <w:jc w:val="center"/>
        <w:rPr>
          <w:b/>
          <w:bCs/>
          <w:sz w:val="20"/>
        </w:rPr>
      </w:pPr>
    </w:p>
    <w:p w:rsidR="00C511A9" w:rsidRDefault="00C511A9" w:rsidP="00BC679D">
      <w:pPr>
        <w:pStyle w:val="ListParagraph"/>
        <w:spacing w:after="0"/>
        <w:ind w:left="426"/>
        <w:jc w:val="center"/>
        <w:rPr>
          <w:b/>
          <w:bCs/>
          <w:sz w:val="20"/>
        </w:rPr>
      </w:pPr>
    </w:p>
    <w:p w:rsidR="00C511A9" w:rsidRDefault="00C511A9" w:rsidP="00BC679D">
      <w:pPr>
        <w:pStyle w:val="ListParagraph"/>
        <w:spacing w:after="0"/>
        <w:ind w:left="426"/>
        <w:jc w:val="center"/>
        <w:rPr>
          <w:b/>
          <w:bCs/>
          <w:sz w:val="20"/>
        </w:rPr>
      </w:pPr>
    </w:p>
    <w:p w:rsidR="00C511A9" w:rsidRPr="00B623BA" w:rsidRDefault="00BC679D" w:rsidP="00B623BA">
      <w:pPr>
        <w:pStyle w:val="ListParagraph"/>
        <w:spacing w:after="0"/>
        <w:ind w:left="426"/>
        <w:jc w:val="center"/>
        <w:rPr>
          <w:b/>
          <w:bCs/>
          <w:sz w:val="20"/>
        </w:rPr>
      </w:pPr>
      <w:r w:rsidRPr="00C511A9">
        <w:rPr>
          <w:b/>
          <w:bCs/>
          <w:sz w:val="20"/>
        </w:rPr>
        <w:t>Gambar 4.1 Hasil Uji Spektrum Infra Merah Adsorben 80 Mesh</w:t>
      </w:r>
    </w:p>
    <w:p w:rsidR="00C511A9" w:rsidRDefault="00C511A9" w:rsidP="00C511A9">
      <w:pPr>
        <w:spacing w:after="0"/>
        <w:rPr>
          <w:sz w:val="20"/>
        </w:rPr>
      </w:pPr>
    </w:p>
    <w:p w:rsidR="00C511A9" w:rsidRDefault="00C511A9" w:rsidP="00C511A9">
      <w:pPr>
        <w:spacing w:after="0"/>
        <w:rPr>
          <w:sz w:val="20"/>
        </w:rPr>
      </w:pPr>
    </w:p>
    <w:p w:rsidR="00C511A9" w:rsidRDefault="00C511A9" w:rsidP="00C511A9">
      <w:pPr>
        <w:spacing w:after="0"/>
        <w:rPr>
          <w:sz w:val="20"/>
        </w:rPr>
      </w:pPr>
    </w:p>
    <w:p w:rsidR="00C511A9" w:rsidRDefault="00C511A9" w:rsidP="00C511A9">
      <w:pPr>
        <w:spacing w:after="0"/>
        <w:rPr>
          <w:sz w:val="20"/>
        </w:rPr>
      </w:pPr>
      <w:r>
        <w:rPr>
          <w:noProof/>
          <w:sz w:val="20"/>
        </w:rPr>
        <w:drawing>
          <wp:anchor distT="0" distB="0" distL="114300" distR="114300" simplePos="0" relativeHeight="251661312" behindDoc="0" locked="0" layoutInCell="1" allowOverlap="1">
            <wp:simplePos x="0" y="0"/>
            <wp:positionH relativeFrom="column">
              <wp:posOffset>905510</wp:posOffset>
            </wp:positionH>
            <wp:positionV relativeFrom="paragraph">
              <wp:posOffset>111125</wp:posOffset>
            </wp:positionV>
            <wp:extent cx="3681095" cy="1647190"/>
            <wp:effectExtent l="19050" t="0" r="0" b="0"/>
            <wp:wrapSquare wrapText="bothSides"/>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t="8774" b="42693"/>
                    <a:stretch>
                      <a:fillRect/>
                    </a:stretch>
                  </pic:blipFill>
                  <pic:spPr bwMode="auto">
                    <a:xfrm>
                      <a:off x="0" y="0"/>
                      <a:ext cx="3681095" cy="1647190"/>
                    </a:xfrm>
                    <a:prstGeom prst="rect">
                      <a:avLst/>
                    </a:prstGeom>
                    <a:noFill/>
                    <a:ln w="9525">
                      <a:noFill/>
                      <a:miter lim="800000"/>
                      <a:headEnd/>
                      <a:tailEnd/>
                    </a:ln>
                  </pic:spPr>
                </pic:pic>
              </a:graphicData>
            </a:graphic>
          </wp:anchor>
        </w:drawing>
      </w:r>
    </w:p>
    <w:p w:rsidR="00C511A9" w:rsidRDefault="00C511A9" w:rsidP="00C511A9">
      <w:pPr>
        <w:spacing w:after="0"/>
        <w:rPr>
          <w:sz w:val="20"/>
        </w:rPr>
      </w:pPr>
    </w:p>
    <w:p w:rsidR="00C511A9" w:rsidRDefault="00C511A9" w:rsidP="00C511A9">
      <w:pPr>
        <w:spacing w:after="0"/>
        <w:rPr>
          <w:sz w:val="20"/>
        </w:rPr>
      </w:pPr>
    </w:p>
    <w:p w:rsidR="00C511A9" w:rsidRDefault="00C511A9" w:rsidP="00C511A9">
      <w:pPr>
        <w:spacing w:after="0"/>
        <w:rPr>
          <w:b/>
          <w:bCs/>
          <w:sz w:val="20"/>
        </w:rPr>
      </w:pPr>
    </w:p>
    <w:p w:rsidR="00C511A9" w:rsidRDefault="00C511A9" w:rsidP="00C511A9">
      <w:pPr>
        <w:spacing w:after="0"/>
        <w:rPr>
          <w:b/>
          <w:bCs/>
          <w:sz w:val="20"/>
        </w:rPr>
      </w:pPr>
    </w:p>
    <w:p w:rsidR="00C511A9" w:rsidRDefault="00C511A9" w:rsidP="00C511A9">
      <w:pPr>
        <w:spacing w:after="0"/>
        <w:rPr>
          <w:b/>
          <w:bCs/>
          <w:sz w:val="20"/>
        </w:rPr>
      </w:pPr>
    </w:p>
    <w:p w:rsidR="00C511A9" w:rsidRDefault="00C511A9" w:rsidP="00C511A9">
      <w:pPr>
        <w:spacing w:after="0"/>
        <w:rPr>
          <w:b/>
          <w:bCs/>
          <w:sz w:val="20"/>
        </w:rPr>
      </w:pPr>
    </w:p>
    <w:p w:rsidR="00C511A9" w:rsidRDefault="00C511A9" w:rsidP="00C511A9">
      <w:pPr>
        <w:spacing w:after="0"/>
        <w:rPr>
          <w:b/>
          <w:bCs/>
          <w:sz w:val="20"/>
        </w:rPr>
      </w:pPr>
    </w:p>
    <w:p w:rsidR="00C511A9" w:rsidRDefault="00C511A9" w:rsidP="00C511A9">
      <w:pPr>
        <w:spacing w:after="0"/>
        <w:rPr>
          <w:b/>
          <w:bCs/>
          <w:sz w:val="20"/>
        </w:rPr>
      </w:pPr>
    </w:p>
    <w:p w:rsidR="00C511A9" w:rsidRDefault="00C511A9" w:rsidP="00C511A9">
      <w:pPr>
        <w:spacing w:after="0"/>
        <w:rPr>
          <w:b/>
          <w:bCs/>
          <w:sz w:val="20"/>
        </w:rPr>
      </w:pPr>
    </w:p>
    <w:p w:rsidR="00C511A9" w:rsidRDefault="00C511A9" w:rsidP="00C511A9">
      <w:pPr>
        <w:spacing w:after="0"/>
        <w:rPr>
          <w:b/>
          <w:bCs/>
          <w:sz w:val="20"/>
        </w:rPr>
      </w:pPr>
    </w:p>
    <w:p w:rsidR="00C511A9" w:rsidRDefault="00C511A9" w:rsidP="00C511A9">
      <w:pPr>
        <w:spacing w:after="0"/>
        <w:jc w:val="center"/>
        <w:rPr>
          <w:b/>
          <w:bCs/>
          <w:sz w:val="20"/>
        </w:rPr>
      </w:pPr>
    </w:p>
    <w:p w:rsidR="00C511A9" w:rsidRDefault="00C511A9" w:rsidP="00C511A9">
      <w:pPr>
        <w:spacing w:after="0"/>
        <w:rPr>
          <w:b/>
          <w:bCs/>
          <w:sz w:val="20"/>
        </w:rPr>
      </w:pPr>
    </w:p>
    <w:p w:rsidR="00C511A9" w:rsidRPr="00C511A9" w:rsidRDefault="00C511A9" w:rsidP="00C511A9">
      <w:pPr>
        <w:spacing w:after="0"/>
        <w:jc w:val="center"/>
        <w:rPr>
          <w:b/>
          <w:bCs/>
          <w:sz w:val="20"/>
        </w:rPr>
      </w:pPr>
      <w:r w:rsidRPr="00C511A9">
        <w:rPr>
          <w:b/>
          <w:bCs/>
          <w:sz w:val="20"/>
        </w:rPr>
        <w:t>Gambar 4.1 Hasil Uji Spektrum Infra Merah Adsorben</w:t>
      </w:r>
      <w:r>
        <w:rPr>
          <w:b/>
          <w:bCs/>
          <w:sz w:val="20"/>
        </w:rPr>
        <w:t xml:space="preserve"> 10</w:t>
      </w:r>
      <w:r w:rsidRPr="00C511A9">
        <w:rPr>
          <w:b/>
          <w:bCs/>
          <w:sz w:val="20"/>
        </w:rPr>
        <w:t>0 Mesh</w:t>
      </w:r>
    </w:p>
    <w:p w:rsidR="00022E80" w:rsidRDefault="00022E80">
      <w:pPr>
        <w:spacing w:after="0"/>
        <w:jc w:val="left"/>
        <w:rPr>
          <w:sz w:val="20"/>
        </w:rPr>
      </w:pPr>
    </w:p>
    <w:p w:rsidR="00C511A9" w:rsidRDefault="00C511A9">
      <w:pPr>
        <w:spacing w:after="0"/>
        <w:jc w:val="left"/>
        <w:rPr>
          <w:sz w:val="20"/>
        </w:rPr>
      </w:pPr>
    </w:p>
    <w:p w:rsidR="00C511A9" w:rsidRPr="00C511A9" w:rsidRDefault="00C511A9" w:rsidP="00C511A9">
      <w:pPr>
        <w:pStyle w:val="Default"/>
        <w:jc w:val="both"/>
        <w:rPr>
          <w:sz w:val="22"/>
          <w:szCs w:val="22"/>
        </w:rPr>
      </w:pPr>
      <w:r w:rsidRPr="00C511A9">
        <w:rPr>
          <w:sz w:val="22"/>
          <w:szCs w:val="22"/>
        </w:rPr>
        <w:t>Pergeseran bilangan gelombang yang terjadi pada spektrum FTIR karbon aktif dengan ukuran 80 mesh dan karbon aktif ukuran 100 mesh mengindikasikan terjadinya proses degradasi senyawa-senyawa kimia yang terkandung dalam serbuk kayu selama proses karbonisasi dan aktivasi kimia menggunakan KOH. Pita serapan yang menunjukkan vibrasi ulur O-H (gugus hidroksil) mengalami pergeseran bilangan gelombang dari 3424,68 cm</w:t>
      </w:r>
      <w:r w:rsidRPr="00C511A9">
        <w:rPr>
          <w:sz w:val="22"/>
          <w:szCs w:val="22"/>
          <w:vertAlign w:val="superscript"/>
        </w:rPr>
        <w:t>-1</w:t>
      </w:r>
      <w:r w:rsidRPr="00C511A9">
        <w:rPr>
          <w:sz w:val="22"/>
          <w:szCs w:val="22"/>
        </w:rPr>
        <w:t xml:space="preserve"> menjadi 3405,94 cm</w:t>
      </w:r>
      <w:r w:rsidRPr="00C511A9">
        <w:rPr>
          <w:sz w:val="22"/>
          <w:szCs w:val="22"/>
          <w:vertAlign w:val="superscript"/>
        </w:rPr>
        <w:t>-1</w:t>
      </w:r>
      <w:r w:rsidRPr="00C511A9">
        <w:rPr>
          <w:sz w:val="22"/>
          <w:szCs w:val="22"/>
        </w:rPr>
        <w:t xml:space="preserve"> dan untuk pita serapan pada vibrasi C=C (gugus aromatik mengalami pergantian gugus fungsi menjadi vibrasi C≡N (nitril), serta untuk pita serapan yang menunjukkan vibrasi C-H (gugus alkil aromatik) mengalami pergantian gugus fungsi menjadi vibra</w:t>
      </w:r>
      <w:r>
        <w:rPr>
          <w:sz w:val="22"/>
          <w:szCs w:val="22"/>
        </w:rPr>
        <w:t>si C=C (gugus alkenil aromatik)</w:t>
      </w:r>
      <w:r w:rsidRPr="00C511A9">
        <w:rPr>
          <w:sz w:val="22"/>
          <w:szCs w:val="22"/>
        </w:rPr>
        <w:t xml:space="preserve">. </w:t>
      </w:r>
      <w:proofErr w:type="gramStart"/>
      <w:r w:rsidRPr="00C511A9">
        <w:rPr>
          <w:sz w:val="22"/>
          <w:szCs w:val="22"/>
        </w:rPr>
        <w:t>Salah satunya yaitu muncul gugus C≡N (nitril) yang merupakan gugus basa lemah.</w:t>
      </w:r>
      <w:proofErr w:type="gramEnd"/>
    </w:p>
    <w:p w:rsidR="00C511A9" w:rsidRPr="00C511A9" w:rsidRDefault="00C511A9" w:rsidP="00C511A9">
      <w:pPr>
        <w:pStyle w:val="Default"/>
        <w:jc w:val="both"/>
        <w:rPr>
          <w:sz w:val="22"/>
          <w:szCs w:val="22"/>
        </w:rPr>
      </w:pPr>
    </w:p>
    <w:p w:rsidR="00C511A9" w:rsidRDefault="00C511A9" w:rsidP="00C511A9">
      <w:pPr>
        <w:pStyle w:val="Default"/>
        <w:jc w:val="both"/>
        <w:rPr>
          <w:sz w:val="22"/>
          <w:szCs w:val="22"/>
        </w:rPr>
      </w:pPr>
      <w:proofErr w:type="gramStart"/>
      <w:r w:rsidRPr="00C511A9">
        <w:rPr>
          <w:sz w:val="22"/>
          <w:szCs w:val="22"/>
        </w:rPr>
        <w:t>Berdasarkan data di atas dapat disimpulkan bahwa senyawa dari masing-masing jenis adsorben tersebut sesuai dengan struktur karbon aktif yang mengandung beberapa gugus fungsi yang dapat dijadikan sebagai gugus aktif untuk digunakan sebagai adsorben ion logam berat, khususnya gugus hidroksil.</w:t>
      </w:r>
      <w:proofErr w:type="gramEnd"/>
    </w:p>
    <w:p w:rsidR="00C511A9" w:rsidRDefault="00C511A9" w:rsidP="00C511A9">
      <w:pPr>
        <w:pStyle w:val="Default"/>
        <w:jc w:val="both"/>
        <w:rPr>
          <w:sz w:val="22"/>
          <w:szCs w:val="22"/>
        </w:rPr>
      </w:pPr>
    </w:p>
    <w:p w:rsidR="00B623BA" w:rsidRDefault="00B623BA" w:rsidP="00C511A9">
      <w:pPr>
        <w:pStyle w:val="Default"/>
        <w:jc w:val="both"/>
        <w:rPr>
          <w:sz w:val="22"/>
          <w:szCs w:val="22"/>
        </w:rPr>
      </w:pPr>
    </w:p>
    <w:p w:rsidR="00B623BA" w:rsidRDefault="00B623BA" w:rsidP="00C511A9">
      <w:pPr>
        <w:pStyle w:val="Default"/>
        <w:jc w:val="both"/>
        <w:rPr>
          <w:sz w:val="22"/>
          <w:szCs w:val="22"/>
        </w:rPr>
      </w:pPr>
    </w:p>
    <w:p w:rsidR="00C511A9" w:rsidRPr="00C511A9" w:rsidRDefault="00C511A9" w:rsidP="00C511A9">
      <w:pPr>
        <w:spacing w:after="0"/>
        <w:rPr>
          <w:i/>
          <w:szCs w:val="22"/>
        </w:rPr>
      </w:pPr>
      <w:r w:rsidRPr="00C511A9">
        <w:rPr>
          <w:b/>
          <w:szCs w:val="22"/>
        </w:rPr>
        <w:lastRenderedPageBreak/>
        <w:t xml:space="preserve">3.1.3 Uji BET (Brunauer-Emmet-Teller) </w:t>
      </w:r>
      <w:r w:rsidRPr="00C511A9">
        <w:rPr>
          <w:b/>
          <w:i/>
          <w:szCs w:val="22"/>
        </w:rPr>
        <w:t>Surface Area</w:t>
      </w:r>
    </w:p>
    <w:p w:rsidR="00C511A9" w:rsidRPr="00F746D5" w:rsidRDefault="00C511A9" w:rsidP="00F746D5">
      <w:pPr>
        <w:spacing w:after="0"/>
        <w:rPr>
          <w:szCs w:val="22"/>
        </w:rPr>
      </w:pPr>
      <w:r w:rsidRPr="00C511A9">
        <w:rPr>
          <w:szCs w:val="22"/>
        </w:rPr>
        <w:t>Berdasarkan hasil uji BET diperoleh luas permukaan area untuk karbon aktif serbuk kayu aktivasi kimia ukuran 80 mesh sebesar 13.5034 m</w:t>
      </w:r>
      <w:r w:rsidRPr="00C511A9">
        <w:rPr>
          <w:szCs w:val="22"/>
          <w:vertAlign w:val="superscript"/>
        </w:rPr>
        <w:t>2</w:t>
      </w:r>
      <w:r w:rsidRPr="00C511A9">
        <w:rPr>
          <w:szCs w:val="22"/>
        </w:rPr>
        <w:t>/g dan karbon aktif serbuk kayu aktivasi kimia ukuran 100 mesh sebesar 16.3763  m</w:t>
      </w:r>
      <w:r w:rsidRPr="00C511A9">
        <w:rPr>
          <w:szCs w:val="22"/>
          <w:vertAlign w:val="superscript"/>
        </w:rPr>
        <w:t>2</w:t>
      </w:r>
      <w:r w:rsidRPr="00C511A9">
        <w:rPr>
          <w:szCs w:val="22"/>
        </w:rPr>
        <w:t>/g. Hasil uji BET pada penelitian ini sesuai penelitian sebelumnya bahwa dengan menambah luas adsorben maka akan memperbesar luas permukaan.</w:t>
      </w:r>
    </w:p>
    <w:p w:rsidR="005325D6" w:rsidRPr="00C511A9" w:rsidRDefault="005325D6" w:rsidP="00C511A9">
      <w:pPr>
        <w:spacing w:after="0"/>
        <w:rPr>
          <w:szCs w:val="22"/>
        </w:rPr>
      </w:pPr>
    </w:p>
    <w:p w:rsidR="00BC679D" w:rsidRPr="009D0EE0" w:rsidRDefault="00F746D5" w:rsidP="00F746D5">
      <w:pPr>
        <w:pStyle w:val="ListParagraph"/>
        <w:numPr>
          <w:ilvl w:val="1"/>
          <w:numId w:val="17"/>
        </w:numPr>
        <w:spacing w:after="0"/>
        <w:rPr>
          <w:b/>
          <w:szCs w:val="22"/>
        </w:rPr>
      </w:pPr>
      <w:r w:rsidRPr="009D0EE0">
        <w:rPr>
          <w:b/>
          <w:szCs w:val="22"/>
        </w:rPr>
        <w:t>Hasil Adsorpsi Adsorben Karbon Aktif Serbuk Kayu Aktivasi Kimia</w:t>
      </w:r>
    </w:p>
    <w:p w:rsidR="00F746D5" w:rsidRPr="009D0EE0" w:rsidRDefault="008C7949" w:rsidP="00F746D5">
      <w:pPr>
        <w:spacing w:after="0"/>
        <w:rPr>
          <w:b/>
          <w:bCs/>
          <w:szCs w:val="22"/>
        </w:rPr>
      </w:pPr>
      <w:r>
        <w:rPr>
          <w:b/>
          <w:caps/>
          <w:kern w:val="28"/>
          <w:szCs w:val="22"/>
        </w:rPr>
        <w:t>3.2</w:t>
      </w:r>
      <w:r w:rsidR="00F746D5" w:rsidRPr="009D0EE0">
        <w:rPr>
          <w:b/>
          <w:caps/>
          <w:kern w:val="28"/>
          <w:szCs w:val="22"/>
        </w:rPr>
        <w:t xml:space="preserve">.1 </w:t>
      </w:r>
      <w:r w:rsidR="00F746D5" w:rsidRPr="009D0EE0">
        <w:rPr>
          <w:b/>
          <w:bCs/>
          <w:szCs w:val="22"/>
        </w:rPr>
        <w:t>Pengaruh Variasi Adsorben dan Waktu Kontak Terhadap Konsentrasi Logam Fe</w:t>
      </w:r>
    </w:p>
    <w:p w:rsidR="00F746D5" w:rsidRPr="009D0EE0" w:rsidRDefault="00F746D5" w:rsidP="00F746D5">
      <w:pPr>
        <w:spacing w:after="0"/>
        <w:rPr>
          <w:bCs/>
          <w:szCs w:val="22"/>
        </w:rPr>
      </w:pPr>
    </w:p>
    <w:p w:rsidR="00F746D5" w:rsidRPr="009D0EE0" w:rsidRDefault="00F746D5" w:rsidP="00E6549D">
      <w:pPr>
        <w:spacing w:after="0"/>
        <w:jc w:val="center"/>
        <w:rPr>
          <w:b/>
          <w:bCs/>
          <w:szCs w:val="22"/>
        </w:rPr>
      </w:pPr>
      <w:r w:rsidRPr="009D0EE0">
        <w:rPr>
          <w:b/>
          <w:bCs/>
          <w:szCs w:val="22"/>
        </w:rPr>
        <w:t>Tabel 4.1 Pengaruh Variasi Adsorben dan Waktu Kontak Terhadap Konsentrasi Logam Fe</w:t>
      </w:r>
    </w:p>
    <w:p w:rsidR="00F746D5" w:rsidRDefault="00F746D5" w:rsidP="00F746D5">
      <w:pPr>
        <w:spacing w:after="0"/>
        <w:jc w:val="center"/>
        <w:rPr>
          <w:b/>
          <w:bCs/>
          <w:sz w:val="20"/>
          <w:szCs w:val="24"/>
        </w:rPr>
      </w:pPr>
    </w:p>
    <w:tbl>
      <w:tblPr>
        <w:tblpPr w:leftFromText="180" w:rightFromText="180" w:vertAnchor="text" w:horzAnchor="margin" w:tblpX="108" w:tblpY="-9"/>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560"/>
        <w:gridCol w:w="1557"/>
        <w:gridCol w:w="1278"/>
        <w:gridCol w:w="1134"/>
        <w:gridCol w:w="2126"/>
      </w:tblGrid>
      <w:tr w:rsidR="00B623BA" w:rsidRPr="00B623BA" w:rsidTr="009D0EE0">
        <w:tc>
          <w:tcPr>
            <w:tcW w:w="1134" w:type="dxa"/>
            <w:vMerge w:val="restart"/>
            <w:vAlign w:val="center"/>
          </w:tcPr>
          <w:p w:rsidR="00B623BA" w:rsidRPr="00B623BA" w:rsidRDefault="00B623BA" w:rsidP="009D0EE0">
            <w:pPr>
              <w:pStyle w:val="Default"/>
              <w:jc w:val="center"/>
              <w:rPr>
                <w:b/>
                <w:sz w:val="22"/>
                <w:szCs w:val="22"/>
              </w:rPr>
            </w:pPr>
            <w:r w:rsidRPr="00B623BA">
              <w:rPr>
                <w:b/>
                <w:sz w:val="22"/>
                <w:szCs w:val="22"/>
              </w:rPr>
              <w:t>Ukuran Adsorben</w:t>
            </w:r>
          </w:p>
        </w:tc>
        <w:tc>
          <w:tcPr>
            <w:tcW w:w="1560" w:type="dxa"/>
            <w:vMerge w:val="restart"/>
            <w:vAlign w:val="center"/>
          </w:tcPr>
          <w:p w:rsidR="00B623BA" w:rsidRPr="00B623BA" w:rsidRDefault="00B623BA" w:rsidP="009D0EE0">
            <w:pPr>
              <w:pStyle w:val="Default"/>
              <w:jc w:val="center"/>
              <w:rPr>
                <w:b/>
                <w:sz w:val="22"/>
                <w:szCs w:val="22"/>
              </w:rPr>
            </w:pPr>
            <w:r w:rsidRPr="00B623BA">
              <w:rPr>
                <w:b/>
                <w:sz w:val="22"/>
                <w:szCs w:val="22"/>
              </w:rPr>
              <w:t>Konsentrasi Awal Fe (mg/L)</w:t>
            </w:r>
          </w:p>
        </w:tc>
        <w:tc>
          <w:tcPr>
            <w:tcW w:w="1557" w:type="dxa"/>
            <w:vMerge w:val="restart"/>
            <w:vAlign w:val="center"/>
          </w:tcPr>
          <w:p w:rsidR="00B623BA" w:rsidRPr="00B623BA" w:rsidRDefault="00B623BA" w:rsidP="009D0EE0">
            <w:pPr>
              <w:pStyle w:val="Default"/>
              <w:jc w:val="center"/>
              <w:rPr>
                <w:b/>
                <w:sz w:val="22"/>
                <w:szCs w:val="22"/>
              </w:rPr>
            </w:pPr>
            <w:r w:rsidRPr="00B623BA">
              <w:rPr>
                <w:b/>
                <w:sz w:val="22"/>
                <w:szCs w:val="22"/>
              </w:rPr>
              <w:t>Waktu Kontak (Menit)</w:t>
            </w:r>
          </w:p>
        </w:tc>
        <w:tc>
          <w:tcPr>
            <w:tcW w:w="2412" w:type="dxa"/>
            <w:gridSpan w:val="2"/>
            <w:vAlign w:val="center"/>
          </w:tcPr>
          <w:p w:rsidR="00B623BA" w:rsidRPr="00B623BA" w:rsidRDefault="00B623BA" w:rsidP="009D0EE0">
            <w:pPr>
              <w:pStyle w:val="Default"/>
              <w:jc w:val="center"/>
              <w:rPr>
                <w:b/>
                <w:sz w:val="22"/>
                <w:szCs w:val="22"/>
              </w:rPr>
            </w:pPr>
            <w:r w:rsidRPr="00B623BA">
              <w:rPr>
                <w:b/>
                <w:sz w:val="22"/>
                <w:szCs w:val="22"/>
              </w:rPr>
              <w:t>Konsentrasi Fe Setelah Adorpsi</w:t>
            </w:r>
          </w:p>
        </w:tc>
        <w:tc>
          <w:tcPr>
            <w:tcW w:w="2126" w:type="dxa"/>
            <w:vMerge w:val="restart"/>
            <w:vAlign w:val="center"/>
          </w:tcPr>
          <w:p w:rsidR="00B623BA" w:rsidRPr="00B623BA" w:rsidRDefault="00B623BA" w:rsidP="009D0EE0">
            <w:pPr>
              <w:pStyle w:val="Default"/>
              <w:jc w:val="center"/>
              <w:rPr>
                <w:b/>
                <w:sz w:val="22"/>
                <w:szCs w:val="22"/>
              </w:rPr>
            </w:pPr>
            <w:r w:rsidRPr="00B623BA">
              <w:rPr>
                <w:b/>
                <w:sz w:val="22"/>
                <w:szCs w:val="22"/>
              </w:rPr>
              <w:t>Rata Rata Konsentrasi Setelah Adsorpsi (mg/L)</w:t>
            </w:r>
          </w:p>
        </w:tc>
      </w:tr>
      <w:tr w:rsidR="00B623BA" w:rsidRPr="00B623BA" w:rsidTr="009D0EE0">
        <w:tc>
          <w:tcPr>
            <w:tcW w:w="1134" w:type="dxa"/>
            <w:vMerge/>
            <w:vAlign w:val="center"/>
          </w:tcPr>
          <w:p w:rsidR="00B623BA" w:rsidRPr="00B623BA" w:rsidRDefault="00B623BA" w:rsidP="009D0EE0">
            <w:pPr>
              <w:pStyle w:val="Default"/>
              <w:jc w:val="center"/>
              <w:rPr>
                <w:sz w:val="22"/>
                <w:szCs w:val="22"/>
              </w:rPr>
            </w:pPr>
          </w:p>
        </w:tc>
        <w:tc>
          <w:tcPr>
            <w:tcW w:w="1560" w:type="dxa"/>
            <w:vMerge/>
            <w:vAlign w:val="center"/>
          </w:tcPr>
          <w:p w:rsidR="00B623BA" w:rsidRPr="00B623BA" w:rsidRDefault="00B623BA" w:rsidP="009D0EE0">
            <w:pPr>
              <w:pStyle w:val="Default"/>
              <w:jc w:val="center"/>
              <w:rPr>
                <w:sz w:val="22"/>
                <w:szCs w:val="22"/>
              </w:rPr>
            </w:pPr>
          </w:p>
        </w:tc>
        <w:tc>
          <w:tcPr>
            <w:tcW w:w="1557" w:type="dxa"/>
            <w:vMerge/>
            <w:vAlign w:val="center"/>
          </w:tcPr>
          <w:p w:rsidR="00B623BA" w:rsidRPr="00B623BA" w:rsidRDefault="00B623BA" w:rsidP="009D0EE0">
            <w:pPr>
              <w:pStyle w:val="Default"/>
              <w:jc w:val="center"/>
              <w:rPr>
                <w:sz w:val="22"/>
                <w:szCs w:val="22"/>
              </w:rPr>
            </w:pPr>
          </w:p>
        </w:tc>
        <w:tc>
          <w:tcPr>
            <w:tcW w:w="1278" w:type="dxa"/>
            <w:vAlign w:val="center"/>
          </w:tcPr>
          <w:p w:rsidR="00B623BA" w:rsidRPr="00B623BA" w:rsidRDefault="00B623BA" w:rsidP="009D0EE0">
            <w:pPr>
              <w:pStyle w:val="Default"/>
              <w:jc w:val="center"/>
              <w:rPr>
                <w:b/>
                <w:sz w:val="22"/>
                <w:szCs w:val="22"/>
              </w:rPr>
            </w:pPr>
            <w:r w:rsidRPr="00B623BA">
              <w:rPr>
                <w:b/>
                <w:sz w:val="22"/>
                <w:szCs w:val="22"/>
              </w:rPr>
              <w:t>Ulang 1</w:t>
            </w:r>
          </w:p>
        </w:tc>
        <w:tc>
          <w:tcPr>
            <w:tcW w:w="1134" w:type="dxa"/>
            <w:vAlign w:val="center"/>
          </w:tcPr>
          <w:p w:rsidR="00B623BA" w:rsidRPr="00B623BA" w:rsidRDefault="00B623BA" w:rsidP="009D0EE0">
            <w:pPr>
              <w:pStyle w:val="Default"/>
              <w:jc w:val="center"/>
              <w:rPr>
                <w:b/>
                <w:sz w:val="22"/>
                <w:szCs w:val="22"/>
              </w:rPr>
            </w:pPr>
            <w:r w:rsidRPr="00B623BA">
              <w:rPr>
                <w:b/>
                <w:sz w:val="22"/>
                <w:szCs w:val="22"/>
              </w:rPr>
              <w:t>Ulang 2</w:t>
            </w:r>
          </w:p>
        </w:tc>
        <w:tc>
          <w:tcPr>
            <w:tcW w:w="2126" w:type="dxa"/>
            <w:vMerge/>
            <w:vAlign w:val="center"/>
          </w:tcPr>
          <w:p w:rsidR="00B623BA" w:rsidRPr="00B623BA" w:rsidRDefault="00B623BA" w:rsidP="009D0EE0">
            <w:pPr>
              <w:pStyle w:val="Default"/>
              <w:jc w:val="center"/>
              <w:rPr>
                <w:sz w:val="22"/>
                <w:szCs w:val="22"/>
              </w:rPr>
            </w:pPr>
          </w:p>
        </w:tc>
      </w:tr>
      <w:tr w:rsidR="00B623BA" w:rsidRPr="00B623BA" w:rsidTr="009D0EE0">
        <w:tc>
          <w:tcPr>
            <w:tcW w:w="1134" w:type="dxa"/>
            <w:vMerge w:val="restart"/>
            <w:vAlign w:val="center"/>
          </w:tcPr>
          <w:p w:rsidR="00B623BA" w:rsidRPr="00B623BA" w:rsidRDefault="00B623BA" w:rsidP="009D0EE0">
            <w:pPr>
              <w:pStyle w:val="Default"/>
              <w:jc w:val="center"/>
              <w:rPr>
                <w:sz w:val="22"/>
                <w:szCs w:val="22"/>
              </w:rPr>
            </w:pPr>
            <w:r w:rsidRPr="00B623BA">
              <w:rPr>
                <w:sz w:val="22"/>
                <w:szCs w:val="22"/>
              </w:rPr>
              <w:t>80 mesh</w:t>
            </w:r>
          </w:p>
        </w:tc>
        <w:tc>
          <w:tcPr>
            <w:tcW w:w="1560" w:type="dxa"/>
            <w:vMerge w:val="restart"/>
            <w:vAlign w:val="center"/>
          </w:tcPr>
          <w:p w:rsidR="00B623BA" w:rsidRPr="00B623BA" w:rsidRDefault="00B623BA" w:rsidP="009D0EE0">
            <w:pPr>
              <w:pStyle w:val="Default"/>
              <w:jc w:val="center"/>
              <w:rPr>
                <w:sz w:val="22"/>
                <w:szCs w:val="22"/>
              </w:rPr>
            </w:pPr>
            <w:r w:rsidRPr="00B623BA">
              <w:rPr>
                <w:sz w:val="22"/>
                <w:szCs w:val="22"/>
              </w:rPr>
              <w:t>15.470</w:t>
            </w:r>
          </w:p>
        </w:tc>
        <w:tc>
          <w:tcPr>
            <w:tcW w:w="1557" w:type="dxa"/>
            <w:vAlign w:val="center"/>
          </w:tcPr>
          <w:p w:rsidR="00B623BA" w:rsidRPr="00B623BA" w:rsidRDefault="00B623BA" w:rsidP="009D0EE0">
            <w:pPr>
              <w:pStyle w:val="Default"/>
              <w:jc w:val="center"/>
              <w:rPr>
                <w:sz w:val="22"/>
                <w:szCs w:val="22"/>
              </w:rPr>
            </w:pPr>
            <w:r w:rsidRPr="00B623BA">
              <w:rPr>
                <w:sz w:val="22"/>
                <w:szCs w:val="22"/>
              </w:rPr>
              <w:t>10</w:t>
            </w:r>
          </w:p>
        </w:tc>
        <w:tc>
          <w:tcPr>
            <w:tcW w:w="1278" w:type="dxa"/>
            <w:vAlign w:val="center"/>
          </w:tcPr>
          <w:p w:rsidR="00B623BA" w:rsidRPr="00B623BA" w:rsidRDefault="00B623BA" w:rsidP="009D0EE0">
            <w:pPr>
              <w:pStyle w:val="Default"/>
              <w:jc w:val="center"/>
              <w:rPr>
                <w:sz w:val="22"/>
                <w:szCs w:val="22"/>
              </w:rPr>
            </w:pPr>
            <w:r w:rsidRPr="00B623BA">
              <w:rPr>
                <w:sz w:val="22"/>
                <w:szCs w:val="22"/>
              </w:rPr>
              <w:t>0.169</w:t>
            </w:r>
          </w:p>
        </w:tc>
        <w:tc>
          <w:tcPr>
            <w:tcW w:w="1134" w:type="dxa"/>
            <w:vAlign w:val="center"/>
          </w:tcPr>
          <w:p w:rsidR="00B623BA" w:rsidRPr="00B623BA" w:rsidRDefault="00B623BA" w:rsidP="009D0EE0">
            <w:pPr>
              <w:pStyle w:val="Default"/>
              <w:jc w:val="center"/>
              <w:rPr>
                <w:sz w:val="22"/>
                <w:szCs w:val="22"/>
              </w:rPr>
            </w:pPr>
            <w:r w:rsidRPr="00B623BA">
              <w:rPr>
                <w:sz w:val="22"/>
                <w:szCs w:val="22"/>
              </w:rPr>
              <w:t>0.171</w:t>
            </w:r>
          </w:p>
        </w:tc>
        <w:tc>
          <w:tcPr>
            <w:tcW w:w="2126" w:type="dxa"/>
            <w:vAlign w:val="center"/>
          </w:tcPr>
          <w:p w:rsidR="00B623BA" w:rsidRPr="00B623BA" w:rsidRDefault="00B623BA" w:rsidP="009D0EE0">
            <w:pPr>
              <w:pStyle w:val="Default"/>
              <w:jc w:val="center"/>
              <w:rPr>
                <w:sz w:val="22"/>
                <w:szCs w:val="22"/>
              </w:rPr>
            </w:pPr>
            <w:r w:rsidRPr="00B623BA">
              <w:rPr>
                <w:sz w:val="22"/>
                <w:szCs w:val="22"/>
              </w:rPr>
              <w:t>0.170</w:t>
            </w:r>
          </w:p>
        </w:tc>
      </w:tr>
      <w:tr w:rsidR="00B623BA" w:rsidRPr="00B623BA" w:rsidTr="009D0EE0">
        <w:tc>
          <w:tcPr>
            <w:tcW w:w="1134" w:type="dxa"/>
            <w:vMerge/>
            <w:vAlign w:val="center"/>
          </w:tcPr>
          <w:p w:rsidR="00B623BA" w:rsidRPr="00B623BA" w:rsidRDefault="00B623BA" w:rsidP="009D0EE0">
            <w:pPr>
              <w:pStyle w:val="Default"/>
              <w:jc w:val="center"/>
              <w:rPr>
                <w:sz w:val="22"/>
                <w:szCs w:val="22"/>
              </w:rPr>
            </w:pPr>
          </w:p>
        </w:tc>
        <w:tc>
          <w:tcPr>
            <w:tcW w:w="1560" w:type="dxa"/>
            <w:vMerge/>
            <w:vAlign w:val="center"/>
          </w:tcPr>
          <w:p w:rsidR="00B623BA" w:rsidRPr="00B623BA" w:rsidRDefault="00B623BA" w:rsidP="009D0EE0">
            <w:pPr>
              <w:pStyle w:val="Default"/>
              <w:jc w:val="center"/>
              <w:rPr>
                <w:sz w:val="22"/>
                <w:szCs w:val="22"/>
              </w:rPr>
            </w:pPr>
          </w:p>
        </w:tc>
        <w:tc>
          <w:tcPr>
            <w:tcW w:w="1557" w:type="dxa"/>
            <w:vAlign w:val="center"/>
          </w:tcPr>
          <w:p w:rsidR="00B623BA" w:rsidRPr="00B623BA" w:rsidRDefault="00B623BA" w:rsidP="009D0EE0">
            <w:pPr>
              <w:pStyle w:val="Default"/>
              <w:jc w:val="center"/>
              <w:rPr>
                <w:sz w:val="22"/>
                <w:szCs w:val="22"/>
              </w:rPr>
            </w:pPr>
            <w:r w:rsidRPr="00B623BA">
              <w:rPr>
                <w:sz w:val="22"/>
                <w:szCs w:val="22"/>
              </w:rPr>
              <w:t>20</w:t>
            </w:r>
          </w:p>
        </w:tc>
        <w:tc>
          <w:tcPr>
            <w:tcW w:w="1278" w:type="dxa"/>
            <w:vAlign w:val="center"/>
          </w:tcPr>
          <w:p w:rsidR="00B623BA" w:rsidRPr="00B623BA" w:rsidRDefault="00B623BA" w:rsidP="009D0EE0">
            <w:pPr>
              <w:pStyle w:val="Default"/>
              <w:jc w:val="center"/>
              <w:rPr>
                <w:sz w:val="22"/>
                <w:szCs w:val="22"/>
              </w:rPr>
            </w:pPr>
            <w:r w:rsidRPr="00B623BA">
              <w:rPr>
                <w:sz w:val="22"/>
                <w:szCs w:val="22"/>
              </w:rPr>
              <w:t>0.178</w:t>
            </w:r>
          </w:p>
        </w:tc>
        <w:tc>
          <w:tcPr>
            <w:tcW w:w="1134" w:type="dxa"/>
            <w:vAlign w:val="center"/>
          </w:tcPr>
          <w:p w:rsidR="00B623BA" w:rsidRPr="00B623BA" w:rsidRDefault="00B623BA" w:rsidP="009D0EE0">
            <w:pPr>
              <w:pStyle w:val="Default"/>
              <w:jc w:val="center"/>
              <w:rPr>
                <w:sz w:val="22"/>
                <w:szCs w:val="22"/>
              </w:rPr>
            </w:pPr>
            <w:r w:rsidRPr="00B623BA">
              <w:rPr>
                <w:sz w:val="22"/>
                <w:szCs w:val="22"/>
              </w:rPr>
              <w:t>0.172</w:t>
            </w:r>
          </w:p>
        </w:tc>
        <w:tc>
          <w:tcPr>
            <w:tcW w:w="2126" w:type="dxa"/>
            <w:vAlign w:val="center"/>
          </w:tcPr>
          <w:p w:rsidR="00B623BA" w:rsidRPr="00B623BA" w:rsidRDefault="00B623BA" w:rsidP="009D0EE0">
            <w:pPr>
              <w:pStyle w:val="Default"/>
              <w:jc w:val="center"/>
              <w:rPr>
                <w:sz w:val="22"/>
                <w:szCs w:val="22"/>
              </w:rPr>
            </w:pPr>
            <w:r w:rsidRPr="00B623BA">
              <w:rPr>
                <w:sz w:val="22"/>
                <w:szCs w:val="22"/>
              </w:rPr>
              <w:t>0.175</w:t>
            </w:r>
          </w:p>
        </w:tc>
      </w:tr>
      <w:tr w:rsidR="00B623BA" w:rsidRPr="00B623BA" w:rsidTr="009D0EE0">
        <w:tc>
          <w:tcPr>
            <w:tcW w:w="1134" w:type="dxa"/>
            <w:vMerge/>
            <w:vAlign w:val="center"/>
          </w:tcPr>
          <w:p w:rsidR="00B623BA" w:rsidRPr="00B623BA" w:rsidRDefault="00B623BA" w:rsidP="009D0EE0">
            <w:pPr>
              <w:pStyle w:val="Default"/>
              <w:jc w:val="center"/>
              <w:rPr>
                <w:sz w:val="22"/>
                <w:szCs w:val="22"/>
              </w:rPr>
            </w:pPr>
          </w:p>
        </w:tc>
        <w:tc>
          <w:tcPr>
            <w:tcW w:w="1560" w:type="dxa"/>
            <w:vMerge/>
            <w:vAlign w:val="center"/>
          </w:tcPr>
          <w:p w:rsidR="00B623BA" w:rsidRPr="00B623BA" w:rsidRDefault="00B623BA" w:rsidP="009D0EE0">
            <w:pPr>
              <w:pStyle w:val="Default"/>
              <w:jc w:val="center"/>
              <w:rPr>
                <w:sz w:val="22"/>
                <w:szCs w:val="22"/>
              </w:rPr>
            </w:pPr>
          </w:p>
        </w:tc>
        <w:tc>
          <w:tcPr>
            <w:tcW w:w="1557" w:type="dxa"/>
            <w:vAlign w:val="center"/>
          </w:tcPr>
          <w:p w:rsidR="00B623BA" w:rsidRPr="00B623BA" w:rsidRDefault="00B623BA" w:rsidP="009D0EE0">
            <w:pPr>
              <w:pStyle w:val="Default"/>
              <w:jc w:val="center"/>
              <w:rPr>
                <w:sz w:val="22"/>
                <w:szCs w:val="22"/>
              </w:rPr>
            </w:pPr>
            <w:r w:rsidRPr="00B623BA">
              <w:rPr>
                <w:sz w:val="22"/>
                <w:szCs w:val="22"/>
              </w:rPr>
              <w:t>30</w:t>
            </w:r>
          </w:p>
        </w:tc>
        <w:tc>
          <w:tcPr>
            <w:tcW w:w="1278" w:type="dxa"/>
            <w:vAlign w:val="center"/>
          </w:tcPr>
          <w:p w:rsidR="00B623BA" w:rsidRPr="00B623BA" w:rsidRDefault="00B623BA" w:rsidP="009D0EE0">
            <w:pPr>
              <w:pStyle w:val="Default"/>
              <w:jc w:val="center"/>
              <w:rPr>
                <w:sz w:val="22"/>
                <w:szCs w:val="22"/>
              </w:rPr>
            </w:pPr>
            <w:r w:rsidRPr="00B623BA">
              <w:rPr>
                <w:sz w:val="22"/>
                <w:szCs w:val="22"/>
              </w:rPr>
              <w:t>0.052</w:t>
            </w:r>
          </w:p>
        </w:tc>
        <w:tc>
          <w:tcPr>
            <w:tcW w:w="1134" w:type="dxa"/>
            <w:vAlign w:val="center"/>
          </w:tcPr>
          <w:p w:rsidR="00B623BA" w:rsidRPr="00B623BA" w:rsidRDefault="00B623BA" w:rsidP="009D0EE0">
            <w:pPr>
              <w:pStyle w:val="Default"/>
              <w:jc w:val="center"/>
              <w:rPr>
                <w:sz w:val="22"/>
                <w:szCs w:val="22"/>
              </w:rPr>
            </w:pPr>
            <w:r w:rsidRPr="00B623BA">
              <w:rPr>
                <w:sz w:val="22"/>
                <w:szCs w:val="22"/>
              </w:rPr>
              <w:t>0.047</w:t>
            </w:r>
          </w:p>
        </w:tc>
        <w:tc>
          <w:tcPr>
            <w:tcW w:w="2126" w:type="dxa"/>
            <w:vAlign w:val="center"/>
          </w:tcPr>
          <w:p w:rsidR="00B623BA" w:rsidRPr="00B623BA" w:rsidRDefault="00B623BA" w:rsidP="009D0EE0">
            <w:pPr>
              <w:pStyle w:val="Default"/>
              <w:jc w:val="center"/>
              <w:rPr>
                <w:sz w:val="22"/>
                <w:szCs w:val="22"/>
              </w:rPr>
            </w:pPr>
            <w:r w:rsidRPr="00B623BA">
              <w:rPr>
                <w:sz w:val="22"/>
                <w:szCs w:val="22"/>
              </w:rPr>
              <w:t>0.049</w:t>
            </w:r>
          </w:p>
        </w:tc>
      </w:tr>
      <w:tr w:rsidR="00B623BA" w:rsidRPr="00B623BA" w:rsidTr="009D0EE0">
        <w:tc>
          <w:tcPr>
            <w:tcW w:w="1134" w:type="dxa"/>
            <w:vMerge/>
            <w:vAlign w:val="center"/>
          </w:tcPr>
          <w:p w:rsidR="00B623BA" w:rsidRPr="00B623BA" w:rsidRDefault="00B623BA" w:rsidP="009D0EE0">
            <w:pPr>
              <w:pStyle w:val="Default"/>
              <w:jc w:val="center"/>
              <w:rPr>
                <w:sz w:val="22"/>
                <w:szCs w:val="22"/>
              </w:rPr>
            </w:pPr>
          </w:p>
        </w:tc>
        <w:tc>
          <w:tcPr>
            <w:tcW w:w="1560" w:type="dxa"/>
            <w:vMerge/>
            <w:vAlign w:val="center"/>
          </w:tcPr>
          <w:p w:rsidR="00B623BA" w:rsidRPr="00B623BA" w:rsidRDefault="00B623BA" w:rsidP="009D0EE0">
            <w:pPr>
              <w:pStyle w:val="Default"/>
              <w:jc w:val="center"/>
              <w:rPr>
                <w:sz w:val="22"/>
                <w:szCs w:val="22"/>
              </w:rPr>
            </w:pPr>
          </w:p>
        </w:tc>
        <w:tc>
          <w:tcPr>
            <w:tcW w:w="1557" w:type="dxa"/>
            <w:vAlign w:val="center"/>
          </w:tcPr>
          <w:p w:rsidR="00B623BA" w:rsidRPr="00B623BA" w:rsidRDefault="00B623BA" w:rsidP="009D0EE0">
            <w:pPr>
              <w:pStyle w:val="Default"/>
              <w:jc w:val="center"/>
              <w:rPr>
                <w:sz w:val="22"/>
                <w:szCs w:val="22"/>
              </w:rPr>
            </w:pPr>
            <w:r w:rsidRPr="00B623BA">
              <w:rPr>
                <w:sz w:val="22"/>
                <w:szCs w:val="22"/>
              </w:rPr>
              <w:t>40</w:t>
            </w:r>
          </w:p>
        </w:tc>
        <w:tc>
          <w:tcPr>
            <w:tcW w:w="1278" w:type="dxa"/>
            <w:vAlign w:val="center"/>
          </w:tcPr>
          <w:p w:rsidR="00B623BA" w:rsidRPr="00B623BA" w:rsidRDefault="00B623BA" w:rsidP="009D0EE0">
            <w:pPr>
              <w:pStyle w:val="Default"/>
              <w:jc w:val="center"/>
              <w:rPr>
                <w:sz w:val="22"/>
                <w:szCs w:val="22"/>
              </w:rPr>
            </w:pPr>
            <w:r w:rsidRPr="00B623BA">
              <w:rPr>
                <w:sz w:val="22"/>
                <w:szCs w:val="22"/>
              </w:rPr>
              <w:t>0.049</w:t>
            </w:r>
          </w:p>
        </w:tc>
        <w:tc>
          <w:tcPr>
            <w:tcW w:w="1134" w:type="dxa"/>
            <w:vAlign w:val="center"/>
          </w:tcPr>
          <w:p w:rsidR="00B623BA" w:rsidRPr="00B623BA" w:rsidRDefault="00B623BA" w:rsidP="009D0EE0">
            <w:pPr>
              <w:pStyle w:val="Default"/>
              <w:jc w:val="center"/>
              <w:rPr>
                <w:sz w:val="22"/>
                <w:szCs w:val="22"/>
              </w:rPr>
            </w:pPr>
            <w:r w:rsidRPr="00B623BA">
              <w:rPr>
                <w:sz w:val="22"/>
                <w:szCs w:val="22"/>
              </w:rPr>
              <w:t>0.035</w:t>
            </w:r>
          </w:p>
        </w:tc>
        <w:tc>
          <w:tcPr>
            <w:tcW w:w="2126" w:type="dxa"/>
            <w:vAlign w:val="center"/>
          </w:tcPr>
          <w:p w:rsidR="00B623BA" w:rsidRPr="00B623BA" w:rsidRDefault="00B623BA" w:rsidP="009D0EE0">
            <w:pPr>
              <w:pStyle w:val="Default"/>
              <w:jc w:val="center"/>
              <w:rPr>
                <w:sz w:val="22"/>
                <w:szCs w:val="22"/>
              </w:rPr>
            </w:pPr>
            <w:r w:rsidRPr="00B623BA">
              <w:rPr>
                <w:sz w:val="22"/>
                <w:szCs w:val="22"/>
              </w:rPr>
              <w:t>0.042</w:t>
            </w:r>
          </w:p>
        </w:tc>
      </w:tr>
      <w:tr w:rsidR="00B623BA" w:rsidRPr="00B623BA" w:rsidTr="009D0EE0">
        <w:tc>
          <w:tcPr>
            <w:tcW w:w="1134" w:type="dxa"/>
            <w:vMerge w:val="restart"/>
            <w:vAlign w:val="center"/>
          </w:tcPr>
          <w:p w:rsidR="00B623BA" w:rsidRPr="00B623BA" w:rsidRDefault="00B623BA" w:rsidP="009D0EE0">
            <w:pPr>
              <w:pStyle w:val="Default"/>
              <w:jc w:val="center"/>
              <w:rPr>
                <w:sz w:val="22"/>
                <w:szCs w:val="22"/>
              </w:rPr>
            </w:pPr>
            <w:r w:rsidRPr="00B623BA">
              <w:rPr>
                <w:sz w:val="22"/>
                <w:szCs w:val="22"/>
              </w:rPr>
              <w:t>100 mesh</w:t>
            </w:r>
          </w:p>
        </w:tc>
        <w:tc>
          <w:tcPr>
            <w:tcW w:w="1560" w:type="dxa"/>
            <w:vMerge/>
            <w:vAlign w:val="center"/>
          </w:tcPr>
          <w:p w:rsidR="00B623BA" w:rsidRPr="00B623BA" w:rsidRDefault="00B623BA" w:rsidP="009D0EE0">
            <w:pPr>
              <w:pStyle w:val="Default"/>
              <w:jc w:val="center"/>
              <w:rPr>
                <w:sz w:val="22"/>
                <w:szCs w:val="22"/>
              </w:rPr>
            </w:pPr>
          </w:p>
        </w:tc>
        <w:tc>
          <w:tcPr>
            <w:tcW w:w="1557" w:type="dxa"/>
            <w:vAlign w:val="center"/>
          </w:tcPr>
          <w:p w:rsidR="00B623BA" w:rsidRPr="00B623BA" w:rsidRDefault="00B623BA" w:rsidP="009D0EE0">
            <w:pPr>
              <w:pStyle w:val="Default"/>
              <w:jc w:val="center"/>
              <w:rPr>
                <w:sz w:val="22"/>
                <w:szCs w:val="22"/>
              </w:rPr>
            </w:pPr>
            <w:r w:rsidRPr="00B623BA">
              <w:rPr>
                <w:sz w:val="22"/>
                <w:szCs w:val="22"/>
              </w:rPr>
              <w:t>10</w:t>
            </w:r>
          </w:p>
        </w:tc>
        <w:tc>
          <w:tcPr>
            <w:tcW w:w="1278" w:type="dxa"/>
            <w:vAlign w:val="center"/>
          </w:tcPr>
          <w:p w:rsidR="00B623BA" w:rsidRPr="00B623BA" w:rsidRDefault="00B623BA" w:rsidP="009D0EE0">
            <w:pPr>
              <w:pStyle w:val="Default"/>
              <w:jc w:val="center"/>
              <w:rPr>
                <w:sz w:val="22"/>
                <w:szCs w:val="22"/>
              </w:rPr>
            </w:pPr>
            <w:r w:rsidRPr="00B623BA">
              <w:rPr>
                <w:sz w:val="22"/>
                <w:szCs w:val="22"/>
              </w:rPr>
              <w:t>0.156</w:t>
            </w:r>
          </w:p>
        </w:tc>
        <w:tc>
          <w:tcPr>
            <w:tcW w:w="1134" w:type="dxa"/>
            <w:vAlign w:val="center"/>
          </w:tcPr>
          <w:p w:rsidR="00B623BA" w:rsidRPr="00B623BA" w:rsidRDefault="00B623BA" w:rsidP="009D0EE0">
            <w:pPr>
              <w:pStyle w:val="Default"/>
              <w:jc w:val="center"/>
              <w:rPr>
                <w:sz w:val="22"/>
                <w:szCs w:val="22"/>
              </w:rPr>
            </w:pPr>
            <w:r w:rsidRPr="00B623BA">
              <w:rPr>
                <w:sz w:val="22"/>
                <w:szCs w:val="22"/>
              </w:rPr>
              <w:t>0.122</w:t>
            </w:r>
          </w:p>
        </w:tc>
        <w:tc>
          <w:tcPr>
            <w:tcW w:w="2126" w:type="dxa"/>
            <w:vAlign w:val="center"/>
          </w:tcPr>
          <w:p w:rsidR="00B623BA" w:rsidRPr="00B623BA" w:rsidRDefault="00B623BA" w:rsidP="009D0EE0">
            <w:pPr>
              <w:pStyle w:val="Default"/>
              <w:jc w:val="center"/>
              <w:rPr>
                <w:sz w:val="22"/>
                <w:szCs w:val="22"/>
              </w:rPr>
            </w:pPr>
            <w:r w:rsidRPr="00B623BA">
              <w:rPr>
                <w:sz w:val="22"/>
                <w:szCs w:val="22"/>
              </w:rPr>
              <w:t>0.139</w:t>
            </w:r>
          </w:p>
        </w:tc>
      </w:tr>
      <w:tr w:rsidR="00B623BA" w:rsidRPr="00B623BA" w:rsidTr="009D0EE0">
        <w:tc>
          <w:tcPr>
            <w:tcW w:w="1134" w:type="dxa"/>
            <w:vMerge/>
            <w:vAlign w:val="center"/>
          </w:tcPr>
          <w:p w:rsidR="00B623BA" w:rsidRPr="00B623BA" w:rsidRDefault="00B623BA" w:rsidP="009D0EE0">
            <w:pPr>
              <w:pStyle w:val="Default"/>
              <w:jc w:val="center"/>
              <w:rPr>
                <w:sz w:val="22"/>
                <w:szCs w:val="22"/>
              </w:rPr>
            </w:pPr>
          </w:p>
        </w:tc>
        <w:tc>
          <w:tcPr>
            <w:tcW w:w="1560" w:type="dxa"/>
            <w:vMerge/>
            <w:vAlign w:val="center"/>
          </w:tcPr>
          <w:p w:rsidR="00B623BA" w:rsidRPr="00B623BA" w:rsidRDefault="00B623BA" w:rsidP="009D0EE0">
            <w:pPr>
              <w:pStyle w:val="Default"/>
              <w:jc w:val="center"/>
              <w:rPr>
                <w:sz w:val="22"/>
                <w:szCs w:val="22"/>
              </w:rPr>
            </w:pPr>
          </w:p>
        </w:tc>
        <w:tc>
          <w:tcPr>
            <w:tcW w:w="1557" w:type="dxa"/>
            <w:vAlign w:val="center"/>
          </w:tcPr>
          <w:p w:rsidR="00B623BA" w:rsidRPr="00B623BA" w:rsidRDefault="00B623BA" w:rsidP="009D0EE0">
            <w:pPr>
              <w:pStyle w:val="Default"/>
              <w:jc w:val="center"/>
              <w:rPr>
                <w:sz w:val="22"/>
                <w:szCs w:val="22"/>
              </w:rPr>
            </w:pPr>
            <w:r w:rsidRPr="00B623BA">
              <w:rPr>
                <w:sz w:val="22"/>
                <w:szCs w:val="22"/>
              </w:rPr>
              <w:t>20</w:t>
            </w:r>
          </w:p>
        </w:tc>
        <w:tc>
          <w:tcPr>
            <w:tcW w:w="1278" w:type="dxa"/>
            <w:vAlign w:val="center"/>
          </w:tcPr>
          <w:p w:rsidR="00B623BA" w:rsidRPr="00B623BA" w:rsidRDefault="00B623BA" w:rsidP="009D0EE0">
            <w:pPr>
              <w:pStyle w:val="Default"/>
              <w:jc w:val="center"/>
              <w:rPr>
                <w:sz w:val="22"/>
                <w:szCs w:val="22"/>
              </w:rPr>
            </w:pPr>
            <w:r w:rsidRPr="00B623BA">
              <w:rPr>
                <w:sz w:val="22"/>
                <w:szCs w:val="22"/>
              </w:rPr>
              <w:t>0.092</w:t>
            </w:r>
          </w:p>
        </w:tc>
        <w:tc>
          <w:tcPr>
            <w:tcW w:w="1134" w:type="dxa"/>
            <w:vAlign w:val="center"/>
          </w:tcPr>
          <w:p w:rsidR="00B623BA" w:rsidRPr="00B623BA" w:rsidRDefault="00B623BA" w:rsidP="009D0EE0">
            <w:pPr>
              <w:pStyle w:val="Default"/>
              <w:jc w:val="center"/>
              <w:rPr>
                <w:sz w:val="22"/>
                <w:szCs w:val="22"/>
              </w:rPr>
            </w:pPr>
            <w:r w:rsidRPr="00B623BA">
              <w:rPr>
                <w:sz w:val="22"/>
                <w:szCs w:val="22"/>
              </w:rPr>
              <w:t>0.070</w:t>
            </w:r>
          </w:p>
        </w:tc>
        <w:tc>
          <w:tcPr>
            <w:tcW w:w="2126" w:type="dxa"/>
            <w:vAlign w:val="center"/>
          </w:tcPr>
          <w:p w:rsidR="00B623BA" w:rsidRPr="00B623BA" w:rsidRDefault="00B623BA" w:rsidP="009D0EE0">
            <w:pPr>
              <w:pStyle w:val="Default"/>
              <w:jc w:val="center"/>
              <w:rPr>
                <w:sz w:val="22"/>
                <w:szCs w:val="22"/>
              </w:rPr>
            </w:pPr>
            <w:r w:rsidRPr="00B623BA">
              <w:rPr>
                <w:sz w:val="22"/>
                <w:szCs w:val="22"/>
              </w:rPr>
              <w:t>0.081</w:t>
            </w:r>
          </w:p>
        </w:tc>
      </w:tr>
      <w:tr w:rsidR="00B623BA" w:rsidRPr="00B623BA" w:rsidTr="009D0EE0">
        <w:tc>
          <w:tcPr>
            <w:tcW w:w="1134" w:type="dxa"/>
            <w:vMerge/>
            <w:vAlign w:val="center"/>
          </w:tcPr>
          <w:p w:rsidR="00B623BA" w:rsidRPr="00B623BA" w:rsidRDefault="00B623BA" w:rsidP="009D0EE0">
            <w:pPr>
              <w:pStyle w:val="Default"/>
              <w:jc w:val="center"/>
              <w:rPr>
                <w:sz w:val="22"/>
                <w:szCs w:val="22"/>
              </w:rPr>
            </w:pPr>
          </w:p>
        </w:tc>
        <w:tc>
          <w:tcPr>
            <w:tcW w:w="1560" w:type="dxa"/>
            <w:vMerge/>
            <w:vAlign w:val="center"/>
          </w:tcPr>
          <w:p w:rsidR="00B623BA" w:rsidRPr="00B623BA" w:rsidRDefault="00B623BA" w:rsidP="009D0EE0">
            <w:pPr>
              <w:pStyle w:val="Default"/>
              <w:jc w:val="center"/>
              <w:rPr>
                <w:sz w:val="22"/>
                <w:szCs w:val="22"/>
              </w:rPr>
            </w:pPr>
          </w:p>
        </w:tc>
        <w:tc>
          <w:tcPr>
            <w:tcW w:w="1557" w:type="dxa"/>
            <w:vAlign w:val="center"/>
          </w:tcPr>
          <w:p w:rsidR="00B623BA" w:rsidRPr="00B623BA" w:rsidRDefault="00B623BA" w:rsidP="009D0EE0">
            <w:pPr>
              <w:pStyle w:val="Default"/>
              <w:jc w:val="center"/>
              <w:rPr>
                <w:sz w:val="22"/>
                <w:szCs w:val="22"/>
              </w:rPr>
            </w:pPr>
            <w:r w:rsidRPr="00B623BA">
              <w:rPr>
                <w:sz w:val="22"/>
                <w:szCs w:val="22"/>
              </w:rPr>
              <w:t>30</w:t>
            </w:r>
          </w:p>
        </w:tc>
        <w:tc>
          <w:tcPr>
            <w:tcW w:w="1278" w:type="dxa"/>
            <w:vAlign w:val="center"/>
          </w:tcPr>
          <w:p w:rsidR="00B623BA" w:rsidRPr="00B623BA" w:rsidRDefault="00B623BA" w:rsidP="009D0EE0">
            <w:pPr>
              <w:pStyle w:val="Default"/>
              <w:jc w:val="center"/>
              <w:rPr>
                <w:sz w:val="22"/>
                <w:szCs w:val="22"/>
              </w:rPr>
            </w:pPr>
            <w:r w:rsidRPr="00B623BA">
              <w:rPr>
                <w:sz w:val="22"/>
                <w:szCs w:val="22"/>
              </w:rPr>
              <w:t>0.045</w:t>
            </w:r>
          </w:p>
        </w:tc>
        <w:tc>
          <w:tcPr>
            <w:tcW w:w="1134" w:type="dxa"/>
            <w:vAlign w:val="center"/>
          </w:tcPr>
          <w:p w:rsidR="00B623BA" w:rsidRPr="00B623BA" w:rsidRDefault="00B623BA" w:rsidP="009D0EE0">
            <w:pPr>
              <w:pStyle w:val="Default"/>
              <w:jc w:val="center"/>
              <w:rPr>
                <w:sz w:val="22"/>
                <w:szCs w:val="22"/>
              </w:rPr>
            </w:pPr>
            <w:r w:rsidRPr="00B623BA">
              <w:rPr>
                <w:sz w:val="22"/>
                <w:szCs w:val="22"/>
              </w:rPr>
              <w:t>0.022</w:t>
            </w:r>
          </w:p>
        </w:tc>
        <w:tc>
          <w:tcPr>
            <w:tcW w:w="2126" w:type="dxa"/>
            <w:vAlign w:val="center"/>
          </w:tcPr>
          <w:p w:rsidR="00B623BA" w:rsidRPr="00B623BA" w:rsidRDefault="00B623BA" w:rsidP="009D0EE0">
            <w:pPr>
              <w:pStyle w:val="Default"/>
              <w:jc w:val="center"/>
              <w:rPr>
                <w:sz w:val="22"/>
                <w:szCs w:val="22"/>
              </w:rPr>
            </w:pPr>
            <w:r w:rsidRPr="00B623BA">
              <w:rPr>
                <w:sz w:val="22"/>
                <w:szCs w:val="22"/>
              </w:rPr>
              <w:t>0.033</w:t>
            </w:r>
          </w:p>
        </w:tc>
      </w:tr>
      <w:tr w:rsidR="00B623BA" w:rsidRPr="00B623BA" w:rsidTr="009D0EE0">
        <w:tc>
          <w:tcPr>
            <w:tcW w:w="1134" w:type="dxa"/>
            <w:vMerge/>
            <w:vAlign w:val="center"/>
          </w:tcPr>
          <w:p w:rsidR="00B623BA" w:rsidRPr="00B623BA" w:rsidRDefault="00B623BA" w:rsidP="009D0EE0">
            <w:pPr>
              <w:pStyle w:val="Default"/>
              <w:jc w:val="center"/>
              <w:rPr>
                <w:sz w:val="22"/>
                <w:szCs w:val="22"/>
              </w:rPr>
            </w:pPr>
          </w:p>
        </w:tc>
        <w:tc>
          <w:tcPr>
            <w:tcW w:w="1560" w:type="dxa"/>
            <w:vMerge/>
            <w:vAlign w:val="center"/>
          </w:tcPr>
          <w:p w:rsidR="00B623BA" w:rsidRPr="00B623BA" w:rsidRDefault="00B623BA" w:rsidP="009D0EE0">
            <w:pPr>
              <w:pStyle w:val="Default"/>
              <w:jc w:val="center"/>
              <w:rPr>
                <w:sz w:val="22"/>
                <w:szCs w:val="22"/>
              </w:rPr>
            </w:pPr>
          </w:p>
        </w:tc>
        <w:tc>
          <w:tcPr>
            <w:tcW w:w="1557" w:type="dxa"/>
            <w:vAlign w:val="center"/>
          </w:tcPr>
          <w:p w:rsidR="00B623BA" w:rsidRPr="00B623BA" w:rsidRDefault="00B623BA" w:rsidP="009D0EE0">
            <w:pPr>
              <w:pStyle w:val="Default"/>
              <w:jc w:val="center"/>
              <w:rPr>
                <w:sz w:val="22"/>
                <w:szCs w:val="22"/>
              </w:rPr>
            </w:pPr>
            <w:r w:rsidRPr="00B623BA">
              <w:rPr>
                <w:sz w:val="22"/>
                <w:szCs w:val="22"/>
              </w:rPr>
              <w:t>40</w:t>
            </w:r>
          </w:p>
        </w:tc>
        <w:tc>
          <w:tcPr>
            <w:tcW w:w="1278" w:type="dxa"/>
            <w:vAlign w:val="center"/>
          </w:tcPr>
          <w:p w:rsidR="00B623BA" w:rsidRPr="00B623BA" w:rsidRDefault="00B623BA" w:rsidP="009D0EE0">
            <w:pPr>
              <w:pStyle w:val="Default"/>
              <w:jc w:val="center"/>
              <w:rPr>
                <w:sz w:val="22"/>
                <w:szCs w:val="22"/>
              </w:rPr>
            </w:pPr>
            <w:r w:rsidRPr="00B623BA">
              <w:rPr>
                <w:sz w:val="22"/>
                <w:szCs w:val="22"/>
              </w:rPr>
              <w:t>0.027</w:t>
            </w:r>
          </w:p>
        </w:tc>
        <w:tc>
          <w:tcPr>
            <w:tcW w:w="1134" w:type="dxa"/>
            <w:vAlign w:val="center"/>
          </w:tcPr>
          <w:p w:rsidR="00B623BA" w:rsidRPr="00B623BA" w:rsidRDefault="00B623BA" w:rsidP="009D0EE0">
            <w:pPr>
              <w:pStyle w:val="Default"/>
              <w:jc w:val="center"/>
              <w:rPr>
                <w:sz w:val="22"/>
                <w:szCs w:val="22"/>
              </w:rPr>
            </w:pPr>
            <w:r w:rsidRPr="00B623BA">
              <w:rPr>
                <w:sz w:val="22"/>
                <w:szCs w:val="22"/>
              </w:rPr>
              <w:t>0.001</w:t>
            </w:r>
          </w:p>
        </w:tc>
        <w:tc>
          <w:tcPr>
            <w:tcW w:w="2126" w:type="dxa"/>
            <w:vAlign w:val="center"/>
          </w:tcPr>
          <w:p w:rsidR="00B623BA" w:rsidRPr="00B623BA" w:rsidRDefault="00B623BA" w:rsidP="009D0EE0">
            <w:pPr>
              <w:pStyle w:val="Default"/>
              <w:jc w:val="center"/>
              <w:rPr>
                <w:sz w:val="22"/>
                <w:szCs w:val="22"/>
              </w:rPr>
            </w:pPr>
            <w:r w:rsidRPr="00B623BA">
              <w:rPr>
                <w:sz w:val="22"/>
                <w:szCs w:val="22"/>
              </w:rPr>
              <w:t>0.014</w:t>
            </w:r>
          </w:p>
        </w:tc>
      </w:tr>
    </w:tbl>
    <w:p w:rsidR="00B623BA" w:rsidRPr="00B623BA" w:rsidRDefault="00B623BA" w:rsidP="00B623BA">
      <w:pPr>
        <w:pStyle w:val="Default"/>
        <w:jc w:val="both"/>
        <w:rPr>
          <w:sz w:val="22"/>
          <w:szCs w:val="22"/>
        </w:rPr>
      </w:pPr>
      <w:r>
        <w:rPr>
          <w:sz w:val="22"/>
          <w:szCs w:val="22"/>
        </w:rPr>
        <w:t>P</w:t>
      </w:r>
      <w:r w:rsidRPr="00B623BA">
        <w:rPr>
          <w:sz w:val="22"/>
          <w:szCs w:val="22"/>
        </w:rPr>
        <w:t>enurunan konsentrasi logam Fe terbesar pada variasi ukuran adsorben 80 mesh adalah pada menit ke-40 dengan konsentrasi Fe sebesar 0,042 mg/L. Sedangkan, penurunan konsentrasi logam Fe terkecil pada variasi ukuran adsorben 80 mesh adalah pada waktu kontak 20 menit dengan konsentrasi Fe 0,175 mg/L. Terjadi peningkatan konsentrasi pada waktu kontak 20 menit den</w:t>
      </w:r>
      <w:r>
        <w:rPr>
          <w:sz w:val="22"/>
          <w:szCs w:val="22"/>
        </w:rPr>
        <w:t xml:space="preserve">gan variasi ukuran adsorben 80 </w:t>
      </w:r>
      <w:r w:rsidRPr="00B623BA">
        <w:rPr>
          <w:sz w:val="22"/>
          <w:szCs w:val="22"/>
        </w:rPr>
        <w:t>tersebut diperkirakan disebabkan oleh belum maksimalnya proses tumbukan antara partikel adsorbat dan adsorben sehingga menyebabkan molekul adsorbat terlepas kembali ke arus fluida.</w:t>
      </w:r>
    </w:p>
    <w:p w:rsidR="00B623BA" w:rsidRPr="00B623BA" w:rsidRDefault="00B623BA" w:rsidP="00B623BA">
      <w:pPr>
        <w:pStyle w:val="Default"/>
        <w:jc w:val="both"/>
        <w:rPr>
          <w:sz w:val="22"/>
          <w:szCs w:val="22"/>
        </w:rPr>
      </w:pPr>
    </w:p>
    <w:p w:rsidR="00B623BA" w:rsidRPr="00B623BA" w:rsidRDefault="00B623BA" w:rsidP="00B623BA">
      <w:pPr>
        <w:pStyle w:val="Default"/>
        <w:jc w:val="both"/>
        <w:rPr>
          <w:sz w:val="22"/>
          <w:szCs w:val="22"/>
        </w:rPr>
      </w:pPr>
      <w:r w:rsidRPr="00B623BA">
        <w:rPr>
          <w:sz w:val="22"/>
          <w:szCs w:val="22"/>
        </w:rPr>
        <w:t>Pada variasi ukuran adsorben 100 mesh penurunan konsentrasi logam Fe terbesar adalah pada menit ke-40 dengan konsentrasi Fe sebesar 0,014 mg/L. Sedangkan, penurunan konsentrasi logam Fe terkecil pada variasi ukuran adsorben 100 mesh adalah pada waktu kontak 10 menit dengan konsentrasi Fe 0,139 mg/L. Terjadi peningkatan konsentrasi setiap waktu kontak.</w:t>
      </w:r>
    </w:p>
    <w:p w:rsidR="009D0EE0" w:rsidRDefault="009D0EE0" w:rsidP="009D0EE0">
      <w:pPr>
        <w:spacing w:after="0"/>
      </w:pPr>
    </w:p>
    <w:p w:rsidR="009D0EE0" w:rsidRPr="009D0EE0" w:rsidRDefault="008C7949" w:rsidP="009D0EE0">
      <w:pPr>
        <w:spacing w:after="0"/>
        <w:rPr>
          <w:b/>
          <w:bCs/>
          <w:szCs w:val="22"/>
        </w:rPr>
      </w:pPr>
      <w:r>
        <w:rPr>
          <w:b/>
          <w:caps/>
          <w:kern w:val="28"/>
          <w:szCs w:val="22"/>
        </w:rPr>
        <w:t>3.2</w:t>
      </w:r>
      <w:r w:rsidR="009D0EE0">
        <w:rPr>
          <w:b/>
          <w:caps/>
          <w:kern w:val="28"/>
          <w:szCs w:val="22"/>
        </w:rPr>
        <w:t>.2</w:t>
      </w:r>
      <w:r w:rsidR="009D0EE0" w:rsidRPr="009D0EE0">
        <w:rPr>
          <w:b/>
          <w:caps/>
          <w:kern w:val="28"/>
          <w:szCs w:val="22"/>
        </w:rPr>
        <w:t xml:space="preserve"> </w:t>
      </w:r>
      <w:r w:rsidR="009D0EE0" w:rsidRPr="009D0EE0">
        <w:rPr>
          <w:b/>
          <w:bCs/>
          <w:szCs w:val="22"/>
        </w:rPr>
        <w:t>Pengaruh Variasi Adsorben dan Waktu Kontak Terhadap Konsentrasi Logam Fe</w:t>
      </w:r>
    </w:p>
    <w:p w:rsidR="009D0EE0" w:rsidRPr="009D0EE0" w:rsidRDefault="009D0EE0" w:rsidP="009D0EE0">
      <w:pPr>
        <w:spacing w:after="0"/>
        <w:rPr>
          <w:bCs/>
          <w:szCs w:val="22"/>
        </w:rPr>
      </w:pPr>
    </w:p>
    <w:p w:rsidR="009D0EE0" w:rsidRDefault="009D0EE0" w:rsidP="009D0EE0">
      <w:pPr>
        <w:spacing w:after="0"/>
        <w:jc w:val="center"/>
        <w:rPr>
          <w:b/>
          <w:bCs/>
          <w:szCs w:val="22"/>
        </w:rPr>
      </w:pPr>
      <w:r>
        <w:rPr>
          <w:b/>
          <w:bCs/>
          <w:szCs w:val="22"/>
        </w:rPr>
        <w:t>Tabel 4.2</w:t>
      </w:r>
      <w:r w:rsidRPr="009D0EE0">
        <w:rPr>
          <w:b/>
          <w:bCs/>
          <w:szCs w:val="22"/>
        </w:rPr>
        <w:t xml:space="preserve"> Pengaruh Variasi Adsorben dan Waktu Kontak Te</w:t>
      </w:r>
      <w:r>
        <w:rPr>
          <w:b/>
          <w:bCs/>
          <w:szCs w:val="22"/>
        </w:rPr>
        <w:t>rhadap Konsentrasi Logam Mn</w:t>
      </w:r>
    </w:p>
    <w:p w:rsidR="009D0EE0" w:rsidRDefault="009D0EE0" w:rsidP="009D0EE0">
      <w:pPr>
        <w:spacing w:after="0"/>
        <w:rPr>
          <w:b/>
          <w:bCs/>
          <w:szCs w:val="22"/>
        </w:rPr>
      </w:pPr>
    </w:p>
    <w:tbl>
      <w:tblPr>
        <w:tblW w:w="8517" w:type="dxa"/>
        <w:jc w:val="center"/>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9"/>
        <w:gridCol w:w="1560"/>
        <w:gridCol w:w="1336"/>
        <w:gridCol w:w="1261"/>
        <w:gridCol w:w="1122"/>
        <w:gridCol w:w="2099"/>
      </w:tblGrid>
      <w:tr w:rsidR="009D0EE0" w:rsidRPr="009D0EE0" w:rsidTr="009D0EE0">
        <w:trPr>
          <w:jc w:val="center"/>
        </w:trPr>
        <w:tc>
          <w:tcPr>
            <w:tcW w:w="1139" w:type="dxa"/>
            <w:vMerge w:val="restart"/>
            <w:vAlign w:val="center"/>
          </w:tcPr>
          <w:p w:rsidR="009D0EE0" w:rsidRPr="009D0EE0" w:rsidRDefault="009D0EE0" w:rsidP="009D0EE0">
            <w:pPr>
              <w:pStyle w:val="Default"/>
              <w:jc w:val="center"/>
              <w:rPr>
                <w:b/>
                <w:sz w:val="22"/>
                <w:szCs w:val="22"/>
              </w:rPr>
            </w:pPr>
            <w:r w:rsidRPr="009D0EE0">
              <w:rPr>
                <w:b/>
                <w:sz w:val="22"/>
                <w:szCs w:val="22"/>
              </w:rPr>
              <w:t>Ukuran Adsorben</w:t>
            </w:r>
          </w:p>
        </w:tc>
        <w:tc>
          <w:tcPr>
            <w:tcW w:w="1560" w:type="dxa"/>
            <w:vMerge w:val="restart"/>
            <w:vAlign w:val="center"/>
          </w:tcPr>
          <w:p w:rsidR="009D0EE0" w:rsidRPr="009D0EE0" w:rsidRDefault="009D0EE0" w:rsidP="009D0EE0">
            <w:pPr>
              <w:pStyle w:val="Default"/>
              <w:jc w:val="center"/>
              <w:rPr>
                <w:b/>
                <w:sz w:val="22"/>
                <w:szCs w:val="22"/>
              </w:rPr>
            </w:pPr>
            <w:r w:rsidRPr="009D0EE0">
              <w:rPr>
                <w:b/>
                <w:sz w:val="22"/>
                <w:szCs w:val="22"/>
              </w:rPr>
              <w:t>Konsentrasi Awal Mn (mg/L)</w:t>
            </w:r>
          </w:p>
        </w:tc>
        <w:tc>
          <w:tcPr>
            <w:tcW w:w="1336" w:type="dxa"/>
            <w:vMerge w:val="restart"/>
            <w:vAlign w:val="center"/>
          </w:tcPr>
          <w:p w:rsidR="009D0EE0" w:rsidRPr="009D0EE0" w:rsidRDefault="009D0EE0" w:rsidP="009D0EE0">
            <w:pPr>
              <w:pStyle w:val="Default"/>
              <w:jc w:val="center"/>
              <w:rPr>
                <w:b/>
                <w:sz w:val="22"/>
                <w:szCs w:val="22"/>
              </w:rPr>
            </w:pPr>
            <w:r w:rsidRPr="009D0EE0">
              <w:rPr>
                <w:b/>
                <w:sz w:val="22"/>
                <w:szCs w:val="22"/>
              </w:rPr>
              <w:t>Waktu Kontak (Menit)</w:t>
            </w:r>
          </w:p>
        </w:tc>
        <w:tc>
          <w:tcPr>
            <w:tcW w:w="2383" w:type="dxa"/>
            <w:gridSpan w:val="2"/>
            <w:vAlign w:val="center"/>
          </w:tcPr>
          <w:p w:rsidR="009D0EE0" w:rsidRPr="009D0EE0" w:rsidRDefault="009D0EE0" w:rsidP="009D0EE0">
            <w:pPr>
              <w:pStyle w:val="Default"/>
              <w:jc w:val="center"/>
              <w:rPr>
                <w:b/>
                <w:sz w:val="22"/>
                <w:szCs w:val="22"/>
              </w:rPr>
            </w:pPr>
            <w:r w:rsidRPr="009D0EE0">
              <w:rPr>
                <w:b/>
                <w:sz w:val="22"/>
                <w:szCs w:val="22"/>
              </w:rPr>
              <w:t>Konsentrasi Mn Setelah Adorpsi</w:t>
            </w:r>
          </w:p>
        </w:tc>
        <w:tc>
          <w:tcPr>
            <w:tcW w:w="2099" w:type="dxa"/>
            <w:vMerge w:val="restart"/>
            <w:vAlign w:val="center"/>
          </w:tcPr>
          <w:p w:rsidR="009D0EE0" w:rsidRPr="009D0EE0" w:rsidRDefault="009D0EE0" w:rsidP="009D0EE0">
            <w:pPr>
              <w:pStyle w:val="Default"/>
              <w:jc w:val="center"/>
              <w:rPr>
                <w:b/>
                <w:sz w:val="22"/>
                <w:szCs w:val="22"/>
              </w:rPr>
            </w:pPr>
            <w:r w:rsidRPr="009D0EE0">
              <w:rPr>
                <w:b/>
                <w:sz w:val="22"/>
                <w:szCs w:val="22"/>
              </w:rPr>
              <w:t>Rata Rata Konsentrasi Setelah Adsorpsi (mg/L)</w:t>
            </w:r>
          </w:p>
        </w:tc>
      </w:tr>
      <w:tr w:rsidR="009D0EE0" w:rsidRPr="009D0EE0" w:rsidTr="009D0EE0">
        <w:trPr>
          <w:jc w:val="center"/>
        </w:trPr>
        <w:tc>
          <w:tcPr>
            <w:tcW w:w="1139" w:type="dxa"/>
            <w:vMerge/>
            <w:vAlign w:val="center"/>
          </w:tcPr>
          <w:p w:rsidR="009D0EE0" w:rsidRPr="009D0EE0" w:rsidRDefault="009D0EE0" w:rsidP="009D0EE0">
            <w:pPr>
              <w:pStyle w:val="Default"/>
              <w:jc w:val="center"/>
              <w:rPr>
                <w:sz w:val="22"/>
                <w:szCs w:val="22"/>
              </w:rPr>
            </w:pPr>
          </w:p>
        </w:tc>
        <w:tc>
          <w:tcPr>
            <w:tcW w:w="1560" w:type="dxa"/>
            <w:vMerge/>
            <w:vAlign w:val="center"/>
          </w:tcPr>
          <w:p w:rsidR="009D0EE0" w:rsidRPr="009D0EE0" w:rsidRDefault="009D0EE0" w:rsidP="009D0EE0">
            <w:pPr>
              <w:pStyle w:val="Default"/>
              <w:jc w:val="center"/>
              <w:rPr>
                <w:sz w:val="22"/>
                <w:szCs w:val="22"/>
              </w:rPr>
            </w:pPr>
          </w:p>
        </w:tc>
        <w:tc>
          <w:tcPr>
            <w:tcW w:w="1336" w:type="dxa"/>
            <w:vMerge/>
            <w:vAlign w:val="center"/>
          </w:tcPr>
          <w:p w:rsidR="009D0EE0" w:rsidRPr="009D0EE0" w:rsidRDefault="009D0EE0" w:rsidP="009D0EE0">
            <w:pPr>
              <w:pStyle w:val="Default"/>
              <w:jc w:val="center"/>
              <w:rPr>
                <w:sz w:val="22"/>
                <w:szCs w:val="22"/>
              </w:rPr>
            </w:pPr>
          </w:p>
        </w:tc>
        <w:tc>
          <w:tcPr>
            <w:tcW w:w="1261" w:type="dxa"/>
            <w:vAlign w:val="center"/>
          </w:tcPr>
          <w:p w:rsidR="009D0EE0" w:rsidRPr="009D0EE0" w:rsidRDefault="009D0EE0" w:rsidP="009D0EE0">
            <w:pPr>
              <w:pStyle w:val="Default"/>
              <w:jc w:val="center"/>
              <w:rPr>
                <w:b/>
                <w:sz w:val="22"/>
                <w:szCs w:val="22"/>
              </w:rPr>
            </w:pPr>
            <w:r w:rsidRPr="009D0EE0">
              <w:rPr>
                <w:b/>
                <w:sz w:val="22"/>
                <w:szCs w:val="22"/>
              </w:rPr>
              <w:t>Ulang 1</w:t>
            </w:r>
          </w:p>
        </w:tc>
        <w:tc>
          <w:tcPr>
            <w:tcW w:w="1122" w:type="dxa"/>
            <w:vAlign w:val="center"/>
          </w:tcPr>
          <w:p w:rsidR="009D0EE0" w:rsidRPr="009D0EE0" w:rsidRDefault="009D0EE0" w:rsidP="009D0EE0">
            <w:pPr>
              <w:pStyle w:val="Default"/>
              <w:jc w:val="center"/>
              <w:rPr>
                <w:b/>
                <w:sz w:val="22"/>
                <w:szCs w:val="22"/>
              </w:rPr>
            </w:pPr>
            <w:r w:rsidRPr="009D0EE0">
              <w:rPr>
                <w:b/>
                <w:sz w:val="22"/>
                <w:szCs w:val="22"/>
              </w:rPr>
              <w:t>Ulang 2</w:t>
            </w:r>
          </w:p>
        </w:tc>
        <w:tc>
          <w:tcPr>
            <w:tcW w:w="2099" w:type="dxa"/>
            <w:vMerge/>
            <w:vAlign w:val="center"/>
          </w:tcPr>
          <w:p w:rsidR="009D0EE0" w:rsidRPr="009D0EE0" w:rsidRDefault="009D0EE0" w:rsidP="009D0EE0">
            <w:pPr>
              <w:pStyle w:val="Default"/>
              <w:jc w:val="center"/>
              <w:rPr>
                <w:sz w:val="22"/>
                <w:szCs w:val="22"/>
              </w:rPr>
            </w:pPr>
          </w:p>
        </w:tc>
      </w:tr>
      <w:tr w:rsidR="009D0EE0" w:rsidRPr="009D0EE0" w:rsidTr="009D0EE0">
        <w:trPr>
          <w:jc w:val="center"/>
        </w:trPr>
        <w:tc>
          <w:tcPr>
            <w:tcW w:w="1139" w:type="dxa"/>
            <w:vMerge w:val="restart"/>
            <w:vAlign w:val="center"/>
          </w:tcPr>
          <w:p w:rsidR="009D0EE0" w:rsidRPr="009D0EE0" w:rsidRDefault="009D0EE0" w:rsidP="009D0EE0">
            <w:pPr>
              <w:pStyle w:val="Default"/>
              <w:jc w:val="center"/>
              <w:rPr>
                <w:sz w:val="22"/>
                <w:szCs w:val="22"/>
              </w:rPr>
            </w:pPr>
            <w:r w:rsidRPr="009D0EE0">
              <w:rPr>
                <w:sz w:val="22"/>
                <w:szCs w:val="22"/>
              </w:rPr>
              <w:t>80 mesh</w:t>
            </w:r>
          </w:p>
        </w:tc>
        <w:tc>
          <w:tcPr>
            <w:tcW w:w="1560" w:type="dxa"/>
            <w:vMerge w:val="restart"/>
            <w:vAlign w:val="center"/>
          </w:tcPr>
          <w:p w:rsidR="009D0EE0" w:rsidRPr="009D0EE0" w:rsidRDefault="009D0EE0" w:rsidP="009D0EE0">
            <w:pPr>
              <w:pStyle w:val="Default"/>
              <w:jc w:val="center"/>
              <w:rPr>
                <w:sz w:val="22"/>
                <w:szCs w:val="22"/>
              </w:rPr>
            </w:pPr>
            <w:r w:rsidRPr="009D0EE0">
              <w:rPr>
                <w:sz w:val="22"/>
                <w:szCs w:val="22"/>
              </w:rPr>
              <w:t>10.720</w:t>
            </w:r>
          </w:p>
        </w:tc>
        <w:tc>
          <w:tcPr>
            <w:tcW w:w="1336" w:type="dxa"/>
            <w:vAlign w:val="center"/>
          </w:tcPr>
          <w:p w:rsidR="009D0EE0" w:rsidRPr="009D0EE0" w:rsidRDefault="009D0EE0" w:rsidP="009D0EE0">
            <w:pPr>
              <w:pStyle w:val="Default"/>
              <w:jc w:val="center"/>
              <w:rPr>
                <w:sz w:val="22"/>
                <w:szCs w:val="22"/>
              </w:rPr>
            </w:pPr>
            <w:r w:rsidRPr="009D0EE0">
              <w:rPr>
                <w:sz w:val="22"/>
                <w:szCs w:val="22"/>
              </w:rPr>
              <w:t>10</w:t>
            </w:r>
          </w:p>
        </w:tc>
        <w:tc>
          <w:tcPr>
            <w:tcW w:w="1261" w:type="dxa"/>
            <w:vAlign w:val="center"/>
          </w:tcPr>
          <w:p w:rsidR="009D0EE0" w:rsidRPr="009D0EE0" w:rsidRDefault="009D0EE0" w:rsidP="009D0EE0">
            <w:pPr>
              <w:pStyle w:val="Default"/>
              <w:jc w:val="center"/>
              <w:rPr>
                <w:sz w:val="22"/>
                <w:szCs w:val="22"/>
              </w:rPr>
            </w:pPr>
            <w:r w:rsidRPr="009D0EE0">
              <w:rPr>
                <w:sz w:val="22"/>
                <w:szCs w:val="22"/>
              </w:rPr>
              <w:t>2.063</w:t>
            </w:r>
          </w:p>
        </w:tc>
        <w:tc>
          <w:tcPr>
            <w:tcW w:w="1122" w:type="dxa"/>
            <w:vAlign w:val="center"/>
          </w:tcPr>
          <w:p w:rsidR="009D0EE0" w:rsidRPr="009D0EE0" w:rsidRDefault="009D0EE0" w:rsidP="009D0EE0">
            <w:pPr>
              <w:pStyle w:val="Default"/>
              <w:jc w:val="center"/>
              <w:rPr>
                <w:sz w:val="22"/>
                <w:szCs w:val="22"/>
              </w:rPr>
            </w:pPr>
            <w:r w:rsidRPr="009D0EE0">
              <w:rPr>
                <w:sz w:val="22"/>
                <w:szCs w:val="22"/>
              </w:rPr>
              <w:t>2.021</w:t>
            </w:r>
          </w:p>
        </w:tc>
        <w:tc>
          <w:tcPr>
            <w:tcW w:w="2099" w:type="dxa"/>
            <w:vAlign w:val="center"/>
          </w:tcPr>
          <w:p w:rsidR="009D0EE0" w:rsidRPr="009D0EE0" w:rsidRDefault="009D0EE0" w:rsidP="009D0EE0">
            <w:pPr>
              <w:pStyle w:val="Default"/>
              <w:jc w:val="center"/>
              <w:rPr>
                <w:sz w:val="22"/>
                <w:szCs w:val="22"/>
              </w:rPr>
            </w:pPr>
            <w:r w:rsidRPr="009D0EE0">
              <w:rPr>
                <w:sz w:val="22"/>
                <w:szCs w:val="22"/>
              </w:rPr>
              <w:t>2.042</w:t>
            </w:r>
          </w:p>
        </w:tc>
      </w:tr>
      <w:tr w:rsidR="009D0EE0" w:rsidRPr="009D0EE0" w:rsidTr="009D0EE0">
        <w:trPr>
          <w:jc w:val="center"/>
        </w:trPr>
        <w:tc>
          <w:tcPr>
            <w:tcW w:w="1139" w:type="dxa"/>
            <w:vMerge/>
            <w:vAlign w:val="center"/>
          </w:tcPr>
          <w:p w:rsidR="009D0EE0" w:rsidRPr="009D0EE0" w:rsidRDefault="009D0EE0" w:rsidP="009D0EE0">
            <w:pPr>
              <w:pStyle w:val="Default"/>
              <w:jc w:val="center"/>
              <w:rPr>
                <w:sz w:val="22"/>
                <w:szCs w:val="22"/>
              </w:rPr>
            </w:pPr>
          </w:p>
        </w:tc>
        <w:tc>
          <w:tcPr>
            <w:tcW w:w="1560" w:type="dxa"/>
            <w:vMerge/>
            <w:vAlign w:val="center"/>
          </w:tcPr>
          <w:p w:rsidR="009D0EE0" w:rsidRPr="009D0EE0" w:rsidRDefault="009D0EE0" w:rsidP="009D0EE0">
            <w:pPr>
              <w:pStyle w:val="Default"/>
              <w:jc w:val="center"/>
              <w:rPr>
                <w:sz w:val="22"/>
                <w:szCs w:val="22"/>
              </w:rPr>
            </w:pPr>
          </w:p>
        </w:tc>
        <w:tc>
          <w:tcPr>
            <w:tcW w:w="1336" w:type="dxa"/>
            <w:vAlign w:val="center"/>
          </w:tcPr>
          <w:p w:rsidR="009D0EE0" w:rsidRPr="009D0EE0" w:rsidRDefault="009D0EE0" w:rsidP="009D0EE0">
            <w:pPr>
              <w:pStyle w:val="Default"/>
              <w:jc w:val="center"/>
              <w:rPr>
                <w:sz w:val="22"/>
                <w:szCs w:val="22"/>
              </w:rPr>
            </w:pPr>
            <w:r w:rsidRPr="009D0EE0">
              <w:rPr>
                <w:sz w:val="22"/>
                <w:szCs w:val="22"/>
              </w:rPr>
              <w:t>20</w:t>
            </w:r>
          </w:p>
        </w:tc>
        <w:tc>
          <w:tcPr>
            <w:tcW w:w="1261" w:type="dxa"/>
            <w:vAlign w:val="center"/>
          </w:tcPr>
          <w:p w:rsidR="009D0EE0" w:rsidRPr="009D0EE0" w:rsidRDefault="009D0EE0" w:rsidP="009D0EE0">
            <w:pPr>
              <w:pStyle w:val="Default"/>
              <w:jc w:val="center"/>
              <w:rPr>
                <w:sz w:val="22"/>
                <w:szCs w:val="22"/>
              </w:rPr>
            </w:pPr>
            <w:r w:rsidRPr="009D0EE0">
              <w:rPr>
                <w:sz w:val="22"/>
                <w:szCs w:val="22"/>
              </w:rPr>
              <w:t>1.852</w:t>
            </w:r>
          </w:p>
        </w:tc>
        <w:tc>
          <w:tcPr>
            <w:tcW w:w="1122" w:type="dxa"/>
            <w:vAlign w:val="center"/>
          </w:tcPr>
          <w:p w:rsidR="009D0EE0" w:rsidRPr="009D0EE0" w:rsidRDefault="009D0EE0" w:rsidP="009D0EE0">
            <w:pPr>
              <w:pStyle w:val="Default"/>
              <w:jc w:val="center"/>
              <w:rPr>
                <w:sz w:val="22"/>
                <w:szCs w:val="22"/>
              </w:rPr>
            </w:pPr>
            <w:r w:rsidRPr="009D0EE0">
              <w:rPr>
                <w:sz w:val="22"/>
                <w:szCs w:val="22"/>
              </w:rPr>
              <w:t>1.695</w:t>
            </w:r>
          </w:p>
        </w:tc>
        <w:tc>
          <w:tcPr>
            <w:tcW w:w="2099" w:type="dxa"/>
            <w:vAlign w:val="center"/>
          </w:tcPr>
          <w:p w:rsidR="009D0EE0" w:rsidRPr="009D0EE0" w:rsidRDefault="009D0EE0" w:rsidP="009D0EE0">
            <w:pPr>
              <w:pStyle w:val="Default"/>
              <w:jc w:val="center"/>
              <w:rPr>
                <w:sz w:val="22"/>
                <w:szCs w:val="22"/>
              </w:rPr>
            </w:pPr>
            <w:r w:rsidRPr="009D0EE0">
              <w:rPr>
                <w:sz w:val="22"/>
                <w:szCs w:val="22"/>
              </w:rPr>
              <w:t>1.773</w:t>
            </w:r>
          </w:p>
        </w:tc>
      </w:tr>
      <w:tr w:rsidR="009D0EE0" w:rsidRPr="009D0EE0" w:rsidTr="009D0EE0">
        <w:trPr>
          <w:jc w:val="center"/>
        </w:trPr>
        <w:tc>
          <w:tcPr>
            <w:tcW w:w="1139" w:type="dxa"/>
            <w:vMerge/>
            <w:vAlign w:val="center"/>
          </w:tcPr>
          <w:p w:rsidR="009D0EE0" w:rsidRPr="009D0EE0" w:rsidRDefault="009D0EE0" w:rsidP="009D0EE0">
            <w:pPr>
              <w:pStyle w:val="Default"/>
              <w:jc w:val="center"/>
              <w:rPr>
                <w:sz w:val="22"/>
                <w:szCs w:val="22"/>
              </w:rPr>
            </w:pPr>
          </w:p>
        </w:tc>
        <w:tc>
          <w:tcPr>
            <w:tcW w:w="1560" w:type="dxa"/>
            <w:vMerge/>
            <w:vAlign w:val="center"/>
          </w:tcPr>
          <w:p w:rsidR="009D0EE0" w:rsidRPr="009D0EE0" w:rsidRDefault="009D0EE0" w:rsidP="009D0EE0">
            <w:pPr>
              <w:pStyle w:val="Default"/>
              <w:jc w:val="center"/>
              <w:rPr>
                <w:sz w:val="22"/>
                <w:szCs w:val="22"/>
              </w:rPr>
            </w:pPr>
          </w:p>
        </w:tc>
        <w:tc>
          <w:tcPr>
            <w:tcW w:w="1336" w:type="dxa"/>
            <w:vAlign w:val="center"/>
          </w:tcPr>
          <w:p w:rsidR="009D0EE0" w:rsidRPr="009D0EE0" w:rsidRDefault="009D0EE0" w:rsidP="009D0EE0">
            <w:pPr>
              <w:pStyle w:val="Default"/>
              <w:jc w:val="center"/>
              <w:rPr>
                <w:sz w:val="22"/>
                <w:szCs w:val="22"/>
              </w:rPr>
            </w:pPr>
            <w:r w:rsidRPr="009D0EE0">
              <w:rPr>
                <w:sz w:val="22"/>
                <w:szCs w:val="22"/>
              </w:rPr>
              <w:t>30</w:t>
            </w:r>
          </w:p>
        </w:tc>
        <w:tc>
          <w:tcPr>
            <w:tcW w:w="1261" w:type="dxa"/>
            <w:vAlign w:val="center"/>
          </w:tcPr>
          <w:p w:rsidR="009D0EE0" w:rsidRPr="009D0EE0" w:rsidRDefault="009D0EE0" w:rsidP="009D0EE0">
            <w:pPr>
              <w:pStyle w:val="Default"/>
              <w:jc w:val="center"/>
              <w:rPr>
                <w:sz w:val="22"/>
                <w:szCs w:val="22"/>
              </w:rPr>
            </w:pPr>
            <w:r w:rsidRPr="009D0EE0">
              <w:rPr>
                <w:sz w:val="22"/>
                <w:szCs w:val="22"/>
              </w:rPr>
              <w:t>1.575</w:t>
            </w:r>
          </w:p>
        </w:tc>
        <w:tc>
          <w:tcPr>
            <w:tcW w:w="1122" w:type="dxa"/>
            <w:vAlign w:val="center"/>
          </w:tcPr>
          <w:p w:rsidR="009D0EE0" w:rsidRPr="009D0EE0" w:rsidRDefault="009D0EE0" w:rsidP="009D0EE0">
            <w:pPr>
              <w:pStyle w:val="Default"/>
              <w:jc w:val="center"/>
              <w:rPr>
                <w:sz w:val="22"/>
                <w:szCs w:val="22"/>
              </w:rPr>
            </w:pPr>
            <w:r w:rsidRPr="009D0EE0">
              <w:rPr>
                <w:sz w:val="22"/>
                <w:szCs w:val="22"/>
              </w:rPr>
              <w:t>1.534</w:t>
            </w:r>
          </w:p>
        </w:tc>
        <w:tc>
          <w:tcPr>
            <w:tcW w:w="2099" w:type="dxa"/>
            <w:vAlign w:val="center"/>
          </w:tcPr>
          <w:p w:rsidR="009D0EE0" w:rsidRPr="009D0EE0" w:rsidRDefault="009D0EE0" w:rsidP="009D0EE0">
            <w:pPr>
              <w:pStyle w:val="Default"/>
              <w:jc w:val="center"/>
              <w:rPr>
                <w:sz w:val="22"/>
                <w:szCs w:val="22"/>
              </w:rPr>
            </w:pPr>
            <w:r w:rsidRPr="009D0EE0">
              <w:rPr>
                <w:sz w:val="22"/>
                <w:szCs w:val="22"/>
              </w:rPr>
              <w:t>1.554</w:t>
            </w:r>
          </w:p>
        </w:tc>
      </w:tr>
      <w:tr w:rsidR="009D0EE0" w:rsidRPr="009D0EE0" w:rsidTr="009D0EE0">
        <w:trPr>
          <w:jc w:val="center"/>
        </w:trPr>
        <w:tc>
          <w:tcPr>
            <w:tcW w:w="1139" w:type="dxa"/>
            <w:vMerge/>
            <w:vAlign w:val="center"/>
          </w:tcPr>
          <w:p w:rsidR="009D0EE0" w:rsidRPr="009D0EE0" w:rsidRDefault="009D0EE0" w:rsidP="009D0EE0">
            <w:pPr>
              <w:pStyle w:val="Default"/>
              <w:jc w:val="center"/>
              <w:rPr>
                <w:sz w:val="22"/>
                <w:szCs w:val="22"/>
              </w:rPr>
            </w:pPr>
          </w:p>
        </w:tc>
        <w:tc>
          <w:tcPr>
            <w:tcW w:w="1560" w:type="dxa"/>
            <w:vMerge/>
            <w:vAlign w:val="center"/>
          </w:tcPr>
          <w:p w:rsidR="009D0EE0" w:rsidRPr="009D0EE0" w:rsidRDefault="009D0EE0" w:rsidP="009D0EE0">
            <w:pPr>
              <w:pStyle w:val="Default"/>
              <w:jc w:val="center"/>
              <w:rPr>
                <w:sz w:val="22"/>
                <w:szCs w:val="22"/>
              </w:rPr>
            </w:pPr>
          </w:p>
        </w:tc>
        <w:tc>
          <w:tcPr>
            <w:tcW w:w="1336" w:type="dxa"/>
            <w:vAlign w:val="center"/>
          </w:tcPr>
          <w:p w:rsidR="009D0EE0" w:rsidRPr="009D0EE0" w:rsidRDefault="009D0EE0" w:rsidP="009D0EE0">
            <w:pPr>
              <w:pStyle w:val="Default"/>
              <w:jc w:val="center"/>
              <w:rPr>
                <w:sz w:val="22"/>
                <w:szCs w:val="22"/>
              </w:rPr>
            </w:pPr>
            <w:r w:rsidRPr="009D0EE0">
              <w:rPr>
                <w:sz w:val="22"/>
                <w:szCs w:val="22"/>
              </w:rPr>
              <w:t>40</w:t>
            </w:r>
          </w:p>
        </w:tc>
        <w:tc>
          <w:tcPr>
            <w:tcW w:w="1261" w:type="dxa"/>
            <w:vAlign w:val="center"/>
          </w:tcPr>
          <w:p w:rsidR="009D0EE0" w:rsidRPr="009D0EE0" w:rsidRDefault="009D0EE0" w:rsidP="009D0EE0">
            <w:pPr>
              <w:pStyle w:val="Default"/>
              <w:jc w:val="center"/>
              <w:rPr>
                <w:sz w:val="22"/>
                <w:szCs w:val="22"/>
              </w:rPr>
            </w:pPr>
            <w:r w:rsidRPr="009D0EE0">
              <w:rPr>
                <w:sz w:val="22"/>
                <w:szCs w:val="22"/>
              </w:rPr>
              <w:t>1.584</w:t>
            </w:r>
          </w:p>
        </w:tc>
        <w:tc>
          <w:tcPr>
            <w:tcW w:w="1122" w:type="dxa"/>
            <w:vAlign w:val="center"/>
          </w:tcPr>
          <w:p w:rsidR="009D0EE0" w:rsidRPr="009D0EE0" w:rsidRDefault="009D0EE0" w:rsidP="009D0EE0">
            <w:pPr>
              <w:pStyle w:val="Default"/>
              <w:jc w:val="center"/>
              <w:rPr>
                <w:sz w:val="22"/>
                <w:szCs w:val="22"/>
              </w:rPr>
            </w:pPr>
            <w:r w:rsidRPr="009D0EE0">
              <w:rPr>
                <w:sz w:val="22"/>
                <w:szCs w:val="22"/>
              </w:rPr>
              <w:t>1.546</w:t>
            </w:r>
          </w:p>
        </w:tc>
        <w:tc>
          <w:tcPr>
            <w:tcW w:w="2099" w:type="dxa"/>
            <w:vAlign w:val="center"/>
          </w:tcPr>
          <w:p w:rsidR="009D0EE0" w:rsidRPr="009D0EE0" w:rsidRDefault="009D0EE0" w:rsidP="009D0EE0">
            <w:pPr>
              <w:pStyle w:val="Default"/>
              <w:jc w:val="center"/>
              <w:rPr>
                <w:sz w:val="22"/>
                <w:szCs w:val="22"/>
              </w:rPr>
            </w:pPr>
            <w:r w:rsidRPr="009D0EE0">
              <w:rPr>
                <w:sz w:val="22"/>
                <w:szCs w:val="22"/>
              </w:rPr>
              <w:t>1.564</w:t>
            </w:r>
          </w:p>
        </w:tc>
      </w:tr>
      <w:tr w:rsidR="009D0EE0" w:rsidRPr="009D0EE0" w:rsidTr="009D0EE0">
        <w:trPr>
          <w:jc w:val="center"/>
        </w:trPr>
        <w:tc>
          <w:tcPr>
            <w:tcW w:w="1139" w:type="dxa"/>
            <w:vMerge w:val="restart"/>
            <w:vAlign w:val="center"/>
          </w:tcPr>
          <w:p w:rsidR="009D0EE0" w:rsidRPr="009D0EE0" w:rsidRDefault="009D0EE0" w:rsidP="008C7949">
            <w:pPr>
              <w:pStyle w:val="Default"/>
              <w:jc w:val="center"/>
              <w:rPr>
                <w:b/>
                <w:sz w:val="22"/>
                <w:szCs w:val="22"/>
              </w:rPr>
            </w:pPr>
            <w:r w:rsidRPr="009D0EE0">
              <w:rPr>
                <w:b/>
                <w:sz w:val="22"/>
                <w:szCs w:val="22"/>
              </w:rPr>
              <w:lastRenderedPageBreak/>
              <w:t>Ukuran Adsorben</w:t>
            </w:r>
          </w:p>
        </w:tc>
        <w:tc>
          <w:tcPr>
            <w:tcW w:w="1560" w:type="dxa"/>
            <w:vMerge w:val="restart"/>
            <w:vAlign w:val="center"/>
          </w:tcPr>
          <w:p w:rsidR="009D0EE0" w:rsidRPr="009D0EE0" w:rsidRDefault="009D0EE0" w:rsidP="008C7949">
            <w:pPr>
              <w:pStyle w:val="Default"/>
              <w:jc w:val="center"/>
              <w:rPr>
                <w:b/>
                <w:sz w:val="22"/>
                <w:szCs w:val="22"/>
              </w:rPr>
            </w:pPr>
            <w:r w:rsidRPr="009D0EE0">
              <w:rPr>
                <w:b/>
                <w:sz w:val="22"/>
                <w:szCs w:val="22"/>
              </w:rPr>
              <w:t>Konsentrasi Awal Mn (mg/L)</w:t>
            </w:r>
          </w:p>
        </w:tc>
        <w:tc>
          <w:tcPr>
            <w:tcW w:w="1336" w:type="dxa"/>
            <w:vMerge w:val="restart"/>
            <w:vAlign w:val="center"/>
          </w:tcPr>
          <w:p w:rsidR="009D0EE0" w:rsidRPr="009D0EE0" w:rsidRDefault="009D0EE0" w:rsidP="008C7949">
            <w:pPr>
              <w:pStyle w:val="Default"/>
              <w:jc w:val="center"/>
              <w:rPr>
                <w:b/>
                <w:sz w:val="22"/>
                <w:szCs w:val="22"/>
              </w:rPr>
            </w:pPr>
            <w:r w:rsidRPr="009D0EE0">
              <w:rPr>
                <w:b/>
                <w:sz w:val="22"/>
                <w:szCs w:val="22"/>
              </w:rPr>
              <w:t>Waktu Kontak (Menit)</w:t>
            </w:r>
          </w:p>
        </w:tc>
        <w:tc>
          <w:tcPr>
            <w:tcW w:w="2383" w:type="dxa"/>
            <w:gridSpan w:val="2"/>
            <w:vAlign w:val="center"/>
          </w:tcPr>
          <w:p w:rsidR="009D0EE0" w:rsidRPr="009D0EE0" w:rsidRDefault="009D0EE0" w:rsidP="008C7949">
            <w:pPr>
              <w:pStyle w:val="Default"/>
              <w:jc w:val="center"/>
              <w:rPr>
                <w:b/>
                <w:sz w:val="22"/>
                <w:szCs w:val="22"/>
              </w:rPr>
            </w:pPr>
            <w:r w:rsidRPr="009D0EE0">
              <w:rPr>
                <w:b/>
                <w:sz w:val="22"/>
                <w:szCs w:val="22"/>
              </w:rPr>
              <w:t>Konsentrasi Mn Setelah Adorpsi</w:t>
            </w:r>
          </w:p>
        </w:tc>
        <w:tc>
          <w:tcPr>
            <w:tcW w:w="2099" w:type="dxa"/>
            <w:vMerge w:val="restart"/>
            <w:vAlign w:val="center"/>
          </w:tcPr>
          <w:p w:rsidR="009D0EE0" w:rsidRPr="009D0EE0" w:rsidRDefault="009D0EE0" w:rsidP="008C7949">
            <w:pPr>
              <w:pStyle w:val="Default"/>
              <w:jc w:val="center"/>
              <w:rPr>
                <w:b/>
                <w:sz w:val="22"/>
                <w:szCs w:val="22"/>
              </w:rPr>
            </w:pPr>
            <w:r w:rsidRPr="009D0EE0">
              <w:rPr>
                <w:b/>
                <w:sz w:val="22"/>
                <w:szCs w:val="22"/>
              </w:rPr>
              <w:t>Rata Rata Konsentrasi Setelah Adsorpsi (mg/L)</w:t>
            </w:r>
          </w:p>
        </w:tc>
      </w:tr>
      <w:tr w:rsidR="009D0EE0" w:rsidRPr="009D0EE0" w:rsidTr="009D0EE0">
        <w:trPr>
          <w:jc w:val="center"/>
        </w:trPr>
        <w:tc>
          <w:tcPr>
            <w:tcW w:w="1139" w:type="dxa"/>
            <w:vMerge/>
            <w:vAlign w:val="center"/>
          </w:tcPr>
          <w:p w:rsidR="009D0EE0" w:rsidRPr="009D0EE0" w:rsidRDefault="009D0EE0" w:rsidP="008C7949">
            <w:pPr>
              <w:pStyle w:val="Default"/>
              <w:jc w:val="center"/>
              <w:rPr>
                <w:sz w:val="22"/>
                <w:szCs w:val="22"/>
              </w:rPr>
            </w:pPr>
          </w:p>
        </w:tc>
        <w:tc>
          <w:tcPr>
            <w:tcW w:w="1560" w:type="dxa"/>
            <w:vMerge/>
            <w:vAlign w:val="center"/>
          </w:tcPr>
          <w:p w:rsidR="009D0EE0" w:rsidRPr="009D0EE0" w:rsidRDefault="009D0EE0" w:rsidP="008C7949">
            <w:pPr>
              <w:pStyle w:val="Default"/>
              <w:jc w:val="center"/>
              <w:rPr>
                <w:sz w:val="22"/>
                <w:szCs w:val="22"/>
              </w:rPr>
            </w:pPr>
          </w:p>
        </w:tc>
        <w:tc>
          <w:tcPr>
            <w:tcW w:w="1336" w:type="dxa"/>
            <w:vMerge/>
            <w:vAlign w:val="center"/>
          </w:tcPr>
          <w:p w:rsidR="009D0EE0" w:rsidRPr="009D0EE0" w:rsidRDefault="009D0EE0" w:rsidP="008C7949">
            <w:pPr>
              <w:pStyle w:val="Default"/>
              <w:jc w:val="center"/>
              <w:rPr>
                <w:sz w:val="22"/>
                <w:szCs w:val="22"/>
              </w:rPr>
            </w:pPr>
          </w:p>
        </w:tc>
        <w:tc>
          <w:tcPr>
            <w:tcW w:w="1261" w:type="dxa"/>
            <w:vAlign w:val="center"/>
          </w:tcPr>
          <w:p w:rsidR="009D0EE0" w:rsidRPr="009D0EE0" w:rsidRDefault="009D0EE0" w:rsidP="008C7949">
            <w:pPr>
              <w:pStyle w:val="Default"/>
              <w:jc w:val="center"/>
              <w:rPr>
                <w:b/>
                <w:sz w:val="22"/>
                <w:szCs w:val="22"/>
              </w:rPr>
            </w:pPr>
            <w:r w:rsidRPr="009D0EE0">
              <w:rPr>
                <w:b/>
                <w:sz w:val="22"/>
                <w:szCs w:val="22"/>
              </w:rPr>
              <w:t>Ulang 1</w:t>
            </w:r>
          </w:p>
        </w:tc>
        <w:tc>
          <w:tcPr>
            <w:tcW w:w="1122" w:type="dxa"/>
            <w:vAlign w:val="center"/>
          </w:tcPr>
          <w:p w:rsidR="009D0EE0" w:rsidRPr="009D0EE0" w:rsidRDefault="009D0EE0" w:rsidP="008C7949">
            <w:pPr>
              <w:pStyle w:val="Default"/>
              <w:jc w:val="center"/>
              <w:rPr>
                <w:b/>
                <w:sz w:val="22"/>
                <w:szCs w:val="22"/>
              </w:rPr>
            </w:pPr>
            <w:r w:rsidRPr="009D0EE0">
              <w:rPr>
                <w:b/>
                <w:sz w:val="22"/>
                <w:szCs w:val="22"/>
              </w:rPr>
              <w:t>Ulang 2</w:t>
            </w:r>
          </w:p>
        </w:tc>
        <w:tc>
          <w:tcPr>
            <w:tcW w:w="2099" w:type="dxa"/>
            <w:vMerge/>
            <w:vAlign w:val="center"/>
          </w:tcPr>
          <w:p w:rsidR="009D0EE0" w:rsidRPr="009D0EE0" w:rsidRDefault="009D0EE0" w:rsidP="008C7949">
            <w:pPr>
              <w:pStyle w:val="Default"/>
              <w:jc w:val="center"/>
              <w:rPr>
                <w:sz w:val="22"/>
                <w:szCs w:val="22"/>
              </w:rPr>
            </w:pPr>
          </w:p>
        </w:tc>
      </w:tr>
      <w:tr w:rsidR="009D0EE0" w:rsidRPr="009D0EE0" w:rsidTr="009D0EE0">
        <w:trPr>
          <w:jc w:val="center"/>
        </w:trPr>
        <w:tc>
          <w:tcPr>
            <w:tcW w:w="1139" w:type="dxa"/>
            <w:vMerge w:val="restart"/>
            <w:vAlign w:val="center"/>
          </w:tcPr>
          <w:p w:rsidR="009D0EE0" w:rsidRPr="009D0EE0" w:rsidRDefault="008C7949" w:rsidP="008C7949">
            <w:pPr>
              <w:pStyle w:val="Default"/>
              <w:jc w:val="center"/>
              <w:rPr>
                <w:sz w:val="22"/>
                <w:szCs w:val="22"/>
              </w:rPr>
            </w:pPr>
            <w:r>
              <w:rPr>
                <w:sz w:val="22"/>
                <w:szCs w:val="22"/>
              </w:rPr>
              <w:t>10</w:t>
            </w:r>
            <w:r w:rsidR="009D0EE0" w:rsidRPr="009D0EE0">
              <w:rPr>
                <w:sz w:val="22"/>
                <w:szCs w:val="22"/>
              </w:rPr>
              <w:t>0 mesh</w:t>
            </w:r>
          </w:p>
        </w:tc>
        <w:tc>
          <w:tcPr>
            <w:tcW w:w="1560" w:type="dxa"/>
            <w:vMerge w:val="restart"/>
            <w:vAlign w:val="center"/>
          </w:tcPr>
          <w:p w:rsidR="009D0EE0" w:rsidRPr="009D0EE0" w:rsidRDefault="009D0EE0" w:rsidP="008C7949">
            <w:pPr>
              <w:pStyle w:val="Default"/>
              <w:jc w:val="center"/>
              <w:rPr>
                <w:sz w:val="22"/>
                <w:szCs w:val="22"/>
              </w:rPr>
            </w:pPr>
            <w:r w:rsidRPr="009D0EE0">
              <w:rPr>
                <w:sz w:val="22"/>
                <w:szCs w:val="22"/>
              </w:rPr>
              <w:t>10.720</w:t>
            </w:r>
          </w:p>
        </w:tc>
        <w:tc>
          <w:tcPr>
            <w:tcW w:w="1336" w:type="dxa"/>
            <w:vAlign w:val="center"/>
          </w:tcPr>
          <w:p w:rsidR="009D0EE0" w:rsidRPr="000D3DC7" w:rsidRDefault="009D0EE0" w:rsidP="009D0EE0">
            <w:pPr>
              <w:pStyle w:val="Default"/>
              <w:jc w:val="center"/>
              <w:rPr>
                <w:sz w:val="22"/>
                <w:szCs w:val="22"/>
              </w:rPr>
            </w:pPr>
            <w:r w:rsidRPr="000D3DC7">
              <w:rPr>
                <w:sz w:val="22"/>
                <w:szCs w:val="22"/>
              </w:rPr>
              <w:t>10</w:t>
            </w:r>
          </w:p>
        </w:tc>
        <w:tc>
          <w:tcPr>
            <w:tcW w:w="1261" w:type="dxa"/>
            <w:vAlign w:val="center"/>
          </w:tcPr>
          <w:p w:rsidR="009D0EE0" w:rsidRPr="000D3DC7" w:rsidRDefault="009D0EE0" w:rsidP="009D0EE0">
            <w:pPr>
              <w:pStyle w:val="Default"/>
              <w:jc w:val="center"/>
              <w:rPr>
                <w:sz w:val="22"/>
                <w:szCs w:val="22"/>
              </w:rPr>
            </w:pPr>
            <w:r w:rsidRPr="000D3DC7">
              <w:rPr>
                <w:sz w:val="22"/>
                <w:szCs w:val="22"/>
              </w:rPr>
              <w:t>1.998</w:t>
            </w:r>
          </w:p>
        </w:tc>
        <w:tc>
          <w:tcPr>
            <w:tcW w:w="1122" w:type="dxa"/>
            <w:vAlign w:val="center"/>
          </w:tcPr>
          <w:p w:rsidR="009D0EE0" w:rsidRPr="000D3DC7" w:rsidRDefault="009D0EE0" w:rsidP="009D0EE0">
            <w:pPr>
              <w:pStyle w:val="Default"/>
              <w:jc w:val="center"/>
              <w:rPr>
                <w:sz w:val="22"/>
                <w:szCs w:val="22"/>
              </w:rPr>
            </w:pPr>
            <w:r w:rsidRPr="000D3DC7">
              <w:rPr>
                <w:sz w:val="22"/>
                <w:szCs w:val="22"/>
              </w:rPr>
              <w:t>1.879</w:t>
            </w:r>
          </w:p>
        </w:tc>
        <w:tc>
          <w:tcPr>
            <w:tcW w:w="2099" w:type="dxa"/>
            <w:vAlign w:val="center"/>
          </w:tcPr>
          <w:p w:rsidR="009D0EE0" w:rsidRPr="000D3DC7" w:rsidRDefault="009D0EE0" w:rsidP="009D0EE0">
            <w:pPr>
              <w:pStyle w:val="Default"/>
              <w:jc w:val="center"/>
              <w:rPr>
                <w:sz w:val="22"/>
                <w:szCs w:val="22"/>
              </w:rPr>
            </w:pPr>
            <w:r w:rsidRPr="000D3DC7">
              <w:rPr>
                <w:sz w:val="22"/>
                <w:szCs w:val="22"/>
              </w:rPr>
              <w:t>1.938</w:t>
            </w:r>
          </w:p>
        </w:tc>
      </w:tr>
      <w:tr w:rsidR="009D0EE0" w:rsidRPr="009D0EE0" w:rsidTr="009D0EE0">
        <w:trPr>
          <w:jc w:val="center"/>
        </w:trPr>
        <w:tc>
          <w:tcPr>
            <w:tcW w:w="1139" w:type="dxa"/>
            <w:vMerge/>
            <w:vAlign w:val="center"/>
          </w:tcPr>
          <w:p w:rsidR="009D0EE0" w:rsidRPr="009D0EE0" w:rsidRDefault="009D0EE0" w:rsidP="008C7949">
            <w:pPr>
              <w:pStyle w:val="Default"/>
              <w:jc w:val="center"/>
              <w:rPr>
                <w:sz w:val="22"/>
                <w:szCs w:val="22"/>
              </w:rPr>
            </w:pPr>
          </w:p>
        </w:tc>
        <w:tc>
          <w:tcPr>
            <w:tcW w:w="1560" w:type="dxa"/>
            <w:vMerge/>
            <w:vAlign w:val="center"/>
          </w:tcPr>
          <w:p w:rsidR="009D0EE0" w:rsidRPr="009D0EE0" w:rsidRDefault="009D0EE0" w:rsidP="008C7949">
            <w:pPr>
              <w:pStyle w:val="Default"/>
              <w:jc w:val="center"/>
              <w:rPr>
                <w:sz w:val="22"/>
                <w:szCs w:val="22"/>
              </w:rPr>
            </w:pPr>
          </w:p>
        </w:tc>
        <w:tc>
          <w:tcPr>
            <w:tcW w:w="1336" w:type="dxa"/>
            <w:vAlign w:val="center"/>
          </w:tcPr>
          <w:p w:rsidR="009D0EE0" w:rsidRPr="000D3DC7" w:rsidRDefault="009D0EE0" w:rsidP="009D0EE0">
            <w:pPr>
              <w:pStyle w:val="Default"/>
              <w:jc w:val="center"/>
              <w:rPr>
                <w:sz w:val="22"/>
                <w:szCs w:val="22"/>
              </w:rPr>
            </w:pPr>
            <w:r w:rsidRPr="000D3DC7">
              <w:rPr>
                <w:sz w:val="22"/>
                <w:szCs w:val="22"/>
              </w:rPr>
              <w:t>20</w:t>
            </w:r>
          </w:p>
        </w:tc>
        <w:tc>
          <w:tcPr>
            <w:tcW w:w="1261" w:type="dxa"/>
            <w:vAlign w:val="center"/>
          </w:tcPr>
          <w:p w:rsidR="009D0EE0" w:rsidRPr="000D3DC7" w:rsidRDefault="009D0EE0" w:rsidP="009D0EE0">
            <w:pPr>
              <w:pStyle w:val="Default"/>
              <w:jc w:val="center"/>
              <w:rPr>
                <w:sz w:val="22"/>
                <w:szCs w:val="22"/>
              </w:rPr>
            </w:pPr>
            <w:r w:rsidRPr="000D3DC7">
              <w:rPr>
                <w:sz w:val="22"/>
                <w:szCs w:val="22"/>
              </w:rPr>
              <w:t>1.466</w:t>
            </w:r>
          </w:p>
        </w:tc>
        <w:tc>
          <w:tcPr>
            <w:tcW w:w="1122" w:type="dxa"/>
            <w:vAlign w:val="center"/>
          </w:tcPr>
          <w:p w:rsidR="009D0EE0" w:rsidRPr="000D3DC7" w:rsidRDefault="009D0EE0" w:rsidP="009D0EE0">
            <w:pPr>
              <w:pStyle w:val="Default"/>
              <w:jc w:val="center"/>
              <w:rPr>
                <w:sz w:val="22"/>
                <w:szCs w:val="22"/>
              </w:rPr>
            </w:pPr>
            <w:r w:rsidRPr="000D3DC7">
              <w:rPr>
                <w:sz w:val="22"/>
                <w:szCs w:val="22"/>
              </w:rPr>
              <w:t>1.298</w:t>
            </w:r>
          </w:p>
        </w:tc>
        <w:tc>
          <w:tcPr>
            <w:tcW w:w="2099" w:type="dxa"/>
            <w:vAlign w:val="center"/>
          </w:tcPr>
          <w:p w:rsidR="009D0EE0" w:rsidRPr="000D3DC7" w:rsidRDefault="009D0EE0" w:rsidP="009D0EE0">
            <w:pPr>
              <w:pStyle w:val="Default"/>
              <w:jc w:val="center"/>
              <w:rPr>
                <w:sz w:val="22"/>
                <w:szCs w:val="22"/>
              </w:rPr>
            </w:pPr>
            <w:r w:rsidRPr="000D3DC7">
              <w:rPr>
                <w:sz w:val="22"/>
                <w:szCs w:val="22"/>
              </w:rPr>
              <w:t>1.382</w:t>
            </w:r>
          </w:p>
        </w:tc>
      </w:tr>
      <w:tr w:rsidR="009D0EE0" w:rsidRPr="009D0EE0" w:rsidTr="009D0EE0">
        <w:trPr>
          <w:jc w:val="center"/>
        </w:trPr>
        <w:tc>
          <w:tcPr>
            <w:tcW w:w="1139" w:type="dxa"/>
            <w:vMerge/>
            <w:vAlign w:val="center"/>
          </w:tcPr>
          <w:p w:rsidR="009D0EE0" w:rsidRPr="009D0EE0" w:rsidRDefault="009D0EE0" w:rsidP="008C7949">
            <w:pPr>
              <w:pStyle w:val="Default"/>
              <w:jc w:val="center"/>
              <w:rPr>
                <w:sz w:val="22"/>
                <w:szCs w:val="22"/>
              </w:rPr>
            </w:pPr>
          </w:p>
        </w:tc>
        <w:tc>
          <w:tcPr>
            <w:tcW w:w="1560" w:type="dxa"/>
            <w:vMerge/>
            <w:vAlign w:val="center"/>
          </w:tcPr>
          <w:p w:rsidR="009D0EE0" w:rsidRPr="009D0EE0" w:rsidRDefault="009D0EE0" w:rsidP="008C7949">
            <w:pPr>
              <w:pStyle w:val="Default"/>
              <w:jc w:val="center"/>
              <w:rPr>
                <w:sz w:val="22"/>
                <w:szCs w:val="22"/>
              </w:rPr>
            </w:pPr>
          </w:p>
        </w:tc>
        <w:tc>
          <w:tcPr>
            <w:tcW w:w="1336" w:type="dxa"/>
            <w:vAlign w:val="center"/>
          </w:tcPr>
          <w:p w:rsidR="009D0EE0" w:rsidRPr="000D3DC7" w:rsidRDefault="009D0EE0" w:rsidP="009D0EE0">
            <w:pPr>
              <w:pStyle w:val="Default"/>
              <w:jc w:val="center"/>
              <w:rPr>
                <w:sz w:val="22"/>
                <w:szCs w:val="22"/>
              </w:rPr>
            </w:pPr>
            <w:r w:rsidRPr="000D3DC7">
              <w:rPr>
                <w:sz w:val="22"/>
                <w:szCs w:val="22"/>
              </w:rPr>
              <w:t>30</w:t>
            </w:r>
          </w:p>
        </w:tc>
        <w:tc>
          <w:tcPr>
            <w:tcW w:w="1261" w:type="dxa"/>
            <w:vAlign w:val="center"/>
          </w:tcPr>
          <w:p w:rsidR="009D0EE0" w:rsidRPr="000D3DC7" w:rsidRDefault="009D0EE0" w:rsidP="009D0EE0">
            <w:pPr>
              <w:pStyle w:val="Default"/>
              <w:jc w:val="center"/>
              <w:rPr>
                <w:sz w:val="22"/>
                <w:szCs w:val="22"/>
              </w:rPr>
            </w:pPr>
            <w:r w:rsidRPr="000D3DC7">
              <w:rPr>
                <w:sz w:val="22"/>
                <w:szCs w:val="22"/>
              </w:rPr>
              <w:t>1.277</w:t>
            </w:r>
          </w:p>
        </w:tc>
        <w:tc>
          <w:tcPr>
            <w:tcW w:w="1122" w:type="dxa"/>
            <w:vAlign w:val="center"/>
          </w:tcPr>
          <w:p w:rsidR="009D0EE0" w:rsidRPr="000D3DC7" w:rsidRDefault="009D0EE0" w:rsidP="009D0EE0">
            <w:pPr>
              <w:pStyle w:val="Default"/>
              <w:jc w:val="center"/>
              <w:rPr>
                <w:sz w:val="22"/>
                <w:szCs w:val="22"/>
              </w:rPr>
            </w:pPr>
            <w:r w:rsidRPr="000D3DC7">
              <w:rPr>
                <w:sz w:val="22"/>
                <w:szCs w:val="22"/>
              </w:rPr>
              <w:t>1.188</w:t>
            </w:r>
          </w:p>
        </w:tc>
        <w:tc>
          <w:tcPr>
            <w:tcW w:w="2099" w:type="dxa"/>
            <w:vAlign w:val="center"/>
          </w:tcPr>
          <w:p w:rsidR="009D0EE0" w:rsidRPr="000D3DC7" w:rsidRDefault="009D0EE0" w:rsidP="009D0EE0">
            <w:pPr>
              <w:pStyle w:val="Default"/>
              <w:jc w:val="center"/>
              <w:rPr>
                <w:sz w:val="22"/>
                <w:szCs w:val="22"/>
              </w:rPr>
            </w:pPr>
            <w:r w:rsidRPr="000D3DC7">
              <w:rPr>
                <w:sz w:val="22"/>
                <w:szCs w:val="22"/>
              </w:rPr>
              <w:t>1.232</w:t>
            </w:r>
          </w:p>
        </w:tc>
      </w:tr>
      <w:tr w:rsidR="009D0EE0" w:rsidRPr="009D0EE0" w:rsidTr="009D0EE0">
        <w:trPr>
          <w:jc w:val="center"/>
        </w:trPr>
        <w:tc>
          <w:tcPr>
            <w:tcW w:w="1139" w:type="dxa"/>
            <w:vMerge/>
            <w:vAlign w:val="center"/>
          </w:tcPr>
          <w:p w:rsidR="009D0EE0" w:rsidRPr="009D0EE0" w:rsidRDefault="009D0EE0" w:rsidP="008C7949">
            <w:pPr>
              <w:pStyle w:val="Default"/>
              <w:jc w:val="center"/>
              <w:rPr>
                <w:sz w:val="22"/>
                <w:szCs w:val="22"/>
              </w:rPr>
            </w:pPr>
          </w:p>
        </w:tc>
        <w:tc>
          <w:tcPr>
            <w:tcW w:w="1560" w:type="dxa"/>
            <w:vMerge/>
            <w:vAlign w:val="center"/>
          </w:tcPr>
          <w:p w:rsidR="009D0EE0" w:rsidRPr="009D0EE0" w:rsidRDefault="009D0EE0" w:rsidP="008C7949">
            <w:pPr>
              <w:pStyle w:val="Default"/>
              <w:jc w:val="center"/>
              <w:rPr>
                <w:sz w:val="22"/>
                <w:szCs w:val="22"/>
              </w:rPr>
            </w:pPr>
          </w:p>
        </w:tc>
        <w:tc>
          <w:tcPr>
            <w:tcW w:w="1336" w:type="dxa"/>
            <w:vAlign w:val="center"/>
          </w:tcPr>
          <w:p w:rsidR="009D0EE0" w:rsidRPr="000D3DC7" w:rsidRDefault="009D0EE0" w:rsidP="009D0EE0">
            <w:pPr>
              <w:pStyle w:val="Default"/>
              <w:jc w:val="center"/>
              <w:rPr>
                <w:sz w:val="22"/>
                <w:szCs w:val="22"/>
              </w:rPr>
            </w:pPr>
            <w:r w:rsidRPr="000D3DC7">
              <w:rPr>
                <w:sz w:val="22"/>
                <w:szCs w:val="22"/>
              </w:rPr>
              <w:t>40</w:t>
            </w:r>
          </w:p>
        </w:tc>
        <w:tc>
          <w:tcPr>
            <w:tcW w:w="1261" w:type="dxa"/>
            <w:vAlign w:val="center"/>
          </w:tcPr>
          <w:p w:rsidR="009D0EE0" w:rsidRPr="000D3DC7" w:rsidRDefault="009D0EE0" w:rsidP="009D0EE0">
            <w:pPr>
              <w:pStyle w:val="Default"/>
              <w:jc w:val="center"/>
              <w:rPr>
                <w:sz w:val="22"/>
                <w:szCs w:val="22"/>
              </w:rPr>
            </w:pPr>
            <w:r w:rsidRPr="000D3DC7">
              <w:rPr>
                <w:sz w:val="22"/>
                <w:szCs w:val="22"/>
              </w:rPr>
              <w:t>0.834</w:t>
            </w:r>
          </w:p>
        </w:tc>
        <w:tc>
          <w:tcPr>
            <w:tcW w:w="1122" w:type="dxa"/>
            <w:vAlign w:val="center"/>
          </w:tcPr>
          <w:p w:rsidR="009D0EE0" w:rsidRPr="000D3DC7" w:rsidRDefault="009D0EE0" w:rsidP="009D0EE0">
            <w:pPr>
              <w:pStyle w:val="Default"/>
              <w:jc w:val="center"/>
              <w:rPr>
                <w:sz w:val="22"/>
                <w:szCs w:val="22"/>
              </w:rPr>
            </w:pPr>
            <w:r w:rsidRPr="000D3DC7">
              <w:rPr>
                <w:sz w:val="22"/>
                <w:szCs w:val="22"/>
              </w:rPr>
              <w:t>0.685</w:t>
            </w:r>
          </w:p>
        </w:tc>
        <w:tc>
          <w:tcPr>
            <w:tcW w:w="2099" w:type="dxa"/>
            <w:vAlign w:val="center"/>
          </w:tcPr>
          <w:p w:rsidR="009D0EE0" w:rsidRPr="000D3DC7" w:rsidRDefault="009D0EE0" w:rsidP="009D0EE0">
            <w:pPr>
              <w:pStyle w:val="Default"/>
              <w:jc w:val="center"/>
              <w:rPr>
                <w:sz w:val="22"/>
                <w:szCs w:val="22"/>
              </w:rPr>
            </w:pPr>
            <w:r w:rsidRPr="000D3DC7">
              <w:rPr>
                <w:sz w:val="22"/>
                <w:szCs w:val="22"/>
              </w:rPr>
              <w:t>0.759</w:t>
            </w:r>
          </w:p>
        </w:tc>
      </w:tr>
    </w:tbl>
    <w:p w:rsidR="008C7949" w:rsidRPr="008C7949" w:rsidRDefault="008C7949" w:rsidP="008C7949">
      <w:pPr>
        <w:autoSpaceDE w:val="0"/>
        <w:autoSpaceDN w:val="0"/>
        <w:adjustRightInd w:val="0"/>
        <w:spacing w:after="0" w:line="360" w:lineRule="auto"/>
        <w:rPr>
          <w:szCs w:val="22"/>
        </w:rPr>
      </w:pPr>
      <w:r w:rsidRPr="008C7949">
        <w:rPr>
          <w:szCs w:val="22"/>
        </w:rPr>
        <w:t>Sumber: Data Primer, 2018</w:t>
      </w:r>
    </w:p>
    <w:p w:rsidR="00F746D5" w:rsidRDefault="00F746D5">
      <w:pPr>
        <w:spacing w:after="0"/>
        <w:jc w:val="left"/>
        <w:rPr>
          <w:b/>
          <w:caps/>
          <w:kern w:val="28"/>
        </w:rPr>
      </w:pPr>
    </w:p>
    <w:p w:rsidR="009D0EE0" w:rsidRDefault="00127D53" w:rsidP="00127D53">
      <w:pPr>
        <w:pStyle w:val="Heading1"/>
        <w:spacing w:after="0"/>
        <w:ind w:left="0" w:firstLine="0"/>
      </w:pPr>
      <w:proofErr w:type="gramStart"/>
      <w:r w:rsidRPr="00127D53">
        <w:rPr>
          <w:b w:val="0"/>
          <w:caps w:val="0"/>
        </w:rPr>
        <w:t>Penurunan terbesar pada variasi ukuran adsorben 80 mesh</w:t>
      </w:r>
      <w:r>
        <w:rPr>
          <w:b w:val="0"/>
          <w:caps w:val="0"/>
        </w:rPr>
        <w:t xml:space="preserve"> adalah</w:t>
      </w:r>
      <w:r>
        <w:rPr>
          <w:b w:val="0"/>
        </w:rPr>
        <w:t xml:space="preserve"> </w:t>
      </w:r>
      <w:r w:rsidRPr="00127D53">
        <w:rPr>
          <w:b w:val="0"/>
          <w:caps w:val="0"/>
        </w:rPr>
        <w:t>pada menit ke-3</w:t>
      </w:r>
      <w:r w:rsidRPr="00127D53">
        <w:rPr>
          <w:b w:val="0"/>
        </w:rPr>
        <w:t>0</w:t>
      </w:r>
      <w:r w:rsidRPr="00127D53">
        <w:rPr>
          <w:b w:val="0"/>
          <w:caps w:val="0"/>
        </w:rPr>
        <w:t xml:space="preserve"> dengan konsentrasi mn sebesar 1.554 mg/l. Sedangkan, penurunan konsentrasi logam mn terkecil pada variasi ukuran adsorben 80 mesh adalah pada waktu kontak 10 menit dengan konsentrasi mn 2.042</w:t>
      </w:r>
      <w:r w:rsidRPr="00127D53">
        <w:rPr>
          <w:b w:val="0"/>
        </w:rPr>
        <w:t xml:space="preserve"> </w:t>
      </w:r>
      <w:r w:rsidRPr="00127D53">
        <w:rPr>
          <w:b w:val="0"/>
          <w:caps w:val="0"/>
        </w:rPr>
        <w:t>mg/l</w:t>
      </w:r>
      <w:r w:rsidRPr="000D3DC7">
        <w:t>.</w:t>
      </w:r>
      <w:proofErr w:type="gramEnd"/>
      <w:r>
        <w:t xml:space="preserve"> </w:t>
      </w:r>
    </w:p>
    <w:p w:rsidR="00127D53" w:rsidRPr="00127D53" w:rsidRDefault="00127D53" w:rsidP="00127D53">
      <w:pPr>
        <w:pStyle w:val="spara"/>
        <w:spacing w:after="0" w:line="240" w:lineRule="auto"/>
        <w:rPr>
          <w:szCs w:val="22"/>
        </w:rPr>
      </w:pPr>
    </w:p>
    <w:p w:rsidR="00127D53" w:rsidRPr="00127D53" w:rsidRDefault="00127D53" w:rsidP="00127D53">
      <w:pPr>
        <w:pStyle w:val="Default"/>
        <w:jc w:val="both"/>
        <w:rPr>
          <w:sz w:val="22"/>
          <w:szCs w:val="22"/>
        </w:rPr>
      </w:pPr>
      <w:r w:rsidRPr="00127D53">
        <w:rPr>
          <w:sz w:val="22"/>
          <w:szCs w:val="22"/>
        </w:rPr>
        <w:t xml:space="preserve">Pada ukuran adsorben variasi 100 mesh penurunan konsentrasi logam Mn terbesar terjadi pada menit ke-40 dengan konsentrasi Mn 0.759 mg/L. Sedangkan, penurunan konsentrasi logam Mn terkecil pada ukuran adsorben variasi 100 mesh terjadi pada waktu kontak 10 menit dengan konsentrasi Mn 1.938 mg/L. </w:t>
      </w:r>
    </w:p>
    <w:p w:rsidR="00127D53" w:rsidRPr="00127D53" w:rsidRDefault="00127D53" w:rsidP="00127D53">
      <w:pPr>
        <w:pStyle w:val="Default"/>
        <w:jc w:val="both"/>
        <w:rPr>
          <w:sz w:val="22"/>
          <w:szCs w:val="22"/>
        </w:rPr>
      </w:pPr>
    </w:p>
    <w:p w:rsidR="00127D53" w:rsidRDefault="00127D53" w:rsidP="00127D53">
      <w:pPr>
        <w:autoSpaceDE w:val="0"/>
        <w:autoSpaceDN w:val="0"/>
        <w:adjustRightInd w:val="0"/>
        <w:spacing w:after="0"/>
        <w:rPr>
          <w:szCs w:val="22"/>
        </w:rPr>
      </w:pPr>
      <w:proofErr w:type="gramStart"/>
      <w:r w:rsidRPr="00127D53">
        <w:rPr>
          <w:szCs w:val="22"/>
        </w:rPr>
        <w:t>Dalam Penelitian Rahma</w:t>
      </w:r>
      <w:r w:rsidRPr="00127D53">
        <w:rPr>
          <w:i/>
          <w:iCs/>
          <w:szCs w:val="22"/>
        </w:rPr>
        <w:t xml:space="preserve">et.al </w:t>
      </w:r>
      <w:r w:rsidRPr="00127D53">
        <w:rPr>
          <w:iCs/>
          <w:szCs w:val="22"/>
        </w:rPr>
        <w:t xml:space="preserve">(2016) </w:t>
      </w:r>
      <w:r w:rsidRPr="00127D53">
        <w:rPr>
          <w:szCs w:val="22"/>
        </w:rPr>
        <w:t>semakin kecil ukuran media karbon aktif, maka luas permukaan kontak antara karbon aktif dengan ion dalam logam berat semakin besar, sehingga makin banyak ion-ion yang tersisihkan.</w:t>
      </w:r>
      <w:proofErr w:type="gramEnd"/>
      <w:r w:rsidRPr="00127D53">
        <w:rPr>
          <w:szCs w:val="22"/>
        </w:rPr>
        <w:t xml:space="preserve"> Selain itu menurut Isna Syauqiyah </w:t>
      </w:r>
      <w:r w:rsidRPr="00127D53">
        <w:rPr>
          <w:i/>
          <w:szCs w:val="22"/>
        </w:rPr>
        <w:t>et.al</w:t>
      </w:r>
      <w:r w:rsidRPr="00127D53">
        <w:rPr>
          <w:szCs w:val="22"/>
        </w:rPr>
        <w:t xml:space="preserve"> (2011) mengatakan Semakin lama waktu aduk, waktu kontak antara partikel logam dengan karbon aktif </w:t>
      </w:r>
      <w:proofErr w:type="gramStart"/>
      <w:r w:rsidRPr="00127D53">
        <w:rPr>
          <w:szCs w:val="22"/>
        </w:rPr>
        <w:t>akan</w:t>
      </w:r>
      <w:proofErr w:type="gramEnd"/>
      <w:r w:rsidRPr="00127D53">
        <w:rPr>
          <w:szCs w:val="22"/>
        </w:rPr>
        <w:t xml:space="preserve"> semakin lama. </w:t>
      </w:r>
      <w:proofErr w:type="gramStart"/>
      <w:r w:rsidRPr="00127D53">
        <w:rPr>
          <w:szCs w:val="22"/>
        </w:rPr>
        <w:t>Sehingga kapasitas adsorpsi logam pada permukaan karbon aktif juga semakin meningkat.</w:t>
      </w:r>
      <w:proofErr w:type="gramEnd"/>
    </w:p>
    <w:p w:rsidR="00127D53" w:rsidRDefault="00127D53" w:rsidP="00127D53">
      <w:pPr>
        <w:autoSpaceDE w:val="0"/>
        <w:autoSpaceDN w:val="0"/>
        <w:adjustRightInd w:val="0"/>
        <w:spacing w:after="0"/>
        <w:rPr>
          <w:szCs w:val="22"/>
        </w:rPr>
      </w:pPr>
    </w:p>
    <w:p w:rsidR="00127D53" w:rsidRPr="008C7949" w:rsidRDefault="008C7949" w:rsidP="00127D53">
      <w:pPr>
        <w:autoSpaceDE w:val="0"/>
        <w:autoSpaceDN w:val="0"/>
        <w:adjustRightInd w:val="0"/>
        <w:spacing w:after="0"/>
        <w:rPr>
          <w:b/>
          <w:szCs w:val="22"/>
        </w:rPr>
      </w:pPr>
      <w:r w:rsidRPr="008C7949">
        <w:rPr>
          <w:b/>
          <w:bCs/>
          <w:szCs w:val="22"/>
        </w:rPr>
        <w:t>3.3 Efisiensi Adsorpsi Adsorben Karbon Aktif Serbuk Kayu Aktivasi Kimia</w:t>
      </w:r>
    </w:p>
    <w:p w:rsidR="00127D53" w:rsidRDefault="008C7949" w:rsidP="00127D53">
      <w:pPr>
        <w:spacing w:after="0"/>
        <w:rPr>
          <w:b/>
          <w:bCs/>
          <w:szCs w:val="22"/>
        </w:rPr>
      </w:pPr>
      <w:r w:rsidRPr="008C7949">
        <w:rPr>
          <w:b/>
          <w:szCs w:val="22"/>
        </w:rPr>
        <w:t xml:space="preserve">3.3.1 </w:t>
      </w:r>
      <w:r w:rsidRPr="008C7949">
        <w:rPr>
          <w:b/>
          <w:bCs/>
          <w:szCs w:val="22"/>
        </w:rPr>
        <w:t>Efisiensi Adsorpsi Logam Fe</w:t>
      </w:r>
    </w:p>
    <w:p w:rsidR="008C7949" w:rsidRDefault="008C7949" w:rsidP="00127D53">
      <w:pPr>
        <w:spacing w:after="0"/>
        <w:rPr>
          <w:b/>
          <w:bCs/>
          <w:szCs w:val="22"/>
        </w:rPr>
      </w:pPr>
    </w:p>
    <w:p w:rsidR="008C7949" w:rsidRPr="008C7949" w:rsidRDefault="008C7949" w:rsidP="008C7949">
      <w:pPr>
        <w:autoSpaceDE w:val="0"/>
        <w:autoSpaceDN w:val="0"/>
        <w:adjustRightInd w:val="0"/>
        <w:spacing w:after="0"/>
        <w:jc w:val="center"/>
        <w:rPr>
          <w:b/>
          <w:bCs/>
          <w:szCs w:val="22"/>
        </w:rPr>
      </w:pPr>
      <w:r>
        <w:rPr>
          <w:b/>
          <w:bCs/>
          <w:szCs w:val="22"/>
        </w:rPr>
        <w:t xml:space="preserve">4.3 </w:t>
      </w:r>
      <w:r w:rsidRPr="008C7949">
        <w:rPr>
          <w:b/>
          <w:bCs/>
          <w:szCs w:val="22"/>
        </w:rPr>
        <w:t>Efisiensi Adsorpsi Logam Fe</w:t>
      </w:r>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355"/>
        <w:gridCol w:w="1237"/>
        <w:gridCol w:w="983"/>
        <w:gridCol w:w="1062"/>
        <w:gridCol w:w="1538"/>
        <w:gridCol w:w="1382"/>
      </w:tblGrid>
      <w:tr w:rsidR="008C7949" w:rsidRPr="008C7949" w:rsidTr="008C7949">
        <w:trPr>
          <w:jc w:val="center"/>
        </w:trPr>
        <w:tc>
          <w:tcPr>
            <w:tcW w:w="1163" w:type="dxa"/>
            <w:vMerge w:val="restart"/>
            <w:vAlign w:val="center"/>
          </w:tcPr>
          <w:p w:rsidR="008C7949" w:rsidRPr="008C7949" w:rsidRDefault="008C7949" w:rsidP="008C7949">
            <w:pPr>
              <w:pStyle w:val="Default"/>
              <w:jc w:val="center"/>
              <w:rPr>
                <w:b/>
                <w:sz w:val="22"/>
                <w:szCs w:val="22"/>
              </w:rPr>
            </w:pPr>
            <w:r w:rsidRPr="008C7949">
              <w:rPr>
                <w:b/>
                <w:sz w:val="22"/>
                <w:szCs w:val="22"/>
              </w:rPr>
              <w:t>Ukuran Adsorben</w:t>
            </w:r>
          </w:p>
        </w:tc>
        <w:tc>
          <w:tcPr>
            <w:tcW w:w="1355" w:type="dxa"/>
            <w:vMerge w:val="restart"/>
            <w:vAlign w:val="center"/>
          </w:tcPr>
          <w:p w:rsidR="008C7949" w:rsidRPr="008C7949" w:rsidRDefault="008C7949" w:rsidP="008C7949">
            <w:pPr>
              <w:pStyle w:val="Default"/>
              <w:jc w:val="center"/>
              <w:rPr>
                <w:b/>
                <w:sz w:val="22"/>
                <w:szCs w:val="22"/>
              </w:rPr>
            </w:pPr>
            <w:r w:rsidRPr="008C7949">
              <w:rPr>
                <w:b/>
                <w:sz w:val="22"/>
                <w:szCs w:val="22"/>
              </w:rPr>
              <w:t>Konsentrasi Awal Fe (mg/L)</w:t>
            </w:r>
          </w:p>
        </w:tc>
        <w:tc>
          <w:tcPr>
            <w:tcW w:w="1237" w:type="dxa"/>
            <w:vMerge w:val="restart"/>
            <w:vAlign w:val="center"/>
          </w:tcPr>
          <w:p w:rsidR="008C7949" w:rsidRPr="008C7949" w:rsidRDefault="008C7949" w:rsidP="008C7949">
            <w:pPr>
              <w:pStyle w:val="Default"/>
              <w:jc w:val="center"/>
              <w:rPr>
                <w:b/>
                <w:sz w:val="22"/>
                <w:szCs w:val="22"/>
              </w:rPr>
            </w:pPr>
            <w:r w:rsidRPr="008C7949">
              <w:rPr>
                <w:b/>
                <w:sz w:val="22"/>
                <w:szCs w:val="22"/>
              </w:rPr>
              <w:t>Waktu Kontak (Menit)</w:t>
            </w:r>
          </w:p>
        </w:tc>
        <w:tc>
          <w:tcPr>
            <w:tcW w:w="2045" w:type="dxa"/>
            <w:gridSpan w:val="2"/>
            <w:vAlign w:val="center"/>
          </w:tcPr>
          <w:p w:rsidR="008C7949" w:rsidRPr="008C7949" w:rsidRDefault="008C7949" w:rsidP="008C7949">
            <w:pPr>
              <w:pStyle w:val="Default"/>
              <w:jc w:val="center"/>
              <w:rPr>
                <w:b/>
                <w:sz w:val="22"/>
                <w:szCs w:val="22"/>
              </w:rPr>
            </w:pPr>
            <w:r w:rsidRPr="008C7949">
              <w:rPr>
                <w:b/>
                <w:sz w:val="22"/>
                <w:szCs w:val="22"/>
              </w:rPr>
              <w:t>Konsentrasi Fe Setelah Adorpsi</w:t>
            </w:r>
          </w:p>
        </w:tc>
        <w:tc>
          <w:tcPr>
            <w:tcW w:w="1538" w:type="dxa"/>
            <w:vMerge w:val="restart"/>
            <w:vAlign w:val="center"/>
          </w:tcPr>
          <w:p w:rsidR="008C7949" w:rsidRPr="008C7949" w:rsidRDefault="008C7949" w:rsidP="008C7949">
            <w:pPr>
              <w:pStyle w:val="Default"/>
              <w:jc w:val="center"/>
              <w:rPr>
                <w:b/>
                <w:sz w:val="22"/>
                <w:szCs w:val="22"/>
              </w:rPr>
            </w:pPr>
            <w:r w:rsidRPr="008C7949">
              <w:rPr>
                <w:b/>
                <w:sz w:val="22"/>
                <w:szCs w:val="22"/>
              </w:rPr>
              <w:t>Rata Rata Konsentrasi Setelah Adsorpsi (mg/L)</w:t>
            </w:r>
          </w:p>
        </w:tc>
        <w:tc>
          <w:tcPr>
            <w:tcW w:w="1382" w:type="dxa"/>
            <w:vMerge w:val="restart"/>
          </w:tcPr>
          <w:p w:rsidR="008C7949" w:rsidRPr="008C7949" w:rsidRDefault="008C7949" w:rsidP="008C7949">
            <w:pPr>
              <w:pStyle w:val="Default"/>
              <w:jc w:val="center"/>
              <w:rPr>
                <w:sz w:val="22"/>
                <w:szCs w:val="22"/>
              </w:rPr>
            </w:pPr>
            <w:r w:rsidRPr="008C7949">
              <w:rPr>
                <w:b/>
                <w:bCs/>
                <w:sz w:val="22"/>
                <w:szCs w:val="22"/>
              </w:rPr>
              <w:t>Efisiensi Adsorpsi (%)</w:t>
            </w:r>
          </w:p>
          <w:p w:rsidR="008C7949" w:rsidRPr="008C7949" w:rsidRDefault="008C7949" w:rsidP="008C7949">
            <w:pPr>
              <w:pStyle w:val="Default"/>
              <w:jc w:val="center"/>
              <w:rPr>
                <w:b/>
                <w:sz w:val="22"/>
                <w:szCs w:val="22"/>
              </w:rPr>
            </w:pPr>
          </w:p>
        </w:tc>
      </w:tr>
      <w:tr w:rsidR="008C7949" w:rsidRPr="008C7949" w:rsidTr="008C7949">
        <w:trPr>
          <w:jc w:val="center"/>
        </w:trPr>
        <w:tc>
          <w:tcPr>
            <w:tcW w:w="1163" w:type="dxa"/>
            <w:vMerge/>
            <w:vAlign w:val="center"/>
          </w:tcPr>
          <w:p w:rsidR="008C7949" w:rsidRPr="008C7949" w:rsidRDefault="008C7949" w:rsidP="008C7949">
            <w:pPr>
              <w:pStyle w:val="Default"/>
              <w:jc w:val="center"/>
              <w:rPr>
                <w:sz w:val="22"/>
                <w:szCs w:val="22"/>
              </w:rPr>
            </w:pPr>
          </w:p>
        </w:tc>
        <w:tc>
          <w:tcPr>
            <w:tcW w:w="1355" w:type="dxa"/>
            <w:vMerge/>
            <w:vAlign w:val="center"/>
          </w:tcPr>
          <w:p w:rsidR="008C7949" w:rsidRPr="008C7949" w:rsidRDefault="008C7949" w:rsidP="008C7949">
            <w:pPr>
              <w:pStyle w:val="Default"/>
              <w:jc w:val="center"/>
              <w:rPr>
                <w:sz w:val="22"/>
                <w:szCs w:val="22"/>
              </w:rPr>
            </w:pPr>
          </w:p>
        </w:tc>
        <w:tc>
          <w:tcPr>
            <w:tcW w:w="1237" w:type="dxa"/>
            <w:vMerge/>
            <w:vAlign w:val="center"/>
          </w:tcPr>
          <w:p w:rsidR="008C7949" w:rsidRPr="008C7949" w:rsidRDefault="008C7949" w:rsidP="008C7949">
            <w:pPr>
              <w:pStyle w:val="Default"/>
              <w:jc w:val="center"/>
              <w:rPr>
                <w:sz w:val="22"/>
                <w:szCs w:val="22"/>
              </w:rPr>
            </w:pPr>
          </w:p>
        </w:tc>
        <w:tc>
          <w:tcPr>
            <w:tcW w:w="983" w:type="dxa"/>
            <w:vAlign w:val="center"/>
          </w:tcPr>
          <w:p w:rsidR="008C7949" w:rsidRPr="008C7949" w:rsidRDefault="008C7949" w:rsidP="008C7949">
            <w:pPr>
              <w:pStyle w:val="Default"/>
              <w:jc w:val="center"/>
              <w:rPr>
                <w:b/>
                <w:sz w:val="22"/>
                <w:szCs w:val="22"/>
              </w:rPr>
            </w:pPr>
            <w:r w:rsidRPr="008C7949">
              <w:rPr>
                <w:b/>
                <w:sz w:val="22"/>
                <w:szCs w:val="22"/>
              </w:rPr>
              <w:t>Ulang 1</w:t>
            </w:r>
          </w:p>
        </w:tc>
        <w:tc>
          <w:tcPr>
            <w:tcW w:w="1062" w:type="dxa"/>
            <w:vAlign w:val="center"/>
          </w:tcPr>
          <w:p w:rsidR="008C7949" w:rsidRPr="008C7949" w:rsidRDefault="008C7949" w:rsidP="008C7949">
            <w:pPr>
              <w:pStyle w:val="Default"/>
              <w:jc w:val="center"/>
              <w:rPr>
                <w:b/>
                <w:sz w:val="22"/>
                <w:szCs w:val="22"/>
              </w:rPr>
            </w:pPr>
            <w:r w:rsidRPr="008C7949">
              <w:rPr>
                <w:b/>
                <w:sz w:val="22"/>
                <w:szCs w:val="22"/>
              </w:rPr>
              <w:t>Ulang 2</w:t>
            </w:r>
          </w:p>
        </w:tc>
        <w:tc>
          <w:tcPr>
            <w:tcW w:w="1538" w:type="dxa"/>
            <w:vMerge/>
            <w:vAlign w:val="center"/>
          </w:tcPr>
          <w:p w:rsidR="008C7949" w:rsidRPr="008C7949" w:rsidRDefault="008C7949" w:rsidP="008C7949">
            <w:pPr>
              <w:pStyle w:val="Default"/>
              <w:jc w:val="center"/>
              <w:rPr>
                <w:sz w:val="22"/>
                <w:szCs w:val="22"/>
              </w:rPr>
            </w:pPr>
          </w:p>
        </w:tc>
        <w:tc>
          <w:tcPr>
            <w:tcW w:w="1382" w:type="dxa"/>
            <w:vMerge/>
          </w:tcPr>
          <w:p w:rsidR="008C7949" w:rsidRPr="008C7949" w:rsidRDefault="008C7949" w:rsidP="008C7949">
            <w:pPr>
              <w:pStyle w:val="Default"/>
              <w:jc w:val="center"/>
              <w:rPr>
                <w:sz w:val="22"/>
                <w:szCs w:val="22"/>
              </w:rPr>
            </w:pPr>
          </w:p>
        </w:tc>
      </w:tr>
      <w:tr w:rsidR="008C7949" w:rsidRPr="008C7949" w:rsidTr="008C7949">
        <w:trPr>
          <w:jc w:val="center"/>
        </w:trPr>
        <w:tc>
          <w:tcPr>
            <w:tcW w:w="1163" w:type="dxa"/>
            <w:vMerge w:val="restart"/>
            <w:vAlign w:val="center"/>
          </w:tcPr>
          <w:p w:rsidR="008C7949" w:rsidRPr="008C7949" w:rsidRDefault="008C7949" w:rsidP="008C7949">
            <w:pPr>
              <w:pStyle w:val="Default"/>
              <w:jc w:val="center"/>
              <w:rPr>
                <w:sz w:val="22"/>
                <w:szCs w:val="22"/>
              </w:rPr>
            </w:pPr>
            <w:r w:rsidRPr="008C7949">
              <w:rPr>
                <w:sz w:val="22"/>
                <w:szCs w:val="22"/>
              </w:rPr>
              <w:t>80 mesh</w:t>
            </w:r>
          </w:p>
        </w:tc>
        <w:tc>
          <w:tcPr>
            <w:tcW w:w="1355" w:type="dxa"/>
            <w:vMerge w:val="restart"/>
            <w:vAlign w:val="center"/>
          </w:tcPr>
          <w:p w:rsidR="008C7949" w:rsidRPr="008C7949" w:rsidRDefault="008C7949" w:rsidP="008C7949">
            <w:pPr>
              <w:pStyle w:val="Default"/>
              <w:jc w:val="center"/>
              <w:rPr>
                <w:sz w:val="22"/>
                <w:szCs w:val="22"/>
              </w:rPr>
            </w:pPr>
            <w:r w:rsidRPr="008C7949">
              <w:rPr>
                <w:sz w:val="22"/>
                <w:szCs w:val="22"/>
              </w:rPr>
              <w:t>15.470</w:t>
            </w:r>
          </w:p>
        </w:tc>
        <w:tc>
          <w:tcPr>
            <w:tcW w:w="1237" w:type="dxa"/>
            <w:vAlign w:val="center"/>
          </w:tcPr>
          <w:p w:rsidR="008C7949" w:rsidRPr="008C7949" w:rsidRDefault="008C7949" w:rsidP="008C7949">
            <w:pPr>
              <w:pStyle w:val="Default"/>
              <w:jc w:val="center"/>
              <w:rPr>
                <w:sz w:val="22"/>
                <w:szCs w:val="22"/>
              </w:rPr>
            </w:pPr>
            <w:r w:rsidRPr="008C7949">
              <w:rPr>
                <w:sz w:val="22"/>
                <w:szCs w:val="22"/>
              </w:rPr>
              <w:t>10</w:t>
            </w:r>
          </w:p>
        </w:tc>
        <w:tc>
          <w:tcPr>
            <w:tcW w:w="983" w:type="dxa"/>
            <w:vAlign w:val="center"/>
          </w:tcPr>
          <w:p w:rsidR="008C7949" w:rsidRPr="008C7949" w:rsidRDefault="008C7949" w:rsidP="008C7949">
            <w:pPr>
              <w:pStyle w:val="Default"/>
              <w:jc w:val="center"/>
              <w:rPr>
                <w:sz w:val="22"/>
                <w:szCs w:val="22"/>
              </w:rPr>
            </w:pPr>
            <w:r w:rsidRPr="008C7949">
              <w:rPr>
                <w:sz w:val="22"/>
                <w:szCs w:val="22"/>
              </w:rPr>
              <w:t>0.169</w:t>
            </w:r>
          </w:p>
        </w:tc>
        <w:tc>
          <w:tcPr>
            <w:tcW w:w="1062" w:type="dxa"/>
            <w:vAlign w:val="center"/>
          </w:tcPr>
          <w:p w:rsidR="008C7949" w:rsidRPr="008C7949" w:rsidRDefault="008C7949" w:rsidP="008C7949">
            <w:pPr>
              <w:pStyle w:val="Default"/>
              <w:jc w:val="center"/>
              <w:rPr>
                <w:sz w:val="22"/>
                <w:szCs w:val="22"/>
              </w:rPr>
            </w:pPr>
            <w:r w:rsidRPr="008C7949">
              <w:rPr>
                <w:sz w:val="22"/>
                <w:szCs w:val="22"/>
              </w:rPr>
              <w:t>0.171</w:t>
            </w:r>
          </w:p>
        </w:tc>
        <w:tc>
          <w:tcPr>
            <w:tcW w:w="1538" w:type="dxa"/>
            <w:vAlign w:val="center"/>
          </w:tcPr>
          <w:p w:rsidR="008C7949" w:rsidRPr="008C7949" w:rsidRDefault="008C7949" w:rsidP="008C7949">
            <w:pPr>
              <w:pStyle w:val="Default"/>
              <w:jc w:val="center"/>
              <w:rPr>
                <w:sz w:val="22"/>
                <w:szCs w:val="22"/>
              </w:rPr>
            </w:pPr>
            <w:r w:rsidRPr="008C7949">
              <w:rPr>
                <w:sz w:val="22"/>
                <w:szCs w:val="22"/>
              </w:rPr>
              <w:t>0.170</w:t>
            </w:r>
          </w:p>
        </w:tc>
        <w:tc>
          <w:tcPr>
            <w:tcW w:w="1382" w:type="dxa"/>
          </w:tcPr>
          <w:p w:rsidR="008C7949" w:rsidRPr="008C7949" w:rsidRDefault="008C7949" w:rsidP="008C7949">
            <w:pPr>
              <w:pStyle w:val="Default"/>
              <w:jc w:val="center"/>
              <w:rPr>
                <w:sz w:val="22"/>
                <w:szCs w:val="22"/>
              </w:rPr>
            </w:pPr>
            <w:r w:rsidRPr="008C7949">
              <w:rPr>
                <w:sz w:val="22"/>
                <w:szCs w:val="22"/>
              </w:rPr>
              <w:t>98.901</w:t>
            </w:r>
          </w:p>
        </w:tc>
      </w:tr>
      <w:tr w:rsidR="008C7949" w:rsidRPr="008C7949" w:rsidTr="008C7949">
        <w:trPr>
          <w:jc w:val="center"/>
        </w:trPr>
        <w:tc>
          <w:tcPr>
            <w:tcW w:w="1163" w:type="dxa"/>
            <w:vMerge/>
            <w:vAlign w:val="center"/>
          </w:tcPr>
          <w:p w:rsidR="008C7949" w:rsidRPr="008C7949" w:rsidRDefault="008C7949" w:rsidP="008C7949">
            <w:pPr>
              <w:pStyle w:val="Default"/>
              <w:jc w:val="center"/>
              <w:rPr>
                <w:sz w:val="22"/>
                <w:szCs w:val="22"/>
              </w:rPr>
            </w:pPr>
          </w:p>
        </w:tc>
        <w:tc>
          <w:tcPr>
            <w:tcW w:w="1355" w:type="dxa"/>
            <w:vMerge/>
            <w:vAlign w:val="center"/>
          </w:tcPr>
          <w:p w:rsidR="008C7949" w:rsidRPr="008C7949" w:rsidRDefault="008C7949" w:rsidP="008C7949">
            <w:pPr>
              <w:pStyle w:val="Default"/>
              <w:jc w:val="center"/>
              <w:rPr>
                <w:sz w:val="22"/>
                <w:szCs w:val="22"/>
              </w:rPr>
            </w:pPr>
          </w:p>
        </w:tc>
        <w:tc>
          <w:tcPr>
            <w:tcW w:w="1237" w:type="dxa"/>
            <w:vAlign w:val="center"/>
          </w:tcPr>
          <w:p w:rsidR="008C7949" w:rsidRPr="008C7949" w:rsidRDefault="008C7949" w:rsidP="008C7949">
            <w:pPr>
              <w:pStyle w:val="Default"/>
              <w:jc w:val="center"/>
              <w:rPr>
                <w:sz w:val="22"/>
                <w:szCs w:val="22"/>
              </w:rPr>
            </w:pPr>
            <w:r w:rsidRPr="008C7949">
              <w:rPr>
                <w:sz w:val="22"/>
                <w:szCs w:val="22"/>
              </w:rPr>
              <w:t>20</w:t>
            </w:r>
          </w:p>
        </w:tc>
        <w:tc>
          <w:tcPr>
            <w:tcW w:w="983" w:type="dxa"/>
            <w:vAlign w:val="center"/>
          </w:tcPr>
          <w:p w:rsidR="008C7949" w:rsidRPr="008C7949" w:rsidRDefault="008C7949" w:rsidP="008C7949">
            <w:pPr>
              <w:pStyle w:val="Default"/>
              <w:jc w:val="center"/>
              <w:rPr>
                <w:sz w:val="22"/>
                <w:szCs w:val="22"/>
              </w:rPr>
            </w:pPr>
            <w:r w:rsidRPr="008C7949">
              <w:rPr>
                <w:sz w:val="22"/>
                <w:szCs w:val="22"/>
              </w:rPr>
              <w:t>0.178</w:t>
            </w:r>
          </w:p>
        </w:tc>
        <w:tc>
          <w:tcPr>
            <w:tcW w:w="1062" w:type="dxa"/>
            <w:vAlign w:val="center"/>
          </w:tcPr>
          <w:p w:rsidR="008C7949" w:rsidRPr="008C7949" w:rsidRDefault="008C7949" w:rsidP="008C7949">
            <w:pPr>
              <w:pStyle w:val="Default"/>
              <w:jc w:val="center"/>
              <w:rPr>
                <w:sz w:val="22"/>
                <w:szCs w:val="22"/>
              </w:rPr>
            </w:pPr>
            <w:r w:rsidRPr="008C7949">
              <w:rPr>
                <w:sz w:val="22"/>
                <w:szCs w:val="22"/>
              </w:rPr>
              <w:t>0.172</w:t>
            </w:r>
          </w:p>
        </w:tc>
        <w:tc>
          <w:tcPr>
            <w:tcW w:w="1538" w:type="dxa"/>
            <w:vAlign w:val="center"/>
          </w:tcPr>
          <w:p w:rsidR="008C7949" w:rsidRPr="008C7949" w:rsidRDefault="008C7949" w:rsidP="008C7949">
            <w:pPr>
              <w:pStyle w:val="Default"/>
              <w:jc w:val="center"/>
              <w:rPr>
                <w:sz w:val="22"/>
                <w:szCs w:val="22"/>
              </w:rPr>
            </w:pPr>
            <w:r w:rsidRPr="008C7949">
              <w:rPr>
                <w:sz w:val="22"/>
                <w:szCs w:val="22"/>
              </w:rPr>
              <w:t>0.175</w:t>
            </w:r>
          </w:p>
        </w:tc>
        <w:tc>
          <w:tcPr>
            <w:tcW w:w="1382" w:type="dxa"/>
          </w:tcPr>
          <w:p w:rsidR="008C7949" w:rsidRPr="008C7949" w:rsidRDefault="008C7949" w:rsidP="008C7949">
            <w:pPr>
              <w:pStyle w:val="Default"/>
              <w:jc w:val="center"/>
              <w:rPr>
                <w:sz w:val="22"/>
                <w:szCs w:val="22"/>
              </w:rPr>
            </w:pPr>
            <w:r w:rsidRPr="008C7949">
              <w:rPr>
                <w:sz w:val="22"/>
                <w:szCs w:val="22"/>
              </w:rPr>
              <w:t>98.886</w:t>
            </w:r>
          </w:p>
        </w:tc>
      </w:tr>
      <w:tr w:rsidR="008C7949" w:rsidRPr="008C7949" w:rsidTr="008C7949">
        <w:trPr>
          <w:jc w:val="center"/>
        </w:trPr>
        <w:tc>
          <w:tcPr>
            <w:tcW w:w="1163" w:type="dxa"/>
            <w:vMerge/>
            <w:vAlign w:val="center"/>
          </w:tcPr>
          <w:p w:rsidR="008C7949" w:rsidRPr="008C7949" w:rsidRDefault="008C7949" w:rsidP="008C7949">
            <w:pPr>
              <w:pStyle w:val="Default"/>
              <w:jc w:val="center"/>
              <w:rPr>
                <w:sz w:val="22"/>
                <w:szCs w:val="22"/>
              </w:rPr>
            </w:pPr>
          </w:p>
        </w:tc>
        <w:tc>
          <w:tcPr>
            <w:tcW w:w="1355" w:type="dxa"/>
            <w:vMerge/>
            <w:vAlign w:val="center"/>
          </w:tcPr>
          <w:p w:rsidR="008C7949" w:rsidRPr="008C7949" w:rsidRDefault="008C7949" w:rsidP="008C7949">
            <w:pPr>
              <w:pStyle w:val="Default"/>
              <w:jc w:val="center"/>
              <w:rPr>
                <w:sz w:val="22"/>
                <w:szCs w:val="22"/>
              </w:rPr>
            </w:pPr>
          </w:p>
        </w:tc>
        <w:tc>
          <w:tcPr>
            <w:tcW w:w="1237" w:type="dxa"/>
            <w:vAlign w:val="center"/>
          </w:tcPr>
          <w:p w:rsidR="008C7949" w:rsidRPr="008C7949" w:rsidRDefault="008C7949" w:rsidP="008C7949">
            <w:pPr>
              <w:pStyle w:val="Default"/>
              <w:jc w:val="center"/>
              <w:rPr>
                <w:sz w:val="22"/>
                <w:szCs w:val="22"/>
              </w:rPr>
            </w:pPr>
            <w:r w:rsidRPr="008C7949">
              <w:rPr>
                <w:sz w:val="22"/>
                <w:szCs w:val="22"/>
              </w:rPr>
              <w:t>30</w:t>
            </w:r>
          </w:p>
        </w:tc>
        <w:tc>
          <w:tcPr>
            <w:tcW w:w="983" w:type="dxa"/>
            <w:vAlign w:val="center"/>
          </w:tcPr>
          <w:p w:rsidR="008C7949" w:rsidRPr="008C7949" w:rsidRDefault="008C7949" w:rsidP="008C7949">
            <w:pPr>
              <w:pStyle w:val="Default"/>
              <w:jc w:val="center"/>
              <w:rPr>
                <w:sz w:val="22"/>
                <w:szCs w:val="22"/>
              </w:rPr>
            </w:pPr>
            <w:r w:rsidRPr="008C7949">
              <w:rPr>
                <w:sz w:val="22"/>
                <w:szCs w:val="22"/>
              </w:rPr>
              <w:t>0.052</w:t>
            </w:r>
          </w:p>
        </w:tc>
        <w:tc>
          <w:tcPr>
            <w:tcW w:w="1062" w:type="dxa"/>
            <w:vAlign w:val="center"/>
          </w:tcPr>
          <w:p w:rsidR="008C7949" w:rsidRPr="008C7949" w:rsidRDefault="008C7949" w:rsidP="008C7949">
            <w:pPr>
              <w:pStyle w:val="Default"/>
              <w:jc w:val="center"/>
              <w:rPr>
                <w:sz w:val="22"/>
                <w:szCs w:val="22"/>
              </w:rPr>
            </w:pPr>
            <w:r w:rsidRPr="008C7949">
              <w:rPr>
                <w:sz w:val="22"/>
                <w:szCs w:val="22"/>
              </w:rPr>
              <w:t>0.047</w:t>
            </w:r>
          </w:p>
        </w:tc>
        <w:tc>
          <w:tcPr>
            <w:tcW w:w="1538" w:type="dxa"/>
            <w:vAlign w:val="center"/>
          </w:tcPr>
          <w:p w:rsidR="008C7949" w:rsidRPr="008C7949" w:rsidRDefault="008C7949" w:rsidP="008C7949">
            <w:pPr>
              <w:pStyle w:val="Default"/>
              <w:jc w:val="center"/>
              <w:rPr>
                <w:sz w:val="22"/>
                <w:szCs w:val="22"/>
              </w:rPr>
            </w:pPr>
            <w:r w:rsidRPr="008C7949">
              <w:rPr>
                <w:sz w:val="22"/>
                <w:szCs w:val="22"/>
              </w:rPr>
              <w:t>0.049</w:t>
            </w:r>
          </w:p>
        </w:tc>
        <w:tc>
          <w:tcPr>
            <w:tcW w:w="1382" w:type="dxa"/>
          </w:tcPr>
          <w:p w:rsidR="008C7949" w:rsidRPr="008C7949" w:rsidRDefault="008C7949" w:rsidP="008C7949">
            <w:pPr>
              <w:pStyle w:val="Default"/>
              <w:jc w:val="center"/>
              <w:rPr>
                <w:sz w:val="22"/>
                <w:szCs w:val="22"/>
              </w:rPr>
            </w:pPr>
            <w:r w:rsidRPr="008C7949">
              <w:rPr>
                <w:sz w:val="22"/>
                <w:szCs w:val="22"/>
              </w:rPr>
              <w:t>99.680</w:t>
            </w:r>
          </w:p>
        </w:tc>
      </w:tr>
      <w:tr w:rsidR="008C7949" w:rsidRPr="008C7949" w:rsidTr="008C7949">
        <w:trPr>
          <w:jc w:val="center"/>
        </w:trPr>
        <w:tc>
          <w:tcPr>
            <w:tcW w:w="1163" w:type="dxa"/>
            <w:vMerge/>
            <w:vAlign w:val="center"/>
          </w:tcPr>
          <w:p w:rsidR="008C7949" w:rsidRPr="008C7949" w:rsidRDefault="008C7949" w:rsidP="008C7949">
            <w:pPr>
              <w:pStyle w:val="Default"/>
              <w:jc w:val="center"/>
              <w:rPr>
                <w:sz w:val="22"/>
                <w:szCs w:val="22"/>
              </w:rPr>
            </w:pPr>
          </w:p>
        </w:tc>
        <w:tc>
          <w:tcPr>
            <w:tcW w:w="1355" w:type="dxa"/>
            <w:vMerge/>
            <w:vAlign w:val="center"/>
          </w:tcPr>
          <w:p w:rsidR="008C7949" w:rsidRPr="008C7949" w:rsidRDefault="008C7949" w:rsidP="008C7949">
            <w:pPr>
              <w:pStyle w:val="Default"/>
              <w:jc w:val="center"/>
              <w:rPr>
                <w:sz w:val="22"/>
                <w:szCs w:val="22"/>
              </w:rPr>
            </w:pPr>
          </w:p>
        </w:tc>
        <w:tc>
          <w:tcPr>
            <w:tcW w:w="1237" w:type="dxa"/>
            <w:vAlign w:val="center"/>
          </w:tcPr>
          <w:p w:rsidR="008C7949" w:rsidRPr="008C7949" w:rsidRDefault="008C7949" w:rsidP="008C7949">
            <w:pPr>
              <w:pStyle w:val="Default"/>
              <w:jc w:val="center"/>
              <w:rPr>
                <w:sz w:val="22"/>
                <w:szCs w:val="22"/>
              </w:rPr>
            </w:pPr>
            <w:r w:rsidRPr="008C7949">
              <w:rPr>
                <w:sz w:val="22"/>
                <w:szCs w:val="22"/>
              </w:rPr>
              <w:t>40</w:t>
            </w:r>
          </w:p>
        </w:tc>
        <w:tc>
          <w:tcPr>
            <w:tcW w:w="983" w:type="dxa"/>
            <w:vAlign w:val="center"/>
          </w:tcPr>
          <w:p w:rsidR="008C7949" w:rsidRPr="008C7949" w:rsidRDefault="008C7949" w:rsidP="008C7949">
            <w:pPr>
              <w:pStyle w:val="Default"/>
              <w:jc w:val="center"/>
              <w:rPr>
                <w:sz w:val="22"/>
                <w:szCs w:val="22"/>
              </w:rPr>
            </w:pPr>
            <w:r w:rsidRPr="008C7949">
              <w:rPr>
                <w:sz w:val="22"/>
                <w:szCs w:val="22"/>
              </w:rPr>
              <w:t>0.049</w:t>
            </w:r>
          </w:p>
        </w:tc>
        <w:tc>
          <w:tcPr>
            <w:tcW w:w="1062" w:type="dxa"/>
            <w:vAlign w:val="center"/>
          </w:tcPr>
          <w:p w:rsidR="008C7949" w:rsidRPr="008C7949" w:rsidRDefault="008C7949" w:rsidP="008C7949">
            <w:pPr>
              <w:pStyle w:val="Default"/>
              <w:jc w:val="center"/>
              <w:rPr>
                <w:sz w:val="22"/>
                <w:szCs w:val="22"/>
              </w:rPr>
            </w:pPr>
            <w:r w:rsidRPr="008C7949">
              <w:rPr>
                <w:sz w:val="22"/>
                <w:szCs w:val="22"/>
              </w:rPr>
              <w:t>0.035</w:t>
            </w:r>
          </w:p>
        </w:tc>
        <w:tc>
          <w:tcPr>
            <w:tcW w:w="1538" w:type="dxa"/>
            <w:vAlign w:val="center"/>
          </w:tcPr>
          <w:p w:rsidR="008C7949" w:rsidRPr="008C7949" w:rsidRDefault="008C7949" w:rsidP="008C7949">
            <w:pPr>
              <w:pStyle w:val="Default"/>
              <w:jc w:val="center"/>
              <w:rPr>
                <w:sz w:val="22"/>
                <w:szCs w:val="22"/>
              </w:rPr>
            </w:pPr>
            <w:r w:rsidRPr="008C7949">
              <w:rPr>
                <w:sz w:val="22"/>
                <w:szCs w:val="22"/>
              </w:rPr>
              <w:t>0.042</w:t>
            </w:r>
          </w:p>
        </w:tc>
        <w:tc>
          <w:tcPr>
            <w:tcW w:w="1382" w:type="dxa"/>
          </w:tcPr>
          <w:p w:rsidR="008C7949" w:rsidRPr="008C7949" w:rsidRDefault="008C7949" w:rsidP="008C7949">
            <w:pPr>
              <w:pStyle w:val="Default"/>
              <w:jc w:val="center"/>
              <w:rPr>
                <w:sz w:val="22"/>
                <w:szCs w:val="22"/>
              </w:rPr>
            </w:pPr>
            <w:r w:rsidRPr="008C7949">
              <w:rPr>
                <w:sz w:val="22"/>
                <w:szCs w:val="22"/>
              </w:rPr>
              <w:t>99.728</w:t>
            </w:r>
          </w:p>
        </w:tc>
      </w:tr>
      <w:tr w:rsidR="008C7949" w:rsidRPr="008C7949" w:rsidTr="008C7949">
        <w:trPr>
          <w:jc w:val="center"/>
        </w:trPr>
        <w:tc>
          <w:tcPr>
            <w:tcW w:w="1163" w:type="dxa"/>
            <w:vMerge w:val="restart"/>
            <w:vAlign w:val="center"/>
          </w:tcPr>
          <w:p w:rsidR="008C7949" w:rsidRPr="008C7949" w:rsidRDefault="008C7949" w:rsidP="008C7949">
            <w:pPr>
              <w:pStyle w:val="Default"/>
              <w:jc w:val="center"/>
              <w:rPr>
                <w:sz w:val="22"/>
                <w:szCs w:val="22"/>
              </w:rPr>
            </w:pPr>
            <w:r w:rsidRPr="008C7949">
              <w:rPr>
                <w:sz w:val="22"/>
                <w:szCs w:val="22"/>
              </w:rPr>
              <w:t>100 mesh</w:t>
            </w:r>
          </w:p>
        </w:tc>
        <w:tc>
          <w:tcPr>
            <w:tcW w:w="1355" w:type="dxa"/>
            <w:vMerge/>
            <w:vAlign w:val="center"/>
          </w:tcPr>
          <w:p w:rsidR="008C7949" w:rsidRPr="008C7949" w:rsidRDefault="008C7949" w:rsidP="008C7949">
            <w:pPr>
              <w:pStyle w:val="Default"/>
              <w:jc w:val="center"/>
              <w:rPr>
                <w:sz w:val="22"/>
                <w:szCs w:val="22"/>
              </w:rPr>
            </w:pPr>
          </w:p>
        </w:tc>
        <w:tc>
          <w:tcPr>
            <w:tcW w:w="1237" w:type="dxa"/>
            <w:vAlign w:val="center"/>
          </w:tcPr>
          <w:p w:rsidR="008C7949" w:rsidRPr="008C7949" w:rsidRDefault="008C7949" w:rsidP="008C7949">
            <w:pPr>
              <w:pStyle w:val="Default"/>
              <w:jc w:val="center"/>
              <w:rPr>
                <w:sz w:val="22"/>
                <w:szCs w:val="22"/>
              </w:rPr>
            </w:pPr>
            <w:r w:rsidRPr="008C7949">
              <w:rPr>
                <w:sz w:val="22"/>
                <w:szCs w:val="22"/>
              </w:rPr>
              <w:t>10</w:t>
            </w:r>
          </w:p>
        </w:tc>
        <w:tc>
          <w:tcPr>
            <w:tcW w:w="983" w:type="dxa"/>
            <w:vAlign w:val="center"/>
          </w:tcPr>
          <w:p w:rsidR="008C7949" w:rsidRPr="008C7949" w:rsidRDefault="008C7949" w:rsidP="008C7949">
            <w:pPr>
              <w:pStyle w:val="Default"/>
              <w:jc w:val="center"/>
              <w:rPr>
                <w:sz w:val="22"/>
                <w:szCs w:val="22"/>
              </w:rPr>
            </w:pPr>
            <w:r w:rsidRPr="008C7949">
              <w:rPr>
                <w:sz w:val="22"/>
                <w:szCs w:val="22"/>
              </w:rPr>
              <w:t>0.156</w:t>
            </w:r>
          </w:p>
        </w:tc>
        <w:tc>
          <w:tcPr>
            <w:tcW w:w="1062" w:type="dxa"/>
            <w:vAlign w:val="center"/>
          </w:tcPr>
          <w:p w:rsidR="008C7949" w:rsidRPr="008C7949" w:rsidRDefault="008C7949" w:rsidP="008C7949">
            <w:pPr>
              <w:pStyle w:val="Default"/>
              <w:jc w:val="center"/>
              <w:rPr>
                <w:sz w:val="22"/>
                <w:szCs w:val="22"/>
              </w:rPr>
            </w:pPr>
            <w:r w:rsidRPr="008C7949">
              <w:rPr>
                <w:sz w:val="22"/>
                <w:szCs w:val="22"/>
              </w:rPr>
              <w:t>0.122</w:t>
            </w:r>
          </w:p>
        </w:tc>
        <w:tc>
          <w:tcPr>
            <w:tcW w:w="1538" w:type="dxa"/>
            <w:vAlign w:val="center"/>
          </w:tcPr>
          <w:p w:rsidR="008C7949" w:rsidRPr="008C7949" w:rsidRDefault="008C7949" w:rsidP="008C7949">
            <w:pPr>
              <w:pStyle w:val="Default"/>
              <w:jc w:val="center"/>
              <w:rPr>
                <w:sz w:val="22"/>
                <w:szCs w:val="22"/>
              </w:rPr>
            </w:pPr>
            <w:r w:rsidRPr="008C7949">
              <w:rPr>
                <w:sz w:val="22"/>
                <w:szCs w:val="22"/>
              </w:rPr>
              <w:t>0.139</w:t>
            </w:r>
          </w:p>
        </w:tc>
        <w:tc>
          <w:tcPr>
            <w:tcW w:w="1382" w:type="dxa"/>
          </w:tcPr>
          <w:p w:rsidR="008C7949" w:rsidRPr="008C7949" w:rsidRDefault="008C7949" w:rsidP="008C7949">
            <w:pPr>
              <w:pStyle w:val="Default"/>
              <w:jc w:val="center"/>
              <w:rPr>
                <w:sz w:val="22"/>
                <w:szCs w:val="22"/>
              </w:rPr>
            </w:pPr>
            <w:r w:rsidRPr="008C7949">
              <w:rPr>
                <w:sz w:val="22"/>
                <w:szCs w:val="22"/>
              </w:rPr>
              <w:t>99.101</w:t>
            </w:r>
          </w:p>
        </w:tc>
      </w:tr>
      <w:tr w:rsidR="008C7949" w:rsidRPr="008C7949" w:rsidTr="008C7949">
        <w:trPr>
          <w:jc w:val="center"/>
        </w:trPr>
        <w:tc>
          <w:tcPr>
            <w:tcW w:w="1163" w:type="dxa"/>
            <w:vMerge/>
            <w:vAlign w:val="center"/>
          </w:tcPr>
          <w:p w:rsidR="008C7949" w:rsidRPr="008C7949" w:rsidRDefault="008C7949" w:rsidP="008C7949">
            <w:pPr>
              <w:pStyle w:val="Default"/>
              <w:jc w:val="center"/>
              <w:rPr>
                <w:sz w:val="22"/>
                <w:szCs w:val="22"/>
              </w:rPr>
            </w:pPr>
          </w:p>
        </w:tc>
        <w:tc>
          <w:tcPr>
            <w:tcW w:w="1355" w:type="dxa"/>
            <w:vMerge/>
            <w:vAlign w:val="center"/>
          </w:tcPr>
          <w:p w:rsidR="008C7949" w:rsidRPr="008C7949" w:rsidRDefault="008C7949" w:rsidP="008C7949">
            <w:pPr>
              <w:pStyle w:val="Default"/>
              <w:jc w:val="center"/>
              <w:rPr>
                <w:sz w:val="22"/>
                <w:szCs w:val="22"/>
              </w:rPr>
            </w:pPr>
          </w:p>
        </w:tc>
        <w:tc>
          <w:tcPr>
            <w:tcW w:w="1237" w:type="dxa"/>
            <w:vAlign w:val="center"/>
          </w:tcPr>
          <w:p w:rsidR="008C7949" w:rsidRPr="008C7949" w:rsidRDefault="008C7949" w:rsidP="008C7949">
            <w:pPr>
              <w:pStyle w:val="Default"/>
              <w:jc w:val="center"/>
              <w:rPr>
                <w:sz w:val="22"/>
                <w:szCs w:val="22"/>
              </w:rPr>
            </w:pPr>
            <w:r w:rsidRPr="008C7949">
              <w:rPr>
                <w:sz w:val="22"/>
                <w:szCs w:val="22"/>
              </w:rPr>
              <w:t>20</w:t>
            </w:r>
          </w:p>
        </w:tc>
        <w:tc>
          <w:tcPr>
            <w:tcW w:w="983" w:type="dxa"/>
            <w:vAlign w:val="center"/>
          </w:tcPr>
          <w:p w:rsidR="008C7949" w:rsidRPr="008C7949" w:rsidRDefault="008C7949" w:rsidP="008C7949">
            <w:pPr>
              <w:pStyle w:val="Default"/>
              <w:jc w:val="center"/>
              <w:rPr>
                <w:sz w:val="22"/>
                <w:szCs w:val="22"/>
              </w:rPr>
            </w:pPr>
            <w:r w:rsidRPr="008C7949">
              <w:rPr>
                <w:sz w:val="22"/>
                <w:szCs w:val="22"/>
              </w:rPr>
              <w:t>0.092</w:t>
            </w:r>
          </w:p>
        </w:tc>
        <w:tc>
          <w:tcPr>
            <w:tcW w:w="1062" w:type="dxa"/>
            <w:vAlign w:val="center"/>
          </w:tcPr>
          <w:p w:rsidR="008C7949" w:rsidRPr="008C7949" w:rsidRDefault="008C7949" w:rsidP="008C7949">
            <w:pPr>
              <w:pStyle w:val="Default"/>
              <w:jc w:val="center"/>
              <w:rPr>
                <w:sz w:val="22"/>
                <w:szCs w:val="22"/>
              </w:rPr>
            </w:pPr>
            <w:r w:rsidRPr="008C7949">
              <w:rPr>
                <w:sz w:val="22"/>
                <w:szCs w:val="22"/>
              </w:rPr>
              <w:t>0.070</w:t>
            </w:r>
          </w:p>
        </w:tc>
        <w:tc>
          <w:tcPr>
            <w:tcW w:w="1538" w:type="dxa"/>
            <w:vAlign w:val="center"/>
          </w:tcPr>
          <w:p w:rsidR="008C7949" w:rsidRPr="008C7949" w:rsidRDefault="008C7949" w:rsidP="008C7949">
            <w:pPr>
              <w:pStyle w:val="Default"/>
              <w:jc w:val="center"/>
              <w:rPr>
                <w:sz w:val="22"/>
                <w:szCs w:val="22"/>
              </w:rPr>
            </w:pPr>
            <w:r w:rsidRPr="008C7949">
              <w:rPr>
                <w:sz w:val="22"/>
                <w:szCs w:val="22"/>
              </w:rPr>
              <w:t>0.081</w:t>
            </w:r>
          </w:p>
        </w:tc>
        <w:tc>
          <w:tcPr>
            <w:tcW w:w="1382" w:type="dxa"/>
          </w:tcPr>
          <w:p w:rsidR="008C7949" w:rsidRPr="008C7949" w:rsidRDefault="008C7949" w:rsidP="008C7949">
            <w:pPr>
              <w:pStyle w:val="Default"/>
              <w:jc w:val="center"/>
              <w:rPr>
                <w:sz w:val="22"/>
                <w:szCs w:val="22"/>
              </w:rPr>
            </w:pPr>
            <w:r w:rsidRPr="008C7949">
              <w:rPr>
                <w:sz w:val="22"/>
                <w:szCs w:val="22"/>
              </w:rPr>
              <w:t>99.476</w:t>
            </w:r>
          </w:p>
        </w:tc>
      </w:tr>
      <w:tr w:rsidR="008C7949" w:rsidRPr="008C7949" w:rsidTr="008C7949">
        <w:trPr>
          <w:jc w:val="center"/>
        </w:trPr>
        <w:tc>
          <w:tcPr>
            <w:tcW w:w="1163" w:type="dxa"/>
            <w:vMerge/>
            <w:vAlign w:val="center"/>
          </w:tcPr>
          <w:p w:rsidR="008C7949" w:rsidRPr="008C7949" w:rsidRDefault="008C7949" w:rsidP="008C7949">
            <w:pPr>
              <w:pStyle w:val="Default"/>
              <w:jc w:val="center"/>
              <w:rPr>
                <w:sz w:val="22"/>
                <w:szCs w:val="22"/>
              </w:rPr>
            </w:pPr>
          </w:p>
        </w:tc>
        <w:tc>
          <w:tcPr>
            <w:tcW w:w="1355" w:type="dxa"/>
            <w:vMerge/>
            <w:vAlign w:val="center"/>
          </w:tcPr>
          <w:p w:rsidR="008C7949" w:rsidRPr="008C7949" w:rsidRDefault="008C7949" w:rsidP="008C7949">
            <w:pPr>
              <w:pStyle w:val="Default"/>
              <w:jc w:val="center"/>
              <w:rPr>
                <w:sz w:val="22"/>
                <w:szCs w:val="22"/>
              </w:rPr>
            </w:pPr>
          </w:p>
        </w:tc>
        <w:tc>
          <w:tcPr>
            <w:tcW w:w="1237" w:type="dxa"/>
            <w:vAlign w:val="center"/>
          </w:tcPr>
          <w:p w:rsidR="008C7949" w:rsidRPr="008C7949" w:rsidRDefault="008C7949" w:rsidP="008C7949">
            <w:pPr>
              <w:pStyle w:val="Default"/>
              <w:jc w:val="center"/>
              <w:rPr>
                <w:sz w:val="22"/>
                <w:szCs w:val="22"/>
              </w:rPr>
            </w:pPr>
            <w:r w:rsidRPr="008C7949">
              <w:rPr>
                <w:sz w:val="22"/>
                <w:szCs w:val="22"/>
              </w:rPr>
              <w:t>30</w:t>
            </w:r>
          </w:p>
        </w:tc>
        <w:tc>
          <w:tcPr>
            <w:tcW w:w="983" w:type="dxa"/>
            <w:vAlign w:val="center"/>
          </w:tcPr>
          <w:p w:rsidR="008C7949" w:rsidRPr="008C7949" w:rsidRDefault="008C7949" w:rsidP="008C7949">
            <w:pPr>
              <w:pStyle w:val="Default"/>
              <w:jc w:val="center"/>
              <w:rPr>
                <w:sz w:val="22"/>
                <w:szCs w:val="22"/>
              </w:rPr>
            </w:pPr>
            <w:r w:rsidRPr="008C7949">
              <w:rPr>
                <w:sz w:val="22"/>
                <w:szCs w:val="22"/>
              </w:rPr>
              <w:t>0.045</w:t>
            </w:r>
          </w:p>
        </w:tc>
        <w:tc>
          <w:tcPr>
            <w:tcW w:w="1062" w:type="dxa"/>
            <w:vAlign w:val="center"/>
          </w:tcPr>
          <w:p w:rsidR="008C7949" w:rsidRPr="008C7949" w:rsidRDefault="008C7949" w:rsidP="008C7949">
            <w:pPr>
              <w:pStyle w:val="Default"/>
              <w:jc w:val="center"/>
              <w:rPr>
                <w:sz w:val="22"/>
                <w:szCs w:val="22"/>
              </w:rPr>
            </w:pPr>
            <w:r w:rsidRPr="008C7949">
              <w:rPr>
                <w:sz w:val="22"/>
                <w:szCs w:val="22"/>
              </w:rPr>
              <w:t>0.022</w:t>
            </w:r>
          </w:p>
        </w:tc>
        <w:tc>
          <w:tcPr>
            <w:tcW w:w="1538" w:type="dxa"/>
            <w:vAlign w:val="center"/>
          </w:tcPr>
          <w:p w:rsidR="008C7949" w:rsidRPr="008C7949" w:rsidRDefault="008C7949" w:rsidP="008C7949">
            <w:pPr>
              <w:pStyle w:val="Default"/>
              <w:jc w:val="center"/>
              <w:rPr>
                <w:sz w:val="22"/>
                <w:szCs w:val="22"/>
              </w:rPr>
            </w:pPr>
            <w:r w:rsidRPr="008C7949">
              <w:rPr>
                <w:sz w:val="22"/>
                <w:szCs w:val="22"/>
              </w:rPr>
              <w:t>0.033</w:t>
            </w:r>
          </w:p>
        </w:tc>
        <w:tc>
          <w:tcPr>
            <w:tcW w:w="1382" w:type="dxa"/>
          </w:tcPr>
          <w:p w:rsidR="008C7949" w:rsidRPr="008C7949" w:rsidRDefault="008C7949" w:rsidP="008C7949">
            <w:pPr>
              <w:pStyle w:val="Default"/>
              <w:jc w:val="center"/>
              <w:rPr>
                <w:sz w:val="22"/>
                <w:szCs w:val="22"/>
              </w:rPr>
            </w:pPr>
            <w:r w:rsidRPr="008C7949">
              <w:rPr>
                <w:sz w:val="22"/>
                <w:szCs w:val="22"/>
              </w:rPr>
              <w:t>99.789</w:t>
            </w:r>
          </w:p>
        </w:tc>
      </w:tr>
      <w:tr w:rsidR="008C7949" w:rsidRPr="008C7949" w:rsidTr="008C7949">
        <w:trPr>
          <w:jc w:val="center"/>
        </w:trPr>
        <w:tc>
          <w:tcPr>
            <w:tcW w:w="1163" w:type="dxa"/>
            <w:vMerge/>
            <w:vAlign w:val="center"/>
          </w:tcPr>
          <w:p w:rsidR="008C7949" w:rsidRPr="008C7949" w:rsidRDefault="008C7949" w:rsidP="008C7949">
            <w:pPr>
              <w:pStyle w:val="Default"/>
              <w:jc w:val="center"/>
              <w:rPr>
                <w:sz w:val="22"/>
                <w:szCs w:val="22"/>
              </w:rPr>
            </w:pPr>
          </w:p>
        </w:tc>
        <w:tc>
          <w:tcPr>
            <w:tcW w:w="1355" w:type="dxa"/>
            <w:vMerge/>
            <w:vAlign w:val="center"/>
          </w:tcPr>
          <w:p w:rsidR="008C7949" w:rsidRPr="008C7949" w:rsidRDefault="008C7949" w:rsidP="008C7949">
            <w:pPr>
              <w:pStyle w:val="Default"/>
              <w:jc w:val="center"/>
              <w:rPr>
                <w:sz w:val="22"/>
                <w:szCs w:val="22"/>
              </w:rPr>
            </w:pPr>
          </w:p>
        </w:tc>
        <w:tc>
          <w:tcPr>
            <w:tcW w:w="1237" w:type="dxa"/>
            <w:vAlign w:val="center"/>
          </w:tcPr>
          <w:p w:rsidR="008C7949" w:rsidRPr="008C7949" w:rsidRDefault="008C7949" w:rsidP="008C7949">
            <w:pPr>
              <w:pStyle w:val="Default"/>
              <w:jc w:val="center"/>
              <w:rPr>
                <w:sz w:val="22"/>
                <w:szCs w:val="22"/>
              </w:rPr>
            </w:pPr>
            <w:r w:rsidRPr="008C7949">
              <w:rPr>
                <w:sz w:val="22"/>
                <w:szCs w:val="22"/>
              </w:rPr>
              <w:t>40</w:t>
            </w:r>
          </w:p>
        </w:tc>
        <w:tc>
          <w:tcPr>
            <w:tcW w:w="983" w:type="dxa"/>
            <w:vAlign w:val="center"/>
          </w:tcPr>
          <w:p w:rsidR="008C7949" w:rsidRPr="008C7949" w:rsidRDefault="008C7949" w:rsidP="008C7949">
            <w:pPr>
              <w:pStyle w:val="Default"/>
              <w:jc w:val="center"/>
              <w:rPr>
                <w:sz w:val="22"/>
                <w:szCs w:val="22"/>
              </w:rPr>
            </w:pPr>
            <w:r w:rsidRPr="008C7949">
              <w:rPr>
                <w:sz w:val="22"/>
                <w:szCs w:val="22"/>
              </w:rPr>
              <w:t>0.027</w:t>
            </w:r>
          </w:p>
        </w:tc>
        <w:tc>
          <w:tcPr>
            <w:tcW w:w="1062" w:type="dxa"/>
            <w:vAlign w:val="center"/>
          </w:tcPr>
          <w:p w:rsidR="008C7949" w:rsidRPr="008C7949" w:rsidRDefault="008C7949" w:rsidP="008C7949">
            <w:pPr>
              <w:pStyle w:val="Default"/>
              <w:jc w:val="center"/>
              <w:rPr>
                <w:sz w:val="22"/>
                <w:szCs w:val="22"/>
              </w:rPr>
            </w:pPr>
            <w:r w:rsidRPr="008C7949">
              <w:rPr>
                <w:sz w:val="22"/>
                <w:szCs w:val="22"/>
              </w:rPr>
              <w:t>0.001</w:t>
            </w:r>
          </w:p>
        </w:tc>
        <w:tc>
          <w:tcPr>
            <w:tcW w:w="1538" w:type="dxa"/>
            <w:vAlign w:val="center"/>
          </w:tcPr>
          <w:p w:rsidR="008C7949" w:rsidRPr="008C7949" w:rsidRDefault="008C7949" w:rsidP="008C7949">
            <w:pPr>
              <w:pStyle w:val="Default"/>
              <w:jc w:val="center"/>
              <w:rPr>
                <w:sz w:val="22"/>
                <w:szCs w:val="22"/>
              </w:rPr>
            </w:pPr>
            <w:r w:rsidRPr="008C7949">
              <w:rPr>
                <w:sz w:val="22"/>
                <w:szCs w:val="22"/>
              </w:rPr>
              <w:t>0.014</w:t>
            </w:r>
          </w:p>
        </w:tc>
        <w:tc>
          <w:tcPr>
            <w:tcW w:w="1382" w:type="dxa"/>
          </w:tcPr>
          <w:p w:rsidR="008C7949" w:rsidRPr="008C7949" w:rsidRDefault="008C7949" w:rsidP="008C7949">
            <w:pPr>
              <w:pStyle w:val="Default"/>
              <w:jc w:val="center"/>
              <w:rPr>
                <w:sz w:val="22"/>
                <w:szCs w:val="22"/>
              </w:rPr>
            </w:pPr>
            <w:r w:rsidRPr="008C7949">
              <w:rPr>
                <w:sz w:val="22"/>
                <w:szCs w:val="22"/>
              </w:rPr>
              <w:t>99.909</w:t>
            </w:r>
          </w:p>
        </w:tc>
      </w:tr>
    </w:tbl>
    <w:p w:rsidR="008C7949" w:rsidRDefault="008C7949" w:rsidP="000E19F4">
      <w:pPr>
        <w:autoSpaceDE w:val="0"/>
        <w:autoSpaceDN w:val="0"/>
        <w:adjustRightInd w:val="0"/>
        <w:spacing w:after="0"/>
        <w:rPr>
          <w:szCs w:val="22"/>
        </w:rPr>
      </w:pPr>
      <w:r w:rsidRPr="008C7949">
        <w:rPr>
          <w:szCs w:val="22"/>
        </w:rPr>
        <w:t>Sumber: Data Primer, 2018</w:t>
      </w:r>
    </w:p>
    <w:p w:rsidR="008C7949" w:rsidRPr="008C7949" w:rsidRDefault="008C7949" w:rsidP="000E19F4">
      <w:pPr>
        <w:autoSpaceDE w:val="0"/>
        <w:autoSpaceDN w:val="0"/>
        <w:adjustRightInd w:val="0"/>
        <w:spacing w:after="0"/>
        <w:rPr>
          <w:szCs w:val="22"/>
        </w:rPr>
      </w:pPr>
    </w:p>
    <w:p w:rsidR="008C7949" w:rsidRPr="008C7949" w:rsidRDefault="000E19F4" w:rsidP="008C7949">
      <w:pPr>
        <w:pStyle w:val="Default"/>
        <w:jc w:val="both"/>
        <w:rPr>
          <w:sz w:val="22"/>
          <w:szCs w:val="22"/>
        </w:rPr>
      </w:pPr>
      <w:proofErr w:type="gramStart"/>
      <w:r>
        <w:rPr>
          <w:sz w:val="22"/>
          <w:szCs w:val="22"/>
        </w:rPr>
        <w:t>N</w:t>
      </w:r>
      <w:r w:rsidR="008C7949" w:rsidRPr="008C7949">
        <w:rPr>
          <w:sz w:val="22"/>
          <w:szCs w:val="22"/>
        </w:rPr>
        <w:t>ilai efisiensi adsorpsi konsentrasi logam Fe terbesar yaitu 99.909% pada waktu kontak 40 menit variasi ukuran adsorben 100 mesh.</w:t>
      </w:r>
      <w:proofErr w:type="gramEnd"/>
      <w:r w:rsidR="008C7949" w:rsidRPr="008C7949">
        <w:rPr>
          <w:sz w:val="22"/>
          <w:szCs w:val="22"/>
        </w:rPr>
        <w:t xml:space="preserve"> </w:t>
      </w:r>
      <w:proofErr w:type="gramStart"/>
      <w:r w:rsidR="008C7949" w:rsidRPr="008C7949">
        <w:rPr>
          <w:sz w:val="22"/>
          <w:szCs w:val="22"/>
        </w:rPr>
        <w:t>Angka ini merupakan efisiensi adsorpsi optimum untuk konsentrasi logam Fe.</w:t>
      </w:r>
      <w:proofErr w:type="gramEnd"/>
      <w:r w:rsidR="008C7949" w:rsidRPr="008C7949">
        <w:rPr>
          <w:sz w:val="22"/>
          <w:szCs w:val="22"/>
        </w:rPr>
        <w:t xml:space="preserve"> Sedangkan nilai efisiensi adsorpsi terkecil terjadi pada menit ke-20 dengan variasi ukuran adsorben 80 mesh yaitu dengan nilai efisiensi adsorpsi sebesar 98.886%. </w:t>
      </w:r>
    </w:p>
    <w:p w:rsidR="008C7949" w:rsidRPr="008C7949" w:rsidRDefault="008C7949" w:rsidP="008C7949">
      <w:pPr>
        <w:pStyle w:val="Default"/>
        <w:jc w:val="both"/>
        <w:rPr>
          <w:sz w:val="22"/>
          <w:szCs w:val="22"/>
        </w:rPr>
      </w:pPr>
    </w:p>
    <w:p w:rsidR="008C7949" w:rsidRDefault="008C7949" w:rsidP="008C7949">
      <w:pPr>
        <w:spacing w:after="0"/>
        <w:rPr>
          <w:szCs w:val="22"/>
        </w:rPr>
      </w:pPr>
      <w:proofErr w:type="gramStart"/>
      <w:r w:rsidRPr="008C7949">
        <w:rPr>
          <w:szCs w:val="22"/>
        </w:rPr>
        <w:lastRenderedPageBreak/>
        <w:t>Terjadi peningkatan dan penurunan efisiensi adsorpsi logam Fe ini disebabkan oleh permukaan adsorben sudah jenuh atau mendekati jenuh terhadap adsorbat.</w:t>
      </w:r>
      <w:proofErr w:type="gramEnd"/>
      <w:r w:rsidRPr="008C7949">
        <w:rPr>
          <w:szCs w:val="22"/>
        </w:rPr>
        <w:t xml:space="preserve"> </w:t>
      </w:r>
      <w:proofErr w:type="gramStart"/>
      <w:r w:rsidRPr="008C7949">
        <w:rPr>
          <w:szCs w:val="22"/>
        </w:rPr>
        <w:t>Lemahnya ikatan antara adsorben dan adsorbat mengindikasikan bahwa jenis interaksi yang lebih dominan terjadi adalah interaksi secara fisik (adsorpsi fisika).</w:t>
      </w:r>
      <w:proofErr w:type="gramEnd"/>
    </w:p>
    <w:p w:rsidR="008C7949" w:rsidRDefault="008C7949" w:rsidP="008C7949">
      <w:pPr>
        <w:spacing w:after="0"/>
        <w:rPr>
          <w:szCs w:val="22"/>
        </w:rPr>
      </w:pPr>
    </w:p>
    <w:p w:rsidR="008C7949" w:rsidRDefault="000E19F4" w:rsidP="000E19F4">
      <w:pPr>
        <w:spacing w:after="0"/>
        <w:rPr>
          <w:b/>
          <w:bCs/>
          <w:szCs w:val="22"/>
        </w:rPr>
      </w:pPr>
      <w:r w:rsidRPr="000E19F4">
        <w:rPr>
          <w:b/>
          <w:szCs w:val="22"/>
        </w:rPr>
        <w:t>3.3.2</w:t>
      </w:r>
      <w:r w:rsidR="008C7949" w:rsidRPr="000E19F4">
        <w:rPr>
          <w:b/>
          <w:szCs w:val="22"/>
        </w:rPr>
        <w:t xml:space="preserve"> </w:t>
      </w:r>
      <w:r w:rsidRPr="000E19F4">
        <w:rPr>
          <w:b/>
          <w:bCs/>
          <w:szCs w:val="22"/>
        </w:rPr>
        <w:t>Efisiensi Adsorpsi Logam Mn</w:t>
      </w:r>
    </w:p>
    <w:p w:rsidR="000E19F4" w:rsidRPr="000E19F4" w:rsidRDefault="000E19F4" w:rsidP="000E19F4">
      <w:pPr>
        <w:spacing w:after="0"/>
        <w:rPr>
          <w:b/>
          <w:bCs/>
          <w:szCs w:val="22"/>
        </w:rPr>
      </w:pPr>
    </w:p>
    <w:p w:rsidR="000E19F4" w:rsidRPr="000E19F4" w:rsidRDefault="000E19F4" w:rsidP="000E19F4">
      <w:pPr>
        <w:spacing w:after="0"/>
        <w:jc w:val="center"/>
        <w:rPr>
          <w:b/>
          <w:bCs/>
          <w:szCs w:val="22"/>
        </w:rPr>
      </w:pPr>
      <w:r w:rsidRPr="000E19F4">
        <w:rPr>
          <w:b/>
          <w:bCs/>
          <w:szCs w:val="22"/>
        </w:rPr>
        <w:t>4.4 Efisiensi Adsorpsi Logam Mn</w:t>
      </w:r>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353"/>
        <w:gridCol w:w="1165"/>
        <w:gridCol w:w="996"/>
        <w:gridCol w:w="984"/>
        <w:gridCol w:w="1847"/>
        <w:gridCol w:w="1241"/>
      </w:tblGrid>
      <w:tr w:rsidR="000E19F4" w:rsidRPr="000E19F4" w:rsidTr="00DD03D8">
        <w:trPr>
          <w:jc w:val="center"/>
        </w:trPr>
        <w:tc>
          <w:tcPr>
            <w:tcW w:w="1134" w:type="dxa"/>
            <w:vMerge w:val="restart"/>
            <w:vAlign w:val="center"/>
          </w:tcPr>
          <w:p w:rsidR="000E19F4" w:rsidRPr="000E19F4" w:rsidRDefault="000E19F4" w:rsidP="000E19F4">
            <w:pPr>
              <w:pStyle w:val="Default"/>
              <w:jc w:val="center"/>
              <w:rPr>
                <w:b/>
                <w:sz w:val="22"/>
                <w:szCs w:val="22"/>
              </w:rPr>
            </w:pPr>
            <w:r w:rsidRPr="000E19F4">
              <w:rPr>
                <w:b/>
                <w:sz w:val="22"/>
                <w:szCs w:val="22"/>
              </w:rPr>
              <w:t>Ukuran Adsorben</w:t>
            </w:r>
          </w:p>
        </w:tc>
        <w:tc>
          <w:tcPr>
            <w:tcW w:w="1353" w:type="dxa"/>
            <w:vMerge w:val="restart"/>
            <w:vAlign w:val="center"/>
          </w:tcPr>
          <w:p w:rsidR="000E19F4" w:rsidRPr="000E19F4" w:rsidRDefault="000E19F4" w:rsidP="000E19F4">
            <w:pPr>
              <w:pStyle w:val="Default"/>
              <w:jc w:val="center"/>
              <w:rPr>
                <w:b/>
                <w:sz w:val="22"/>
                <w:szCs w:val="22"/>
              </w:rPr>
            </w:pPr>
            <w:r w:rsidRPr="000E19F4">
              <w:rPr>
                <w:b/>
                <w:sz w:val="22"/>
                <w:szCs w:val="22"/>
              </w:rPr>
              <w:t>Konsentrasi Awal Mn (mg/L)</w:t>
            </w:r>
          </w:p>
        </w:tc>
        <w:tc>
          <w:tcPr>
            <w:tcW w:w="1165" w:type="dxa"/>
            <w:vMerge w:val="restart"/>
            <w:vAlign w:val="center"/>
          </w:tcPr>
          <w:p w:rsidR="000E19F4" w:rsidRPr="000E19F4" w:rsidRDefault="000E19F4" w:rsidP="000E19F4">
            <w:pPr>
              <w:pStyle w:val="Default"/>
              <w:jc w:val="center"/>
              <w:rPr>
                <w:b/>
                <w:sz w:val="22"/>
                <w:szCs w:val="22"/>
              </w:rPr>
            </w:pPr>
            <w:r w:rsidRPr="000E19F4">
              <w:rPr>
                <w:b/>
                <w:sz w:val="22"/>
                <w:szCs w:val="22"/>
              </w:rPr>
              <w:t>Waktu Kontak (Menit)</w:t>
            </w:r>
          </w:p>
        </w:tc>
        <w:tc>
          <w:tcPr>
            <w:tcW w:w="1980" w:type="dxa"/>
            <w:gridSpan w:val="2"/>
            <w:vAlign w:val="center"/>
          </w:tcPr>
          <w:p w:rsidR="000E19F4" w:rsidRPr="000E19F4" w:rsidRDefault="000E19F4" w:rsidP="000E19F4">
            <w:pPr>
              <w:pStyle w:val="Default"/>
              <w:jc w:val="center"/>
              <w:rPr>
                <w:b/>
                <w:sz w:val="22"/>
                <w:szCs w:val="22"/>
              </w:rPr>
            </w:pPr>
            <w:r w:rsidRPr="000E19F4">
              <w:rPr>
                <w:b/>
                <w:sz w:val="22"/>
                <w:szCs w:val="22"/>
              </w:rPr>
              <w:t>Konsentrasi Mn Setelah Adorpsi</w:t>
            </w:r>
          </w:p>
        </w:tc>
        <w:tc>
          <w:tcPr>
            <w:tcW w:w="1847" w:type="dxa"/>
            <w:vMerge w:val="restart"/>
            <w:vAlign w:val="center"/>
          </w:tcPr>
          <w:p w:rsidR="000E19F4" w:rsidRPr="000E19F4" w:rsidRDefault="000E19F4" w:rsidP="000E19F4">
            <w:pPr>
              <w:pStyle w:val="Default"/>
              <w:jc w:val="center"/>
              <w:rPr>
                <w:b/>
                <w:sz w:val="22"/>
                <w:szCs w:val="22"/>
              </w:rPr>
            </w:pPr>
            <w:r w:rsidRPr="000E19F4">
              <w:rPr>
                <w:b/>
                <w:sz w:val="22"/>
                <w:szCs w:val="22"/>
              </w:rPr>
              <w:t>Rata Rata Konsentrasi Setelah Adsorpsi (mg/L)</w:t>
            </w:r>
          </w:p>
        </w:tc>
        <w:tc>
          <w:tcPr>
            <w:tcW w:w="1241" w:type="dxa"/>
            <w:vMerge w:val="restart"/>
            <w:vAlign w:val="bottom"/>
          </w:tcPr>
          <w:p w:rsidR="000E19F4" w:rsidRPr="000E19F4" w:rsidRDefault="000E19F4" w:rsidP="000E19F4">
            <w:pPr>
              <w:pStyle w:val="Default"/>
              <w:jc w:val="center"/>
              <w:rPr>
                <w:sz w:val="22"/>
                <w:szCs w:val="22"/>
              </w:rPr>
            </w:pPr>
            <w:r w:rsidRPr="000E19F4">
              <w:rPr>
                <w:b/>
                <w:bCs/>
                <w:sz w:val="22"/>
                <w:szCs w:val="22"/>
              </w:rPr>
              <w:t>Efisiensi Adsorpsi (%)</w:t>
            </w:r>
          </w:p>
          <w:p w:rsidR="000E19F4" w:rsidRPr="000E19F4" w:rsidRDefault="000E19F4" w:rsidP="000E19F4">
            <w:pPr>
              <w:pStyle w:val="Default"/>
              <w:jc w:val="center"/>
              <w:rPr>
                <w:b/>
                <w:sz w:val="22"/>
                <w:szCs w:val="22"/>
              </w:rPr>
            </w:pPr>
          </w:p>
        </w:tc>
      </w:tr>
      <w:tr w:rsidR="000E19F4" w:rsidRPr="000E19F4" w:rsidTr="00DD03D8">
        <w:trPr>
          <w:jc w:val="center"/>
        </w:trPr>
        <w:tc>
          <w:tcPr>
            <w:tcW w:w="1134" w:type="dxa"/>
            <w:vMerge/>
            <w:tcBorders>
              <w:bottom w:val="single" w:sz="4" w:space="0" w:color="auto"/>
            </w:tcBorders>
            <w:vAlign w:val="center"/>
          </w:tcPr>
          <w:p w:rsidR="000E19F4" w:rsidRPr="000E19F4" w:rsidRDefault="000E19F4" w:rsidP="000E19F4">
            <w:pPr>
              <w:pStyle w:val="Default"/>
              <w:jc w:val="center"/>
              <w:rPr>
                <w:sz w:val="22"/>
                <w:szCs w:val="22"/>
              </w:rPr>
            </w:pPr>
          </w:p>
        </w:tc>
        <w:tc>
          <w:tcPr>
            <w:tcW w:w="1353" w:type="dxa"/>
            <w:vMerge/>
            <w:tcBorders>
              <w:bottom w:val="single" w:sz="4" w:space="0" w:color="auto"/>
            </w:tcBorders>
            <w:vAlign w:val="center"/>
          </w:tcPr>
          <w:p w:rsidR="000E19F4" w:rsidRPr="000E19F4" w:rsidRDefault="000E19F4" w:rsidP="000E19F4">
            <w:pPr>
              <w:pStyle w:val="Default"/>
              <w:jc w:val="center"/>
              <w:rPr>
                <w:sz w:val="22"/>
                <w:szCs w:val="22"/>
              </w:rPr>
            </w:pPr>
          </w:p>
        </w:tc>
        <w:tc>
          <w:tcPr>
            <w:tcW w:w="1165" w:type="dxa"/>
            <w:vMerge/>
            <w:vAlign w:val="center"/>
          </w:tcPr>
          <w:p w:rsidR="000E19F4" w:rsidRPr="000E19F4" w:rsidRDefault="000E19F4" w:rsidP="000E19F4">
            <w:pPr>
              <w:pStyle w:val="Default"/>
              <w:jc w:val="center"/>
              <w:rPr>
                <w:sz w:val="22"/>
                <w:szCs w:val="22"/>
              </w:rPr>
            </w:pPr>
          </w:p>
        </w:tc>
        <w:tc>
          <w:tcPr>
            <w:tcW w:w="996" w:type="dxa"/>
            <w:vAlign w:val="center"/>
          </w:tcPr>
          <w:p w:rsidR="000E19F4" w:rsidRPr="000E19F4" w:rsidRDefault="000E19F4" w:rsidP="000E19F4">
            <w:pPr>
              <w:pStyle w:val="Default"/>
              <w:jc w:val="center"/>
              <w:rPr>
                <w:b/>
                <w:sz w:val="22"/>
                <w:szCs w:val="22"/>
              </w:rPr>
            </w:pPr>
            <w:r w:rsidRPr="000E19F4">
              <w:rPr>
                <w:b/>
                <w:sz w:val="22"/>
                <w:szCs w:val="22"/>
              </w:rPr>
              <w:t>Ulang 1</w:t>
            </w:r>
          </w:p>
        </w:tc>
        <w:tc>
          <w:tcPr>
            <w:tcW w:w="984" w:type="dxa"/>
            <w:vAlign w:val="center"/>
          </w:tcPr>
          <w:p w:rsidR="000E19F4" w:rsidRPr="000E19F4" w:rsidRDefault="000E19F4" w:rsidP="000E19F4">
            <w:pPr>
              <w:pStyle w:val="Default"/>
              <w:jc w:val="center"/>
              <w:rPr>
                <w:b/>
                <w:sz w:val="22"/>
                <w:szCs w:val="22"/>
              </w:rPr>
            </w:pPr>
            <w:r w:rsidRPr="000E19F4">
              <w:rPr>
                <w:b/>
                <w:sz w:val="22"/>
                <w:szCs w:val="22"/>
              </w:rPr>
              <w:t>Ulang 2</w:t>
            </w:r>
          </w:p>
        </w:tc>
        <w:tc>
          <w:tcPr>
            <w:tcW w:w="1847" w:type="dxa"/>
            <w:vMerge/>
            <w:vAlign w:val="center"/>
          </w:tcPr>
          <w:p w:rsidR="000E19F4" w:rsidRPr="000E19F4" w:rsidRDefault="000E19F4" w:rsidP="000E19F4">
            <w:pPr>
              <w:pStyle w:val="Default"/>
              <w:jc w:val="center"/>
              <w:rPr>
                <w:sz w:val="22"/>
                <w:szCs w:val="22"/>
              </w:rPr>
            </w:pPr>
          </w:p>
        </w:tc>
        <w:tc>
          <w:tcPr>
            <w:tcW w:w="1241" w:type="dxa"/>
            <w:vMerge/>
          </w:tcPr>
          <w:p w:rsidR="000E19F4" w:rsidRPr="000E19F4" w:rsidRDefault="000E19F4" w:rsidP="000E19F4">
            <w:pPr>
              <w:pStyle w:val="Default"/>
              <w:jc w:val="center"/>
              <w:rPr>
                <w:sz w:val="22"/>
                <w:szCs w:val="22"/>
              </w:rPr>
            </w:pPr>
          </w:p>
        </w:tc>
      </w:tr>
      <w:tr w:rsidR="000E19F4" w:rsidRPr="000E19F4" w:rsidTr="00DD03D8">
        <w:trPr>
          <w:jc w:val="center"/>
        </w:trPr>
        <w:tc>
          <w:tcPr>
            <w:tcW w:w="1134" w:type="dxa"/>
            <w:vMerge w:val="restart"/>
            <w:tcBorders>
              <w:top w:val="single" w:sz="4" w:space="0" w:color="auto"/>
            </w:tcBorders>
            <w:vAlign w:val="center"/>
          </w:tcPr>
          <w:p w:rsidR="000E19F4" w:rsidRPr="000E19F4" w:rsidRDefault="000E19F4" w:rsidP="000E19F4">
            <w:pPr>
              <w:pStyle w:val="Default"/>
              <w:jc w:val="center"/>
              <w:rPr>
                <w:sz w:val="22"/>
                <w:szCs w:val="22"/>
              </w:rPr>
            </w:pPr>
            <w:r w:rsidRPr="000E19F4">
              <w:rPr>
                <w:sz w:val="22"/>
                <w:szCs w:val="22"/>
              </w:rPr>
              <w:t>80 mesh</w:t>
            </w:r>
          </w:p>
        </w:tc>
        <w:tc>
          <w:tcPr>
            <w:tcW w:w="1353" w:type="dxa"/>
            <w:vMerge w:val="restart"/>
            <w:tcBorders>
              <w:top w:val="single" w:sz="4" w:space="0" w:color="auto"/>
            </w:tcBorders>
            <w:vAlign w:val="center"/>
          </w:tcPr>
          <w:p w:rsidR="000E19F4" w:rsidRPr="000E19F4" w:rsidRDefault="000E19F4" w:rsidP="000E19F4">
            <w:pPr>
              <w:pStyle w:val="Default"/>
              <w:jc w:val="center"/>
              <w:rPr>
                <w:sz w:val="22"/>
                <w:szCs w:val="22"/>
              </w:rPr>
            </w:pPr>
            <w:r w:rsidRPr="000E19F4">
              <w:rPr>
                <w:sz w:val="22"/>
                <w:szCs w:val="22"/>
              </w:rPr>
              <w:t>10.720</w:t>
            </w:r>
          </w:p>
        </w:tc>
        <w:tc>
          <w:tcPr>
            <w:tcW w:w="1165" w:type="dxa"/>
            <w:vAlign w:val="center"/>
          </w:tcPr>
          <w:p w:rsidR="000E19F4" w:rsidRPr="000E19F4" w:rsidRDefault="000E19F4" w:rsidP="000E19F4">
            <w:pPr>
              <w:pStyle w:val="Default"/>
              <w:jc w:val="center"/>
              <w:rPr>
                <w:sz w:val="22"/>
                <w:szCs w:val="22"/>
              </w:rPr>
            </w:pPr>
            <w:r w:rsidRPr="000E19F4">
              <w:rPr>
                <w:sz w:val="22"/>
                <w:szCs w:val="22"/>
              </w:rPr>
              <w:t>10</w:t>
            </w:r>
          </w:p>
        </w:tc>
        <w:tc>
          <w:tcPr>
            <w:tcW w:w="996" w:type="dxa"/>
            <w:vAlign w:val="center"/>
          </w:tcPr>
          <w:p w:rsidR="000E19F4" w:rsidRPr="000E19F4" w:rsidRDefault="000E19F4" w:rsidP="000E19F4">
            <w:pPr>
              <w:pStyle w:val="Default"/>
              <w:jc w:val="center"/>
              <w:rPr>
                <w:sz w:val="22"/>
                <w:szCs w:val="22"/>
              </w:rPr>
            </w:pPr>
            <w:r w:rsidRPr="000E19F4">
              <w:rPr>
                <w:sz w:val="22"/>
                <w:szCs w:val="22"/>
              </w:rPr>
              <w:t>2.063</w:t>
            </w:r>
          </w:p>
        </w:tc>
        <w:tc>
          <w:tcPr>
            <w:tcW w:w="984" w:type="dxa"/>
            <w:vAlign w:val="center"/>
          </w:tcPr>
          <w:p w:rsidR="000E19F4" w:rsidRPr="000E19F4" w:rsidRDefault="000E19F4" w:rsidP="000E19F4">
            <w:pPr>
              <w:pStyle w:val="Default"/>
              <w:jc w:val="center"/>
              <w:rPr>
                <w:sz w:val="22"/>
                <w:szCs w:val="22"/>
              </w:rPr>
            </w:pPr>
            <w:r w:rsidRPr="000E19F4">
              <w:rPr>
                <w:sz w:val="22"/>
                <w:szCs w:val="22"/>
              </w:rPr>
              <w:t>2.021</w:t>
            </w:r>
          </w:p>
        </w:tc>
        <w:tc>
          <w:tcPr>
            <w:tcW w:w="1847" w:type="dxa"/>
            <w:vAlign w:val="center"/>
          </w:tcPr>
          <w:p w:rsidR="000E19F4" w:rsidRPr="000E19F4" w:rsidRDefault="000E19F4" w:rsidP="000E19F4">
            <w:pPr>
              <w:pStyle w:val="Default"/>
              <w:jc w:val="center"/>
              <w:rPr>
                <w:sz w:val="22"/>
                <w:szCs w:val="22"/>
              </w:rPr>
            </w:pPr>
            <w:r w:rsidRPr="000E19F4">
              <w:rPr>
                <w:sz w:val="22"/>
                <w:szCs w:val="22"/>
              </w:rPr>
              <w:t>2.042</w:t>
            </w:r>
          </w:p>
        </w:tc>
        <w:tc>
          <w:tcPr>
            <w:tcW w:w="1241" w:type="dxa"/>
          </w:tcPr>
          <w:p w:rsidR="000E19F4" w:rsidRPr="000E19F4" w:rsidRDefault="000E19F4" w:rsidP="000E19F4">
            <w:pPr>
              <w:pStyle w:val="Default"/>
              <w:jc w:val="center"/>
              <w:rPr>
                <w:sz w:val="22"/>
                <w:szCs w:val="22"/>
              </w:rPr>
            </w:pPr>
            <w:r w:rsidRPr="000E19F4">
              <w:rPr>
                <w:sz w:val="22"/>
                <w:szCs w:val="22"/>
              </w:rPr>
              <w:t>80.923</w:t>
            </w:r>
          </w:p>
        </w:tc>
      </w:tr>
      <w:tr w:rsidR="000E19F4" w:rsidRPr="000E19F4" w:rsidTr="00DD03D8">
        <w:trPr>
          <w:jc w:val="center"/>
        </w:trPr>
        <w:tc>
          <w:tcPr>
            <w:tcW w:w="1134" w:type="dxa"/>
            <w:vMerge/>
            <w:vAlign w:val="center"/>
          </w:tcPr>
          <w:p w:rsidR="000E19F4" w:rsidRPr="000E19F4" w:rsidRDefault="000E19F4" w:rsidP="000E19F4">
            <w:pPr>
              <w:pStyle w:val="Default"/>
              <w:jc w:val="center"/>
              <w:rPr>
                <w:sz w:val="22"/>
                <w:szCs w:val="22"/>
              </w:rPr>
            </w:pPr>
          </w:p>
        </w:tc>
        <w:tc>
          <w:tcPr>
            <w:tcW w:w="1353" w:type="dxa"/>
            <w:vMerge/>
            <w:vAlign w:val="center"/>
          </w:tcPr>
          <w:p w:rsidR="000E19F4" w:rsidRPr="000E19F4" w:rsidRDefault="000E19F4" w:rsidP="000E19F4">
            <w:pPr>
              <w:pStyle w:val="Default"/>
              <w:jc w:val="center"/>
              <w:rPr>
                <w:sz w:val="22"/>
                <w:szCs w:val="22"/>
              </w:rPr>
            </w:pPr>
          </w:p>
        </w:tc>
        <w:tc>
          <w:tcPr>
            <w:tcW w:w="1165" w:type="dxa"/>
            <w:vAlign w:val="center"/>
          </w:tcPr>
          <w:p w:rsidR="000E19F4" w:rsidRPr="000E19F4" w:rsidRDefault="000E19F4" w:rsidP="000E19F4">
            <w:pPr>
              <w:pStyle w:val="Default"/>
              <w:jc w:val="center"/>
              <w:rPr>
                <w:sz w:val="22"/>
                <w:szCs w:val="22"/>
              </w:rPr>
            </w:pPr>
            <w:r w:rsidRPr="000E19F4">
              <w:rPr>
                <w:sz w:val="22"/>
                <w:szCs w:val="22"/>
              </w:rPr>
              <w:t>20</w:t>
            </w:r>
          </w:p>
        </w:tc>
        <w:tc>
          <w:tcPr>
            <w:tcW w:w="996" w:type="dxa"/>
            <w:vAlign w:val="center"/>
          </w:tcPr>
          <w:p w:rsidR="000E19F4" w:rsidRPr="000E19F4" w:rsidRDefault="000E19F4" w:rsidP="000E19F4">
            <w:pPr>
              <w:pStyle w:val="Default"/>
              <w:jc w:val="center"/>
              <w:rPr>
                <w:sz w:val="22"/>
                <w:szCs w:val="22"/>
              </w:rPr>
            </w:pPr>
            <w:r w:rsidRPr="000E19F4">
              <w:rPr>
                <w:sz w:val="22"/>
                <w:szCs w:val="22"/>
              </w:rPr>
              <w:t>1.852</w:t>
            </w:r>
          </w:p>
        </w:tc>
        <w:tc>
          <w:tcPr>
            <w:tcW w:w="984" w:type="dxa"/>
            <w:vAlign w:val="center"/>
          </w:tcPr>
          <w:p w:rsidR="000E19F4" w:rsidRPr="000E19F4" w:rsidRDefault="000E19F4" w:rsidP="000E19F4">
            <w:pPr>
              <w:pStyle w:val="Default"/>
              <w:jc w:val="center"/>
              <w:rPr>
                <w:sz w:val="22"/>
                <w:szCs w:val="22"/>
              </w:rPr>
            </w:pPr>
            <w:r w:rsidRPr="000E19F4">
              <w:rPr>
                <w:sz w:val="22"/>
                <w:szCs w:val="22"/>
              </w:rPr>
              <w:t>1.695</w:t>
            </w:r>
          </w:p>
        </w:tc>
        <w:tc>
          <w:tcPr>
            <w:tcW w:w="1847" w:type="dxa"/>
            <w:vAlign w:val="center"/>
          </w:tcPr>
          <w:p w:rsidR="000E19F4" w:rsidRPr="000E19F4" w:rsidRDefault="000E19F4" w:rsidP="000E19F4">
            <w:pPr>
              <w:pStyle w:val="Default"/>
              <w:jc w:val="center"/>
              <w:rPr>
                <w:sz w:val="22"/>
                <w:szCs w:val="22"/>
              </w:rPr>
            </w:pPr>
            <w:r w:rsidRPr="000E19F4">
              <w:rPr>
                <w:sz w:val="22"/>
                <w:szCs w:val="22"/>
              </w:rPr>
              <w:t>1.773</w:t>
            </w:r>
          </w:p>
        </w:tc>
        <w:tc>
          <w:tcPr>
            <w:tcW w:w="1241" w:type="dxa"/>
          </w:tcPr>
          <w:p w:rsidR="000E19F4" w:rsidRPr="000E19F4" w:rsidRDefault="000E19F4" w:rsidP="000E19F4">
            <w:pPr>
              <w:pStyle w:val="Default"/>
              <w:jc w:val="center"/>
              <w:rPr>
                <w:sz w:val="22"/>
                <w:szCs w:val="22"/>
              </w:rPr>
            </w:pPr>
            <w:r w:rsidRPr="000E19F4">
              <w:rPr>
                <w:sz w:val="22"/>
                <w:szCs w:val="22"/>
              </w:rPr>
              <w:t>83.460</w:t>
            </w:r>
          </w:p>
        </w:tc>
      </w:tr>
      <w:tr w:rsidR="000E19F4" w:rsidRPr="000E19F4" w:rsidTr="00DD03D8">
        <w:trPr>
          <w:jc w:val="center"/>
        </w:trPr>
        <w:tc>
          <w:tcPr>
            <w:tcW w:w="1134" w:type="dxa"/>
            <w:vMerge/>
            <w:vAlign w:val="center"/>
          </w:tcPr>
          <w:p w:rsidR="000E19F4" w:rsidRPr="000E19F4" w:rsidRDefault="000E19F4" w:rsidP="000E19F4">
            <w:pPr>
              <w:pStyle w:val="Default"/>
              <w:jc w:val="center"/>
              <w:rPr>
                <w:sz w:val="22"/>
                <w:szCs w:val="22"/>
              </w:rPr>
            </w:pPr>
          </w:p>
        </w:tc>
        <w:tc>
          <w:tcPr>
            <w:tcW w:w="1353" w:type="dxa"/>
            <w:vMerge/>
            <w:vAlign w:val="center"/>
          </w:tcPr>
          <w:p w:rsidR="000E19F4" w:rsidRPr="000E19F4" w:rsidRDefault="000E19F4" w:rsidP="000E19F4">
            <w:pPr>
              <w:pStyle w:val="Default"/>
              <w:jc w:val="center"/>
              <w:rPr>
                <w:sz w:val="22"/>
                <w:szCs w:val="22"/>
              </w:rPr>
            </w:pPr>
          </w:p>
        </w:tc>
        <w:tc>
          <w:tcPr>
            <w:tcW w:w="1165" w:type="dxa"/>
            <w:vAlign w:val="center"/>
          </w:tcPr>
          <w:p w:rsidR="000E19F4" w:rsidRPr="000E19F4" w:rsidRDefault="000E19F4" w:rsidP="000E19F4">
            <w:pPr>
              <w:pStyle w:val="Default"/>
              <w:jc w:val="center"/>
              <w:rPr>
                <w:sz w:val="22"/>
                <w:szCs w:val="22"/>
              </w:rPr>
            </w:pPr>
            <w:r w:rsidRPr="000E19F4">
              <w:rPr>
                <w:sz w:val="22"/>
                <w:szCs w:val="22"/>
              </w:rPr>
              <w:t>30</w:t>
            </w:r>
          </w:p>
        </w:tc>
        <w:tc>
          <w:tcPr>
            <w:tcW w:w="996" w:type="dxa"/>
            <w:vAlign w:val="center"/>
          </w:tcPr>
          <w:p w:rsidR="000E19F4" w:rsidRPr="000E19F4" w:rsidRDefault="000E19F4" w:rsidP="000E19F4">
            <w:pPr>
              <w:pStyle w:val="Default"/>
              <w:jc w:val="center"/>
              <w:rPr>
                <w:sz w:val="22"/>
                <w:szCs w:val="22"/>
              </w:rPr>
            </w:pPr>
            <w:r w:rsidRPr="000E19F4">
              <w:rPr>
                <w:sz w:val="22"/>
                <w:szCs w:val="22"/>
              </w:rPr>
              <w:t>1.575</w:t>
            </w:r>
          </w:p>
        </w:tc>
        <w:tc>
          <w:tcPr>
            <w:tcW w:w="984" w:type="dxa"/>
            <w:vAlign w:val="center"/>
          </w:tcPr>
          <w:p w:rsidR="000E19F4" w:rsidRPr="000E19F4" w:rsidRDefault="000E19F4" w:rsidP="000E19F4">
            <w:pPr>
              <w:pStyle w:val="Default"/>
              <w:jc w:val="center"/>
              <w:rPr>
                <w:sz w:val="22"/>
                <w:szCs w:val="22"/>
              </w:rPr>
            </w:pPr>
            <w:r w:rsidRPr="000E19F4">
              <w:rPr>
                <w:sz w:val="22"/>
                <w:szCs w:val="22"/>
              </w:rPr>
              <w:t>1.534</w:t>
            </w:r>
          </w:p>
        </w:tc>
        <w:tc>
          <w:tcPr>
            <w:tcW w:w="1847" w:type="dxa"/>
            <w:vAlign w:val="center"/>
          </w:tcPr>
          <w:p w:rsidR="000E19F4" w:rsidRPr="000E19F4" w:rsidRDefault="000E19F4" w:rsidP="000E19F4">
            <w:pPr>
              <w:pStyle w:val="Default"/>
              <w:jc w:val="center"/>
              <w:rPr>
                <w:sz w:val="22"/>
                <w:szCs w:val="22"/>
              </w:rPr>
            </w:pPr>
            <w:r w:rsidRPr="000E19F4">
              <w:rPr>
                <w:sz w:val="22"/>
                <w:szCs w:val="22"/>
              </w:rPr>
              <w:t>1.554</w:t>
            </w:r>
          </w:p>
        </w:tc>
        <w:tc>
          <w:tcPr>
            <w:tcW w:w="1241" w:type="dxa"/>
          </w:tcPr>
          <w:p w:rsidR="000E19F4" w:rsidRPr="000E19F4" w:rsidRDefault="000E19F4" w:rsidP="000E19F4">
            <w:pPr>
              <w:pStyle w:val="Default"/>
              <w:jc w:val="center"/>
              <w:rPr>
                <w:sz w:val="22"/>
                <w:szCs w:val="22"/>
              </w:rPr>
            </w:pPr>
            <w:r w:rsidRPr="000E19F4">
              <w:rPr>
                <w:sz w:val="22"/>
                <w:szCs w:val="22"/>
              </w:rPr>
              <w:t>85.530</w:t>
            </w:r>
          </w:p>
        </w:tc>
      </w:tr>
      <w:tr w:rsidR="000E19F4" w:rsidRPr="000E19F4" w:rsidTr="00DD03D8">
        <w:trPr>
          <w:jc w:val="center"/>
        </w:trPr>
        <w:tc>
          <w:tcPr>
            <w:tcW w:w="1134" w:type="dxa"/>
            <w:vMerge/>
            <w:vAlign w:val="center"/>
          </w:tcPr>
          <w:p w:rsidR="000E19F4" w:rsidRPr="000E19F4" w:rsidRDefault="000E19F4" w:rsidP="000E19F4">
            <w:pPr>
              <w:pStyle w:val="Default"/>
              <w:jc w:val="center"/>
              <w:rPr>
                <w:sz w:val="22"/>
                <w:szCs w:val="22"/>
              </w:rPr>
            </w:pPr>
          </w:p>
        </w:tc>
        <w:tc>
          <w:tcPr>
            <w:tcW w:w="1353" w:type="dxa"/>
            <w:vMerge/>
            <w:vAlign w:val="center"/>
          </w:tcPr>
          <w:p w:rsidR="000E19F4" w:rsidRPr="000E19F4" w:rsidRDefault="000E19F4" w:rsidP="000E19F4">
            <w:pPr>
              <w:pStyle w:val="Default"/>
              <w:jc w:val="center"/>
              <w:rPr>
                <w:sz w:val="22"/>
                <w:szCs w:val="22"/>
              </w:rPr>
            </w:pPr>
          </w:p>
        </w:tc>
        <w:tc>
          <w:tcPr>
            <w:tcW w:w="1165" w:type="dxa"/>
            <w:vAlign w:val="center"/>
          </w:tcPr>
          <w:p w:rsidR="000E19F4" w:rsidRPr="000E19F4" w:rsidRDefault="000E19F4" w:rsidP="000E19F4">
            <w:pPr>
              <w:pStyle w:val="Default"/>
              <w:jc w:val="center"/>
              <w:rPr>
                <w:sz w:val="22"/>
                <w:szCs w:val="22"/>
              </w:rPr>
            </w:pPr>
            <w:r w:rsidRPr="000E19F4">
              <w:rPr>
                <w:sz w:val="22"/>
                <w:szCs w:val="22"/>
              </w:rPr>
              <w:t>40</w:t>
            </w:r>
          </w:p>
        </w:tc>
        <w:tc>
          <w:tcPr>
            <w:tcW w:w="996" w:type="dxa"/>
            <w:vAlign w:val="center"/>
          </w:tcPr>
          <w:p w:rsidR="000E19F4" w:rsidRPr="000E19F4" w:rsidRDefault="000E19F4" w:rsidP="000E19F4">
            <w:pPr>
              <w:pStyle w:val="Default"/>
              <w:jc w:val="center"/>
              <w:rPr>
                <w:sz w:val="22"/>
                <w:szCs w:val="22"/>
              </w:rPr>
            </w:pPr>
            <w:r w:rsidRPr="000E19F4">
              <w:rPr>
                <w:sz w:val="22"/>
                <w:szCs w:val="22"/>
              </w:rPr>
              <w:t>1.584</w:t>
            </w:r>
          </w:p>
        </w:tc>
        <w:tc>
          <w:tcPr>
            <w:tcW w:w="984" w:type="dxa"/>
            <w:vAlign w:val="center"/>
          </w:tcPr>
          <w:p w:rsidR="000E19F4" w:rsidRPr="000E19F4" w:rsidRDefault="000E19F4" w:rsidP="000E19F4">
            <w:pPr>
              <w:pStyle w:val="Default"/>
              <w:jc w:val="center"/>
              <w:rPr>
                <w:sz w:val="22"/>
                <w:szCs w:val="22"/>
              </w:rPr>
            </w:pPr>
            <w:r w:rsidRPr="000E19F4">
              <w:rPr>
                <w:sz w:val="22"/>
                <w:szCs w:val="22"/>
              </w:rPr>
              <w:t>1.546</w:t>
            </w:r>
          </w:p>
        </w:tc>
        <w:tc>
          <w:tcPr>
            <w:tcW w:w="1847" w:type="dxa"/>
            <w:vAlign w:val="center"/>
          </w:tcPr>
          <w:p w:rsidR="000E19F4" w:rsidRPr="000E19F4" w:rsidRDefault="000E19F4" w:rsidP="000E19F4">
            <w:pPr>
              <w:pStyle w:val="Default"/>
              <w:jc w:val="center"/>
              <w:rPr>
                <w:sz w:val="22"/>
                <w:szCs w:val="22"/>
              </w:rPr>
            </w:pPr>
            <w:r w:rsidRPr="000E19F4">
              <w:rPr>
                <w:sz w:val="22"/>
                <w:szCs w:val="22"/>
              </w:rPr>
              <w:t>1.564</w:t>
            </w:r>
          </w:p>
        </w:tc>
        <w:tc>
          <w:tcPr>
            <w:tcW w:w="1241" w:type="dxa"/>
          </w:tcPr>
          <w:p w:rsidR="000E19F4" w:rsidRPr="000E19F4" w:rsidRDefault="000E19F4" w:rsidP="000E19F4">
            <w:pPr>
              <w:pStyle w:val="Default"/>
              <w:jc w:val="center"/>
              <w:rPr>
                <w:sz w:val="22"/>
                <w:szCs w:val="22"/>
              </w:rPr>
            </w:pPr>
            <w:r w:rsidRPr="000E19F4">
              <w:rPr>
                <w:sz w:val="22"/>
                <w:szCs w:val="22"/>
              </w:rPr>
              <w:t>85.401</w:t>
            </w:r>
          </w:p>
        </w:tc>
      </w:tr>
      <w:tr w:rsidR="000E19F4" w:rsidRPr="000E19F4" w:rsidTr="00DD03D8">
        <w:trPr>
          <w:jc w:val="center"/>
        </w:trPr>
        <w:tc>
          <w:tcPr>
            <w:tcW w:w="1134" w:type="dxa"/>
            <w:vMerge w:val="restart"/>
            <w:vAlign w:val="center"/>
          </w:tcPr>
          <w:p w:rsidR="000E19F4" w:rsidRPr="000E19F4" w:rsidRDefault="000E19F4" w:rsidP="000E19F4">
            <w:pPr>
              <w:pStyle w:val="Default"/>
              <w:jc w:val="center"/>
              <w:rPr>
                <w:sz w:val="22"/>
                <w:szCs w:val="22"/>
              </w:rPr>
            </w:pPr>
            <w:r w:rsidRPr="000E19F4">
              <w:rPr>
                <w:sz w:val="22"/>
                <w:szCs w:val="22"/>
              </w:rPr>
              <w:t>100 mesh</w:t>
            </w:r>
          </w:p>
        </w:tc>
        <w:tc>
          <w:tcPr>
            <w:tcW w:w="1353" w:type="dxa"/>
            <w:vMerge/>
            <w:vAlign w:val="center"/>
          </w:tcPr>
          <w:p w:rsidR="000E19F4" w:rsidRPr="000E19F4" w:rsidRDefault="000E19F4" w:rsidP="000E19F4">
            <w:pPr>
              <w:pStyle w:val="Default"/>
              <w:jc w:val="center"/>
              <w:rPr>
                <w:sz w:val="22"/>
                <w:szCs w:val="22"/>
              </w:rPr>
            </w:pPr>
          </w:p>
        </w:tc>
        <w:tc>
          <w:tcPr>
            <w:tcW w:w="1165" w:type="dxa"/>
            <w:vAlign w:val="center"/>
          </w:tcPr>
          <w:p w:rsidR="000E19F4" w:rsidRPr="000E19F4" w:rsidRDefault="000E19F4" w:rsidP="000E19F4">
            <w:pPr>
              <w:pStyle w:val="Default"/>
              <w:jc w:val="center"/>
              <w:rPr>
                <w:sz w:val="22"/>
                <w:szCs w:val="22"/>
              </w:rPr>
            </w:pPr>
            <w:r w:rsidRPr="000E19F4">
              <w:rPr>
                <w:sz w:val="22"/>
                <w:szCs w:val="22"/>
              </w:rPr>
              <w:t>10</w:t>
            </w:r>
          </w:p>
        </w:tc>
        <w:tc>
          <w:tcPr>
            <w:tcW w:w="996" w:type="dxa"/>
            <w:vAlign w:val="center"/>
          </w:tcPr>
          <w:p w:rsidR="000E19F4" w:rsidRPr="000E19F4" w:rsidRDefault="000E19F4" w:rsidP="000E19F4">
            <w:pPr>
              <w:pStyle w:val="Default"/>
              <w:jc w:val="center"/>
              <w:rPr>
                <w:sz w:val="22"/>
                <w:szCs w:val="22"/>
              </w:rPr>
            </w:pPr>
            <w:r w:rsidRPr="000E19F4">
              <w:rPr>
                <w:sz w:val="22"/>
                <w:szCs w:val="22"/>
              </w:rPr>
              <w:t>1.998</w:t>
            </w:r>
          </w:p>
        </w:tc>
        <w:tc>
          <w:tcPr>
            <w:tcW w:w="984" w:type="dxa"/>
            <w:vAlign w:val="center"/>
          </w:tcPr>
          <w:p w:rsidR="000E19F4" w:rsidRPr="000E19F4" w:rsidRDefault="000E19F4" w:rsidP="000E19F4">
            <w:pPr>
              <w:pStyle w:val="Default"/>
              <w:jc w:val="center"/>
              <w:rPr>
                <w:sz w:val="22"/>
                <w:szCs w:val="22"/>
              </w:rPr>
            </w:pPr>
            <w:r w:rsidRPr="000E19F4">
              <w:rPr>
                <w:sz w:val="22"/>
                <w:szCs w:val="22"/>
              </w:rPr>
              <w:t>1.879</w:t>
            </w:r>
          </w:p>
        </w:tc>
        <w:tc>
          <w:tcPr>
            <w:tcW w:w="1847" w:type="dxa"/>
            <w:vAlign w:val="center"/>
          </w:tcPr>
          <w:p w:rsidR="000E19F4" w:rsidRPr="000E19F4" w:rsidRDefault="000E19F4" w:rsidP="000E19F4">
            <w:pPr>
              <w:pStyle w:val="Default"/>
              <w:jc w:val="center"/>
              <w:rPr>
                <w:sz w:val="22"/>
                <w:szCs w:val="22"/>
              </w:rPr>
            </w:pPr>
            <w:r w:rsidRPr="000E19F4">
              <w:rPr>
                <w:sz w:val="22"/>
                <w:szCs w:val="22"/>
              </w:rPr>
              <w:t>1.938</w:t>
            </w:r>
          </w:p>
        </w:tc>
        <w:tc>
          <w:tcPr>
            <w:tcW w:w="1241" w:type="dxa"/>
          </w:tcPr>
          <w:p w:rsidR="000E19F4" w:rsidRPr="000E19F4" w:rsidRDefault="000E19F4" w:rsidP="000E19F4">
            <w:pPr>
              <w:pStyle w:val="Default"/>
              <w:jc w:val="center"/>
              <w:rPr>
                <w:sz w:val="22"/>
                <w:szCs w:val="22"/>
              </w:rPr>
            </w:pPr>
            <w:r w:rsidRPr="000E19F4">
              <w:rPr>
                <w:sz w:val="22"/>
                <w:szCs w:val="22"/>
              </w:rPr>
              <w:t>81.921</w:t>
            </w:r>
          </w:p>
        </w:tc>
      </w:tr>
      <w:tr w:rsidR="000E19F4" w:rsidRPr="000E19F4" w:rsidTr="00DD03D8">
        <w:trPr>
          <w:jc w:val="center"/>
        </w:trPr>
        <w:tc>
          <w:tcPr>
            <w:tcW w:w="1134" w:type="dxa"/>
            <w:vMerge/>
            <w:vAlign w:val="center"/>
          </w:tcPr>
          <w:p w:rsidR="000E19F4" w:rsidRPr="000E19F4" w:rsidRDefault="000E19F4" w:rsidP="000E19F4">
            <w:pPr>
              <w:pStyle w:val="Default"/>
              <w:jc w:val="center"/>
              <w:rPr>
                <w:sz w:val="22"/>
                <w:szCs w:val="22"/>
              </w:rPr>
            </w:pPr>
          </w:p>
        </w:tc>
        <w:tc>
          <w:tcPr>
            <w:tcW w:w="1353" w:type="dxa"/>
            <w:vMerge/>
            <w:vAlign w:val="center"/>
          </w:tcPr>
          <w:p w:rsidR="000E19F4" w:rsidRPr="000E19F4" w:rsidRDefault="000E19F4" w:rsidP="000E19F4">
            <w:pPr>
              <w:pStyle w:val="Default"/>
              <w:jc w:val="center"/>
              <w:rPr>
                <w:sz w:val="22"/>
                <w:szCs w:val="22"/>
              </w:rPr>
            </w:pPr>
          </w:p>
        </w:tc>
        <w:tc>
          <w:tcPr>
            <w:tcW w:w="1165" w:type="dxa"/>
            <w:vAlign w:val="center"/>
          </w:tcPr>
          <w:p w:rsidR="000E19F4" w:rsidRPr="000E19F4" w:rsidRDefault="000E19F4" w:rsidP="000E19F4">
            <w:pPr>
              <w:pStyle w:val="Default"/>
              <w:jc w:val="center"/>
              <w:rPr>
                <w:sz w:val="22"/>
                <w:szCs w:val="22"/>
              </w:rPr>
            </w:pPr>
            <w:r w:rsidRPr="000E19F4">
              <w:rPr>
                <w:sz w:val="22"/>
                <w:szCs w:val="22"/>
              </w:rPr>
              <w:t>20</w:t>
            </w:r>
          </w:p>
        </w:tc>
        <w:tc>
          <w:tcPr>
            <w:tcW w:w="996" w:type="dxa"/>
            <w:vAlign w:val="center"/>
          </w:tcPr>
          <w:p w:rsidR="000E19F4" w:rsidRPr="000E19F4" w:rsidRDefault="000E19F4" w:rsidP="000E19F4">
            <w:pPr>
              <w:pStyle w:val="Default"/>
              <w:jc w:val="center"/>
              <w:rPr>
                <w:sz w:val="22"/>
                <w:szCs w:val="22"/>
              </w:rPr>
            </w:pPr>
            <w:r w:rsidRPr="000E19F4">
              <w:rPr>
                <w:sz w:val="22"/>
                <w:szCs w:val="22"/>
              </w:rPr>
              <w:t>1.466</w:t>
            </w:r>
          </w:p>
        </w:tc>
        <w:tc>
          <w:tcPr>
            <w:tcW w:w="984" w:type="dxa"/>
            <w:vAlign w:val="center"/>
          </w:tcPr>
          <w:p w:rsidR="000E19F4" w:rsidRPr="000E19F4" w:rsidRDefault="000E19F4" w:rsidP="000E19F4">
            <w:pPr>
              <w:pStyle w:val="Default"/>
              <w:jc w:val="center"/>
              <w:rPr>
                <w:sz w:val="22"/>
                <w:szCs w:val="22"/>
              </w:rPr>
            </w:pPr>
            <w:r w:rsidRPr="000E19F4">
              <w:rPr>
                <w:sz w:val="22"/>
                <w:szCs w:val="22"/>
              </w:rPr>
              <w:t>1.298</w:t>
            </w:r>
          </w:p>
        </w:tc>
        <w:tc>
          <w:tcPr>
            <w:tcW w:w="1847" w:type="dxa"/>
            <w:vAlign w:val="center"/>
          </w:tcPr>
          <w:p w:rsidR="000E19F4" w:rsidRPr="000E19F4" w:rsidRDefault="000E19F4" w:rsidP="000E19F4">
            <w:pPr>
              <w:pStyle w:val="Default"/>
              <w:jc w:val="center"/>
              <w:rPr>
                <w:sz w:val="22"/>
                <w:szCs w:val="22"/>
              </w:rPr>
            </w:pPr>
            <w:r w:rsidRPr="000E19F4">
              <w:rPr>
                <w:sz w:val="22"/>
                <w:szCs w:val="22"/>
              </w:rPr>
              <w:t>1.382</w:t>
            </w:r>
          </w:p>
        </w:tc>
        <w:tc>
          <w:tcPr>
            <w:tcW w:w="1241" w:type="dxa"/>
          </w:tcPr>
          <w:p w:rsidR="000E19F4" w:rsidRPr="000E19F4" w:rsidRDefault="000E19F4" w:rsidP="000E19F4">
            <w:pPr>
              <w:pStyle w:val="Default"/>
              <w:jc w:val="center"/>
              <w:rPr>
                <w:sz w:val="22"/>
                <w:szCs w:val="22"/>
              </w:rPr>
            </w:pPr>
            <w:r w:rsidRPr="000E19F4">
              <w:rPr>
                <w:sz w:val="22"/>
                <w:szCs w:val="22"/>
              </w:rPr>
              <w:t>87.108</w:t>
            </w:r>
          </w:p>
        </w:tc>
      </w:tr>
      <w:tr w:rsidR="000E19F4" w:rsidRPr="000E19F4" w:rsidTr="00DD03D8">
        <w:trPr>
          <w:jc w:val="center"/>
        </w:trPr>
        <w:tc>
          <w:tcPr>
            <w:tcW w:w="1134" w:type="dxa"/>
            <w:vMerge/>
            <w:vAlign w:val="center"/>
          </w:tcPr>
          <w:p w:rsidR="000E19F4" w:rsidRPr="000E19F4" w:rsidRDefault="000E19F4" w:rsidP="000E19F4">
            <w:pPr>
              <w:pStyle w:val="Default"/>
              <w:jc w:val="center"/>
              <w:rPr>
                <w:sz w:val="22"/>
                <w:szCs w:val="22"/>
              </w:rPr>
            </w:pPr>
          </w:p>
        </w:tc>
        <w:tc>
          <w:tcPr>
            <w:tcW w:w="1353" w:type="dxa"/>
            <w:vMerge/>
            <w:vAlign w:val="center"/>
          </w:tcPr>
          <w:p w:rsidR="000E19F4" w:rsidRPr="000E19F4" w:rsidRDefault="000E19F4" w:rsidP="000E19F4">
            <w:pPr>
              <w:pStyle w:val="Default"/>
              <w:jc w:val="center"/>
              <w:rPr>
                <w:sz w:val="22"/>
                <w:szCs w:val="22"/>
              </w:rPr>
            </w:pPr>
          </w:p>
        </w:tc>
        <w:tc>
          <w:tcPr>
            <w:tcW w:w="1165" w:type="dxa"/>
            <w:vAlign w:val="center"/>
          </w:tcPr>
          <w:p w:rsidR="000E19F4" w:rsidRPr="000E19F4" w:rsidRDefault="000E19F4" w:rsidP="000E19F4">
            <w:pPr>
              <w:pStyle w:val="Default"/>
              <w:jc w:val="center"/>
              <w:rPr>
                <w:sz w:val="22"/>
                <w:szCs w:val="22"/>
              </w:rPr>
            </w:pPr>
            <w:r w:rsidRPr="000E19F4">
              <w:rPr>
                <w:sz w:val="22"/>
                <w:szCs w:val="22"/>
              </w:rPr>
              <w:t>30</w:t>
            </w:r>
          </w:p>
        </w:tc>
        <w:tc>
          <w:tcPr>
            <w:tcW w:w="996" w:type="dxa"/>
            <w:vAlign w:val="center"/>
          </w:tcPr>
          <w:p w:rsidR="000E19F4" w:rsidRPr="000E19F4" w:rsidRDefault="000E19F4" w:rsidP="000E19F4">
            <w:pPr>
              <w:pStyle w:val="Default"/>
              <w:jc w:val="center"/>
              <w:rPr>
                <w:sz w:val="22"/>
                <w:szCs w:val="22"/>
              </w:rPr>
            </w:pPr>
            <w:r w:rsidRPr="000E19F4">
              <w:rPr>
                <w:sz w:val="22"/>
                <w:szCs w:val="22"/>
              </w:rPr>
              <w:t>1.277</w:t>
            </w:r>
          </w:p>
        </w:tc>
        <w:tc>
          <w:tcPr>
            <w:tcW w:w="984" w:type="dxa"/>
            <w:vAlign w:val="center"/>
          </w:tcPr>
          <w:p w:rsidR="000E19F4" w:rsidRPr="000E19F4" w:rsidRDefault="000E19F4" w:rsidP="000E19F4">
            <w:pPr>
              <w:pStyle w:val="Default"/>
              <w:jc w:val="center"/>
              <w:rPr>
                <w:sz w:val="22"/>
                <w:szCs w:val="22"/>
              </w:rPr>
            </w:pPr>
            <w:r w:rsidRPr="000E19F4">
              <w:rPr>
                <w:sz w:val="22"/>
                <w:szCs w:val="22"/>
              </w:rPr>
              <w:t>1.188</w:t>
            </w:r>
          </w:p>
        </w:tc>
        <w:tc>
          <w:tcPr>
            <w:tcW w:w="1847" w:type="dxa"/>
            <w:vAlign w:val="center"/>
          </w:tcPr>
          <w:p w:rsidR="000E19F4" w:rsidRPr="000E19F4" w:rsidRDefault="000E19F4" w:rsidP="000E19F4">
            <w:pPr>
              <w:pStyle w:val="Default"/>
              <w:jc w:val="center"/>
              <w:rPr>
                <w:sz w:val="22"/>
                <w:szCs w:val="22"/>
              </w:rPr>
            </w:pPr>
            <w:r w:rsidRPr="000E19F4">
              <w:rPr>
                <w:sz w:val="22"/>
                <w:szCs w:val="22"/>
              </w:rPr>
              <w:t>1.232</w:t>
            </w:r>
          </w:p>
        </w:tc>
        <w:tc>
          <w:tcPr>
            <w:tcW w:w="1241" w:type="dxa"/>
          </w:tcPr>
          <w:p w:rsidR="000E19F4" w:rsidRPr="000E19F4" w:rsidRDefault="000E19F4" w:rsidP="000E19F4">
            <w:pPr>
              <w:pStyle w:val="Default"/>
              <w:jc w:val="center"/>
              <w:rPr>
                <w:sz w:val="22"/>
                <w:szCs w:val="22"/>
              </w:rPr>
            </w:pPr>
            <w:r w:rsidRPr="000E19F4">
              <w:rPr>
                <w:sz w:val="22"/>
                <w:szCs w:val="22"/>
              </w:rPr>
              <w:t>88.507</w:t>
            </w:r>
          </w:p>
        </w:tc>
      </w:tr>
      <w:tr w:rsidR="000E19F4" w:rsidRPr="000E19F4" w:rsidTr="00DD03D8">
        <w:trPr>
          <w:jc w:val="center"/>
        </w:trPr>
        <w:tc>
          <w:tcPr>
            <w:tcW w:w="1134" w:type="dxa"/>
            <w:vMerge/>
            <w:tcBorders>
              <w:bottom w:val="single" w:sz="4" w:space="0" w:color="auto"/>
            </w:tcBorders>
            <w:vAlign w:val="center"/>
          </w:tcPr>
          <w:p w:rsidR="000E19F4" w:rsidRPr="000E19F4" w:rsidRDefault="000E19F4" w:rsidP="000E19F4">
            <w:pPr>
              <w:pStyle w:val="Default"/>
              <w:jc w:val="center"/>
              <w:rPr>
                <w:sz w:val="22"/>
                <w:szCs w:val="22"/>
              </w:rPr>
            </w:pPr>
          </w:p>
        </w:tc>
        <w:tc>
          <w:tcPr>
            <w:tcW w:w="1353" w:type="dxa"/>
            <w:vMerge/>
            <w:tcBorders>
              <w:bottom w:val="single" w:sz="4" w:space="0" w:color="auto"/>
            </w:tcBorders>
            <w:vAlign w:val="center"/>
          </w:tcPr>
          <w:p w:rsidR="000E19F4" w:rsidRPr="000E19F4" w:rsidRDefault="000E19F4" w:rsidP="000E19F4">
            <w:pPr>
              <w:pStyle w:val="Default"/>
              <w:jc w:val="center"/>
              <w:rPr>
                <w:sz w:val="22"/>
                <w:szCs w:val="22"/>
              </w:rPr>
            </w:pPr>
          </w:p>
        </w:tc>
        <w:tc>
          <w:tcPr>
            <w:tcW w:w="1165" w:type="dxa"/>
            <w:vAlign w:val="center"/>
          </w:tcPr>
          <w:p w:rsidR="000E19F4" w:rsidRPr="000E19F4" w:rsidRDefault="000E19F4" w:rsidP="000E19F4">
            <w:pPr>
              <w:pStyle w:val="Default"/>
              <w:jc w:val="center"/>
              <w:rPr>
                <w:sz w:val="22"/>
                <w:szCs w:val="22"/>
              </w:rPr>
            </w:pPr>
            <w:r w:rsidRPr="000E19F4">
              <w:rPr>
                <w:sz w:val="22"/>
                <w:szCs w:val="22"/>
              </w:rPr>
              <w:t>40</w:t>
            </w:r>
          </w:p>
        </w:tc>
        <w:tc>
          <w:tcPr>
            <w:tcW w:w="996" w:type="dxa"/>
            <w:vAlign w:val="center"/>
          </w:tcPr>
          <w:p w:rsidR="000E19F4" w:rsidRPr="000E19F4" w:rsidRDefault="000E19F4" w:rsidP="000E19F4">
            <w:pPr>
              <w:pStyle w:val="Default"/>
              <w:jc w:val="center"/>
              <w:rPr>
                <w:sz w:val="22"/>
                <w:szCs w:val="22"/>
              </w:rPr>
            </w:pPr>
            <w:r w:rsidRPr="000E19F4">
              <w:rPr>
                <w:sz w:val="22"/>
                <w:szCs w:val="22"/>
              </w:rPr>
              <w:t>0.834</w:t>
            </w:r>
          </w:p>
        </w:tc>
        <w:tc>
          <w:tcPr>
            <w:tcW w:w="984" w:type="dxa"/>
            <w:vAlign w:val="center"/>
          </w:tcPr>
          <w:p w:rsidR="000E19F4" w:rsidRPr="000E19F4" w:rsidRDefault="000E19F4" w:rsidP="000E19F4">
            <w:pPr>
              <w:pStyle w:val="Default"/>
              <w:jc w:val="center"/>
              <w:rPr>
                <w:sz w:val="22"/>
                <w:szCs w:val="22"/>
              </w:rPr>
            </w:pPr>
            <w:r w:rsidRPr="000E19F4">
              <w:rPr>
                <w:sz w:val="22"/>
                <w:szCs w:val="22"/>
              </w:rPr>
              <w:t>0.685</w:t>
            </w:r>
          </w:p>
        </w:tc>
        <w:tc>
          <w:tcPr>
            <w:tcW w:w="1847" w:type="dxa"/>
            <w:vAlign w:val="center"/>
          </w:tcPr>
          <w:p w:rsidR="000E19F4" w:rsidRPr="000E19F4" w:rsidRDefault="000E19F4" w:rsidP="000E19F4">
            <w:pPr>
              <w:pStyle w:val="Default"/>
              <w:jc w:val="center"/>
              <w:rPr>
                <w:sz w:val="22"/>
                <w:szCs w:val="22"/>
              </w:rPr>
            </w:pPr>
            <w:r w:rsidRPr="000E19F4">
              <w:rPr>
                <w:sz w:val="22"/>
                <w:szCs w:val="22"/>
              </w:rPr>
              <w:t>0.759</w:t>
            </w:r>
          </w:p>
        </w:tc>
        <w:tc>
          <w:tcPr>
            <w:tcW w:w="1241" w:type="dxa"/>
          </w:tcPr>
          <w:p w:rsidR="000E19F4" w:rsidRPr="000E19F4" w:rsidRDefault="000E19F4" w:rsidP="000E19F4">
            <w:pPr>
              <w:pStyle w:val="Default"/>
              <w:jc w:val="center"/>
              <w:rPr>
                <w:sz w:val="22"/>
                <w:szCs w:val="22"/>
              </w:rPr>
            </w:pPr>
            <w:r w:rsidRPr="000E19F4">
              <w:rPr>
                <w:sz w:val="22"/>
                <w:szCs w:val="22"/>
              </w:rPr>
              <w:t>92.919</w:t>
            </w:r>
          </w:p>
        </w:tc>
      </w:tr>
    </w:tbl>
    <w:p w:rsidR="000E19F4" w:rsidRDefault="000E19F4" w:rsidP="000E19F4">
      <w:pPr>
        <w:autoSpaceDE w:val="0"/>
        <w:autoSpaceDN w:val="0"/>
        <w:adjustRightInd w:val="0"/>
        <w:spacing w:after="0"/>
        <w:rPr>
          <w:szCs w:val="22"/>
        </w:rPr>
      </w:pPr>
      <w:r w:rsidRPr="008C7949">
        <w:rPr>
          <w:szCs w:val="22"/>
        </w:rPr>
        <w:t>Sumber: Data Primer, 2018</w:t>
      </w:r>
    </w:p>
    <w:p w:rsidR="000E19F4" w:rsidRDefault="000E19F4" w:rsidP="008C7949">
      <w:pPr>
        <w:spacing w:after="0"/>
        <w:rPr>
          <w:b/>
          <w:bCs/>
          <w:szCs w:val="22"/>
        </w:rPr>
      </w:pPr>
    </w:p>
    <w:p w:rsidR="000E19F4" w:rsidRPr="000E19F4" w:rsidRDefault="000E19F4" w:rsidP="000E19F4">
      <w:pPr>
        <w:pStyle w:val="Default"/>
        <w:jc w:val="both"/>
        <w:rPr>
          <w:sz w:val="22"/>
          <w:szCs w:val="22"/>
        </w:rPr>
      </w:pPr>
      <w:proofErr w:type="gramStart"/>
      <w:r w:rsidRPr="000E19F4">
        <w:rPr>
          <w:sz w:val="22"/>
          <w:szCs w:val="22"/>
        </w:rPr>
        <w:t>Nilai efisiensi adsorpsi konsentrasi logam Mn terbesar yaitu 92.919% pada waktu kontak 40 menit dengan variasi ukuran adsorben 100 mesh.</w:t>
      </w:r>
      <w:proofErr w:type="gramEnd"/>
      <w:r w:rsidRPr="000E19F4">
        <w:rPr>
          <w:sz w:val="22"/>
          <w:szCs w:val="22"/>
        </w:rPr>
        <w:t xml:space="preserve"> Angka ini merupakan efisiensi adsorpsi optimum untuk konsentrasi logam Mn. Sedangkan nilai efisiensi adsorpsi terkecil terjadi pada menit ke-10 dengan variasi ukuran adsorben 80 mesh yaitu dengan nilai efisiensi adsorpsi sebesar 80.923%. </w:t>
      </w:r>
    </w:p>
    <w:p w:rsidR="008C7949" w:rsidRPr="000E19F4" w:rsidRDefault="008C7949" w:rsidP="000E19F4">
      <w:pPr>
        <w:spacing w:after="0"/>
        <w:rPr>
          <w:b/>
          <w:szCs w:val="22"/>
        </w:rPr>
      </w:pPr>
    </w:p>
    <w:p w:rsidR="000E19F4" w:rsidRDefault="000E19F4" w:rsidP="000E19F4">
      <w:pPr>
        <w:autoSpaceDE w:val="0"/>
        <w:autoSpaceDN w:val="0"/>
        <w:adjustRightInd w:val="0"/>
        <w:spacing w:after="0"/>
        <w:rPr>
          <w:szCs w:val="22"/>
        </w:rPr>
      </w:pPr>
      <w:r w:rsidRPr="000E19F4">
        <w:rPr>
          <w:szCs w:val="22"/>
        </w:rPr>
        <w:t xml:space="preserve">Logam Fe lebih banyak yang teradsorpsi daripada logam Mn diperkirakan disebabkan karena afinitas dari logam Fe lebih besar jika dibandingkan dengan logam Mn. Daya afinitas merupakan kecenderungan suatu unsur atau senyawa untuk membentuk ikatan kimia dengan unsur atau senyawa lain. Hal ini diperkuat oleh deret afinitas logam menurut Zakaria (2011) di dalam Abuzar </w:t>
      </w:r>
      <w:r w:rsidRPr="000E19F4">
        <w:rPr>
          <w:i/>
          <w:iCs/>
          <w:szCs w:val="22"/>
        </w:rPr>
        <w:t>et</w:t>
      </w:r>
      <w:proofErr w:type="gramStart"/>
      <w:r w:rsidRPr="000E19F4">
        <w:rPr>
          <w:i/>
          <w:iCs/>
          <w:szCs w:val="22"/>
        </w:rPr>
        <w:t>,al</w:t>
      </w:r>
      <w:proofErr w:type="gramEnd"/>
      <w:r w:rsidRPr="000E19F4">
        <w:rPr>
          <w:i/>
          <w:iCs/>
          <w:szCs w:val="22"/>
        </w:rPr>
        <w:t xml:space="preserve"> </w:t>
      </w:r>
      <w:r w:rsidRPr="000E19F4">
        <w:rPr>
          <w:szCs w:val="22"/>
        </w:rPr>
        <w:t>(2015).</w:t>
      </w:r>
    </w:p>
    <w:p w:rsidR="000E19F4" w:rsidRDefault="000E19F4" w:rsidP="000E19F4">
      <w:pPr>
        <w:autoSpaceDE w:val="0"/>
        <w:autoSpaceDN w:val="0"/>
        <w:adjustRightInd w:val="0"/>
        <w:spacing w:after="0"/>
        <w:rPr>
          <w:szCs w:val="22"/>
        </w:rPr>
      </w:pPr>
    </w:p>
    <w:p w:rsidR="000E19F4" w:rsidRPr="000E19F4" w:rsidRDefault="000E19F4" w:rsidP="000E19F4">
      <w:pPr>
        <w:spacing w:after="0"/>
        <w:rPr>
          <w:b/>
          <w:szCs w:val="22"/>
        </w:rPr>
      </w:pPr>
      <w:r w:rsidRPr="000E19F4">
        <w:rPr>
          <w:b/>
          <w:szCs w:val="22"/>
        </w:rPr>
        <w:t>3.4 Penentuan Isoterm dan Kapasitas Adsorpsi Adsorben Karbon Aktif Serbuk Kayu Aktivasi Kimia</w:t>
      </w:r>
    </w:p>
    <w:p w:rsidR="000E19F4" w:rsidRDefault="000E19F4" w:rsidP="000E19F4">
      <w:pPr>
        <w:spacing w:after="0"/>
        <w:rPr>
          <w:szCs w:val="22"/>
        </w:rPr>
      </w:pPr>
      <w:r w:rsidRPr="000E19F4">
        <w:rPr>
          <w:szCs w:val="22"/>
        </w:rPr>
        <w:t>Pada proses adsorpsi telah banyak model adsorpsi dikembangkan, tetapi pengembangan model-model itu tidak lepas dari model adsorpsi yang umum digunakan yaitu model isoterm Freundlich dan Langmuir.</w:t>
      </w:r>
    </w:p>
    <w:p w:rsidR="000E19F4" w:rsidRPr="000E19F4" w:rsidRDefault="000E19F4" w:rsidP="000E19F4">
      <w:pPr>
        <w:spacing w:after="0"/>
        <w:rPr>
          <w:szCs w:val="22"/>
        </w:rPr>
      </w:pPr>
    </w:p>
    <w:p w:rsidR="000E19F4" w:rsidRDefault="000E19F4" w:rsidP="00127D53">
      <w:pPr>
        <w:spacing w:after="0"/>
        <w:rPr>
          <w:iCs/>
          <w:szCs w:val="22"/>
        </w:rPr>
      </w:pPr>
      <w:proofErr w:type="gramStart"/>
      <w:r w:rsidRPr="000E19F4">
        <w:rPr>
          <w:szCs w:val="22"/>
        </w:rPr>
        <w:t>Model isoterm Freundlich digunakan jika diasumsikan bahwa terdapat lebih dari satu lapisan permukaan (</w:t>
      </w:r>
      <w:r w:rsidRPr="000E19F4">
        <w:rPr>
          <w:i/>
          <w:iCs/>
          <w:szCs w:val="22"/>
        </w:rPr>
        <w:t>multilayer</w:t>
      </w:r>
      <w:r w:rsidRPr="000E19F4">
        <w:rPr>
          <w:szCs w:val="22"/>
        </w:rPr>
        <w:t xml:space="preserve">) dan </w:t>
      </w:r>
      <w:r w:rsidRPr="000E19F4">
        <w:rPr>
          <w:i/>
          <w:iCs/>
          <w:szCs w:val="22"/>
        </w:rPr>
        <w:t xml:space="preserve">site </w:t>
      </w:r>
      <w:r w:rsidRPr="000E19F4">
        <w:rPr>
          <w:szCs w:val="22"/>
        </w:rPr>
        <w:t xml:space="preserve">bersifat heterogen, yaitu adanya perbedaan energi pengikatan pada tiap-tiap </w:t>
      </w:r>
      <w:r w:rsidRPr="000E19F4">
        <w:rPr>
          <w:i/>
          <w:iCs/>
          <w:szCs w:val="22"/>
        </w:rPr>
        <w:t>site</w:t>
      </w:r>
      <w:r>
        <w:rPr>
          <w:iCs/>
          <w:szCs w:val="22"/>
        </w:rPr>
        <w:t>.</w:t>
      </w:r>
      <w:proofErr w:type="gramEnd"/>
    </w:p>
    <w:p w:rsidR="000E19F4" w:rsidRPr="000E19F4" w:rsidRDefault="000E19F4" w:rsidP="00127D53">
      <w:pPr>
        <w:spacing w:after="0"/>
        <w:rPr>
          <w:iCs/>
          <w:szCs w:val="22"/>
        </w:rPr>
      </w:pPr>
    </w:p>
    <w:p w:rsidR="000E19F4" w:rsidRPr="000E19F4" w:rsidRDefault="000E19F4" w:rsidP="00127D53">
      <w:pPr>
        <w:spacing w:after="0"/>
        <w:rPr>
          <w:b/>
          <w:szCs w:val="22"/>
        </w:rPr>
      </w:pPr>
      <w:r w:rsidRPr="000E19F4">
        <w:rPr>
          <w:szCs w:val="22"/>
        </w:rPr>
        <w:t>Model isoterm Langmuir mendefinisikan bahwa kapasitas adsorpsi maksimum terjadi akibat adanya lapisan tunggal (</w:t>
      </w:r>
      <w:r w:rsidRPr="000E19F4">
        <w:rPr>
          <w:i/>
          <w:iCs/>
          <w:szCs w:val="22"/>
        </w:rPr>
        <w:t>monolayer</w:t>
      </w:r>
      <w:r w:rsidRPr="000E19F4">
        <w:rPr>
          <w:szCs w:val="22"/>
        </w:rPr>
        <w:t xml:space="preserve">) adsorbat di permukaan adsorben dan asumsi bahwa satu adsorbat berikatan dengan satu bagian pada adsorben dan seluruh bagian permukaan adsorben mempunyai daya tarik yang </w:t>
      </w:r>
      <w:proofErr w:type="gramStart"/>
      <w:r w:rsidRPr="000E19F4">
        <w:rPr>
          <w:szCs w:val="22"/>
        </w:rPr>
        <w:t>sama</w:t>
      </w:r>
      <w:proofErr w:type="gramEnd"/>
      <w:r w:rsidRPr="000E19F4">
        <w:rPr>
          <w:szCs w:val="22"/>
        </w:rPr>
        <w:t xml:space="preserve"> untuk adsorbat.</w:t>
      </w:r>
    </w:p>
    <w:p w:rsidR="000E19F4" w:rsidRDefault="000E19F4" w:rsidP="00127D53">
      <w:pPr>
        <w:spacing w:after="0"/>
        <w:rPr>
          <w:b/>
          <w:szCs w:val="22"/>
        </w:rPr>
      </w:pPr>
    </w:p>
    <w:p w:rsidR="000E19F4" w:rsidRDefault="000E19F4" w:rsidP="00127D53">
      <w:pPr>
        <w:spacing w:after="0"/>
        <w:rPr>
          <w:b/>
          <w:szCs w:val="22"/>
        </w:rPr>
      </w:pPr>
    </w:p>
    <w:p w:rsidR="000E19F4" w:rsidRPr="000E19F4" w:rsidRDefault="000E19F4" w:rsidP="000E19F4">
      <w:pPr>
        <w:spacing w:after="0"/>
        <w:rPr>
          <w:b/>
          <w:sz w:val="20"/>
        </w:rPr>
      </w:pPr>
      <w:r w:rsidRPr="000E19F4">
        <w:rPr>
          <w:b/>
          <w:szCs w:val="22"/>
        </w:rPr>
        <w:lastRenderedPageBreak/>
        <w:t>3.4.1 Isoterm Adsorpsi Logam Fe</w:t>
      </w:r>
    </w:p>
    <w:p w:rsidR="000E19F4" w:rsidRPr="008C7949" w:rsidRDefault="000E19F4" w:rsidP="00127D53">
      <w:pPr>
        <w:spacing w:after="0"/>
        <w:rPr>
          <w:b/>
          <w:szCs w:val="22"/>
        </w:rPr>
      </w:pPr>
    </w:p>
    <w:p w:rsidR="000E19F4" w:rsidRDefault="000E19F4" w:rsidP="00F32590">
      <w:pPr>
        <w:pStyle w:val="Heading1"/>
      </w:pPr>
      <w:r>
        <w:rPr>
          <w:noProof/>
        </w:rPr>
        <w:drawing>
          <wp:anchor distT="0" distB="0" distL="114300" distR="114300" simplePos="0" relativeHeight="251663360" behindDoc="0" locked="0" layoutInCell="1" allowOverlap="1">
            <wp:simplePos x="0" y="0"/>
            <wp:positionH relativeFrom="column">
              <wp:posOffset>1035050</wp:posOffset>
            </wp:positionH>
            <wp:positionV relativeFrom="paragraph">
              <wp:posOffset>82550</wp:posOffset>
            </wp:positionV>
            <wp:extent cx="3700145" cy="1906270"/>
            <wp:effectExtent l="19050" t="0" r="14605" b="0"/>
            <wp:wrapSquare wrapText="bothSides"/>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0E19F4" w:rsidRDefault="000E19F4" w:rsidP="00F32590">
      <w:pPr>
        <w:pStyle w:val="Heading1"/>
      </w:pPr>
    </w:p>
    <w:p w:rsidR="000E19F4" w:rsidRDefault="000E19F4" w:rsidP="00F32590">
      <w:pPr>
        <w:pStyle w:val="Heading1"/>
      </w:pPr>
    </w:p>
    <w:p w:rsidR="000E19F4" w:rsidRDefault="000E19F4" w:rsidP="00F32590">
      <w:pPr>
        <w:pStyle w:val="Heading1"/>
      </w:pPr>
    </w:p>
    <w:p w:rsidR="000E19F4" w:rsidRDefault="000E19F4" w:rsidP="00F32590">
      <w:pPr>
        <w:pStyle w:val="Heading1"/>
      </w:pPr>
    </w:p>
    <w:p w:rsidR="000E19F4" w:rsidRDefault="000E19F4" w:rsidP="00F32590">
      <w:pPr>
        <w:pStyle w:val="Heading1"/>
      </w:pPr>
    </w:p>
    <w:p w:rsidR="000E19F4" w:rsidRDefault="000E19F4" w:rsidP="00F32590">
      <w:pPr>
        <w:pStyle w:val="Heading1"/>
      </w:pPr>
    </w:p>
    <w:p w:rsidR="000E19F4" w:rsidRDefault="000E19F4" w:rsidP="000E19F4">
      <w:pPr>
        <w:pStyle w:val="Heading1"/>
        <w:numPr>
          <w:ilvl w:val="0"/>
          <w:numId w:val="0"/>
        </w:numPr>
        <w:spacing w:after="0"/>
      </w:pPr>
    </w:p>
    <w:p w:rsidR="000E19F4" w:rsidRPr="000E19F4" w:rsidRDefault="000E19F4" w:rsidP="000E19F4">
      <w:pPr>
        <w:pStyle w:val="spara"/>
        <w:spacing w:after="0"/>
      </w:pPr>
    </w:p>
    <w:p w:rsidR="000E19F4" w:rsidRPr="007370DE" w:rsidRDefault="007370DE" w:rsidP="000E19F4">
      <w:pPr>
        <w:pStyle w:val="Default"/>
        <w:jc w:val="center"/>
        <w:rPr>
          <w:b/>
          <w:bCs/>
          <w:sz w:val="22"/>
          <w:szCs w:val="22"/>
        </w:rPr>
      </w:pPr>
      <w:r w:rsidRPr="007370DE">
        <w:rPr>
          <w:b/>
          <w:bCs/>
          <w:sz w:val="22"/>
          <w:szCs w:val="22"/>
        </w:rPr>
        <w:t>Gambar 4.1</w:t>
      </w:r>
      <w:r w:rsidR="000E19F4" w:rsidRPr="007370DE">
        <w:rPr>
          <w:b/>
          <w:bCs/>
          <w:sz w:val="22"/>
          <w:szCs w:val="22"/>
        </w:rPr>
        <w:t xml:space="preserve"> Kurva Persamaan Freundlich Adsorben Karbon Aktif Serbuk Kayu Aktivasi Kimia dengan Variasi Ukuran Adsoben 80 Mesh</w:t>
      </w:r>
    </w:p>
    <w:p w:rsidR="000E19F4" w:rsidRPr="007370DE" w:rsidRDefault="000E19F4" w:rsidP="000E19F4">
      <w:pPr>
        <w:pStyle w:val="Default"/>
        <w:jc w:val="both"/>
        <w:rPr>
          <w:rFonts w:eastAsia="Times New Roman"/>
          <w:sz w:val="22"/>
          <w:szCs w:val="22"/>
        </w:rPr>
      </w:pPr>
    </w:p>
    <w:p w:rsidR="000E19F4" w:rsidRDefault="000E19F4" w:rsidP="000E19F4">
      <w:pPr>
        <w:pStyle w:val="ListParagraph"/>
        <w:spacing w:after="0"/>
        <w:ind w:left="0"/>
        <w:rPr>
          <w:sz w:val="16"/>
        </w:rPr>
      </w:pPr>
      <w:r>
        <w:rPr>
          <w:noProof/>
          <w:sz w:val="16"/>
        </w:rPr>
        <w:drawing>
          <wp:anchor distT="0" distB="0" distL="114300" distR="114300" simplePos="0" relativeHeight="251665408" behindDoc="0" locked="0" layoutInCell="1" allowOverlap="1">
            <wp:simplePos x="0" y="0"/>
            <wp:positionH relativeFrom="column">
              <wp:posOffset>1035050</wp:posOffset>
            </wp:positionH>
            <wp:positionV relativeFrom="paragraph">
              <wp:posOffset>62865</wp:posOffset>
            </wp:positionV>
            <wp:extent cx="3692525" cy="2028190"/>
            <wp:effectExtent l="19050" t="0" r="22225" b="0"/>
            <wp:wrapSquare wrapText="bothSides"/>
            <wp:docPr id="1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0E19F4" w:rsidRDefault="000E19F4" w:rsidP="000E19F4">
      <w:pPr>
        <w:pStyle w:val="Default"/>
        <w:jc w:val="both"/>
        <w:rPr>
          <w:b/>
          <w:bCs/>
          <w:sz w:val="20"/>
          <w:szCs w:val="20"/>
        </w:rPr>
      </w:pPr>
    </w:p>
    <w:p w:rsidR="000E19F4" w:rsidRDefault="000E19F4" w:rsidP="000E19F4">
      <w:pPr>
        <w:pStyle w:val="Default"/>
        <w:jc w:val="both"/>
        <w:rPr>
          <w:b/>
          <w:bCs/>
          <w:sz w:val="20"/>
          <w:szCs w:val="20"/>
        </w:rPr>
      </w:pPr>
    </w:p>
    <w:p w:rsidR="000E19F4" w:rsidRDefault="000E19F4" w:rsidP="000E19F4">
      <w:pPr>
        <w:pStyle w:val="Default"/>
        <w:jc w:val="both"/>
        <w:rPr>
          <w:b/>
          <w:bCs/>
          <w:sz w:val="20"/>
          <w:szCs w:val="20"/>
        </w:rPr>
      </w:pPr>
    </w:p>
    <w:p w:rsidR="000E19F4" w:rsidRDefault="000E19F4" w:rsidP="000E19F4">
      <w:pPr>
        <w:pStyle w:val="Default"/>
        <w:jc w:val="both"/>
        <w:rPr>
          <w:b/>
          <w:bCs/>
          <w:sz w:val="20"/>
          <w:szCs w:val="20"/>
        </w:rPr>
      </w:pPr>
    </w:p>
    <w:p w:rsidR="000E19F4" w:rsidRDefault="000E19F4" w:rsidP="000E19F4">
      <w:pPr>
        <w:pStyle w:val="Default"/>
        <w:jc w:val="both"/>
        <w:rPr>
          <w:b/>
          <w:bCs/>
          <w:sz w:val="20"/>
          <w:szCs w:val="20"/>
        </w:rPr>
      </w:pPr>
    </w:p>
    <w:p w:rsidR="000E19F4" w:rsidRDefault="000E19F4" w:rsidP="000E19F4">
      <w:pPr>
        <w:pStyle w:val="Default"/>
        <w:jc w:val="both"/>
        <w:rPr>
          <w:b/>
          <w:bCs/>
          <w:sz w:val="20"/>
          <w:szCs w:val="20"/>
        </w:rPr>
      </w:pPr>
    </w:p>
    <w:p w:rsidR="000E19F4" w:rsidRDefault="000E19F4" w:rsidP="000E19F4">
      <w:pPr>
        <w:pStyle w:val="Default"/>
        <w:jc w:val="both"/>
        <w:rPr>
          <w:b/>
          <w:bCs/>
          <w:sz w:val="20"/>
          <w:szCs w:val="20"/>
        </w:rPr>
      </w:pPr>
    </w:p>
    <w:p w:rsidR="000E19F4" w:rsidRDefault="000E19F4" w:rsidP="000E19F4">
      <w:pPr>
        <w:pStyle w:val="Default"/>
        <w:jc w:val="both"/>
        <w:rPr>
          <w:b/>
          <w:bCs/>
          <w:sz w:val="20"/>
          <w:szCs w:val="20"/>
        </w:rPr>
      </w:pPr>
    </w:p>
    <w:p w:rsidR="000E19F4" w:rsidRDefault="000E19F4" w:rsidP="000E19F4">
      <w:pPr>
        <w:pStyle w:val="Default"/>
        <w:jc w:val="both"/>
        <w:rPr>
          <w:b/>
          <w:bCs/>
          <w:sz w:val="20"/>
          <w:szCs w:val="20"/>
        </w:rPr>
      </w:pPr>
    </w:p>
    <w:p w:rsidR="000E19F4" w:rsidRDefault="000E19F4" w:rsidP="000E19F4">
      <w:pPr>
        <w:pStyle w:val="Default"/>
        <w:jc w:val="both"/>
        <w:rPr>
          <w:b/>
          <w:bCs/>
          <w:sz w:val="20"/>
          <w:szCs w:val="20"/>
        </w:rPr>
      </w:pPr>
    </w:p>
    <w:p w:rsidR="000E19F4" w:rsidRDefault="000E19F4" w:rsidP="000E19F4">
      <w:pPr>
        <w:pStyle w:val="Default"/>
        <w:jc w:val="both"/>
        <w:rPr>
          <w:b/>
          <w:bCs/>
          <w:sz w:val="20"/>
          <w:szCs w:val="20"/>
        </w:rPr>
      </w:pPr>
    </w:p>
    <w:p w:rsidR="000E19F4" w:rsidRDefault="000E19F4" w:rsidP="000E19F4">
      <w:pPr>
        <w:pStyle w:val="Default"/>
        <w:jc w:val="both"/>
        <w:rPr>
          <w:b/>
          <w:bCs/>
          <w:sz w:val="20"/>
          <w:szCs w:val="20"/>
        </w:rPr>
      </w:pPr>
    </w:p>
    <w:p w:rsidR="00CE0D5F" w:rsidRDefault="00CE0D5F" w:rsidP="000E19F4">
      <w:pPr>
        <w:pStyle w:val="Default"/>
        <w:jc w:val="both"/>
        <w:rPr>
          <w:b/>
          <w:bCs/>
          <w:sz w:val="20"/>
          <w:szCs w:val="20"/>
        </w:rPr>
      </w:pPr>
    </w:p>
    <w:p w:rsidR="000E19F4" w:rsidRDefault="000E19F4" w:rsidP="000E19F4">
      <w:pPr>
        <w:pStyle w:val="Default"/>
        <w:jc w:val="both"/>
        <w:rPr>
          <w:b/>
          <w:bCs/>
          <w:sz w:val="20"/>
          <w:szCs w:val="20"/>
        </w:rPr>
      </w:pPr>
    </w:p>
    <w:p w:rsidR="000E19F4" w:rsidRPr="007370DE" w:rsidRDefault="007370DE" w:rsidP="000E19F4">
      <w:pPr>
        <w:pStyle w:val="Default"/>
        <w:jc w:val="center"/>
        <w:rPr>
          <w:b/>
          <w:bCs/>
          <w:sz w:val="22"/>
          <w:szCs w:val="22"/>
        </w:rPr>
      </w:pPr>
      <w:r w:rsidRPr="007370DE">
        <w:rPr>
          <w:b/>
          <w:bCs/>
          <w:sz w:val="22"/>
          <w:szCs w:val="22"/>
        </w:rPr>
        <w:t>Gambar 4.2</w:t>
      </w:r>
      <w:r w:rsidR="000E19F4" w:rsidRPr="007370DE">
        <w:rPr>
          <w:b/>
          <w:bCs/>
          <w:sz w:val="22"/>
          <w:szCs w:val="22"/>
        </w:rPr>
        <w:t xml:space="preserve"> Kurva Persamaan Langmuir Adsorben Karbon Aktif Serbuk Kayu Aktivasi Kimia dengan Variasi Ukuran Adsoben 80 Mesh</w:t>
      </w:r>
    </w:p>
    <w:p w:rsidR="000E19F4" w:rsidRPr="00671BC9" w:rsidRDefault="000E19F4" w:rsidP="000E19F4">
      <w:pPr>
        <w:pStyle w:val="Default"/>
        <w:jc w:val="both"/>
        <w:rPr>
          <w:b/>
          <w:bCs/>
          <w:sz w:val="20"/>
          <w:szCs w:val="20"/>
        </w:rPr>
      </w:pPr>
    </w:p>
    <w:p w:rsidR="000E19F4" w:rsidRDefault="007370DE" w:rsidP="00F32590">
      <w:pPr>
        <w:pStyle w:val="Heading1"/>
      </w:pPr>
      <w:r>
        <w:rPr>
          <w:noProof/>
        </w:rPr>
        <w:drawing>
          <wp:anchor distT="0" distB="0" distL="114300" distR="114300" simplePos="0" relativeHeight="251667456" behindDoc="0" locked="0" layoutInCell="1" allowOverlap="1">
            <wp:simplePos x="0" y="0"/>
            <wp:positionH relativeFrom="column">
              <wp:posOffset>1084580</wp:posOffset>
            </wp:positionH>
            <wp:positionV relativeFrom="paragraph">
              <wp:posOffset>38735</wp:posOffset>
            </wp:positionV>
            <wp:extent cx="3648710" cy="2121535"/>
            <wp:effectExtent l="19050" t="0" r="27940" b="0"/>
            <wp:wrapSquare wrapText="bothSides"/>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7370DE" w:rsidRPr="00671BC9" w:rsidRDefault="007370DE" w:rsidP="007370DE">
      <w:pPr>
        <w:pStyle w:val="Default"/>
        <w:jc w:val="both"/>
        <w:rPr>
          <w:b/>
          <w:bCs/>
          <w:sz w:val="20"/>
          <w:szCs w:val="20"/>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Default="007370DE" w:rsidP="007370DE">
      <w:pPr>
        <w:pStyle w:val="ListParagraph"/>
        <w:spacing w:after="0"/>
        <w:ind w:left="0"/>
        <w:rPr>
          <w:sz w:val="16"/>
          <w:szCs w:val="22"/>
        </w:rPr>
      </w:pPr>
    </w:p>
    <w:p w:rsidR="007370DE" w:rsidRPr="00BF24BF" w:rsidRDefault="007370DE" w:rsidP="007370DE">
      <w:pPr>
        <w:pStyle w:val="ListParagraph"/>
        <w:spacing w:after="0"/>
        <w:ind w:left="0"/>
        <w:rPr>
          <w:sz w:val="16"/>
          <w:szCs w:val="22"/>
        </w:rPr>
      </w:pPr>
    </w:p>
    <w:p w:rsidR="007370DE" w:rsidRPr="007370DE" w:rsidRDefault="007370DE" w:rsidP="007370DE">
      <w:pPr>
        <w:pStyle w:val="Default"/>
        <w:jc w:val="center"/>
        <w:rPr>
          <w:rFonts w:eastAsia="Times New Roman"/>
          <w:sz w:val="22"/>
          <w:szCs w:val="22"/>
        </w:rPr>
      </w:pPr>
      <w:r>
        <w:rPr>
          <w:b/>
          <w:bCs/>
          <w:sz w:val="22"/>
          <w:szCs w:val="22"/>
        </w:rPr>
        <w:t>Gambar 4.3</w:t>
      </w:r>
      <w:r w:rsidRPr="007370DE">
        <w:rPr>
          <w:b/>
          <w:bCs/>
          <w:sz w:val="22"/>
          <w:szCs w:val="22"/>
        </w:rPr>
        <w:t xml:space="preserve"> Kurva Persamaan Freundlich Adsorben Karbon Aktif Serbuk Kayu Aktivasi Kimia dengan Variasi Ukuran Adsoben 100 Mesh</w:t>
      </w:r>
    </w:p>
    <w:p w:rsidR="000E19F4" w:rsidRDefault="007370DE" w:rsidP="00F32590">
      <w:pPr>
        <w:pStyle w:val="Heading1"/>
      </w:pPr>
      <w:r>
        <w:rPr>
          <w:noProof/>
        </w:rPr>
        <w:lastRenderedPageBreak/>
        <w:drawing>
          <wp:anchor distT="0" distB="0" distL="114300" distR="114300" simplePos="0" relativeHeight="251669504" behindDoc="0" locked="0" layoutInCell="1" allowOverlap="1">
            <wp:simplePos x="0" y="0"/>
            <wp:positionH relativeFrom="column">
              <wp:posOffset>1233170</wp:posOffset>
            </wp:positionH>
            <wp:positionV relativeFrom="paragraph">
              <wp:posOffset>93345</wp:posOffset>
            </wp:positionV>
            <wp:extent cx="3552825" cy="1863090"/>
            <wp:effectExtent l="19050" t="0" r="9525" b="3810"/>
            <wp:wrapSquare wrapText="bothSides"/>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0E19F4" w:rsidRDefault="000E19F4" w:rsidP="00F32590">
      <w:pPr>
        <w:pStyle w:val="Heading1"/>
      </w:pPr>
    </w:p>
    <w:p w:rsidR="007370DE" w:rsidRDefault="007370DE" w:rsidP="007370DE">
      <w:pPr>
        <w:pStyle w:val="spara"/>
      </w:pPr>
    </w:p>
    <w:p w:rsidR="007370DE" w:rsidRDefault="007370DE" w:rsidP="007370DE"/>
    <w:p w:rsidR="007370DE" w:rsidRDefault="007370DE" w:rsidP="007370DE"/>
    <w:p w:rsidR="007370DE" w:rsidRDefault="007370DE" w:rsidP="007370DE"/>
    <w:p w:rsidR="007370DE" w:rsidRDefault="007370DE" w:rsidP="007370DE"/>
    <w:p w:rsidR="007370DE" w:rsidRDefault="007370DE" w:rsidP="007370DE"/>
    <w:p w:rsidR="007370DE" w:rsidRDefault="007370DE" w:rsidP="007370DE">
      <w:pPr>
        <w:pStyle w:val="Default"/>
        <w:jc w:val="both"/>
        <w:rPr>
          <w:b/>
          <w:bCs/>
          <w:sz w:val="20"/>
          <w:szCs w:val="20"/>
        </w:rPr>
      </w:pPr>
    </w:p>
    <w:p w:rsidR="007370DE" w:rsidRPr="007370DE" w:rsidRDefault="007370DE" w:rsidP="007370DE">
      <w:pPr>
        <w:pStyle w:val="Default"/>
        <w:jc w:val="center"/>
        <w:rPr>
          <w:b/>
          <w:bCs/>
          <w:sz w:val="22"/>
          <w:szCs w:val="22"/>
        </w:rPr>
      </w:pPr>
      <w:r w:rsidRPr="007370DE">
        <w:rPr>
          <w:b/>
          <w:bCs/>
          <w:sz w:val="22"/>
          <w:szCs w:val="22"/>
        </w:rPr>
        <w:t>Gambar 4.4 Kurva Persamaan Langmuir Adsorben Karbon Aktif Serbuk Kayu Aktivasi Kimia dengan Variasi Ukuran Adsoben 100 Mesh</w:t>
      </w:r>
    </w:p>
    <w:p w:rsidR="007370DE" w:rsidRDefault="007370DE" w:rsidP="007370DE">
      <w:pPr>
        <w:pStyle w:val="ListParagraph"/>
        <w:spacing w:after="0"/>
        <w:ind w:left="0"/>
        <w:rPr>
          <w:sz w:val="20"/>
        </w:rPr>
      </w:pPr>
    </w:p>
    <w:p w:rsidR="007370DE" w:rsidRPr="007370DE" w:rsidRDefault="007370DE" w:rsidP="007370DE">
      <w:pPr>
        <w:pStyle w:val="ListParagraph"/>
        <w:spacing w:after="0"/>
        <w:ind w:left="0"/>
        <w:rPr>
          <w:color w:val="000000"/>
          <w:szCs w:val="22"/>
        </w:rPr>
      </w:pPr>
      <w:r w:rsidRPr="007370DE">
        <w:rPr>
          <w:szCs w:val="22"/>
        </w:rPr>
        <w:t>Berdasarkan penentuan isoterm pada adsorpsi logam Fe dengan variasi adsorben 80 mesh menggunakan model isoterm Freundlich dan Langmuir diperoleh nilai koefisien relasi (R</w:t>
      </w:r>
      <w:r w:rsidRPr="007370DE">
        <w:rPr>
          <w:szCs w:val="22"/>
          <w:vertAlign w:val="superscript"/>
        </w:rPr>
        <w:t>2</w:t>
      </w:r>
      <w:r w:rsidRPr="007370DE">
        <w:rPr>
          <w:szCs w:val="22"/>
        </w:rPr>
        <w:t xml:space="preserve">) untuk kedua model isoter tersebut yaitu </w:t>
      </w:r>
      <w:r w:rsidRPr="007370DE">
        <w:rPr>
          <w:color w:val="000000"/>
          <w:szCs w:val="22"/>
        </w:rPr>
        <w:t xml:space="preserve">0,997 dan 0,985. Untuk variasi adsorben 100 mesh diperoleh </w:t>
      </w:r>
      <w:r w:rsidRPr="007370DE">
        <w:rPr>
          <w:szCs w:val="22"/>
        </w:rPr>
        <w:t>nilai koefisien relasi (R</w:t>
      </w:r>
      <w:r w:rsidRPr="007370DE">
        <w:rPr>
          <w:szCs w:val="22"/>
          <w:vertAlign w:val="superscript"/>
        </w:rPr>
        <w:t>2</w:t>
      </w:r>
      <w:r w:rsidRPr="007370DE">
        <w:rPr>
          <w:szCs w:val="22"/>
        </w:rPr>
        <w:t xml:space="preserve">) untuk kedua model isoter tersebut yaitu </w:t>
      </w:r>
      <w:r w:rsidRPr="007370DE">
        <w:rPr>
          <w:color w:val="000000"/>
          <w:szCs w:val="22"/>
        </w:rPr>
        <w:t>0,926 dan 0.719.</w:t>
      </w:r>
    </w:p>
    <w:p w:rsidR="007370DE" w:rsidRPr="007370DE" w:rsidRDefault="007370DE" w:rsidP="007370DE">
      <w:pPr>
        <w:spacing w:after="0"/>
        <w:rPr>
          <w:szCs w:val="22"/>
        </w:rPr>
      </w:pPr>
    </w:p>
    <w:p w:rsidR="007370DE" w:rsidRPr="007370DE" w:rsidRDefault="007370DE" w:rsidP="007370DE">
      <w:pPr>
        <w:spacing w:after="0"/>
        <w:rPr>
          <w:szCs w:val="22"/>
        </w:rPr>
      </w:pPr>
      <w:r w:rsidRPr="007370DE">
        <w:rPr>
          <w:szCs w:val="22"/>
        </w:rPr>
        <w:t>Berdasarkan hasil tersebut, dapat diketahui bahwa niai R</w:t>
      </w:r>
      <w:r w:rsidRPr="007370DE">
        <w:rPr>
          <w:szCs w:val="22"/>
          <w:vertAlign w:val="superscript"/>
        </w:rPr>
        <w:t>2</w:t>
      </w:r>
      <w:r w:rsidRPr="007370DE">
        <w:rPr>
          <w:szCs w:val="22"/>
        </w:rPr>
        <w:t xml:space="preserve"> </w:t>
      </w:r>
      <w:proofErr w:type="gramStart"/>
      <w:r w:rsidRPr="007370DE">
        <w:rPr>
          <w:szCs w:val="22"/>
        </w:rPr>
        <w:t>pada  adsorben</w:t>
      </w:r>
      <w:proofErr w:type="gramEnd"/>
      <w:r w:rsidRPr="007370DE">
        <w:rPr>
          <w:szCs w:val="22"/>
        </w:rPr>
        <w:t xml:space="preserve"> memiliki nilai yang  mendekati 1 dengan model isoterm Freundlich. Nilai R</w:t>
      </w:r>
      <w:r w:rsidRPr="007370DE">
        <w:rPr>
          <w:szCs w:val="22"/>
          <w:vertAlign w:val="superscript"/>
        </w:rPr>
        <w:t>2</w:t>
      </w:r>
      <w:r w:rsidRPr="007370DE">
        <w:rPr>
          <w:szCs w:val="22"/>
        </w:rPr>
        <w:t xml:space="preserve"> yang semakin mendekati 1 menunjukkan bahwa proses adsorpsi dapat dimodelkan dengan isoterm adsorpsi (Mandasari dan Alfan, 2012).</w:t>
      </w:r>
    </w:p>
    <w:p w:rsidR="007370DE" w:rsidRDefault="007370DE" w:rsidP="007370DE"/>
    <w:p w:rsidR="007370DE" w:rsidRPr="000E19F4" w:rsidRDefault="007370DE" w:rsidP="007370DE">
      <w:pPr>
        <w:spacing w:after="0"/>
        <w:rPr>
          <w:b/>
          <w:sz w:val="20"/>
        </w:rPr>
      </w:pPr>
      <w:r w:rsidRPr="000E19F4">
        <w:rPr>
          <w:b/>
          <w:szCs w:val="22"/>
        </w:rPr>
        <w:t>3.4.</w:t>
      </w:r>
      <w:r>
        <w:rPr>
          <w:b/>
          <w:szCs w:val="22"/>
        </w:rPr>
        <w:t>2</w:t>
      </w:r>
      <w:r w:rsidRPr="000E19F4">
        <w:rPr>
          <w:b/>
          <w:szCs w:val="22"/>
        </w:rPr>
        <w:t xml:space="preserve"> Isoterm Adsorpsi Logam </w:t>
      </w:r>
      <w:r>
        <w:rPr>
          <w:b/>
          <w:szCs w:val="22"/>
        </w:rPr>
        <w:t>Mn</w:t>
      </w:r>
    </w:p>
    <w:p w:rsidR="00EB5E2E" w:rsidRPr="00EB5E2E" w:rsidRDefault="00EB5E2E" w:rsidP="00EB5E2E">
      <w:pPr>
        <w:spacing w:after="0"/>
        <w:rPr>
          <w:b/>
          <w:sz w:val="20"/>
          <w:szCs w:val="22"/>
        </w:rPr>
      </w:pPr>
    </w:p>
    <w:p w:rsidR="00EB5E2E" w:rsidRDefault="00EB5E2E" w:rsidP="00EB5E2E">
      <w:pPr>
        <w:spacing w:after="0"/>
        <w:rPr>
          <w:b/>
          <w:sz w:val="20"/>
          <w:szCs w:val="22"/>
        </w:rPr>
      </w:pPr>
      <w:r>
        <w:rPr>
          <w:b/>
          <w:noProof/>
          <w:sz w:val="20"/>
          <w:szCs w:val="22"/>
        </w:rPr>
        <w:drawing>
          <wp:anchor distT="0" distB="0" distL="114300" distR="114300" simplePos="0" relativeHeight="251671552" behindDoc="0" locked="0" layoutInCell="1" allowOverlap="1">
            <wp:simplePos x="0" y="0"/>
            <wp:positionH relativeFrom="column">
              <wp:posOffset>1268730</wp:posOffset>
            </wp:positionH>
            <wp:positionV relativeFrom="paragraph">
              <wp:posOffset>111760</wp:posOffset>
            </wp:positionV>
            <wp:extent cx="3515360" cy="1935480"/>
            <wp:effectExtent l="19050" t="0" r="27940" b="7620"/>
            <wp:wrapSquare wrapText="bothSides"/>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EB5E2E" w:rsidRDefault="00EB5E2E" w:rsidP="00EB5E2E">
      <w:pPr>
        <w:spacing w:after="0"/>
        <w:rPr>
          <w:b/>
          <w:sz w:val="20"/>
          <w:szCs w:val="22"/>
        </w:rPr>
      </w:pPr>
    </w:p>
    <w:p w:rsidR="00EB5E2E" w:rsidRDefault="00EB5E2E" w:rsidP="00EB5E2E">
      <w:pPr>
        <w:spacing w:after="0"/>
        <w:rPr>
          <w:b/>
          <w:sz w:val="20"/>
          <w:szCs w:val="22"/>
        </w:rPr>
      </w:pPr>
    </w:p>
    <w:p w:rsidR="00EB5E2E" w:rsidRDefault="00EB5E2E" w:rsidP="00EB5E2E">
      <w:pPr>
        <w:spacing w:after="0"/>
        <w:rPr>
          <w:b/>
          <w:sz w:val="20"/>
          <w:szCs w:val="22"/>
        </w:rPr>
      </w:pPr>
    </w:p>
    <w:p w:rsidR="00EB5E2E" w:rsidRDefault="00EB5E2E" w:rsidP="00EB5E2E">
      <w:pPr>
        <w:spacing w:after="0"/>
        <w:rPr>
          <w:b/>
          <w:sz w:val="20"/>
          <w:szCs w:val="22"/>
        </w:rPr>
      </w:pPr>
    </w:p>
    <w:p w:rsidR="00EB5E2E" w:rsidRDefault="00EB5E2E" w:rsidP="00EB5E2E">
      <w:pPr>
        <w:spacing w:after="0"/>
        <w:rPr>
          <w:b/>
          <w:sz w:val="20"/>
          <w:szCs w:val="22"/>
        </w:rPr>
      </w:pPr>
    </w:p>
    <w:p w:rsidR="00EB5E2E" w:rsidRDefault="00EB5E2E" w:rsidP="00EB5E2E">
      <w:pPr>
        <w:spacing w:after="0"/>
        <w:rPr>
          <w:b/>
          <w:sz w:val="20"/>
          <w:szCs w:val="22"/>
        </w:rPr>
      </w:pPr>
    </w:p>
    <w:p w:rsidR="00EB5E2E" w:rsidRDefault="00EB5E2E" w:rsidP="00EB5E2E">
      <w:pPr>
        <w:spacing w:after="0"/>
        <w:rPr>
          <w:b/>
          <w:sz w:val="20"/>
          <w:szCs w:val="22"/>
        </w:rPr>
      </w:pPr>
    </w:p>
    <w:p w:rsidR="00EB5E2E" w:rsidRDefault="00EB5E2E" w:rsidP="00EB5E2E">
      <w:pPr>
        <w:spacing w:after="0"/>
        <w:rPr>
          <w:b/>
          <w:sz w:val="20"/>
          <w:szCs w:val="22"/>
        </w:rPr>
      </w:pPr>
    </w:p>
    <w:p w:rsidR="00EB5E2E" w:rsidRDefault="00EB5E2E" w:rsidP="00EB5E2E">
      <w:pPr>
        <w:spacing w:after="0"/>
        <w:rPr>
          <w:b/>
          <w:sz w:val="20"/>
          <w:szCs w:val="22"/>
        </w:rPr>
      </w:pPr>
    </w:p>
    <w:p w:rsidR="00EB5E2E" w:rsidRDefault="00EB5E2E" w:rsidP="00EB5E2E">
      <w:pPr>
        <w:spacing w:after="0"/>
        <w:rPr>
          <w:b/>
          <w:sz w:val="20"/>
          <w:szCs w:val="22"/>
        </w:rPr>
      </w:pPr>
    </w:p>
    <w:p w:rsidR="00EB5E2E" w:rsidRDefault="00EB5E2E" w:rsidP="00EB5E2E">
      <w:pPr>
        <w:spacing w:after="0"/>
        <w:rPr>
          <w:b/>
          <w:sz w:val="20"/>
          <w:szCs w:val="22"/>
        </w:rPr>
      </w:pPr>
    </w:p>
    <w:p w:rsidR="00EB5E2E" w:rsidRDefault="00EB5E2E" w:rsidP="00EB5E2E">
      <w:pPr>
        <w:spacing w:after="0"/>
        <w:rPr>
          <w:b/>
          <w:sz w:val="20"/>
          <w:szCs w:val="22"/>
        </w:rPr>
      </w:pPr>
    </w:p>
    <w:p w:rsidR="00EB5E2E" w:rsidRDefault="00EB5E2E" w:rsidP="00EB5E2E">
      <w:pPr>
        <w:spacing w:after="0"/>
        <w:rPr>
          <w:b/>
          <w:sz w:val="20"/>
          <w:szCs w:val="22"/>
        </w:rPr>
      </w:pPr>
    </w:p>
    <w:p w:rsidR="00EB5E2E" w:rsidRPr="00EB5E2E" w:rsidRDefault="00EB5E2E" w:rsidP="00EB5E2E">
      <w:pPr>
        <w:spacing w:after="0"/>
        <w:rPr>
          <w:b/>
          <w:sz w:val="20"/>
          <w:szCs w:val="22"/>
        </w:rPr>
      </w:pPr>
    </w:p>
    <w:p w:rsidR="00EB5E2E" w:rsidRPr="00EB5E2E" w:rsidRDefault="00EB5E2E" w:rsidP="00EB5E2E">
      <w:pPr>
        <w:pStyle w:val="Default"/>
        <w:jc w:val="center"/>
        <w:rPr>
          <w:rFonts w:eastAsia="Times New Roman"/>
          <w:sz w:val="22"/>
          <w:szCs w:val="22"/>
        </w:rPr>
      </w:pPr>
      <w:r w:rsidRPr="00EB5E2E">
        <w:rPr>
          <w:b/>
          <w:bCs/>
          <w:sz w:val="22"/>
          <w:szCs w:val="22"/>
        </w:rPr>
        <w:t>Gambar 4.5 Kurva Persamaan Freundlich Adsorben Karbon Aktif Serbuk Kayu Aktivasi Kimia dengan Variasi Ukuran Adsoben 80 Mesh</w:t>
      </w: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r>
        <w:rPr>
          <w:b/>
          <w:bCs/>
          <w:noProof/>
          <w:sz w:val="20"/>
          <w:szCs w:val="20"/>
        </w:rPr>
        <w:lastRenderedPageBreak/>
        <w:drawing>
          <wp:anchor distT="0" distB="0" distL="114300" distR="114300" simplePos="0" relativeHeight="251673600" behindDoc="0" locked="0" layoutInCell="1" allowOverlap="1">
            <wp:simplePos x="0" y="0"/>
            <wp:positionH relativeFrom="column">
              <wp:posOffset>1267460</wp:posOffset>
            </wp:positionH>
            <wp:positionV relativeFrom="paragraph">
              <wp:posOffset>136525</wp:posOffset>
            </wp:positionV>
            <wp:extent cx="3442335" cy="1776730"/>
            <wp:effectExtent l="19050" t="0" r="24765" b="0"/>
            <wp:wrapSquare wrapText="bothSides"/>
            <wp:docPr id="18"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EB5E2E" w:rsidRDefault="00EB5E2E" w:rsidP="00EB5E2E">
      <w:pPr>
        <w:pStyle w:val="Default"/>
        <w:jc w:val="both"/>
        <w:rPr>
          <w:b/>
          <w:bCs/>
          <w:sz w:val="20"/>
          <w:szCs w:val="20"/>
        </w:rPr>
      </w:pPr>
    </w:p>
    <w:p w:rsidR="0037595C" w:rsidRDefault="0037595C" w:rsidP="00A4501B">
      <w:pPr>
        <w:pStyle w:val="Default"/>
        <w:spacing w:after="240"/>
        <w:jc w:val="both"/>
        <w:rPr>
          <w:b/>
          <w:bCs/>
          <w:sz w:val="20"/>
          <w:szCs w:val="20"/>
        </w:rPr>
      </w:pPr>
    </w:p>
    <w:p w:rsidR="00EB5E2E" w:rsidRDefault="00EB5E2E" w:rsidP="00EB5E2E">
      <w:pPr>
        <w:pStyle w:val="Default"/>
        <w:jc w:val="both"/>
        <w:rPr>
          <w:b/>
          <w:bCs/>
          <w:sz w:val="20"/>
          <w:szCs w:val="20"/>
        </w:rPr>
      </w:pPr>
    </w:p>
    <w:p w:rsidR="00EB5E2E" w:rsidRPr="00EB5E2E" w:rsidRDefault="00EB5E2E" w:rsidP="00EB5E2E">
      <w:pPr>
        <w:pStyle w:val="Default"/>
        <w:jc w:val="center"/>
        <w:rPr>
          <w:b/>
          <w:bCs/>
          <w:sz w:val="22"/>
          <w:szCs w:val="22"/>
        </w:rPr>
      </w:pPr>
      <w:r w:rsidRPr="00EB5E2E">
        <w:rPr>
          <w:b/>
          <w:bCs/>
          <w:sz w:val="22"/>
          <w:szCs w:val="22"/>
        </w:rPr>
        <w:t>Gambar 4.</w:t>
      </w:r>
      <w:r>
        <w:rPr>
          <w:b/>
          <w:bCs/>
          <w:sz w:val="22"/>
          <w:szCs w:val="22"/>
        </w:rPr>
        <w:t>6</w:t>
      </w:r>
      <w:r w:rsidRPr="00EB5E2E">
        <w:rPr>
          <w:b/>
          <w:bCs/>
          <w:sz w:val="22"/>
          <w:szCs w:val="22"/>
        </w:rPr>
        <w:t xml:space="preserve"> Kurva Persamaan Langmuir Adsorben Karbon Aktif Serbuk Kayu Aktivasi Kimia dengan Variasi Ukuran Adsoben 80 Mesh</w:t>
      </w:r>
    </w:p>
    <w:p w:rsidR="00EB5E2E" w:rsidRDefault="00EB5E2E" w:rsidP="00EB5E2E">
      <w:pPr>
        <w:pStyle w:val="Default"/>
        <w:jc w:val="both"/>
        <w:rPr>
          <w:b/>
          <w:bCs/>
          <w:sz w:val="20"/>
          <w:szCs w:val="20"/>
        </w:rPr>
      </w:pPr>
    </w:p>
    <w:p w:rsidR="007370DE" w:rsidRDefault="0037595C" w:rsidP="007370DE">
      <w:r w:rsidRPr="0037595C">
        <w:rPr>
          <w:noProof/>
        </w:rPr>
        <w:drawing>
          <wp:anchor distT="0" distB="0" distL="114300" distR="114300" simplePos="0" relativeHeight="251675648" behindDoc="0" locked="0" layoutInCell="1" allowOverlap="1">
            <wp:simplePos x="0" y="0"/>
            <wp:positionH relativeFrom="column">
              <wp:posOffset>1267460</wp:posOffset>
            </wp:positionH>
            <wp:positionV relativeFrom="paragraph">
              <wp:posOffset>93980</wp:posOffset>
            </wp:positionV>
            <wp:extent cx="3387725" cy="1859280"/>
            <wp:effectExtent l="19050" t="0" r="22225" b="7620"/>
            <wp:wrapSquare wrapText="bothSides"/>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7370DE" w:rsidRPr="007370DE" w:rsidRDefault="007370DE" w:rsidP="007370DE"/>
    <w:p w:rsidR="0037595C" w:rsidRDefault="0037595C" w:rsidP="00F32590">
      <w:pPr>
        <w:pStyle w:val="Heading1"/>
      </w:pPr>
    </w:p>
    <w:p w:rsidR="0037595C" w:rsidRDefault="0037595C" w:rsidP="00F32590">
      <w:pPr>
        <w:pStyle w:val="Heading1"/>
      </w:pPr>
    </w:p>
    <w:p w:rsidR="0037595C" w:rsidRDefault="0037595C" w:rsidP="00F32590">
      <w:pPr>
        <w:pStyle w:val="Heading1"/>
      </w:pPr>
    </w:p>
    <w:p w:rsidR="0037595C" w:rsidRDefault="0037595C" w:rsidP="00F32590">
      <w:pPr>
        <w:pStyle w:val="Heading1"/>
      </w:pPr>
    </w:p>
    <w:p w:rsidR="0037595C" w:rsidRDefault="0037595C" w:rsidP="00F32590">
      <w:pPr>
        <w:pStyle w:val="Heading1"/>
      </w:pPr>
    </w:p>
    <w:p w:rsidR="0037595C" w:rsidRDefault="0037595C" w:rsidP="00A4501B">
      <w:pPr>
        <w:pStyle w:val="Heading1"/>
        <w:spacing w:after="0"/>
      </w:pPr>
    </w:p>
    <w:p w:rsidR="00A4501B" w:rsidRPr="00A4501B" w:rsidRDefault="00A4501B" w:rsidP="00A4501B">
      <w:pPr>
        <w:pStyle w:val="spara"/>
      </w:pPr>
    </w:p>
    <w:p w:rsidR="0037595C" w:rsidRPr="0037595C" w:rsidRDefault="0037595C" w:rsidP="0037595C">
      <w:pPr>
        <w:pStyle w:val="Default"/>
        <w:jc w:val="center"/>
        <w:rPr>
          <w:rFonts w:eastAsia="Calibri" w:cs="Calibri"/>
          <w:b/>
          <w:bCs/>
          <w:sz w:val="22"/>
          <w:szCs w:val="22"/>
        </w:rPr>
      </w:pPr>
      <w:r w:rsidRPr="0037595C">
        <w:rPr>
          <w:b/>
          <w:bCs/>
          <w:sz w:val="22"/>
          <w:szCs w:val="22"/>
        </w:rPr>
        <w:t>Gambar 4.7 Kurva Persamaan Freundlich Adsorben Karbon Aktif Serbuk Kayu Aktivasi Kimia dengan Variasi Ukuran Adsoben 100 Mesh</w:t>
      </w:r>
    </w:p>
    <w:p w:rsidR="0037595C" w:rsidRDefault="0037595C" w:rsidP="0037595C">
      <w:pPr>
        <w:pStyle w:val="ListParagraph"/>
        <w:spacing w:after="0"/>
        <w:ind w:left="0"/>
        <w:rPr>
          <w:sz w:val="20"/>
        </w:rPr>
      </w:pPr>
    </w:p>
    <w:p w:rsidR="0037595C" w:rsidRDefault="00A4501B" w:rsidP="0037595C">
      <w:pPr>
        <w:pStyle w:val="Default"/>
        <w:jc w:val="both"/>
        <w:rPr>
          <w:b/>
          <w:bCs/>
          <w:sz w:val="20"/>
          <w:szCs w:val="20"/>
        </w:rPr>
      </w:pPr>
      <w:r>
        <w:rPr>
          <w:b/>
          <w:bCs/>
          <w:noProof/>
          <w:sz w:val="20"/>
          <w:szCs w:val="20"/>
        </w:rPr>
        <w:drawing>
          <wp:anchor distT="0" distB="0" distL="114300" distR="114300" simplePos="0" relativeHeight="251678720" behindDoc="0" locked="0" layoutInCell="1" allowOverlap="1">
            <wp:simplePos x="0" y="0"/>
            <wp:positionH relativeFrom="column">
              <wp:posOffset>1223010</wp:posOffset>
            </wp:positionH>
            <wp:positionV relativeFrom="paragraph">
              <wp:posOffset>112395</wp:posOffset>
            </wp:positionV>
            <wp:extent cx="3436620" cy="1742440"/>
            <wp:effectExtent l="19050" t="0" r="11430" b="0"/>
            <wp:wrapSquare wrapText="bothSides"/>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37595C" w:rsidRDefault="0037595C" w:rsidP="0037595C">
      <w:pPr>
        <w:pStyle w:val="Default"/>
        <w:jc w:val="both"/>
        <w:rPr>
          <w:b/>
          <w:bCs/>
          <w:sz w:val="20"/>
          <w:szCs w:val="20"/>
        </w:rPr>
      </w:pPr>
    </w:p>
    <w:p w:rsidR="0037595C" w:rsidRDefault="0037595C" w:rsidP="0037595C">
      <w:pPr>
        <w:pStyle w:val="Default"/>
        <w:jc w:val="both"/>
        <w:rPr>
          <w:b/>
          <w:bCs/>
          <w:sz w:val="20"/>
          <w:szCs w:val="20"/>
        </w:rPr>
      </w:pPr>
    </w:p>
    <w:p w:rsidR="0037595C" w:rsidRDefault="0037595C" w:rsidP="0037595C">
      <w:pPr>
        <w:pStyle w:val="Default"/>
        <w:jc w:val="both"/>
        <w:rPr>
          <w:b/>
          <w:bCs/>
          <w:sz w:val="20"/>
          <w:szCs w:val="20"/>
        </w:rPr>
      </w:pPr>
    </w:p>
    <w:p w:rsidR="0037595C" w:rsidRDefault="0037595C" w:rsidP="0037595C">
      <w:pPr>
        <w:pStyle w:val="Default"/>
        <w:jc w:val="both"/>
        <w:rPr>
          <w:b/>
          <w:bCs/>
          <w:sz w:val="20"/>
          <w:szCs w:val="20"/>
        </w:rPr>
      </w:pPr>
    </w:p>
    <w:p w:rsidR="0037595C" w:rsidRDefault="0037595C" w:rsidP="0037595C">
      <w:pPr>
        <w:pStyle w:val="Default"/>
        <w:jc w:val="both"/>
        <w:rPr>
          <w:b/>
          <w:bCs/>
          <w:sz w:val="20"/>
          <w:szCs w:val="20"/>
        </w:rPr>
      </w:pPr>
    </w:p>
    <w:p w:rsidR="0037595C" w:rsidRDefault="0037595C" w:rsidP="0037595C">
      <w:pPr>
        <w:pStyle w:val="Default"/>
        <w:jc w:val="both"/>
        <w:rPr>
          <w:b/>
          <w:bCs/>
          <w:sz w:val="20"/>
          <w:szCs w:val="20"/>
        </w:rPr>
      </w:pPr>
    </w:p>
    <w:p w:rsidR="0037595C" w:rsidRDefault="0037595C" w:rsidP="0037595C">
      <w:pPr>
        <w:pStyle w:val="Default"/>
        <w:jc w:val="both"/>
        <w:rPr>
          <w:b/>
          <w:bCs/>
          <w:sz w:val="20"/>
          <w:szCs w:val="20"/>
        </w:rPr>
      </w:pPr>
    </w:p>
    <w:p w:rsidR="0037595C" w:rsidRDefault="0037595C" w:rsidP="0037595C">
      <w:pPr>
        <w:pStyle w:val="Default"/>
        <w:jc w:val="both"/>
        <w:rPr>
          <w:b/>
          <w:bCs/>
          <w:sz w:val="20"/>
          <w:szCs w:val="20"/>
        </w:rPr>
      </w:pPr>
    </w:p>
    <w:p w:rsidR="0037595C" w:rsidRDefault="0037595C" w:rsidP="0037595C">
      <w:pPr>
        <w:pStyle w:val="Default"/>
        <w:jc w:val="both"/>
        <w:rPr>
          <w:b/>
          <w:bCs/>
          <w:sz w:val="20"/>
          <w:szCs w:val="20"/>
        </w:rPr>
      </w:pPr>
    </w:p>
    <w:p w:rsidR="0037595C" w:rsidRDefault="0037595C" w:rsidP="0037595C">
      <w:pPr>
        <w:pStyle w:val="Default"/>
        <w:jc w:val="both"/>
        <w:rPr>
          <w:b/>
          <w:bCs/>
          <w:sz w:val="20"/>
          <w:szCs w:val="20"/>
        </w:rPr>
      </w:pPr>
    </w:p>
    <w:p w:rsidR="0037595C" w:rsidRDefault="0037595C" w:rsidP="0037595C">
      <w:pPr>
        <w:pStyle w:val="Default"/>
        <w:jc w:val="both"/>
        <w:rPr>
          <w:b/>
          <w:bCs/>
          <w:sz w:val="20"/>
          <w:szCs w:val="20"/>
        </w:rPr>
      </w:pPr>
    </w:p>
    <w:p w:rsidR="0037595C" w:rsidRDefault="0037595C" w:rsidP="0037595C">
      <w:pPr>
        <w:pStyle w:val="Default"/>
        <w:jc w:val="both"/>
        <w:rPr>
          <w:b/>
          <w:bCs/>
          <w:sz w:val="20"/>
          <w:szCs w:val="20"/>
        </w:rPr>
      </w:pPr>
    </w:p>
    <w:p w:rsidR="0037595C" w:rsidRDefault="0037595C" w:rsidP="0037595C">
      <w:pPr>
        <w:pStyle w:val="Default"/>
        <w:jc w:val="center"/>
        <w:rPr>
          <w:b/>
          <w:bCs/>
          <w:sz w:val="22"/>
          <w:szCs w:val="22"/>
        </w:rPr>
      </w:pPr>
      <w:r w:rsidRPr="0037595C">
        <w:rPr>
          <w:b/>
          <w:bCs/>
          <w:sz w:val="22"/>
          <w:szCs w:val="22"/>
        </w:rPr>
        <w:t>Gambar 4.8 Kurva Persamaan Langmuir Adsorben Karbon Aktif Serbuk Kayu Aktivasi Kimia dengan Variasi Ukuran Adsoben 100 Mesh</w:t>
      </w:r>
    </w:p>
    <w:p w:rsidR="0037595C" w:rsidRDefault="0037595C" w:rsidP="0037595C">
      <w:pPr>
        <w:pStyle w:val="ListParagraph"/>
        <w:spacing w:after="0"/>
        <w:ind w:left="0"/>
        <w:rPr>
          <w:sz w:val="20"/>
        </w:rPr>
      </w:pPr>
    </w:p>
    <w:p w:rsidR="0037595C" w:rsidRPr="0037595C" w:rsidRDefault="0037595C" w:rsidP="0037595C">
      <w:pPr>
        <w:pStyle w:val="ListParagraph"/>
        <w:spacing w:after="0"/>
        <w:ind w:left="0"/>
        <w:rPr>
          <w:szCs w:val="22"/>
        </w:rPr>
      </w:pPr>
      <w:r w:rsidRPr="0037595C">
        <w:rPr>
          <w:szCs w:val="22"/>
        </w:rPr>
        <w:t>Berdasarkan penentuan isoterm pada adsorpsi logam Mn dengan variasi adsorben 80 mesh menggunakan model isoterm Freundlich dan Langmuir diperoleh nilai koefisien relasi (R</w:t>
      </w:r>
      <w:r w:rsidRPr="0037595C">
        <w:rPr>
          <w:szCs w:val="22"/>
          <w:vertAlign w:val="superscript"/>
        </w:rPr>
        <w:t>2</w:t>
      </w:r>
      <w:r w:rsidRPr="0037595C">
        <w:rPr>
          <w:szCs w:val="22"/>
        </w:rPr>
        <w:t xml:space="preserve">) untuk kedua model isoterm tersebut yaitu </w:t>
      </w:r>
      <w:r w:rsidRPr="0037595C">
        <w:rPr>
          <w:color w:val="000000"/>
          <w:szCs w:val="22"/>
        </w:rPr>
        <w:t xml:space="preserve">0,998 dan 0,993. Untuk variasi adsorben 100 mesh diperoleh </w:t>
      </w:r>
      <w:r w:rsidRPr="0037595C">
        <w:rPr>
          <w:szCs w:val="22"/>
        </w:rPr>
        <w:t>nilai koefisien relasi (R</w:t>
      </w:r>
      <w:r w:rsidRPr="0037595C">
        <w:rPr>
          <w:szCs w:val="22"/>
          <w:vertAlign w:val="superscript"/>
        </w:rPr>
        <w:t>2</w:t>
      </w:r>
      <w:r w:rsidRPr="0037595C">
        <w:rPr>
          <w:szCs w:val="22"/>
        </w:rPr>
        <w:t xml:space="preserve">) untuk kedua model isoter tersebut yaitu </w:t>
      </w:r>
      <w:r w:rsidRPr="0037595C">
        <w:rPr>
          <w:color w:val="000000"/>
          <w:szCs w:val="22"/>
        </w:rPr>
        <w:t>0,997 dan 0,991.</w:t>
      </w:r>
    </w:p>
    <w:p w:rsidR="0037595C" w:rsidRPr="0037595C" w:rsidRDefault="0037595C" w:rsidP="0037595C">
      <w:pPr>
        <w:pStyle w:val="Default"/>
        <w:jc w:val="center"/>
        <w:rPr>
          <w:b/>
          <w:bCs/>
          <w:sz w:val="22"/>
          <w:szCs w:val="22"/>
        </w:rPr>
      </w:pPr>
    </w:p>
    <w:p w:rsidR="00932B7F" w:rsidRPr="00932B7F" w:rsidRDefault="00932B7F" w:rsidP="00932B7F">
      <w:pPr>
        <w:autoSpaceDE w:val="0"/>
        <w:autoSpaceDN w:val="0"/>
        <w:adjustRightInd w:val="0"/>
        <w:spacing w:after="0"/>
        <w:jc w:val="left"/>
        <w:rPr>
          <w:rFonts w:eastAsia="Batang"/>
          <w:color w:val="000000"/>
          <w:sz w:val="24"/>
          <w:szCs w:val="24"/>
        </w:rPr>
      </w:pPr>
    </w:p>
    <w:p w:rsidR="00932B7F" w:rsidRPr="00932B7F" w:rsidRDefault="00932B7F" w:rsidP="00932B7F">
      <w:pPr>
        <w:autoSpaceDE w:val="0"/>
        <w:autoSpaceDN w:val="0"/>
        <w:adjustRightInd w:val="0"/>
        <w:jc w:val="left"/>
        <w:rPr>
          <w:rFonts w:eastAsia="Batang"/>
          <w:color w:val="000000"/>
          <w:szCs w:val="22"/>
        </w:rPr>
      </w:pPr>
      <w:r w:rsidRPr="00932B7F">
        <w:rPr>
          <w:rFonts w:eastAsia="Batang"/>
          <w:b/>
          <w:bCs/>
          <w:color w:val="000000"/>
          <w:szCs w:val="22"/>
        </w:rPr>
        <w:t xml:space="preserve">4. KESIMPULAN </w:t>
      </w:r>
    </w:p>
    <w:p w:rsidR="00932B7F" w:rsidRPr="00932B7F" w:rsidRDefault="00932B7F" w:rsidP="00932B7F">
      <w:pPr>
        <w:pStyle w:val="ListParagraph1"/>
        <w:spacing w:after="0" w:line="240" w:lineRule="auto"/>
        <w:ind w:left="0"/>
        <w:jc w:val="both"/>
        <w:rPr>
          <w:sz w:val="22"/>
          <w:szCs w:val="22"/>
        </w:rPr>
      </w:pPr>
      <w:r w:rsidRPr="00932B7F">
        <w:rPr>
          <w:bCs/>
          <w:sz w:val="22"/>
          <w:szCs w:val="22"/>
        </w:rPr>
        <w:t xml:space="preserve">Waktu kontak optimum </w:t>
      </w:r>
      <w:r w:rsidRPr="00932B7F">
        <w:rPr>
          <w:rFonts w:eastAsia="Calibri"/>
          <w:kern w:val="0"/>
          <w:sz w:val="22"/>
          <w:szCs w:val="22"/>
          <w:lang w:eastAsia="en-US"/>
        </w:rPr>
        <w:t xml:space="preserve">penurunan </w:t>
      </w:r>
      <w:r w:rsidRPr="00932B7F">
        <w:rPr>
          <w:sz w:val="22"/>
          <w:szCs w:val="22"/>
        </w:rPr>
        <w:t>kadar logam Besi (Fe)</w:t>
      </w:r>
      <w:r w:rsidRPr="00932B7F">
        <w:rPr>
          <w:bCs/>
          <w:sz w:val="22"/>
          <w:szCs w:val="22"/>
        </w:rPr>
        <w:t xml:space="preserve"> pada </w:t>
      </w:r>
      <w:r w:rsidRPr="00932B7F">
        <w:rPr>
          <w:sz w:val="22"/>
          <w:szCs w:val="22"/>
        </w:rPr>
        <w:t>waktu kontak 40 menit dengan variasi ukuran adsorben 100 mesh sebesar</w:t>
      </w:r>
      <w:r w:rsidRPr="00932B7F">
        <w:rPr>
          <w:bCs/>
          <w:sz w:val="22"/>
          <w:szCs w:val="22"/>
        </w:rPr>
        <w:t xml:space="preserve"> </w:t>
      </w:r>
      <w:r w:rsidRPr="00932B7F">
        <w:rPr>
          <w:sz w:val="22"/>
          <w:szCs w:val="22"/>
        </w:rPr>
        <w:t xml:space="preserve">3.091 mg/L. Sedangkan </w:t>
      </w:r>
      <w:r w:rsidRPr="00932B7F">
        <w:rPr>
          <w:rFonts w:eastAsia="Calibri"/>
          <w:kern w:val="0"/>
          <w:sz w:val="22"/>
          <w:szCs w:val="22"/>
          <w:lang w:eastAsia="en-US"/>
        </w:rPr>
        <w:t xml:space="preserve">penurunan </w:t>
      </w:r>
      <w:r w:rsidRPr="00932B7F">
        <w:rPr>
          <w:sz w:val="22"/>
          <w:szCs w:val="22"/>
        </w:rPr>
        <w:t>kadar logam Mangan (Mn) pada waktu kontak 40 menit dengan variasi ukuran adsorben 100 mesh sebesar 1.992 mg/L.</w:t>
      </w:r>
    </w:p>
    <w:p w:rsidR="00932B7F" w:rsidRPr="00932B7F" w:rsidRDefault="00932B7F" w:rsidP="00932B7F">
      <w:pPr>
        <w:pStyle w:val="ListParagraph1"/>
        <w:spacing w:after="0" w:line="240" w:lineRule="auto"/>
        <w:ind w:left="0"/>
        <w:jc w:val="both"/>
        <w:rPr>
          <w:bCs/>
          <w:sz w:val="22"/>
          <w:szCs w:val="22"/>
        </w:rPr>
      </w:pPr>
    </w:p>
    <w:p w:rsidR="0037595C" w:rsidRPr="00932B7F" w:rsidRDefault="00932B7F" w:rsidP="00932B7F">
      <w:pPr>
        <w:pStyle w:val="Heading1"/>
        <w:ind w:left="0" w:firstLine="0"/>
        <w:rPr>
          <w:b w:val="0"/>
          <w:szCs w:val="22"/>
        </w:rPr>
      </w:pPr>
      <w:r w:rsidRPr="00932B7F">
        <w:rPr>
          <w:b w:val="0"/>
          <w:caps w:val="0"/>
          <w:szCs w:val="22"/>
        </w:rPr>
        <w:t xml:space="preserve">Efisiensi optimum adsorben serbuk kayu meranti dalam </w:t>
      </w:r>
      <w:r w:rsidRPr="00932B7F">
        <w:rPr>
          <w:rFonts w:eastAsia="Calibri"/>
          <w:b w:val="0"/>
          <w:caps w:val="0"/>
          <w:kern w:val="0"/>
          <w:szCs w:val="22"/>
        </w:rPr>
        <w:t xml:space="preserve">penurunan </w:t>
      </w:r>
      <w:proofErr w:type="gramStart"/>
      <w:r w:rsidRPr="00932B7F">
        <w:rPr>
          <w:b w:val="0"/>
          <w:caps w:val="0"/>
          <w:szCs w:val="22"/>
        </w:rPr>
        <w:t>kadar</w:t>
      </w:r>
      <w:proofErr w:type="gramEnd"/>
      <w:r w:rsidRPr="00932B7F">
        <w:rPr>
          <w:b w:val="0"/>
          <w:szCs w:val="22"/>
        </w:rPr>
        <w:t xml:space="preserve"> </w:t>
      </w:r>
      <w:r w:rsidRPr="00932B7F">
        <w:rPr>
          <w:b w:val="0"/>
          <w:caps w:val="0"/>
          <w:szCs w:val="22"/>
        </w:rPr>
        <w:t>logam besi (fe) pada variasi ukuran adsorben 100 mesh</w:t>
      </w:r>
      <w:r w:rsidRPr="00932B7F">
        <w:rPr>
          <w:b w:val="0"/>
          <w:szCs w:val="22"/>
        </w:rPr>
        <w:t xml:space="preserve"> </w:t>
      </w:r>
      <w:r w:rsidRPr="00932B7F">
        <w:rPr>
          <w:b w:val="0"/>
          <w:caps w:val="0"/>
          <w:szCs w:val="22"/>
        </w:rPr>
        <w:t>sebesar 99.909%</w:t>
      </w:r>
      <w:r w:rsidRPr="00932B7F">
        <w:rPr>
          <w:b w:val="0"/>
          <w:szCs w:val="22"/>
        </w:rPr>
        <w:t>.</w:t>
      </w:r>
      <w:r w:rsidRPr="00932B7F">
        <w:rPr>
          <w:b w:val="0"/>
          <w:caps w:val="0"/>
          <w:szCs w:val="22"/>
        </w:rPr>
        <w:t xml:space="preserve"> Sedangkan</w:t>
      </w:r>
      <w:r w:rsidRPr="00932B7F">
        <w:rPr>
          <w:b w:val="0"/>
          <w:szCs w:val="22"/>
        </w:rPr>
        <w:t xml:space="preserve"> </w:t>
      </w:r>
      <w:r w:rsidRPr="00932B7F">
        <w:rPr>
          <w:b w:val="0"/>
          <w:caps w:val="0"/>
          <w:szCs w:val="22"/>
        </w:rPr>
        <w:t xml:space="preserve">efisiensi optimum adsorben serbuk kayu meranti dalam </w:t>
      </w:r>
      <w:r w:rsidRPr="00932B7F">
        <w:rPr>
          <w:rFonts w:eastAsia="Calibri"/>
          <w:b w:val="0"/>
          <w:caps w:val="0"/>
          <w:kern w:val="0"/>
          <w:szCs w:val="22"/>
        </w:rPr>
        <w:t xml:space="preserve">penurunan </w:t>
      </w:r>
      <w:proofErr w:type="gramStart"/>
      <w:r w:rsidRPr="00932B7F">
        <w:rPr>
          <w:b w:val="0"/>
          <w:caps w:val="0"/>
          <w:szCs w:val="22"/>
        </w:rPr>
        <w:t>kadar</w:t>
      </w:r>
      <w:proofErr w:type="gramEnd"/>
      <w:r w:rsidRPr="00932B7F">
        <w:rPr>
          <w:b w:val="0"/>
          <w:caps w:val="0"/>
          <w:szCs w:val="22"/>
        </w:rPr>
        <w:t xml:space="preserve"> logam mangan (mn) pada variasi ukuran adsorben 100 mesh</w:t>
      </w:r>
      <w:r w:rsidRPr="00932B7F">
        <w:rPr>
          <w:b w:val="0"/>
          <w:szCs w:val="22"/>
        </w:rPr>
        <w:t xml:space="preserve"> </w:t>
      </w:r>
      <w:r w:rsidRPr="00932B7F">
        <w:rPr>
          <w:b w:val="0"/>
          <w:caps w:val="0"/>
          <w:szCs w:val="22"/>
        </w:rPr>
        <w:t xml:space="preserve">sebesar </w:t>
      </w:r>
      <w:r w:rsidRPr="00932B7F">
        <w:rPr>
          <w:b w:val="0"/>
          <w:szCs w:val="22"/>
        </w:rPr>
        <w:t xml:space="preserve">92.919%. </w:t>
      </w:r>
      <w:r w:rsidRPr="00932B7F">
        <w:rPr>
          <w:b w:val="0"/>
          <w:caps w:val="0"/>
          <w:szCs w:val="22"/>
        </w:rPr>
        <w:t>Dengan menggunakan perhitungan persamaan isoterm</w:t>
      </w:r>
    </w:p>
    <w:p w:rsidR="0037595C" w:rsidRPr="00932B7F" w:rsidRDefault="0037595C" w:rsidP="00932B7F">
      <w:pPr>
        <w:pStyle w:val="Heading1"/>
        <w:rPr>
          <w:b w:val="0"/>
        </w:rPr>
      </w:pPr>
    </w:p>
    <w:p w:rsidR="00271C88" w:rsidRDefault="0062160B" w:rsidP="00F32590">
      <w:pPr>
        <w:pStyle w:val="Heading1"/>
      </w:pPr>
      <w:r>
        <w:t>DAFTAR PUSTAKA</w:t>
      </w:r>
    </w:p>
    <w:p w:rsidR="00020186" w:rsidRPr="008641B6" w:rsidRDefault="00020186" w:rsidP="008641B6">
      <w:pPr>
        <w:pStyle w:val="Default"/>
        <w:numPr>
          <w:ilvl w:val="0"/>
          <w:numId w:val="22"/>
        </w:numPr>
        <w:ind w:left="426" w:hanging="426"/>
        <w:jc w:val="both"/>
        <w:rPr>
          <w:sz w:val="22"/>
          <w:szCs w:val="22"/>
        </w:rPr>
      </w:pPr>
      <w:r w:rsidRPr="008641B6">
        <w:rPr>
          <w:sz w:val="22"/>
          <w:szCs w:val="22"/>
        </w:rPr>
        <w:t xml:space="preserve">Abuzar, Suarni S., Tivany Edwin dan Utami Langga Sari H, 2015. </w:t>
      </w:r>
      <w:r w:rsidRPr="008641B6">
        <w:rPr>
          <w:i/>
          <w:iCs/>
          <w:sz w:val="22"/>
          <w:szCs w:val="22"/>
        </w:rPr>
        <w:t>Kemampuan Batu Apung Sebagai Adsorben Penyisihan Logam Besi (Fe) Air Tanah</w:t>
      </w:r>
      <w:r w:rsidRPr="008641B6">
        <w:rPr>
          <w:sz w:val="22"/>
          <w:szCs w:val="22"/>
        </w:rPr>
        <w:t xml:space="preserve">, Jurnal Teknik Lingkungan. Universitas Andalas. Vol. 12 (1): 1 – 9. </w:t>
      </w:r>
    </w:p>
    <w:p w:rsidR="00020186" w:rsidRPr="008641B6" w:rsidRDefault="00020186" w:rsidP="008641B6">
      <w:pPr>
        <w:pStyle w:val="ListParagraph1"/>
        <w:numPr>
          <w:ilvl w:val="0"/>
          <w:numId w:val="22"/>
        </w:numPr>
        <w:spacing w:after="0" w:line="240" w:lineRule="auto"/>
        <w:ind w:left="426" w:hanging="426"/>
        <w:jc w:val="both"/>
        <w:rPr>
          <w:sz w:val="22"/>
          <w:szCs w:val="22"/>
        </w:rPr>
      </w:pPr>
      <w:r w:rsidRPr="008641B6">
        <w:rPr>
          <w:bCs/>
          <w:sz w:val="22"/>
          <w:szCs w:val="22"/>
          <w:lang w:eastAsia="en-US"/>
        </w:rPr>
        <w:t xml:space="preserve">Citria Afrianty dan Marlis Purba. 2012. </w:t>
      </w:r>
      <w:r w:rsidRPr="008641B6">
        <w:rPr>
          <w:bCs/>
          <w:i/>
          <w:sz w:val="22"/>
          <w:szCs w:val="22"/>
          <w:lang w:eastAsia="en-US"/>
        </w:rPr>
        <w:t>Pengolahan Limbah Air Asam Tambang Menggunakan Teknologi Membran Keramik</w:t>
      </w:r>
      <w:r w:rsidRPr="008641B6">
        <w:rPr>
          <w:bCs/>
          <w:sz w:val="22"/>
          <w:szCs w:val="22"/>
          <w:lang w:eastAsia="en-US"/>
        </w:rPr>
        <w:t>. Jurnal Teknik Kimia Vol.18 No.03. Universitas Sriwijaya</w:t>
      </w:r>
    </w:p>
    <w:p w:rsidR="00020186" w:rsidRPr="008641B6" w:rsidRDefault="00020186" w:rsidP="008641B6">
      <w:pPr>
        <w:pStyle w:val="ListParagraph1"/>
        <w:numPr>
          <w:ilvl w:val="0"/>
          <w:numId w:val="22"/>
        </w:numPr>
        <w:spacing w:after="0" w:line="240" w:lineRule="auto"/>
        <w:ind w:left="426" w:hanging="426"/>
        <w:jc w:val="both"/>
        <w:rPr>
          <w:sz w:val="22"/>
          <w:szCs w:val="22"/>
        </w:rPr>
      </w:pPr>
      <w:r w:rsidRPr="008641B6">
        <w:rPr>
          <w:sz w:val="22"/>
          <w:szCs w:val="22"/>
        </w:rPr>
        <w:t xml:space="preserve">Istifiarti dan Alfan Purnomo. 2016. </w:t>
      </w:r>
      <w:r w:rsidRPr="008641B6">
        <w:rPr>
          <w:i/>
          <w:sz w:val="22"/>
          <w:szCs w:val="22"/>
        </w:rPr>
        <w:t>Penurunan Ion Besi (Fe) dan Mangan (Mn) dalam Air den</w:t>
      </w:r>
      <w:r w:rsidRPr="008641B6">
        <w:rPr>
          <w:rFonts w:eastAsia="Calibri"/>
          <w:i/>
          <w:iCs/>
          <w:color w:val="000000"/>
          <w:kern w:val="0"/>
          <w:sz w:val="22"/>
          <w:szCs w:val="22"/>
          <w:lang w:eastAsia="en-US"/>
        </w:rPr>
        <w:t>g</w:t>
      </w:r>
      <w:r w:rsidRPr="008641B6">
        <w:rPr>
          <w:i/>
          <w:sz w:val="22"/>
          <w:szCs w:val="22"/>
        </w:rPr>
        <w:t>an Serbuk Gergaji Kayu Kamper</w:t>
      </w:r>
      <w:r w:rsidRPr="008641B6">
        <w:rPr>
          <w:sz w:val="22"/>
          <w:szCs w:val="22"/>
        </w:rPr>
        <w:t>. Jurnal Teknik ITS Vol.5 No.1. ISSN: 2337-3539 (2301-9271).</w:t>
      </w:r>
    </w:p>
    <w:p w:rsidR="00020186" w:rsidRPr="008641B6" w:rsidRDefault="00020186" w:rsidP="008641B6">
      <w:pPr>
        <w:pStyle w:val="ListParagraph1"/>
        <w:numPr>
          <w:ilvl w:val="0"/>
          <w:numId w:val="22"/>
        </w:numPr>
        <w:spacing w:after="0" w:line="240" w:lineRule="auto"/>
        <w:ind w:left="426" w:hanging="426"/>
        <w:jc w:val="both"/>
        <w:rPr>
          <w:sz w:val="22"/>
          <w:szCs w:val="22"/>
        </w:rPr>
      </w:pPr>
      <w:r w:rsidRPr="008641B6">
        <w:rPr>
          <w:sz w:val="22"/>
          <w:szCs w:val="22"/>
        </w:rPr>
        <w:t xml:space="preserve">Keputusan Menteri Lingkungan Hidup No.113 Tahun 2003 tentang </w:t>
      </w:r>
      <w:r w:rsidRPr="008641B6">
        <w:rPr>
          <w:i/>
          <w:sz w:val="22"/>
          <w:szCs w:val="22"/>
        </w:rPr>
        <w:t>Baku Mutu Air Limbah Bagi Kegiatan dan atau Kegiatan Pertambangan Batubara</w:t>
      </w:r>
      <w:r w:rsidRPr="008641B6">
        <w:rPr>
          <w:sz w:val="22"/>
          <w:szCs w:val="22"/>
        </w:rPr>
        <w:t>.</w:t>
      </w:r>
    </w:p>
    <w:p w:rsidR="00020186" w:rsidRPr="008641B6" w:rsidRDefault="00020186" w:rsidP="008641B6">
      <w:pPr>
        <w:pStyle w:val="ListParagraph1"/>
        <w:numPr>
          <w:ilvl w:val="0"/>
          <w:numId w:val="22"/>
        </w:numPr>
        <w:spacing w:after="0" w:line="240" w:lineRule="auto"/>
        <w:ind w:left="426" w:hanging="426"/>
        <w:jc w:val="both"/>
        <w:rPr>
          <w:sz w:val="22"/>
          <w:szCs w:val="22"/>
        </w:rPr>
      </w:pPr>
      <w:r w:rsidRPr="008641B6">
        <w:rPr>
          <w:sz w:val="22"/>
          <w:szCs w:val="22"/>
        </w:rPr>
        <w:t xml:space="preserve">Sulistyo dan Dina Fitriana. 2016. </w:t>
      </w:r>
      <w:r w:rsidRPr="008641B6">
        <w:rPr>
          <w:i/>
          <w:sz w:val="22"/>
          <w:szCs w:val="22"/>
        </w:rPr>
        <w:t>Aplikasi Karbon Aktif Dari Serbuk Gergaji Kayu Jati Sebagai Adsorben Ion Logam Pb dan Analisis Menggunakan SPS</w:t>
      </w:r>
      <w:r w:rsidRPr="008641B6">
        <w:rPr>
          <w:sz w:val="22"/>
          <w:szCs w:val="22"/>
        </w:rPr>
        <w:t xml:space="preserve">. Jurnal Kimia. ISSN: 2503-4154. Vol 1 No.2. Universitas Sebelas Maret Surabaya. </w:t>
      </w:r>
    </w:p>
    <w:p w:rsidR="00020186" w:rsidRPr="008641B6" w:rsidRDefault="00020186" w:rsidP="008641B6">
      <w:pPr>
        <w:pStyle w:val="ListParagraph1"/>
        <w:numPr>
          <w:ilvl w:val="0"/>
          <w:numId w:val="22"/>
        </w:numPr>
        <w:spacing w:after="0" w:line="240" w:lineRule="auto"/>
        <w:ind w:left="426" w:hanging="426"/>
        <w:jc w:val="both"/>
        <w:rPr>
          <w:sz w:val="22"/>
          <w:szCs w:val="22"/>
        </w:rPr>
      </w:pPr>
      <w:r w:rsidRPr="008641B6">
        <w:rPr>
          <w:sz w:val="22"/>
          <w:szCs w:val="22"/>
        </w:rPr>
        <w:t xml:space="preserve">Suprihatin dan Ono Suparno. 2013. </w:t>
      </w:r>
      <w:r w:rsidRPr="008641B6">
        <w:rPr>
          <w:i/>
          <w:sz w:val="22"/>
          <w:szCs w:val="22"/>
        </w:rPr>
        <w:t>Teknologi Proses Pengolahan Air Untuk Mahasiswa dan Praktisi Industri</w:t>
      </w:r>
      <w:r w:rsidRPr="008641B6">
        <w:rPr>
          <w:sz w:val="22"/>
          <w:szCs w:val="22"/>
        </w:rPr>
        <w:t>. Bogor: IPB Press.</w:t>
      </w:r>
    </w:p>
    <w:p w:rsidR="00020186" w:rsidRPr="008641B6" w:rsidRDefault="00020186" w:rsidP="008641B6">
      <w:pPr>
        <w:pStyle w:val="ListParagraph1"/>
        <w:numPr>
          <w:ilvl w:val="0"/>
          <w:numId w:val="22"/>
        </w:numPr>
        <w:spacing w:after="0" w:line="240" w:lineRule="auto"/>
        <w:ind w:left="426" w:hanging="426"/>
        <w:jc w:val="both"/>
        <w:rPr>
          <w:sz w:val="22"/>
          <w:szCs w:val="22"/>
        </w:rPr>
      </w:pPr>
      <w:r w:rsidRPr="008641B6">
        <w:rPr>
          <w:rFonts w:eastAsia="TimesNewRoman"/>
          <w:kern w:val="0"/>
          <w:sz w:val="22"/>
          <w:szCs w:val="22"/>
          <w:lang w:eastAsia="en-US"/>
        </w:rPr>
        <w:t xml:space="preserve">Susan Nadya dan Irawan. 2016. </w:t>
      </w:r>
      <w:r w:rsidRPr="008641B6">
        <w:rPr>
          <w:rFonts w:eastAsia="Calibri"/>
          <w:bCs/>
          <w:i/>
          <w:kern w:val="0"/>
          <w:sz w:val="22"/>
          <w:szCs w:val="22"/>
          <w:lang w:eastAsia="en-US"/>
        </w:rPr>
        <w:t>Kajian Penanggulangan Air Asam Tambang Pada Salah Satu Perusahaan Pemegang Ijin Usaha Pertambangan Di Desa Lemo Kabupaten Barito Utara, Kalimantan Tengah</w:t>
      </w:r>
      <w:r w:rsidRPr="008641B6">
        <w:rPr>
          <w:rFonts w:eastAsia="Calibri"/>
          <w:bCs/>
          <w:kern w:val="0"/>
          <w:sz w:val="22"/>
          <w:szCs w:val="22"/>
          <w:lang w:eastAsia="en-US"/>
        </w:rPr>
        <w:t>. Jurnal Kehutanan. Vol. 12. No.01. Universitas Lambun</w:t>
      </w:r>
      <w:r w:rsidRPr="008641B6">
        <w:rPr>
          <w:sz w:val="22"/>
          <w:szCs w:val="22"/>
        </w:rPr>
        <w:t>g Mangkurat.</w:t>
      </w:r>
    </w:p>
    <w:p w:rsidR="008641B6" w:rsidRPr="008641B6" w:rsidRDefault="008641B6" w:rsidP="008641B6">
      <w:pPr>
        <w:pStyle w:val="ListParagraph1"/>
        <w:numPr>
          <w:ilvl w:val="0"/>
          <w:numId w:val="22"/>
        </w:numPr>
        <w:spacing w:after="0" w:line="240" w:lineRule="auto"/>
        <w:ind w:left="426" w:hanging="426"/>
        <w:jc w:val="both"/>
        <w:rPr>
          <w:sz w:val="22"/>
          <w:szCs w:val="22"/>
        </w:rPr>
      </w:pPr>
      <w:r w:rsidRPr="008641B6">
        <w:rPr>
          <w:sz w:val="22"/>
          <w:szCs w:val="22"/>
        </w:rPr>
        <w:t xml:space="preserve">Syauqiah, </w:t>
      </w:r>
      <w:proofErr w:type="gramStart"/>
      <w:r w:rsidRPr="008641B6">
        <w:rPr>
          <w:sz w:val="22"/>
          <w:szCs w:val="22"/>
        </w:rPr>
        <w:t>Isna.,</w:t>
      </w:r>
      <w:proofErr w:type="gramEnd"/>
      <w:r w:rsidRPr="008641B6">
        <w:rPr>
          <w:sz w:val="22"/>
          <w:szCs w:val="22"/>
        </w:rPr>
        <w:t xml:space="preserve"> Mayang Amalia., dan Hetty A. Kartini. 2011. </w:t>
      </w:r>
      <w:r w:rsidRPr="008641B6">
        <w:rPr>
          <w:i/>
          <w:iCs/>
          <w:sz w:val="22"/>
          <w:szCs w:val="22"/>
        </w:rPr>
        <w:t>Analisis Variasi Waktu dan Kecepatan Pengaduk Pada Proses Adsorpsi Limbah Logam Berat Dengan Arang Aktif</w:t>
      </w:r>
      <w:r w:rsidRPr="008641B6">
        <w:rPr>
          <w:sz w:val="22"/>
          <w:szCs w:val="22"/>
        </w:rPr>
        <w:t xml:space="preserve">. Jurnal Info Teknik. Vol. 12, No. 1. </w:t>
      </w:r>
    </w:p>
    <w:p w:rsidR="008641B6" w:rsidRPr="008641B6" w:rsidRDefault="008641B6" w:rsidP="008641B6">
      <w:pPr>
        <w:pStyle w:val="ListParagraph1"/>
        <w:numPr>
          <w:ilvl w:val="0"/>
          <w:numId w:val="22"/>
        </w:numPr>
        <w:spacing w:after="0" w:line="240" w:lineRule="auto"/>
        <w:ind w:left="426" w:hanging="426"/>
        <w:jc w:val="both"/>
        <w:rPr>
          <w:sz w:val="22"/>
          <w:szCs w:val="22"/>
        </w:rPr>
      </w:pPr>
      <w:r w:rsidRPr="008641B6">
        <w:rPr>
          <w:sz w:val="22"/>
          <w:szCs w:val="22"/>
        </w:rPr>
        <w:t xml:space="preserve">Tandy. 2012. </w:t>
      </w:r>
      <w:r w:rsidRPr="008641B6">
        <w:rPr>
          <w:i/>
          <w:sz w:val="22"/>
          <w:szCs w:val="22"/>
        </w:rPr>
        <w:t>Kemampuan Adsorben Limbah Lateks Karet Terhadap Minyak Pelumas Dalam Air</w:t>
      </w:r>
      <w:r w:rsidRPr="008641B6">
        <w:rPr>
          <w:sz w:val="22"/>
          <w:szCs w:val="22"/>
        </w:rPr>
        <w:t>. Jurnal Teknik Kimia USU. Vol.1 No. 2.</w:t>
      </w:r>
    </w:p>
    <w:p w:rsidR="00DC2FEB" w:rsidRPr="00A70774" w:rsidRDefault="00DC2FEB" w:rsidP="00932B7F">
      <w:pPr>
        <w:pStyle w:val="references"/>
        <w:numPr>
          <w:ilvl w:val="0"/>
          <w:numId w:val="0"/>
        </w:numPr>
        <w:spacing w:before="0" w:after="120"/>
        <w:ind w:left="357" w:hanging="357"/>
        <w:rPr>
          <w:b/>
        </w:rPr>
      </w:pPr>
    </w:p>
    <w:sectPr w:rsidR="00DC2FEB" w:rsidRPr="00A70774" w:rsidSect="00A67BF5">
      <w:headerReference w:type="even" r:id="rId20"/>
      <w:headerReference w:type="default" r:id="rId21"/>
      <w:footerReference w:type="even" r:id="rId22"/>
      <w:footerReference w:type="default" r:id="rId23"/>
      <w:type w:val="continuous"/>
      <w:pgSz w:w="11909" w:h="16834" w:code="9"/>
      <w:pgMar w:top="1985" w:right="1701" w:bottom="1701" w:left="1701" w:header="1191" w:footer="760" w:gutter="0"/>
      <w:cols w:space="720"/>
      <w:noEndnote/>
      <w:docGrid w:linePitch="1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1F3" w:rsidRDefault="005351F3">
      <w:r>
        <w:separator/>
      </w:r>
    </w:p>
  </w:endnote>
  <w:endnote w:type="continuationSeparator" w:id="0">
    <w:p w:rsidR="005351F3" w:rsidRDefault="0053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949" w:rsidRDefault="008C7949"/>
  <w:tbl>
    <w:tblPr>
      <w:tblStyle w:val="TableGrid"/>
      <w:tblW w:w="8397"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7"/>
    </w:tblGrid>
    <w:tr w:rsidR="008C7949" w:rsidTr="00A67BF5">
      <w:trPr>
        <w:trHeight w:val="301"/>
      </w:trPr>
      <w:tc>
        <w:tcPr>
          <w:tcW w:w="8397" w:type="dxa"/>
        </w:tcPr>
        <w:p w:rsidR="008C7949" w:rsidRPr="00FB1A17" w:rsidRDefault="005351F3" w:rsidP="008C7949">
          <w:pPr>
            <w:pStyle w:val="Footer"/>
            <w:ind w:left="-108"/>
            <w:rPr>
              <w:sz w:val="18"/>
              <w:szCs w:val="18"/>
            </w:rPr>
          </w:pPr>
          <w:r>
            <w:fldChar w:fldCharType="begin"/>
          </w:r>
          <w:r>
            <w:instrText xml:space="preserve"> PAGE   \* MERGEFORMAT </w:instrText>
          </w:r>
          <w:r>
            <w:fldChar w:fldCharType="separate"/>
          </w:r>
          <w:r w:rsidR="00B73171">
            <w:rPr>
              <w:noProof/>
            </w:rPr>
            <w:t>10</w:t>
          </w:r>
          <w:r>
            <w:rPr>
              <w:noProof/>
            </w:rPr>
            <w:fldChar w:fldCharType="end"/>
          </w:r>
        </w:p>
      </w:tc>
    </w:tr>
  </w:tbl>
  <w:p w:rsidR="008C7949" w:rsidRDefault="008C7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949" w:rsidRDefault="008C7949">
    <w:pPr>
      <w:pStyle w:val="Footer"/>
      <w:jc w:val="right"/>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393"/>
    </w:tblGrid>
    <w:tr w:rsidR="008C7949" w:rsidTr="00FB1A17">
      <w:tc>
        <w:tcPr>
          <w:tcW w:w="8222" w:type="dxa"/>
        </w:tcPr>
        <w:p w:rsidR="008C7949" w:rsidRPr="00FB1A17" w:rsidRDefault="008C7949" w:rsidP="001760C0">
          <w:pPr>
            <w:pStyle w:val="Footer"/>
            <w:rPr>
              <w:sz w:val="18"/>
              <w:szCs w:val="18"/>
            </w:rPr>
          </w:pPr>
        </w:p>
      </w:tc>
      <w:tc>
        <w:tcPr>
          <w:tcW w:w="393" w:type="dxa"/>
        </w:tcPr>
        <w:sdt>
          <w:sdtPr>
            <w:id w:val="471098805"/>
            <w:docPartObj>
              <w:docPartGallery w:val="Page Numbers (Bottom of Page)"/>
              <w:docPartUnique/>
            </w:docPartObj>
          </w:sdtPr>
          <w:sdtEndPr/>
          <w:sdtContent>
            <w:p w:rsidR="008C7949" w:rsidRDefault="005351F3" w:rsidP="00FB1A17">
              <w:pPr>
                <w:pStyle w:val="Footer"/>
                <w:jc w:val="right"/>
              </w:pPr>
              <w:r>
                <w:fldChar w:fldCharType="begin"/>
              </w:r>
              <w:r>
                <w:instrText xml:space="preserve"> PAGE   \* MERGEFORMAT </w:instrText>
              </w:r>
              <w:r>
                <w:fldChar w:fldCharType="separate"/>
              </w:r>
              <w:r w:rsidR="00B73171">
                <w:rPr>
                  <w:noProof/>
                </w:rPr>
                <w:t>11</w:t>
              </w:r>
              <w:r>
                <w:rPr>
                  <w:noProof/>
                </w:rPr>
                <w:fldChar w:fldCharType="end"/>
              </w:r>
            </w:p>
          </w:sdtContent>
        </w:sdt>
      </w:tc>
    </w:tr>
  </w:tbl>
  <w:p w:rsidR="008C7949" w:rsidRPr="00FB1A17" w:rsidRDefault="008C7949" w:rsidP="00777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1F3" w:rsidRDefault="005351F3">
      <w:r>
        <w:separator/>
      </w:r>
    </w:p>
  </w:footnote>
  <w:footnote w:type="continuationSeparator" w:id="0">
    <w:p w:rsidR="005351F3" w:rsidRDefault="00535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949" w:rsidRPr="001760C0" w:rsidRDefault="005351F3" w:rsidP="001760C0">
    <w:pPr>
      <w:pStyle w:val="Header"/>
      <w:tabs>
        <w:tab w:val="right" w:pos="8789"/>
      </w:tabs>
      <w:spacing w:line="360" w:lineRule="auto"/>
      <w:rPr>
        <w:i/>
        <w:color w:val="7F7F7F"/>
        <w:sz w:val="20"/>
        <w:lang w:val="id-ID"/>
      </w:rPr>
    </w:pPr>
    <w:r>
      <w:rPr>
        <w:noProof/>
      </w:rPr>
      <w:pict>
        <v:shapetype id="_x0000_t32" coordsize="21600,21600" o:spt="32" o:oned="t" path="m,l21600,21600e" filled="f">
          <v:path arrowok="t" fillok="f" o:connecttype="none"/>
          <o:lock v:ext="edit" shapetype="t"/>
        </v:shapetype>
        <v:shape id="Straight Arrow Connector 3" o:spid="_x0000_s2050" type="#_x0000_t32" style="position:absolute;left:0;text-align:left;margin-left:1.2pt;margin-top:15.8pt;width:437.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" strokecolor="gray"/>
      </w:pict>
    </w:r>
    <w:r w:rsidR="008C7949">
      <w:rPr>
        <w:i/>
        <w:noProof/>
        <w:color w:val="7F7F7F"/>
        <w:sz w:val="20"/>
        <w:lang w:val="id-ID" w:eastAsia="zh-CN"/>
      </w:rPr>
      <w:t xml:space="preserve">Konferensi Nasional Inovasi Lingkungan Terbangun </w:t>
    </w:r>
    <w:r w:rsidR="008C7949">
      <w:rPr>
        <w:i/>
        <w:color w:val="7F7F7F"/>
        <w:sz w:val="20"/>
        <w:lang w:val="id-ID"/>
      </w:rPr>
      <w:t>– FTSP UII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949" w:rsidRPr="00675D34" w:rsidRDefault="005351F3" w:rsidP="003C2187">
    <w:pPr>
      <w:pStyle w:val="Header"/>
      <w:tabs>
        <w:tab w:val="right" w:pos="8789"/>
      </w:tabs>
      <w:spacing w:line="360" w:lineRule="auto"/>
      <w:rPr>
        <w:i/>
        <w:color w:val="7F7F7F"/>
        <w:sz w:val="20"/>
      </w:rPr>
    </w:pPr>
    <w:r>
      <w:rPr>
        <w:noProof/>
      </w:rPr>
      <w:pict>
        <v:shapetype id="_x0000_t32" coordsize="21600,21600" o:spt="32" o:oned="t" path="m,l21600,21600e" filled="f">
          <v:path arrowok="t" fillok="f" o:connecttype="none"/>
          <o:lock v:ext="edit" shapetype="t"/>
        </v:shapetype>
        <v:shape id="Straight Arrow Connector 1" o:spid="_x0000_s2049" type="#_x0000_t32" style="position:absolute;left:0;text-align:left;margin-left:1.2pt;margin-top:15.8pt;width:437.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" strokecolor="gray"/>
      </w:pict>
    </w:r>
    <w:r w:rsidR="008C7949">
      <w:rPr>
        <w:i/>
        <w:noProof/>
        <w:color w:val="7F7F7F"/>
        <w:sz w:val="20"/>
        <w:lang w:eastAsia="zh-CN"/>
      </w:rPr>
      <w:t>Jurnal Sains dan Teknolo</w:t>
    </w:r>
    <w:r w:rsidR="008C7949">
      <w:rPr>
        <w:i/>
        <w:noProof/>
        <w:color w:val="7F7F7F"/>
        <w:sz w:val="20"/>
        <w:lang w:val="id-ID" w:eastAsia="zh-CN"/>
      </w:rPr>
      <w:t>g</w:t>
    </w:r>
    <w:r w:rsidR="008C7949">
      <w:rPr>
        <w:i/>
        <w:noProof/>
        <w:color w:val="7F7F7F"/>
        <w:sz w:val="20"/>
        <w:lang w:eastAsia="zh-CN"/>
      </w:rPr>
      <w:t xml:space="preserve">i </w:t>
    </w:r>
    <w:r w:rsidR="008C7949">
      <w:rPr>
        <w:i/>
        <w:noProof/>
        <w:color w:val="7F7F7F"/>
        <w:sz w:val="20"/>
        <w:lang w:val="id-ID" w:eastAsia="zh-CN"/>
      </w:rPr>
      <w:t xml:space="preserve"> Lingkungan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CEA"/>
    <w:multiLevelType w:val="multilevel"/>
    <w:tmpl w:val="6FAECD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793A16"/>
    <w:multiLevelType w:val="hybridMultilevel"/>
    <w:tmpl w:val="740EB9F0"/>
    <w:lvl w:ilvl="0" w:tplc="9CB6832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F48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BDB14B8"/>
    <w:multiLevelType w:val="multilevel"/>
    <w:tmpl w:val="1454389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A501BC0"/>
    <w:multiLevelType w:val="hybridMultilevel"/>
    <w:tmpl w:val="9D94AE0E"/>
    <w:lvl w:ilvl="0" w:tplc="65864E80">
      <w:start w:val="1"/>
      <w:numFmt w:val="decimal"/>
      <w:lvlText w:val="[%1]"/>
      <w:lvlJc w:val="right"/>
      <w:pPr>
        <w:tabs>
          <w:tab w:val="num" w:pos="0"/>
        </w:tabs>
        <w:ind w:left="0" w:firstLine="224"/>
      </w:pPr>
      <w:rPr>
        <w:rFonts w:hint="default"/>
      </w:rPr>
    </w:lvl>
    <w:lvl w:ilvl="1" w:tplc="FC3C403C" w:tentative="1">
      <w:start w:val="1"/>
      <w:numFmt w:val="lowerLetter"/>
      <w:lvlText w:val="%2."/>
      <w:lvlJc w:val="left"/>
      <w:pPr>
        <w:tabs>
          <w:tab w:val="num" w:pos="1440"/>
        </w:tabs>
        <w:ind w:left="1440" w:hanging="360"/>
      </w:pPr>
    </w:lvl>
    <w:lvl w:ilvl="2" w:tplc="CB4A4CFE" w:tentative="1">
      <w:start w:val="1"/>
      <w:numFmt w:val="lowerRoman"/>
      <w:lvlText w:val="%3."/>
      <w:lvlJc w:val="right"/>
      <w:pPr>
        <w:tabs>
          <w:tab w:val="num" w:pos="2160"/>
        </w:tabs>
        <w:ind w:left="2160" w:hanging="180"/>
      </w:pPr>
    </w:lvl>
    <w:lvl w:ilvl="3" w:tplc="3BE2E094" w:tentative="1">
      <w:start w:val="1"/>
      <w:numFmt w:val="decimal"/>
      <w:lvlText w:val="%4."/>
      <w:lvlJc w:val="left"/>
      <w:pPr>
        <w:tabs>
          <w:tab w:val="num" w:pos="2880"/>
        </w:tabs>
        <w:ind w:left="2880" w:hanging="360"/>
      </w:pPr>
    </w:lvl>
    <w:lvl w:ilvl="4" w:tplc="398CF8B8" w:tentative="1">
      <w:start w:val="1"/>
      <w:numFmt w:val="lowerLetter"/>
      <w:lvlText w:val="%5."/>
      <w:lvlJc w:val="left"/>
      <w:pPr>
        <w:tabs>
          <w:tab w:val="num" w:pos="3600"/>
        </w:tabs>
        <w:ind w:left="3600" w:hanging="360"/>
      </w:pPr>
    </w:lvl>
    <w:lvl w:ilvl="5" w:tplc="2F7AC988" w:tentative="1">
      <w:start w:val="1"/>
      <w:numFmt w:val="lowerRoman"/>
      <w:lvlText w:val="%6."/>
      <w:lvlJc w:val="right"/>
      <w:pPr>
        <w:tabs>
          <w:tab w:val="num" w:pos="4320"/>
        </w:tabs>
        <w:ind w:left="4320" w:hanging="180"/>
      </w:pPr>
    </w:lvl>
    <w:lvl w:ilvl="6" w:tplc="FE06EDF4" w:tentative="1">
      <w:start w:val="1"/>
      <w:numFmt w:val="decimal"/>
      <w:lvlText w:val="%7."/>
      <w:lvlJc w:val="left"/>
      <w:pPr>
        <w:tabs>
          <w:tab w:val="num" w:pos="5040"/>
        </w:tabs>
        <w:ind w:left="5040" w:hanging="360"/>
      </w:pPr>
    </w:lvl>
    <w:lvl w:ilvl="7" w:tplc="63DE9BAE" w:tentative="1">
      <w:start w:val="1"/>
      <w:numFmt w:val="lowerLetter"/>
      <w:lvlText w:val="%8."/>
      <w:lvlJc w:val="left"/>
      <w:pPr>
        <w:tabs>
          <w:tab w:val="num" w:pos="5760"/>
        </w:tabs>
        <w:ind w:left="5760" w:hanging="360"/>
      </w:pPr>
    </w:lvl>
    <w:lvl w:ilvl="8" w:tplc="02BAD3AA" w:tentative="1">
      <w:start w:val="1"/>
      <w:numFmt w:val="lowerRoman"/>
      <w:lvlText w:val="%9."/>
      <w:lvlJc w:val="right"/>
      <w:pPr>
        <w:tabs>
          <w:tab w:val="num" w:pos="6480"/>
        </w:tabs>
        <w:ind w:left="6480" w:hanging="180"/>
      </w:pPr>
    </w:lvl>
  </w:abstractNum>
  <w:abstractNum w:abstractNumId="5">
    <w:nsid w:val="1EEB47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1FF7AC5"/>
    <w:multiLevelType w:val="hybridMultilevel"/>
    <w:tmpl w:val="D6724A96"/>
    <w:lvl w:ilvl="0" w:tplc="D630878C">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11CC7"/>
    <w:multiLevelType w:val="multilevel"/>
    <w:tmpl w:val="8D3E0AE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247568B0"/>
    <w:multiLevelType w:val="multilevel"/>
    <w:tmpl w:val="6FE89E14"/>
    <w:lvl w:ilvl="0">
      <w:start w:val="1"/>
      <w:numFmt w:val="decimal"/>
      <w:lvlText w:val="%1."/>
      <w:lvlJc w:val="left"/>
      <w:pPr>
        <w:ind w:left="720" w:hanging="360"/>
      </w:pPr>
      <w:rPr>
        <w:rFonts w:ascii="Times New Roman" w:hAnsi="Times New Roman" w:cs="Times New Roman" w:hint="default"/>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017346"/>
    <w:multiLevelType w:val="multilevel"/>
    <w:tmpl w:val="7E96BF18"/>
    <w:lvl w:ilvl="0">
      <w:start w:val="1"/>
      <w:numFmt w:val="decimal"/>
      <w:lvlText w:val="%1."/>
      <w:lvlJc w:val="left"/>
      <w:pPr>
        <w:tabs>
          <w:tab w:val="num" w:pos="0"/>
        </w:tabs>
        <w:ind w:left="432" w:hanging="432"/>
      </w:pPr>
      <w:rPr>
        <w:rFonts w:hint="default"/>
      </w:rPr>
    </w:lvl>
    <w:lvl w:ilvl="1">
      <w:start w:val="1"/>
      <w:numFmt w:val="decimal"/>
      <w:suff w:val="space"/>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54D7B79"/>
    <w:multiLevelType w:val="multilevel"/>
    <w:tmpl w:val="BD2AAF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6BE60D9"/>
    <w:multiLevelType w:val="multilevel"/>
    <w:tmpl w:val="4EF6A7A4"/>
    <w:lvl w:ilvl="0">
      <w:start w:val="1"/>
      <w:numFmt w:val="decimal"/>
      <w:suff w:val="space"/>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6852AC0"/>
    <w:multiLevelType w:val="hybridMultilevel"/>
    <w:tmpl w:val="A1C47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25046E"/>
    <w:multiLevelType w:val="multilevel"/>
    <w:tmpl w:val="482504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133264"/>
    <w:multiLevelType w:val="singleLevel"/>
    <w:tmpl w:val="216EDDC0"/>
    <w:lvl w:ilvl="0">
      <w:start w:val="1"/>
      <w:numFmt w:val="decimal"/>
      <w:pStyle w:val="references"/>
      <w:lvlText w:val="[%1]"/>
      <w:legacy w:legacy="1" w:legacySpace="0" w:legacyIndent="360"/>
      <w:lvlJc w:val="left"/>
      <w:pPr>
        <w:ind w:left="360" w:hanging="360"/>
      </w:pPr>
      <w:rPr>
        <w:rFonts w:ascii="Times New Roman" w:hAnsi="Times New Roman" w:hint="default"/>
        <w:b w:val="0"/>
        <w:i w:val="0"/>
        <w:sz w:val="20"/>
      </w:rPr>
    </w:lvl>
  </w:abstractNum>
  <w:abstractNum w:abstractNumId="15">
    <w:nsid w:val="4A6C53AE"/>
    <w:multiLevelType w:val="multilevel"/>
    <w:tmpl w:val="2FE25E92"/>
    <w:lvl w:ilvl="0">
      <w:start w:val="1"/>
      <w:numFmt w:val="none"/>
      <w:pStyle w:val="Heading1"/>
      <w:lvlText w:val="%1"/>
      <w:lvlJc w:val="left"/>
      <w:pPr>
        <w:tabs>
          <w:tab w:val="num" w:pos="0"/>
        </w:tabs>
        <w:ind w:left="432" w:hanging="432"/>
      </w:pPr>
      <w:rPr>
        <w:rFonts w:hint="default"/>
      </w:rPr>
    </w:lvl>
    <w:lvl w:ilvl="1">
      <w:start w:val="1"/>
      <w:numFmt w:val="none"/>
      <w:pStyle w:val="Heading2"/>
      <w:lvlText w:val="%1"/>
      <w:lvlJc w:val="left"/>
      <w:pPr>
        <w:tabs>
          <w:tab w:val="num" w:pos="0"/>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none"/>
      <w:pStyle w:val="Heading3"/>
      <w:lvlText w:val="%1"/>
      <w:lvlJc w:val="left"/>
      <w:pPr>
        <w:tabs>
          <w:tab w:val="num" w:pos="720"/>
        </w:tabs>
        <w:ind w:left="720" w:hanging="720"/>
      </w:pPr>
      <w:rPr>
        <w:rFonts w:hint="default"/>
      </w:rPr>
    </w:lvl>
    <w:lvl w:ilvl="3">
      <w:start w:val="1"/>
      <w:numFmt w:val="none"/>
      <w:pStyle w:val="Heading4"/>
      <w:lvlText w:val="%1"/>
      <w:lvlJc w:val="left"/>
      <w:pPr>
        <w:tabs>
          <w:tab w:val="num" w:pos="864"/>
        </w:tabs>
        <w:ind w:left="864" w:hanging="864"/>
      </w:pPr>
      <w:rPr>
        <w:rFonts w:hint="default"/>
      </w:rPr>
    </w:lvl>
    <w:lvl w:ilvl="4">
      <w:start w:val="1"/>
      <w:numFmt w:val="none"/>
      <w:pStyle w:val="Heading5"/>
      <w:lvlText w:val="%1"/>
      <w:lvlJc w:val="left"/>
      <w:pPr>
        <w:tabs>
          <w:tab w:val="num" w:pos="1008"/>
        </w:tabs>
        <w:ind w:left="1008" w:hanging="1008"/>
      </w:pPr>
      <w:rPr>
        <w:rFonts w:hint="default"/>
      </w:rPr>
    </w:lvl>
    <w:lvl w:ilvl="5">
      <w:start w:val="1"/>
      <w:numFmt w:val="none"/>
      <w:pStyle w:val="Heading6"/>
      <w:lvlText w:val="%1"/>
      <w:lvlJc w:val="left"/>
      <w:pPr>
        <w:tabs>
          <w:tab w:val="num" w:pos="1152"/>
        </w:tabs>
        <w:ind w:left="1152" w:hanging="1152"/>
      </w:pPr>
      <w:rPr>
        <w:rFonts w:hint="default"/>
      </w:rPr>
    </w:lvl>
    <w:lvl w:ilvl="6">
      <w:start w:val="1"/>
      <w:numFmt w:val="none"/>
      <w:pStyle w:val="Heading7"/>
      <w:lvlText w:val="%1"/>
      <w:lvlJc w:val="left"/>
      <w:pPr>
        <w:tabs>
          <w:tab w:val="num" w:pos="1296"/>
        </w:tabs>
        <w:ind w:left="1296" w:hanging="1296"/>
      </w:pPr>
      <w:rPr>
        <w:rFonts w:hint="default"/>
      </w:rPr>
    </w:lvl>
    <w:lvl w:ilvl="7">
      <w:start w:val="1"/>
      <w:numFmt w:val="none"/>
      <w:pStyle w:val="Heading8"/>
      <w:lvlText w:val="%1"/>
      <w:lvlJc w:val="left"/>
      <w:pPr>
        <w:tabs>
          <w:tab w:val="num" w:pos="1440"/>
        </w:tabs>
        <w:ind w:left="1440" w:hanging="1440"/>
      </w:pPr>
      <w:rPr>
        <w:rFonts w:hint="default"/>
      </w:rPr>
    </w:lvl>
    <w:lvl w:ilvl="8">
      <w:start w:val="1"/>
      <w:numFmt w:val="none"/>
      <w:pStyle w:val="Heading9"/>
      <w:lvlText w:val="%1"/>
      <w:lvlJc w:val="left"/>
      <w:pPr>
        <w:tabs>
          <w:tab w:val="num" w:pos="1584"/>
        </w:tabs>
        <w:ind w:left="1584" w:hanging="1584"/>
      </w:pPr>
      <w:rPr>
        <w:rFonts w:hint="default"/>
      </w:rPr>
    </w:lvl>
  </w:abstractNum>
  <w:abstractNum w:abstractNumId="16">
    <w:nsid w:val="5A4A162A"/>
    <w:multiLevelType w:val="multilevel"/>
    <w:tmpl w:val="15D6265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AE139CE"/>
    <w:multiLevelType w:val="hybridMultilevel"/>
    <w:tmpl w:val="172A2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8E0516"/>
    <w:multiLevelType w:val="multilevel"/>
    <w:tmpl w:val="BD34F9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2C30237"/>
    <w:multiLevelType w:val="hybridMultilevel"/>
    <w:tmpl w:val="7A5EEE5C"/>
    <w:lvl w:ilvl="0" w:tplc="0409000F">
      <w:start w:val="1"/>
      <w:numFmt w:val="decimal"/>
      <w:lvlText w:val="%1."/>
      <w:lvlJc w:val="left"/>
      <w:pPr>
        <w:ind w:left="720" w:hanging="360"/>
      </w:pPr>
      <w:rPr>
        <w:rFonts w:hint="default"/>
      </w:rPr>
    </w:lvl>
    <w:lvl w:ilvl="1" w:tplc="F21E21B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345A44"/>
    <w:multiLevelType w:val="hybridMultilevel"/>
    <w:tmpl w:val="4E7A0FBA"/>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2AC6"/>
    <w:multiLevelType w:val="multilevel"/>
    <w:tmpl w:val="2E222FB2"/>
    <w:lvl w:ilvl="0">
      <w:start w:val="2"/>
      <w:numFmt w:val="decimal"/>
      <w:lvlText w:val="%1"/>
      <w:lvlJc w:val="left"/>
      <w:pPr>
        <w:ind w:left="360" w:hanging="360"/>
      </w:pPr>
      <w:rPr>
        <w:rFonts w:hint="default"/>
        <w:b/>
        <w:sz w:val="23"/>
      </w:rPr>
    </w:lvl>
    <w:lvl w:ilvl="1">
      <w:start w:val="2"/>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sz w:val="23"/>
      </w:rPr>
    </w:lvl>
    <w:lvl w:ilvl="5">
      <w:start w:val="1"/>
      <w:numFmt w:val="decimal"/>
      <w:lvlText w:val="%1.%2.%3.%4.%5.%6"/>
      <w:lvlJc w:val="left"/>
      <w:pPr>
        <w:ind w:left="1080" w:hanging="1080"/>
      </w:pPr>
      <w:rPr>
        <w:rFonts w:hint="default"/>
        <w:b/>
        <w:sz w:val="23"/>
      </w:rPr>
    </w:lvl>
    <w:lvl w:ilvl="6">
      <w:start w:val="1"/>
      <w:numFmt w:val="decimal"/>
      <w:lvlText w:val="%1.%2.%3.%4.%5.%6.%7"/>
      <w:lvlJc w:val="left"/>
      <w:pPr>
        <w:ind w:left="1440" w:hanging="1440"/>
      </w:pPr>
      <w:rPr>
        <w:rFonts w:hint="default"/>
        <w:b/>
        <w:sz w:val="23"/>
      </w:rPr>
    </w:lvl>
    <w:lvl w:ilvl="7">
      <w:start w:val="1"/>
      <w:numFmt w:val="decimal"/>
      <w:lvlText w:val="%1.%2.%3.%4.%5.%6.%7.%8"/>
      <w:lvlJc w:val="left"/>
      <w:pPr>
        <w:ind w:left="1440" w:hanging="1440"/>
      </w:pPr>
      <w:rPr>
        <w:rFonts w:hint="default"/>
        <w:b/>
        <w:sz w:val="23"/>
      </w:rPr>
    </w:lvl>
    <w:lvl w:ilvl="8">
      <w:start w:val="1"/>
      <w:numFmt w:val="decimal"/>
      <w:lvlText w:val="%1.%2.%3.%4.%5.%6.%7.%8.%9"/>
      <w:lvlJc w:val="left"/>
      <w:pPr>
        <w:ind w:left="1800" w:hanging="1800"/>
      </w:pPr>
      <w:rPr>
        <w:rFonts w:hint="default"/>
        <w:b/>
        <w:sz w:val="23"/>
      </w:rPr>
    </w:lvl>
  </w:abstractNum>
  <w:num w:numId="1">
    <w:abstractNumId w:val="10"/>
  </w:num>
  <w:num w:numId="2">
    <w:abstractNumId w:val="14"/>
  </w:num>
  <w:num w:numId="3">
    <w:abstractNumId w:val="4"/>
  </w:num>
  <w:num w:numId="4">
    <w:abstractNumId w:val="15"/>
  </w:num>
  <w:num w:numId="5">
    <w:abstractNumId w:val="7"/>
  </w:num>
  <w:num w:numId="6">
    <w:abstractNumId w:val="11"/>
  </w:num>
  <w:num w:numId="7">
    <w:abstractNumId w:val="5"/>
  </w:num>
  <w:num w:numId="8">
    <w:abstractNumId w:val="9"/>
  </w:num>
  <w:num w:numId="9">
    <w:abstractNumId w:val="2"/>
  </w:num>
  <w:num w:numId="10">
    <w:abstractNumId w:val="18"/>
  </w:num>
  <w:num w:numId="11">
    <w:abstractNumId w:val="0"/>
  </w:num>
  <w:num w:numId="12">
    <w:abstractNumId w:val="17"/>
  </w:num>
  <w:num w:numId="13">
    <w:abstractNumId w:val="21"/>
  </w:num>
  <w:num w:numId="14">
    <w:abstractNumId w:val="13"/>
  </w:num>
  <w:num w:numId="15">
    <w:abstractNumId w:val="1"/>
  </w:num>
  <w:num w:numId="16">
    <w:abstractNumId w:val="16"/>
  </w:num>
  <w:num w:numId="17">
    <w:abstractNumId w:val="3"/>
  </w:num>
  <w:num w:numId="18">
    <w:abstractNumId w:val="12"/>
  </w:num>
  <w:num w:numId="19">
    <w:abstractNumId w:val="19"/>
  </w:num>
  <w:num w:numId="20">
    <w:abstractNumId w:val="20"/>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2051"/>
    <o:shapelayout v:ext="edit">
      <o:idmap v:ext="edit" data="2"/>
      <o:rules v:ext="edit">
        <o:r id="V:Rule1" type="connector" idref="#Straight Arrow Connector 3"/>
        <o:r id="V:Rule2" type="connector" idref="#Straight Arrow Connector 1"/>
      </o:rules>
    </o:shapelayout>
  </w:hdrShapeDefaults>
  <w:footnotePr>
    <w:footnote w:id="-1"/>
    <w:footnote w:id="0"/>
  </w:footnotePr>
  <w:endnotePr>
    <w:endnote w:id="-1"/>
    <w:endnote w:id="0"/>
  </w:endnotePr>
  <w:compat>
    <w:useFELayout/>
    <w:compatSetting w:name="compatibilityMode" w:uri="http://schemas.microsoft.com/office/word" w:val="12"/>
  </w:compat>
  <w:rsids>
    <w:rsidRoot w:val="003C02DA"/>
    <w:rsid w:val="00015A99"/>
    <w:rsid w:val="00020186"/>
    <w:rsid w:val="00022E80"/>
    <w:rsid w:val="00051931"/>
    <w:rsid w:val="00054E91"/>
    <w:rsid w:val="00056AFD"/>
    <w:rsid w:val="0008003C"/>
    <w:rsid w:val="000E19F4"/>
    <w:rsid w:val="000E7396"/>
    <w:rsid w:val="001038B7"/>
    <w:rsid w:val="001247AB"/>
    <w:rsid w:val="00127A10"/>
    <w:rsid w:val="00127D53"/>
    <w:rsid w:val="00155D69"/>
    <w:rsid w:val="0016500E"/>
    <w:rsid w:val="001674EE"/>
    <w:rsid w:val="001760C0"/>
    <w:rsid w:val="00185777"/>
    <w:rsid w:val="00194012"/>
    <w:rsid w:val="001B6A02"/>
    <w:rsid w:val="001E1CCD"/>
    <w:rsid w:val="001E6729"/>
    <w:rsid w:val="00202F1A"/>
    <w:rsid w:val="00204B15"/>
    <w:rsid w:val="00213131"/>
    <w:rsid w:val="00240A56"/>
    <w:rsid w:val="00271C88"/>
    <w:rsid w:val="0037080C"/>
    <w:rsid w:val="003726CC"/>
    <w:rsid w:val="0037595C"/>
    <w:rsid w:val="003C02DA"/>
    <w:rsid w:val="003C2187"/>
    <w:rsid w:val="0041739D"/>
    <w:rsid w:val="00436CC9"/>
    <w:rsid w:val="00443591"/>
    <w:rsid w:val="00475248"/>
    <w:rsid w:val="004B1740"/>
    <w:rsid w:val="004C7AE6"/>
    <w:rsid w:val="0052247A"/>
    <w:rsid w:val="005325D6"/>
    <w:rsid w:val="005351F3"/>
    <w:rsid w:val="00550AD1"/>
    <w:rsid w:val="00561C2B"/>
    <w:rsid w:val="00575313"/>
    <w:rsid w:val="005C24D0"/>
    <w:rsid w:val="005D363F"/>
    <w:rsid w:val="0062160B"/>
    <w:rsid w:val="006335DB"/>
    <w:rsid w:val="0063479D"/>
    <w:rsid w:val="00674383"/>
    <w:rsid w:val="00675D34"/>
    <w:rsid w:val="006A683F"/>
    <w:rsid w:val="006B26F6"/>
    <w:rsid w:val="006C53A9"/>
    <w:rsid w:val="00716D57"/>
    <w:rsid w:val="007370DE"/>
    <w:rsid w:val="00743E2E"/>
    <w:rsid w:val="00777949"/>
    <w:rsid w:val="00796BA9"/>
    <w:rsid w:val="00833547"/>
    <w:rsid w:val="008641B6"/>
    <w:rsid w:val="008C7949"/>
    <w:rsid w:val="00932B7F"/>
    <w:rsid w:val="00944AFC"/>
    <w:rsid w:val="00946213"/>
    <w:rsid w:val="00950159"/>
    <w:rsid w:val="00962A88"/>
    <w:rsid w:val="009B33FA"/>
    <w:rsid w:val="009C575F"/>
    <w:rsid w:val="009C7893"/>
    <w:rsid w:val="009D0EE0"/>
    <w:rsid w:val="009F2819"/>
    <w:rsid w:val="00A268DB"/>
    <w:rsid w:val="00A4501B"/>
    <w:rsid w:val="00A67BF5"/>
    <w:rsid w:val="00A70774"/>
    <w:rsid w:val="00AD230B"/>
    <w:rsid w:val="00AE014A"/>
    <w:rsid w:val="00B623BA"/>
    <w:rsid w:val="00B73171"/>
    <w:rsid w:val="00BA5A8E"/>
    <w:rsid w:val="00BC3373"/>
    <w:rsid w:val="00BC679D"/>
    <w:rsid w:val="00BD6A83"/>
    <w:rsid w:val="00BF670B"/>
    <w:rsid w:val="00C408E0"/>
    <w:rsid w:val="00C41833"/>
    <w:rsid w:val="00C511A9"/>
    <w:rsid w:val="00C92615"/>
    <w:rsid w:val="00CE0D5F"/>
    <w:rsid w:val="00CF6B43"/>
    <w:rsid w:val="00D026F9"/>
    <w:rsid w:val="00D2540F"/>
    <w:rsid w:val="00D54456"/>
    <w:rsid w:val="00D63AF1"/>
    <w:rsid w:val="00D93CA9"/>
    <w:rsid w:val="00DC2FEB"/>
    <w:rsid w:val="00DE31F0"/>
    <w:rsid w:val="00DF42A1"/>
    <w:rsid w:val="00E032F7"/>
    <w:rsid w:val="00E6549D"/>
    <w:rsid w:val="00E76587"/>
    <w:rsid w:val="00EB5E2E"/>
    <w:rsid w:val="00EC1BF1"/>
    <w:rsid w:val="00EC2441"/>
    <w:rsid w:val="00F32590"/>
    <w:rsid w:val="00F746D5"/>
    <w:rsid w:val="00FB1A17"/>
    <w:rsid w:val="00FB30A2"/>
    <w:rsid w:val="00FB4CCE"/>
    <w:rsid w:val="00FF2D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88"/>
    <w:pPr>
      <w:spacing w:after="120"/>
      <w:jc w:val="both"/>
    </w:pPr>
    <w:rPr>
      <w:rFonts w:eastAsia="Times New Roman"/>
      <w:sz w:val="22"/>
    </w:rPr>
  </w:style>
  <w:style w:type="paragraph" w:styleId="Heading1">
    <w:name w:val="heading 1"/>
    <w:basedOn w:val="Normal"/>
    <w:next w:val="spara"/>
    <w:qFormat/>
    <w:rsid w:val="00127A10"/>
    <w:pPr>
      <w:keepNext/>
      <w:keepLines/>
      <w:numPr>
        <w:numId w:val="4"/>
      </w:numPr>
      <w:suppressAutoHyphens/>
      <w:outlineLvl w:val="0"/>
    </w:pPr>
    <w:rPr>
      <w:b/>
      <w:caps/>
      <w:kern w:val="28"/>
    </w:rPr>
  </w:style>
  <w:style w:type="paragraph" w:styleId="Heading2">
    <w:name w:val="heading 2"/>
    <w:basedOn w:val="Normal"/>
    <w:next w:val="spara"/>
    <w:qFormat/>
    <w:rsid w:val="00127A10"/>
    <w:pPr>
      <w:keepNext/>
      <w:numPr>
        <w:ilvl w:val="1"/>
        <w:numId w:val="4"/>
      </w:numPr>
      <w:outlineLvl w:val="1"/>
    </w:pPr>
    <w:rPr>
      <w:b/>
    </w:rPr>
  </w:style>
  <w:style w:type="paragraph" w:styleId="Heading3">
    <w:name w:val="heading 3"/>
    <w:basedOn w:val="Normal"/>
    <w:next w:val="Normal"/>
    <w:qFormat/>
    <w:rsid w:val="001760C0"/>
    <w:pPr>
      <w:keepNext/>
      <w:numPr>
        <w:ilvl w:val="2"/>
        <w:numId w:val="4"/>
      </w:numPr>
      <w:ind w:left="0" w:firstLine="0"/>
      <w:outlineLvl w:val="2"/>
    </w:pPr>
    <w:rPr>
      <w:rFonts w:cs="Arial"/>
      <w:bCs/>
      <w:i/>
      <w:szCs w:val="26"/>
    </w:rPr>
  </w:style>
  <w:style w:type="paragraph" w:styleId="Heading4">
    <w:name w:val="heading 4"/>
    <w:basedOn w:val="Normal"/>
    <w:next w:val="Normal"/>
    <w:qFormat/>
    <w:rsid w:val="00127A10"/>
    <w:pPr>
      <w:keepNext/>
      <w:numPr>
        <w:ilvl w:val="3"/>
        <w:numId w:val="4"/>
      </w:numPr>
      <w:spacing w:before="240" w:after="60"/>
      <w:outlineLvl w:val="3"/>
    </w:pPr>
    <w:rPr>
      <w:b/>
      <w:bCs/>
      <w:sz w:val="28"/>
      <w:szCs w:val="28"/>
    </w:rPr>
  </w:style>
  <w:style w:type="paragraph" w:styleId="Heading5">
    <w:name w:val="heading 5"/>
    <w:basedOn w:val="Normal"/>
    <w:next w:val="Normal"/>
    <w:qFormat/>
    <w:rsid w:val="00127A10"/>
    <w:pPr>
      <w:numPr>
        <w:ilvl w:val="4"/>
        <w:numId w:val="4"/>
      </w:numPr>
      <w:spacing w:before="240" w:after="60"/>
      <w:outlineLvl w:val="4"/>
    </w:pPr>
    <w:rPr>
      <w:b/>
      <w:bCs/>
      <w:i/>
      <w:iCs/>
      <w:sz w:val="26"/>
      <w:szCs w:val="26"/>
    </w:rPr>
  </w:style>
  <w:style w:type="paragraph" w:styleId="Heading6">
    <w:name w:val="heading 6"/>
    <w:basedOn w:val="Normal"/>
    <w:next w:val="Normal"/>
    <w:qFormat/>
    <w:rsid w:val="00127A10"/>
    <w:pPr>
      <w:numPr>
        <w:ilvl w:val="5"/>
        <w:numId w:val="4"/>
      </w:numPr>
      <w:spacing w:before="240" w:after="60"/>
      <w:outlineLvl w:val="5"/>
    </w:pPr>
    <w:rPr>
      <w:b/>
      <w:bCs/>
      <w:szCs w:val="22"/>
    </w:rPr>
  </w:style>
  <w:style w:type="paragraph" w:styleId="Heading7">
    <w:name w:val="heading 7"/>
    <w:basedOn w:val="Normal"/>
    <w:next w:val="Normal"/>
    <w:qFormat/>
    <w:rsid w:val="00127A10"/>
    <w:pPr>
      <w:numPr>
        <w:ilvl w:val="6"/>
        <w:numId w:val="4"/>
      </w:numPr>
      <w:spacing w:before="240" w:after="60"/>
      <w:outlineLvl w:val="6"/>
    </w:pPr>
    <w:rPr>
      <w:sz w:val="24"/>
      <w:szCs w:val="24"/>
    </w:rPr>
  </w:style>
  <w:style w:type="paragraph" w:styleId="Heading8">
    <w:name w:val="heading 8"/>
    <w:basedOn w:val="Normal"/>
    <w:next w:val="Normal"/>
    <w:qFormat/>
    <w:rsid w:val="00127A10"/>
    <w:pPr>
      <w:numPr>
        <w:ilvl w:val="7"/>
        <w:numId w:val="4"/>
      </w:numPr>
      <w:spacing w:before="240" w:after="60"/>
      <w:outlineLvl w:val="7"/>
    </w:pPr>
    <w:rPr>
      <w:i/>
      <w:iCs/>
      <w:sz w:val="24"/>
      <w:szCs w:val="24"/>
    </w:rPr>
  </w:style>
  <w:style w:type="paragraph" w:styleId="Heading9">
    <w:name w:val="heading 9"/>
    <w:basedOn w:val="Normal"/>
    <w:next w:val="Normal"/>
    <w:qFormat/>
    <w:rsid w:val="00127A10"/>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a">
    <w:name w:val="spara"/>
    <w:basedOn w:val="Normal"/>
    <w:next w:val="Normal"/>
    <w:rsid w:val="00127A10"/>
    <w:pPr>
      <w:spacing w:line="260" w:lineRule="exact"/>
    </w:pPr>
  </w:style>
  <w:style w:type="paragraph" w:customStyle="1" w:styleId="Author">
    <w:name w:val="Author"/>
    <w:basedOn w:val="Normal"/>
    <w:next w:val="Affiliation"/>
    <w:rsid w:val="004C7AE6"/>
    <w:pPr>
      <w:keepNext/>
      <w:keepLines/>
      <w:suppressAutoHyphens/>
      <w:spacing w:after="0"/>
      <w:jc w:val="center"/>
    </w:pPr>
  </w:style>
  <w:style w:type="paragraph" w:customStyle="1" w:styleId="Affiliation">
    <w:name w:val="Affiliation"/>
    <w:basedOn w:val="Normal"/>
    <w:next w:val="Normal"/>
    <w:rsid w:val="00202F1A"/>
    <w:pPr>
      <w:spacing w:after="0"/>
      <w:jc w:val="center"/>
    </w:pPr>
  </w:style>
  <w:style w:type="paragraph" w:styleId="Title">
    <w:name w:val="Title"/>
    <w:basedOn w:val="Normal"/>
    <w:next w:val="Author"/>
    <w:autoRedefine/>
    <w:qFormat/>
    <w:rsid w:val="00F32590"/>
    <w:pPr>
      <w:keepLines/>
      <w:suppressAutoHyphens/>
      <w:jc w:val="center"/>
    </w:pPr>
    <w:rPr>
      <w:b/>
      <w:caps/>
      <w:kern w:val="28"/>
      <w:sz w:val="28"/>
      <w:szCs w:val="24"/>
    </w:rPr>
  </w:style>
  <w:style w:type="paragraph" w:styleId="Caption">
    <w:name w:val="caption"/>
    <w:basedOn w:val="Normal"/>
    <w:next w:val="Normal"/>
    <w:qFormat/>
    <w:rsid w:val="00833547"/>
    <w:pPr>
      <w:jc w:val="center"/>
    </w:pPr>
  </w:style>
  <w:style w:type="paragraph" w:customStyle="1" w:styleId="NonumHead-1">
    <w:name w:val="NonumHead-1"/>
    <w:basedOn w:val="Normal"/>
    <w:next w:val="Normal"/>
    <w:rsid w:val="00127A10"/>
    <w:pPr>
      <w:keepNext/>
      <w:suppressAutoHyphens/>
      <w:spacing w:before="400" w:after="240"/>
      <w:ind w:right="360"/>
    </w:pPr>
    <w:rPr>
      <w:b/>
    </w:rPr>
  </w:style>
  <w:style w:type="paragraph" w:styleId="Header">
    <w:name w:val="header"/>
    <w:basedOn w:val="Normal"/>
    <w:link w:val="HeaderChar"/>
    <w:uiPriority w:val="99"/>
    <w:rsid w:val="00127A10"/>
    <w:pPr>
      <w:tabs>
        <w:tab w:val="center" w:pos="4320"/>
        <w:tab w:val="right" w:pos="8640"/>
      </w:tabs>
    </w:pPr>
  </w:style>
  <w:style w:type="paragraph" w:styleId="Footer">
    <w:name w:val="footer"/>
    <w:basedOn w:val="Normal"/>
    <w:link w:val="FooterChar"/>
    <w:uiPriority w:val="99"/>
    <w:rsid w:val="00127A10"/>
    <w:pPr>
      <w:tabs>
        <w:tab w:val="center" w:pos="4320"/>
        <w:tab w:val="right" w:pos="8640"/>
      </w:tabs>
    </w:pPr>
  </w:style>
  <w:style w:type="character" w:styleId="PageNumber">
    <w:name w:val="page number"/>
    <w:basedOn w:val="DefaultParagraphFont"/>
    <w:rsid w:val="00127A10"/>
  </w:style>
  <w:style w:type="paragraph" w:customStyle="1" w:styleId="Equation">
    <w:name w:val="Equation"/>
    <w:basedOn w:val="Normal"/>
    <w:next w:val="Normal"/>
    <w:autoRedefine/>
    <w:rsid w:val="00962A88"/>
    <w:pPr>
      <w:jc w:val="center"/>
    </w:pPr>
    <w:rPr>
      <w:b/>
    </w:rPr>
  </w:style>
  <w:style w:type="paragraph" w:customStyle="1" w:styleId="TextIndent">
    <w:name w:val="Text Indent"/>
    <w:autoRedefine/>
    <w:rsid w:val="00127A10"/>
    <w:pPr>
      <w:spacing w:line="260" w:lineRule="exact"/>
      <w:jc w:val="both"/>
    </w:pPr>
    <w:rPr>
      <w:rFonts w:eastAsia="Times New Roman"/>
    </w:rPr>
  </w:style>
  <w:style w:type="paragraph" w:customStyle="1" w:styleId="bodytextpara">
    <w:name w:val="body text para"/>
    <w:basedOn w:val="Normal"/>
    <w:rsid w:val="00127A10"/>
    <w:pPr>
      <w:ind w:firstLine="480"/>
    </w:pPr>
    <w:rPr>
      <w:rFonts w:eastAsia="Batang"/>
    </w:rPr>
  </w:style>
  <w:style w:type="character" w:customStyle="1" w:styleId="textnews1">
    <w:name w:val="textnews1"/>
    <w:basedOn w:val="DefaultParagraphFont"/>
    <w:rsid w:val="00127A10"/>
    <w:rPr>
      <w:rFonts w:ascii="Verdana" w:hAnsi="Verdana" w:hint="default"/>
      <w:strike w:val="0"/>
      <w:dstrike w:val="0"/>
      <w:color w:val="000000"/>
      <w:sz w:val="18"/>
      <w:szCs w:val="18"/>
      <w:u w:val="none"/>
      <w:effect w:val="none"/>
    </w:rPr>
  </w:style>
  <w:style w:type="paragraph" w:customStyle="1" w:styleId="references">
    <w:name w:val="references"/>
    <w:basedOn w:val="Equation"/>
    <w:rsid w:val="00DF42A1"/>
    <w:pPr>
      <w:numPr>
        <w:numId w:val="2"/>
      </w:numPr>
      <w:spacing w:before="20" w:after="20"/>
      <w:ind w:left="357" w:hanging="357"/>
      <w:jc w:val="both"/>
    </w:pPr>
    <w:rPr>
      <w:rFonts w:eastAsia="Batang"/>
      <w:b w:val="0"/>
      <w:sz w:val="18"/>
    </w:rPr>
  </w:style>
  <w:style w:type="character" w:styleId="Hyperlink">
    <w:name w:val="Hyperlink"/>
    <w:basedOn w:val="DefaultParagraphFont"/>
    <w:rsid w:val="00127A10"/>
    <w:rPr>
      <w:color w:val="0000FF"/>
      <w:u w:val="single"/>
    </w:rPr>
  </w:style>
  <w:style w:type="paragraph" w:styleId="DocumentMap">
    <w:name w:val="Document Map"/>
    <w:basedOn w:val="Normal"/>
    <w:semiHidden/>
    <w:rsid w:val="00127A10"/>
    <w:pPr>
      <w:shd w:val="clear" w:color="auto" w:fill="000080"/>
    </w:pPr>
    <w:rPr>
      <w:rFonts w:ascii="Tahoma" w:hAnsi="Tahoma" w:cs="Tahoma"/>
    </w:rPr>
  </w:style>
  <w:style w:type="paragraph" w:customStyle="1" w:styleId="Heading11">
    <w:name w:val="Heading 11"/>
    <w:basedOn w:val="Normal"/>
    <w:next w:val="spara"/>
    <w:rsid w:val="00127A10"/>
    <w:pPr>
      <w:keepNext/>
      <w:keepLines/>
      <w:tabs>
        <w:tab w:val="num" w:pos="360"/>
      </w:tabs>
      <w:suppressAutoHyphens/>
      <w:spacing w:before="240"/>
      <w:ind w:left="360" w:right="360"/>
    </w:pPr>
    <w:rPr>
      <w:b/>
      <w:kern w:val="28"/>
    </w:rPr>
  </w:style>
  <w:style w:type="paragraph" w:styleId="FootnoteText">
    <w:name w:val="footnote text"/>
    <w:basedOn w:val="Normal"/>
    <w:semiHidden/>
    <w:rsid w:val="00127A10"/>
  </w:style>
  <w:style w:type="character" w:styleId="FootnoteReference">
    <w:name w:val="footnote reference"/>
    <w:basedOn w:val="DefaultParagraphFont"/>
    <w:semiHidden/>
    <w:rsid w:val="00127A10"/>
    <w:rPr>
      <w:vertAlign w:val="superscript"/>
    </w:rPr>
  </w:style>
  <w:style w:type="character" w:styleId="CommentReference">
    <w:name w:val="annotation reference"/>
    <w:basedOn w:val="DefaultParagraphFont"/>
    <w:semiHidden/>
    <w:rsid w:val="00127A10"/>
    <w:rPr>
      <w:sz w:val="16"/>
      <w:szCs w:val="16"/>
    </w:rPr>
  </w:style>
  <w:style w:type="paragraph" w:styleId="CommentText">
    <w:name w:val="annotation text"/>
    <w:basedOn w:val="Normal"/>
    <w:semiHidden/>
    <w:rsid w:val="00127A10"/>
  </w:style>
  <w:style w:type="paragraph" w:styleId="CommentSubject">
    <w:name w:val="annotation subject"/>
    <w:basedOn w:val="CommentText"/>
    <w:next w:val="CommentText"/>
    <w:semiHidden/>
    <w:rsid w:val="00127A10"/>
    <w:rPr>
      <w:b/>
      <w:bCs/>
    </w:rPr>
  </w:style>
  <w:style w:type="paragraph" w:styleId="BalloonText">
    <w:name w:val="Balloon Text"/>
    <w:basedOn w:val="Normal"/>
    <w:semiHidden/>
    <w:rsid w:val="00127A10"/>
    <w:rPr>
      <w:rFonts w:ascii="Tahoma" w:hAnsi="Tahoma" w:cs="Tahoma"/>
      <w:sz w:val="16"/>
      <w:szCs w:val="16"/>
    </w:rPr>
  </w:style>
  <w:style w:type="paragraph" w:styleId="BodyText">
    <w:name w:val="Body Text"/>
    <w:basedOn w:val="Normal"/>
    <w:rsid w:val="00127A10"/>
    <w:rPr>
      <w:b/>
    </w:rPr>
  </w:style>
  <w:style w:type="paragraph" w:customStyle="1" w:styleId="Abstrak">
    <w:name w:val="Abstrak"/>
    <w:basedOn w:val="Normal"/>
    <w:qFormat/>
    <w:rsid w:val="00BC3373"/>
    <w:rPr>
      <w:i/>
    </w:rPr>
  </w:style>
  <w:style w:type="table" w:styleId="TableGrid">
    <w:name w:val="Table Grid"/>
    <w:basedOn w:val="TableNormal"/>
    <w:rsid w:val="00155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B1A17"/>
    <w:rPr>
      <w:rFonts w:eastAsia="Times New Roman"/>
      <w:sz w:val="22"/>
    </w:rPr>
  </w:style>
  <w:style w:type="character" w:customStyle="1" w:styleId="HeaderChar">
    <w:name w:val="Header Char"/>
    <w:basedOn w:val="DefaultParagraphFont"/>
    <w:link w:val="Header"/>
    <w:uiPriority w:val="99"/>
    <w:rsid w:val="003C2187"/>
    <w:rPr>
      <w:rFonts w:eastAsia="Times New Roman"/>
      <w:sz w:val="22"/>
    </w:rPr>
  </w:style>
  <w:style w:type="paragraph" w:customStyle="1" w:styleId="ListParagraph1">
    <w:name w:val="List Paragraph1"/>
    <w:basedOn w:val="Normal"/>
    <w:link w:val="ListParagraphChar"/>
    <w:uiPriority w:val="34"/>
    <w:qFormat/>
    <w:rsid w:val="00675D34"/>
    <w:pPr>
      <w:widowControl w:val="0"/>
      <w:spacing w:after="200" w:line="276" w:lineRule="auto"/>
      <w:ind w:left="720"/>
      <w:contextualSpacing/>
      <w:jc w:val="left"/>
    </w:pPr>
    <w:rPr>
      <w:rFonts w:eastAsia="SimSun"/>
      <w:kern w:val="2"/>
      <w:sz w:val="24"/>
      <w:lang w:eastAsia="zh-CN"/>
    </w:rPr>
  </w:style>
  <w:style w:type="character" w:customStyle="1" w:styleId="ListParagraphChar">
    <w:name w:val="List Paragraph Char"/>
    <w:aliases w:val="HEADING 1 Char,List Paragraph1 Char"/>
    <w:link w:val="ListParagraph1"/>
    <w:uiPriority w:val="34"/>
    <w:rsid w:val="00675D34"/>
    <w:rPr>
      <w:rFonts w:eastAsia="SimSun"/>
      <w:kern w:val="2"/>
      <w:sz w:val="24"/>
      <w:lang w:eastAsia="zh-CN"/>
    </w:rPr>
  </w:style>
  <w:style w:type="paragraph" w:customStyle="1" w:styleId="Default">
    <w:name w:val="Default"/>
    <w:rsid w:val="00675D34"/>
    <w:pPr>
      <w:autoSpaceDE w:val="0"/>
      <w:autoSpaceDN w:val="0"/>
      <w:adjustRightInd w:val="0"/>
    </w:pPr>
    <w:rPr>
      <w:rFonts w:eastAsiaTheme="minorHAnsi"/>
      <w:color w:val="000000"/>
      <w:sz w:val="24"/>
      <w:szCs w:val="24"/>
    </w:rPr>
  </w:style>
  <w:style w:type="paragraph" w:styleId="ListParagraph">
    <w:name w:val="List Paragraph"/>
    <w:aliases w:val="HEADING 1"/>
    <w:basedOn w:val="Normal"/>
    <w:uiPriority w:val="34"/>
    <w:qFormat/>
    <w:rsid w:val="00675D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88"/>
    <w:pPr>
      <w:spacing w:after="120"/>
      <w:jc w:val="both"/>
    </w:pPr>
    <w:rPr>
      <w:rFonts w:eastAsia="Times New Roman"/>
      <w:sz w:val="22"/>
    </w:rPr>
  </w:style>
  <w:style w:type="paragraph" w:styleId="Heading1">
    <w:name w:val="heading 1"/>
    <w:basedOn w:val="Normal"/>
    <w:next w:val="spara"/>
    <w:qFormat/>
    <w:rsid w:val="00127A10"/>
    <w:pPr>
      <w:keepNext/>
      <w:keepLines/>
      <w:numPr>
        <w:numId w:val="4"/>
      </w:numPr>
      <w:suppressAutoHyphens/>
      <w:outlineLvl w:val="0"/>
    </w:pPr>
    <w:rPr>
      <w:b/>
      <w:caps/>
      <w:kern w:val="28"/>
    </w:rPr>
  </w:style>
  <w:style w:type="paragraph" w:styleId="Heading2">
    <w:name w:val="heading 2"/>
    <w:basedOn w:val="Normal"/>
    <w:next w:val="spara"/>
    <w:qFormat/>
    <w:rsid w:val="00127A10"/>
    <w:pPr>
      <w:keepNext/>
      <w:numPr>
        <w:ilvl w:val="1"/>
        <w:numId w:val="4"/>
      </w:numPr>
      <w:outlineLvl w:val="1"/>
    </w:pPr>
    <w:rPr>
      <w:b/>
    </w:rPr>
  </w:style>
  <w:style w:type="paragraph" w:styleId="Heading3">
    <w:name w:val="heading 3"/>
    <w:basedOn w:val="Normal"/>
    <w:next w:val="Normal"/>
    <w:qFormat/>
    <w:rsid w:val="001760C0"/>
    <w:pPr>
      <w:keepNext/>
      <w:numPr>
        <w:ilvl w:val="2"/>
        <w:numId w:val="4"/>
      </w:numPr>
      <w:ind w:left="0" w:firstLine="0"/>
      <w:outlineLvl w:val="2"/>
    </w:pPr>
    <w:rPr>
      <w:rFonts w:cs="Arial"/>
      <w:bCs/>
      <w:i/>
      <w:szCs w:val="26"/>
    </w:rPr>
  </w:style>
  <w:style w:type="paragraph" w:styleId="Heading4">
    <w:name w:val="heading 4"/>
    <w:basedOn w:val="Normal"/>
    <w:next w:val="Normal"/>
    <w:qFormat/>
    <w:rsid w:val="00127A10"/>
    <w:pPr>
      <w:keepNext/>
      <w:numPr>
        <w:ilvl w:val="3"/>
        <w:numId w:val="4"/>
      </w:numPr>
      <w:spacing w:before="240" w:after="60"/>
      <w:outlineLvl w:val="3"/>
    </w:pPr>
    <w:rPr>
      <w:b/>
      <w:bCs/>
      <w:sz w:val="28"/>
      <w:szCs w:val="28"/>
    </w:rPr>
  </w:style>
  <w:style w:type="paragraph" w:styleId="Heading5">
    <w:name w:val="heading 5"/>
    <w:basedOn w:val="Normal"/>
    <w:next w:val="Normal"/>
    <w:qFormat/>
    <w:rsid w:val="00127A10"/>
    <w:pPr>
      <w:numPr>
        <w:ilvl w:val="4"/>
        <w:numId w:val="4"/>
      </w:numPr>
      <w:spacing w:before="240" w:after="60"/>
      <w:outlineLvl w:val="4"/>
    </w:pPr>
    <w:rPr>
      <w:b/>
      <w:bCs/>
      <w:i/>
      <w:iCs/>
      <w:sz w:val="26"/>
      <w:szCs w:val="26"/>
    </w:rPr>
  </w:style>
  <w:style w:type="paragraph" w:styleId="Heading6">
    <w:name w:val="heading 6"/>
    <w:basedOn w:val="Normal"/>
    <w:next w:val="Normal"/>
    <w:qFormat/>
    <w:rsid w:val="00127A10"/>
    <w:pPr>
      <w:numPr>
        <w:ilvl w:val="5"/>
        <w:numId w:val="4"/>
      </w:numPr>
      <w:spacing w:before="240" w:after="60"/>
      <w:outlineLvl w:val="5"/>
    </w:pPr>
    <w:rPr>
      <w:b/>
      <w:bCs/>
      <w:szCs w:val="22"/>
    </w:rPr>
  </w:style>
  <w:style w:type="paragraph" w:styleId="Heading7">
    <w:name w:val="heading 7"/>
    <w:basedOn w:val="Normal"/>
    <w:next w:val="Normal"/>
    <w:qFormat/>
    <w:rsid w:val="00127A10"/>
    <w:pPr>
      <w:numPr>
        <w:ilvl w:val="6"/>
        <w:numId w:val="4"/>
      </w:numPr>
      <w:spacing w:before="240" w:after="60"/>
      <w:outlineLvl w:val="6"/>
    </w:pPr>
    <w:rPr>
      <w:sz w:val="24"/>
      <w:szCs w:val="24"/>
    </w:rPr>
  </w:style>
  <w:style w:type="paragraph" w:styleId="Heading8">
    <w:name w:val="heading 8"/>
    <w:basedOn w:val="Normal"/>
    <w:next w:val="Normal"/>
    <w:qFormat/>
    <w:rsid w:val="00127A10"/>
    <w:pPr>
      <w:numPr>
        <w:ilvl w:val="7"/>
        <w:numId w:val="4"/>
      </w:numPr>
      <w:spacing w:before="240" w:after="60"/>
      <w:outlineLvl w:val="7"/>
    </w:pPr>
    <w:rPr>
      <w:i/>
      <w:iCs/>
      <w:sz w:val="24"/>
      <w:szCs w:val="24"/>
    </w:rPr>
  </w:style>
  <w:style w:type="paragraph" w:styleId="Heading9">
    <w:name w:val="heading 9"/>
    <w:basedOn w:val="Normal"/>
    <w:next w:val="Normal"/>
    <w:qFormat/>
    <w:rsid w:val="00127A10"/>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a">
    <w:name w:val="spara"/>
    <w:basedOn w:val="Normal"/>
    <w:next w:val="Normal"/>
    <w:rsid w:val="00127A10"/>
    <w:pPr>
      <w:spacing w:line="260" w:lineRule="exact"/>
    </w:pPr>
  </w:style>
  <w:style w:type="paragraph" w:customStyle="1" w:styleId="Author">
    <w:name w:val="Author"/>
    <w:basedOn w:val="Normal"/>
    <w:next w:val="Affiliation"/>
    <w:rsid w:val="004C7AE6"/>
    <w:pPr>
      <w:keepNext/>
      <w:keepLines/>
      <w:suppressAutoHyphens/>
      <w:spacing w:after="0"/>
      <w:jc w:val="center"/>
    </w:pPr>
  </w:style>
  <w:style w:type="paragraph" w:customStyle="1" w:styleId="Affiliation">
    <w:name w:val="Affiliation"/>
    <w:basedOn w:val="Normal"/>
    <w:next w:val="Normal"/>
    <w:rsid w:val="00202F1A"/>
    <w:pPr>
      <w:spacing w:after="0"/>
      <w:jc w:val="center"/>
    </w:pPr>
  </w:style>
  <w:style w:type="paragraph" w:styleId="Title">
    <w:name w:val="Title"/>
    <w:basedOn w:val="Normal"/>
    <w:next w:val="Author"/>
    <w:autoRedefine/>
    <w:qFormat/>
    <w:rsid w:val="00F32590"/>
    <w:pPr>
      <w:keepLines/>
      <w:suppressAutoHyphens/>
      <w:jc w:val="center"/>
    </w:pPr>
    <w:rPr>
      <w:b/>
      <w:caps/>
      <w:kern w:val="28"/>
      <w:sz w:val="28"/>
      <w:szCs w:val="24"/>
    </w:rPr>
  </w:style>
  <w:style w:type="paragraph" w:styleId="Caption">
    <w:name w:val="caption"/>
    <w:basedOn w:val="Normal"/>
    <w:next w:val="Normal"/>
    <w:qFormat/>
    <w:rsid w:val="00833547"/>
    <w:pPr>
      <w:jc w:val="center"/>
    </w:pPr>
  </w:style>
  <w:style w:type="paragraph" w:customStyle="1" w:styleId="NonumHead-1">
    <w:name w:val="NonumHead-1"/>
    <w:basedOn w:val="Normal"/>
    <w:next w:val="Normal"/>
    <w:rsid w:val="00127A10"/>
    <w:pPr>
      <w:keepNext/>
      <w:suppressAutoHyphens/>
      <w:spacing w:before="400" w:after="240"/>
      <w:ind w:right="360"/>
    </w:pPr>
    <w:rPr>
      <w:b/>
    </w:rPr>
  </w:style>
  <w:style w:type="paragraph" w:styleId="Header">
    <w:name w:val="header"/>
    <w:basedOn w:val="Normal"/>
    <w:link w:val="HeaderChar"/>
    <w:uiPriority w:val="99"/>
    <w:rsid w:val="00127A10"/>
    <w:pPr>
      <w:tabs>
        <w:tab w:val="center" w:pos="4320"/>
        <w:tab w:val="right" w:pos="8640"/>
      </w:tabs>
    </w:pPr>
  </w:style>
  <w:style w:type="paragraph" w:styleId="Footer">
    <w:name w:val="footer"/>
    <w:basedOn w:val="Normal"/>
    <w:link w:val="FooterChar"/>
    <w:uiPriority w:val="99"/>
    <w:rsid w:val="00127A10"/>
    <w:pPr>
      <w:tabs>
        <w:tab w:val="center" w:pos="4320"/>
        <w:tab w:val="right" w:pos="8640"/>
      </w:tabs>
    </w:pPr>
  </w:style>
  <w:style w:type="character" w:styleId="PageNumber">
    <w:name w:val="page number"/>
    <w:basedOn w:val="DefaultParagraphFont"/>
    <w:rsid w:val="00127A10"/>
  </w:style>
  <w:style w:type="paragraph" w:customStyle="1" w:styleId="Equation">
    <w:name w:val="Equation"/>
    <w:basedOn w:val="Normal"/>
    <w:next w:val="Normal"/>
    <w:autoRedefine/>
    <w:rsid w:val="00962A88"/>
    <w:pPr>
      <w:jc w:val="center"/>
    </w:pPr>
    <w:rPr>
      <w:b/>
    </w:rPr>
  </w:style>
  <w:style w:type="paragraph" w:customStyle="1" w:styleId="TextIndent">
    <w:name w:val="Text Indent"/>
    <w:autoRedefine/>
    <w:rsid w:val="00127A10"/>
    <w:pPr>
      <w:spacing w:line="260" w:lineRule="exact"/>
      <w:jc w:val="both"/>
    </w:pPr>
    <w:rPr>
      <w:rFonts w:eastAsia="Times New Roman"/>
    </w:rPr>
  </w:style>
  <w:style w:type="paragraph" w:customStyle="1" w:styleId="bodytextpara">
    <w:name w:val="body text para"/>
    <w:basedOn w:val="Normal"/>
    <w:rsid w:val="00127A10"/>
    <w:pPr>
      <w:ind w:firstLine="480"/>
    </w:pPr>
    <w:rPr>
      <w:rFonts w:eastAsia="Batang"/>
    </w:rPr>
  </w:style>
  <w:style w:type="character" w:customStyle="1" w:styleId="textnews1">
    <w:name w:val="textnews1"/>
    <w:basedOn w:val="DefaultParagraphFont"/>
    <w:rsid w:val="00127A10"/>
    <w:rPr>
      <w:rFonts w:ascii="Verdana" w:hAnsi="Verdana" w:hint="default"/>
      <w:strike w:val="0"/>
      <w:dstrike w:val="0"/>
      <w:color w:val="000000"/>
      <w:sz w:val="18"/>
      <w:szCs w:val="18"/>
      <w:u w:val="none"/>
      <w:effect w:val="none"/>
    </w:rPr>
  </w:style>
  <w:style w:type="paragraph" w:customStyle="1" w:styleId="references">
    <w:name w:val="references"/>
    <w:basedOn w:val="Equation"/>
    <w:rsid w:val="00DF42A1"/>
    <w:pPr>
      <w:numPr>
        <w:numId w:val="2"/>
      </w:numPr>
      <w:spacing w:before="20" w:after="20"/>
      <w:ind w:left="357" w:hanging="357"/>
      <w:jc w:val="both"/>
    </w:pPr>
    <w:rPr>
      <w:rFonts w:eastAsia="Batang"/>
      <w:b w:val="0"/>
      <w:sz w:val="18"/>
    </w:rPr>
  </w:style>
  <w:style w:type="character" w:styleId="Hyperlink">
    <w:name w:val="Hyperlink"/>
    <w:basedOn w:val="DefaultParagraphFont"/>
    <w:rsid w:val="00127A10"/>
    <w:rPr>
      <w:color w:val="0000FF"/>
      <w:u w:val="single"/>
    </w:rPr>
  </w:style>
  <w:style w:type="paragraph" w:styleId="DocumentMap">
    <w:name w:val="Document Map"/>
    <w:basedOn w:val="Normal"/>
    <w:semiHidden/>
    <w:rsid w:val="00127A10"/>
    <w:pPr>
      <w:shd w:val="clear" w:color="auto" w:fill="000080"/>
    </w:pPr>
    <w:rPr>
      <w:rFonts w:ascii="Tahoma" w:hAnsi="Tahoma" w:cs="Tahoma"/>
    </w:rPr>
  </w:style>
  <w:style w:type="paragraph" w:customStyle="1" w:styleId="Heading11">
    <w:name w:val="Heading 11"/>
    <w:basedOn w:val="Normal"/>
    <w:next w:val="spara"/>
    <w:rsid w:val="00127A10"/>
    <w:pPr>
      <w:keepNext/>
      <w:keepLines/>
      <w:tabs>
        <w:tab w:val="num" w:pos="360"/>
      </w:tabs>
      <w:suppressAutoHyphens/>
      <w:spacing w:before="240"/>
      <w:ind w:left="360" w:right="360"/>
    </w:pPr>
    <w:rPr>
      <w:b/>
      <w:kern w:val="28"/>
    </w:rPr>
  </w:style>
  <w:style w:type="paragraph" w:styleId="FootnoteText">
    <w:name w:val="footnote text"/>
    <w:basedOn w:val="Normal"/>
    <w:semiHidden/>
    <w:rsid w:val="00127A10"/>
  </w:style>
  <w:style w:type="character" w:styleId="FootnoteReference">
    <w:name w:val="footnote reference"/>
    <w:basedOn w:val="DefaultParagraphFont"/>
    <w:semiHidden/>
    <w:rsid w:val="00127A10"/>
    <w:rPr>
      <w:vertAlign w:val="superscript"/>
    </w:rPr>
  </w:style>
  <w:style w:type="character" w:styleId="CommentReference">
    <w:name w:val="annotation reference"/>
    <w:basedOn w:val="DefaultParagraphFont"/>
    <w:semiHidden/>
    <w:rsid w:val="00127A10"/>
    <w:rPr>
      <w:sz w:val="16"/>
      <w:szCs w:val="16"/>
    </w:rPr>
  </w:style>
  <w:style w:type="paragraph" w:styleId="CommentText">
    <w:name w:val="annotation text"/>
    <w:basedOn w:val="Normal"/>
    <w:semiHidden/>
    <w:rsid w:val="00127A10"/>
  </w:style>
  <w:style w:type="paragraph" w:styleId="CommentSubject">
    <w:name w:val="annotation subject"/>
    <w:basedOn w:val="CommentText"/>
    <w:next w:val="CommentText"/>
    <w:semiHidden/>
    <w:rsid w:val="00127A10"/>
    <w:rPr>
      <w:b/>
      <w:bCs/>
    </w:rPr>
  </w:style>
  <w:style w:type="paragraph" w:styleId="BalloonText">
    <w:name w:val="Balloon Text"/>
    <w:basedOn w:val="Normal"/>
    <w:semiHidden/>
    <w:rsid w:val="00127A10"/>
    <w:rPr>
      <w:rFonts w:ascii="Tahoma" w:hAnsi="Tahoma" w:cs="Tahoma"/>
      <w:sz w:val="16"/>
      <w:szCs w:val="16"/>
    </w:rPr>
  </w:style>
  <w:style w:type="paragraph" w:styleId="BodyText">
    <w:name w:val="Body Text"/>
    <w:basedOn w:val="Normal"/>
    <w:rsid w:val="00127A10"/>
    <w:rPr>
      <w:b/>
    </w:rPr>
  </w:style>
  <w:style w:type="paragraph" w:customStyle="1" w:styleId="Abstrak">
    <w:name w:val="Abstrak"/>
    <w:basedOn w:val="Normal"/>
    <w:qFormat/>
    <w:rsid w:val="00BC3373"/>
    <w:rPr>
      <w:i/>
    </w:rPr>
  </w:style>
  <w:style w:type="table" w:styleId="TableGrid">
    <w:name w:val="Table Grid"/>
    <w:basedOn w:val="TableNormal"/>
    <w:rsid w:val="00155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B1A17"/>
    <w:rPr>
      <w:rFonts w:eastAsia="Times New Roman"/>
      <w:sz w:val="22"/>
    </w:rPr>
  </w:style>
  <w:style w:type="character" w:customStyle="1" w:styleId="HeaderChar">
    <w:name w:val="Header Char"/>
    <w:basedOn w:val="DefaultParagraphFont"/>
    <w:link w:val="Header"/>
    <w:uiPriority w:val="99"/>
    <w:rsid w:val="003C2187"/>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72372">
      <w:bodyDiv w:val="1"/>
      <w:marLeft w:val="0"/>
      <w:marRight w:val="0"/>
      <w:marTop w:val="0"/>
      <w:marBottom w:val="0"/>
      <w:divBdr>
        <w:top w:val="none" w:sz="0" w:space="0" w:color="auto"/>
        <w:left w:val="none" w:sz="0" w:space="0" w:color="auto"/>
        <w:bottom w:val="none" w:sz="0" w:space="0" w:color="auto"/>
        <w:right w:val="none" w:sz="0" w:space="0" w:color="auto"/>
      </w:divBdr>
    </w:div>
    <w:div w:id="1083991459">
      <w:bodyDiv w:val="1"/>
      <w:marLeft w:val="0"/>
      <w:marRight w:val="0"/>
      <w:marTop w:val="0"/>
      <w:marBottom w:val="0"/>
      <w:divBdr>
        <w:top w:val="none" w:sz="0" w:space="0" w:color="auto"/>
        <w:left w:val="none" w:sz="0" w:space="0" w:color="auto"/>
        <w:bottom w:val="none" w:sz="0" w:space="0" w:color="auto"/>
        <w:right w:val="none" w:sz="0" w:space="0" w:color="auto"/>
      </w:divBdr>
    </w:div>
    <w:div w:id="12335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yperlink" Target="mailto:busyairi22@gmail.com" TargetMode="External"/><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semhas\grafik%20isoterm%20bar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grafik%20isoterm.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semhas\grafik%20isoterm%20baru.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KRIPSI\semhas\grafik%20isoterm.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KRIPSI\semhas\grafik%20isoterm%20baru.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ocuments\grafik%20isoterm.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SKRIPSI\semhas\grafik%20isoterm%20baru.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SKRIPSI\semhas\grafik%20isoterm%20bar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vert="horz"/>
          <a:lstStyle/>
          <a:p>
            <a:pPr>
              <a:defRPr sz="1100">
                <a:latin typeface="Times New Roman" pitchFamily="18" charset="0"/>
                <a:cs typeface="Times New Roman" pitchFamily="18" charset="0"/>
              </a:defRPr>
            </a:pPr>
            <a:r>
              <a:rPr lang="en-SG" sz="1100">
                <a:latin typeface="Times New Roman" pitchFamily="18" charset="0"/>
                <a:cs typeface="Times New Roman" pitchFamily="18" charset="0"/>
              </a:rPr>
              <a:t>GRAFIK ISOTERM FREUNDLICH Fe </a:t>
            </a:r>
          </a:p>
        </c:rich>
      </c:tx>
      <c:layout>
        <c:manualLayout>
          <c:xMode val="edge"/>
          <c:yMode val="edge"/>
          <c:x val="0.21708199669485759"/>
          <c:y val="3.425148064670356E-2"/>
        </c:manualLayout>
      </c:layout>
      <c:overlay val="0"/>
    </c:title>
    <c:autoTitleDeleted val="0"/>
    <c:plotArea>
      <c:layout>
        <c:manualLayout>
          <c:layoutTarget val="inner"/>
          <c:xMode val="edge"/>
          <c:yMode val="edge"/>
          <c:x val="0.16453244343624424"/>
          <c:y val="0.1895912358781241"/>
          <c:w val="0.77468487546467235"/>
          <c:h val="0.67286245353160434"/>
        </c:manualLayout>
      </c:layout>
      <c:scatterChart>
        <c:scatterStyle val="lineMarker"/>
        <c:varyColors val="0"/>
        <c:ser>
          <c:idx val="0"/>
          <c:order val="0"/>
          <c:spPr>
            <a:ln w="28575">
              <a:noFill/>
            </a:ln>
          </c:spPr>
          <c:trendline>
            <c:trendlineType val="linear"/>
            <c:dispRSqr val="1"/>
            <c:dispEq val="1"/>
            <c:trendlineLbl>
              <c:layout>
                <c:manualLayout>
                  <c:x val="-0.20855199179707959"/>
                  <c:y val="9.4499897549981064E-3"/>
                </c:manualLayout>
              </c:layout>
              <c:numFmt formatCode="General" sourceLinked="0"/>
              <c:spPr>
                <a:noFill/>
                <a:ln w="25400">
                  <a:noFill/>
                </a:ln>
              </c:spPr>
              <c:txPr>
                <a:bodyPr rot="0" vert="horz"/>
                <a:lstStyle/>
                <a:p>
                  <a:pPr>
                    <a:defRPr sz="900">
                      <a:latin typeface="Times New Roman" pitchFamily="18" charset="0"/>
                      <a:cs typeface="Times New Roman" pitchFamily="18" charset="0"/>
                    </a:defRPr>
                  </a:pPr>
                  <a:endParaRPr lang="en-US"/>
                </a:p>
              </c:txPr>
            </c:trendlineLbl>
          </c:trendline>
          <c:xVal>
            <c:numRef>
              <c:f>Isoterm!$F$5:$F$8</c:f>
              <c:numCache>
                <c:formatCode>0.000</c:formatCode>
                <c:ptCount val="4"/>
                <c:pt idx="0">
                  <c:v>0.18469143081760137</c:v>
                </c:pt>
                <c:pt idx="1">
                  <c:v>0.18454948132070007</c:v>
                </c:pt>
                <c:pt idx="2">
                  <c:v>0.18808437371493841</c:v>
                </c:pt>
                <c:pt idx="3">
                  <c:v>0.18822517270527941</c:v>
                </c:pt>
              </c:numCache>
            </c:numRef>
          </c:xVal>
          <c:yVal>
            <c:numRef>
              <c:f>Isoterm!$G$5:$G$8</c:f>
              <c:numCache>
                <c:formatCode>0.000_ </c:formatCode>
                <c:ptCount val="4"/>
                <c:pt idx="0">
                  <c:v>-0.76955107862173111</c:v>
                </c:pt>
                <c:pt idx="1">
                  <c:v>-0.75696195131371136</c:v>
                </c:pt>
                <c:pt idx="2">
                  <c:v>-1.3098039199714864</c:v>
                </c:pt>
                <c:pt idx="3">
                  <c:v>-1.3767507096021001</c:v>
                </c:pt>
              </c:numCache>
            </c:numRef>
          </c:yVal>
          <c:smooth val="0"/>
        </c:ser>
        <c:dLbls>
          <c:showLegendKey val="0"/>
          <c:showVal val="0"/>
          <c:showCatName val="0"/>
          <c:showSerName val="0"/>
          <c:showPercent val="0"/>
          <c:showBubbleSize val="0"/>
        </c:dLbls>
        <c:axId val="324901120"/>
        <c:axId val="324907392"/>
      </c:scatterChart>
      <c:valAx>
        <c:axId val="324901120"/>
        <c:scaling>
          <c:orientation val="minMax"/>
        </c:scaling>
        <c:delete val="0"/>
        <c:axPos val="b"/>
        <c:title>
          <c:tx>
            <c:rich>
              <a:bodyPr rot="0" vert="horz"/>
              <a:lstStyle/>
              <a:p>
                <a:pPr>
                  <a:defRPr>
                    <a:latin typeface="Times New Roman" pitchFamily="18" charset="0"/>
                    <a:cs typeface="Times New Roman" pitchFamily="18" charset="0"/>
                  </a:defRPr>
                </a:pPr>
                <a:r>
                  <a:rPr lang="en-SG">
                    <a:latin typeface="Times New Roman" pitchFamily="18" charset="0"/>
                    <a:cs typeface="Times New Roman" pitchFamily="18" charset="0"/>
                  </a:rPr>
                  <a:t>log Ce</a:t>
                </a:r>
              </a:p>
            </c:rich>
          </c:tx>
          <c:layout>
            <c:manualLayout>
              <c:xMode val="edge"/>
              <c:yMode val="edge"/>
              <c:x val="0.49641099649327558"/>
              <c:y val="0.89219330855018675"/>
            </c:manualLayout>
          </c:layout>
          <c:overlay val="0"/>
        </c:title>
        <c:numFmt formatCode="0.000" sourceLinked="1"/>
        <c:majorTickMark val="none"/>
        <c:minorTickMark val="none"/>
        <c:tickLblPos val="nextTo"/>
        <c:txPr>
          <a:bodyPr rot="0" vert="horz"/>
          <a:lstStyle/>
          <a:p>
            <a:pPr>
              <a:defRPr>
                <a:latin typeface="Times New Roman" pitchFamily="18" charset="0"/>
                <a:cs typeface="Times New Roman" pitchFamily="18" charset="0"/>
              </a:defRPr>
            </a:pPr>
            <a:endParaRPr lang="en-US"/>
          </a:p>
        </c:txPr>
        <c:crossAx val="324907392"/>
        <c:crosses val="autoZero"/>
        <c:crossBetween val="midCat"/>
      </c:valAx>
      <c:valAx>
        <c:axId val="324907392"/>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SG">
                    <a:latin typeface="Times New Roman" pitchFamily="18" charset="0"/>
                    <a:cs typeface="Times New Roman" pitchFamily="18" charset="0"/>
                  </a:rPr>
                  <a:t>log q</a:t>
                </a:r>
              </a:p>
            </c:rich>
          </c:tx>
          <c:layout>
            <c:manualLayout>
              <c:xMode val="edge"/>
              <c:yMode val="edge"/>
              <c:x val="4.9564995050056717E-4"/>
              <c:y val="0.38016889193198705"/>
            </c:manualLayout>
          </c:layout>
          <c:overlay val="0"/>
        </c:title>
        <c:numFmt formatCode="0.000_ " sourceLinked="1"/>
        <c:majorTickMark val="none"/>
        <c:minorTickMark val="none"/>
        <c:tickLblPos val="nextTo"/>
        <c:txPr>
          <a:bodyPr rot="-60000000" vert="horz"/>
          <a:lstStyle/>
          <a:p>
            <a:pPr>
              <a:defRPr sz="900">
                <a:latin typeface="Times New Roman" pitchFamily="18" charset="0"/>
                <a:cs typeface="Times New Roman" pitchFamily="18" charset="0"/>
              </a:defRPr>
            </a:pPr>
            <a:endParaRPr lang="en-US"/>
          </a:p>
        </c:txPr>
        <c:crossAx val="324901120"/>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vert="horz"/>
          <a:lstStyle/>
          <a:p>
            <a:pPr>
              <a:defRPr sz="1000"/>
            </a:pPr>
            <a:r>
              <a:rPr lang="en-SG" sz="1000">
                <a:latin typeface="Times New Roman" pitchFamily="18" charset="0"/>
                <a:cs typeface="Times New Roman" pitchFamily="18" charset="0"/>
              </a:rPr>
              <a:t>GRAFIK ISOTERM LANGMUIR Fe</a:t>
            </a:r>
          </a:p>
        </c:rich>
      </c:tx>
      <c:overlay val="0"/>
    </c:title>
    <c:autoTitleDeleted val="0"/>
    <c:plotArea>
      <c:layout>
        <c:manualLayout>
          <c:layoutTarget val="inner"/>
          <c:xMode val="edge"/>
          <c:yMode val="edge"/>
          <c:x val="0.17927773412673251"/>
          <c:y val="0.20895583704210938"/>
          <c:w val="0.77140439130405369"/>
          <c:h val="0.55223981212070572"/>
        </c:manualLayout>
      </c:layout>
      <c:scatterChart>
        <c:scatterStyle val="lineMarker"/>
        <c:varyColors val="0"/>
        <c:ser>
          <c:idx val="0"/>
          <c:order val="0"/>
          <c:spPr>
            <a:ln w="28575">
              <a:noFill/>
            </a:ln>
          </c:spPr>
          <c:trendline>
            <c:trendlineType val="linear"/>
            <c:dispRSqr val="1"/>
            <c:dispEq val="1"/>
            <c:trendlineLbl>
              <c:layout>
                <c:manualLayout>
                  <c:x val="-6.4292709411408924E-2"/>
                  <c:y val="5.3063814784345992E-2"/>
                </c:manualLayout>
              </c:layout>
              <c:tx>
                <c:rich>
                  <a:bodyPr rot="0" vert="horz"/>
                  <a:lstStyle/>
                  <a:p>
                    <a:pPr>
                      <a:defRPr sz="900">
                        <a:latin typeface="Times New Roman" pitchFamily="18" charset="0"/>
                        <a:cs typeface="Times New Roman" pitchFamily="18" charset="0"/>
                      </a:defRPr>
                    </a:pPr>
                    <a:r>
                      <a:rPr lang="en-US" baseline="0">
                        <a:latin typeface="Times New Roman" pitchFamily="18" charset="0"/>
                        <a:cs typeface="Times New Roman" pitchFamily="18" charset="0"/>
                      </a:rPr>
                      <a:t>y = -3086.x + 2023.
R² = 0.985</a:t>
                    </a:r>
                    <a:endParaRPr lang="en-US">
                      <a:latin typeface="Times New Roman" pitchFamily="18" charset="0"/>
                      <a:cs typeface="Times New Roman" pitchFamily="18" charset="0"/>
                    </a:endParaRPr>
                  </a:p>
                </c:rich>
              </c:tx>
              <c:numFmt formatCode="General" sourceLinked="0"/>
              <c:spPr>
                <a:noFill/>
                <a:ln w="25400">
                  <a:noFill/>
                </a:ln>
              </c:spPr>
            </c:trendlineLbl>
          </c:trendline>
          <c:xVal>
            <c:numRef>
              <c:f>'Isoterm TSS'!$H$5:$H$8</c:f>
              <c:numCache>
                <c:formatCode>0.000</c:formatCode>
                <c:ptCount val="4"/>
                <c:pt idx="0">
                  <c:v>0.65359477124183063</c:v>
                </c:pt>
                <c:pt idx="1">
                  <c:v>0.65380843412882139</c:v>
                </c:pt>
                <c:pt idx="2">
                  <c:v>0.64850843060961083</c:v>
                </c:pt>
                <c:pt idx="3">
                  <c:v>0.64829821717991798</c:v>
                </c:pt>
              </c:numCache>
            </c:numRef>
          </c:xVal>
          <c:yVal>
            <c:numRef>
              <c:f>'Isoterm TSS'!$I$5:$I$8</c:f>
              <c:numCache>
                <c:formatCode>0.0000</c:formatCode>
                <c:ptCount val="4"/>
                <c:pt idx="0">
                  <c:v>5.8823529411764675</c:v>
                </c:pt>
                <c:pt idx="1">
                  <c:v>5.7142857142857055</c:v>
                </c:pt>
                <c:pt idx="2">
                  <c:v>20.408163265306122</c:v>
                </c:pt>
                <c:pt idx="3">
                  <c:v>23.809523809523359</c:v>
                </c:pt>
              </c:numCache>
            </c:numRef>
          </c:yVal>
          <c:smooth val="0"/>
        </c:ser>
        <c:dLbls>
          <c:showLegendKey val="0"/>
          <c:showVal val="0"/>
          <c:showCatName val="0"/>
          <c:showSerName val="0"/>
          <c:showPercent val="0"/>
          <c:showBubbleSize val="0"/>
        </c:dLbls>
        <c:axId val="325059712"/>
        <c:axId val="325061632"/>
      </c:scatterChart>
      <c:valAx>
        <c:axId val="325059712"/>
        <c:scaling>
          <c:orientation val="minMax"/>
        </c:scaling>
        <c:delete val="0"/>
        <c:axPos val="b"/>
        <c:title>
          <c:tx>
            <c:rich>
              <a:bodyPr rot="0" vert="horz"/>
              <a:lstStyle/>
              <a:p>
                <a:pPr>
                  <a:defRPr sz="800"/>
                </a:pPr>
                <a:r>
                  <a:rPr lang="en-SG" sz="800">
                    <a:latin typeface="Times New Roman" pitchFamily="18" charset="0"/>
                    <a:cs typeface="Times New Roman" pitchFamily="18" charset="0"/>
                  </a:rPr>
                  <a:t>l/Ce</a:t>
                </a:r>
              </a:p>
            </c:rich>
          </c:tx>
          <c:layout>
            <c:manualLayout>
              <c:xMode val="edge"/>
              <c:yMode val="edge"/>
              <c:x val="0.51660250801983087"/>
              <c:y val="0.90752139678192356"/>
            </c:manualLayout>
          </c:layout>
          <c:overlay val="0"/>
        </c:title>
        <c:numFmt formatCode="0.000" sourceLinked="1"/>
        <c:majorTickMark val="none"/>
        <c:minorTickMark val="none"/>
        <c:tickLblPos val="nextTo"/>
        <c:txPr>
          <a:bodyPr rot="0" vert="horz"/>
          <a:lstStyle/>
          <a:p>
            <a:pPr>
              <a:defRPr sz="800">
                <a:latin typeface="Times New Roman" pitchFamily="18" charset="0"/>
                <a:cs typeface="Times New Roman" pitchFamily="18" charset="0"/>
              </a:defRPr>
            </a:pPr>
            <a:endParaRPr lang="en-US"/>
          </a:p>
        </c:txPr>
        <c:crossAx val="325061632"/>
        <c:crosses val="autoZero"/>
        <c:crossBetween val="midCat"/>
      </c:valAx>
      <c:valAx>
        <c:axId val="325061632"/>
        <c:scaling>
          <c:orientation val="minMax"/>
        </c:scaling>
        <c:delete val="0"/>
        <c:axPos val="l"/>
        <c:majorGridlines/>
        <c:title>
          <c:tx>
            <c:rich>
              <a:bodyPr rot="-5400000" vert="horz"/>
              <a:lstStyle/>
              <a:p>
                <a:pPr>
                  <a:defRPr sz="600"/>
                </a:pPr>
                <a:r>
                  <a:rPr lang="en-SG" sz="800">
                    <a:latin typeface="Times New Roman" pitchFamily="18" charset="0"/>
                    <a:cs typeface="Times New Roman" pitchFamily="18" charset="0"/>
                  </a:rPr>
                  <a:t>1/q</a:t>
                </a:r>
              </a:p>
            </c:rich>
          </c:tx>
          <c:overlay val="0"/>
        </c:title>
        <c:numFmt formatCode="0.0000" sourceLinked="1"/>
        <c:majorTickMark val="none"/>
        <c:minorTickMark val="none"/>
        <c:tickLblPos val="nextTo"/>
        <c:txPr>
          <a:bodyPr rot="-60000000" vert="horz"/>
          <a:lstStyle/>
          <a:p>
            <a:pPr>
              <a:defRPr sz="800">
                <a:latin typeface="Times New Roman" pitchFamily="18" charset="0"/>
                <a:cs typeface="Times New Roman" pitchFamily="18" charset="0"/>
              </a:defRPr>
            </a:pPr>
            <a:endParaRPr lang="en-US"/>
          </a:p>
        </c:txPr>
        <c:crossAx val="32505971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vert="horz"/>
          <a:lstStyle/>
          <a:p>
            <a:pPr>
              <a:defRPr sz="1000">
                <a:latin typeface="Times New Roman" pitchFamily="18" charset="0"/>
                <a:cs typeface="Times New Roman" pitchFamily="18" charset="0"/>
              </a:defRPr>
            </a:pPr>
            <a:r>
              <a:rPr lang="en-SG" sz="1000">
                <a:latin typeface="Times New Roman" pitchFamily="18" charset="0"/>
                <a:cs typeface="Times New Roman" pitchFamily="18" charset="0"/>
              </a:rPr>
              <a:t>GRAFIK ISOTERM FREUNDLICH Fe</a:t>
            </a:r>
          </a:p>
        </c:rich>
      </c:tx>
      <c:layout>
        <c:manualLayout>
          <c:xMode val="edge"/>
          <c:yMode val="edge"/>
          <c:x val="0.17469889180519119"/>
          <c:y val="4.6902421221016073E-2"/>
        </c:manualLayout>
      </c:layout>
      <c:overlay val="0"/>
    </c:title>
    <c:autoTitleDeleted val="0"/>
    <c:plotArea>
      <c:layout>
        <c:manualLayout>
          <c:layoutTarget val="inner"/>
          <c:xMode val="edge"/>
          <c:yMode val="edge"/>
          <c:x val="0.19926655001458152"/>
          <c:y val="0.19954719945721303"/>
          <c:w val="0.73128900554097465"/>
          <c:h val="0.68254182512900174"/>
        </c:manualLayout>
      </c:layout>
      <c:scatterChart>
        <c:scatterStyle val="lineMarker"/>
        <c:varyColors val="0"/>
        <c:ser>
          <c:idx val="0"/>
          <c:order val="0"/>
          <c:spPr>
            <a:ln w="28575">
              <a:noFill/>
            </a:ln>
          </c:spPr>
          <c:trendline>
            <c:trendlineType val="linear"/>
            <c:dispRSqr val="1"/>
            <c:dispEq val="1"/>
            <c:trendlineLbl>
              <c:layout>
                <c:manualLayout>
                  <c:x val="-0.15185943319420001"/>
                  <c:y val="4.0800386275847821E-3"/>
                </c:manualLayout>
              </c:layout>
              <c:tx>
                <c:rich>
                  <a:bodyPr rot="0" vert="horz"/>
                  <a:lstStyle/>
                  <a:p>
                    <a:pPr>
                      <a:defRPr sz="800">
                        <a:latin typeface="Times New Roman" pitchFamily="18" charset="0"/>
                        <a:cs typeface="Times New Roman" pitchFamily="18" charset="0"/>
                      </a:defRPr>
                    </a:pPr>
                    <a:r>
                      <a:rPr lang="en-US" baseline="0"/>
                      <a:t>y = -267.9x + 48.93
R² = 0.996</a:t>
                    </a:r>
                    <a:endParaRPr lang="en-US"/>
                  </a:p>
                </c:rich>
              </c:tx>
              <c:numFmt formatCode="General" sourceLinked="0"/>
              <c:spPr>
                <a:noFill/>
                <a:ln w="25400">
                  <a:noFill/>
                </a:ln>
              </c:spPr>
            </c:trendlineLbl>
          </c:trendline>
          <c:xVal>
            <c:numRef>
              <c:f>Isoterm!$F$21:$F$24</c:f>
              <c:numCache>
                <c:formatCode>0.000</c:formatCode>
                <c:ptCount val="4"/>
                <c:pt idx="0">
                  <c:v>0.18554215485437753</c:v>
                </c:pt>
                <c:pt idx="1">
                  <c:v>0.18709750058347918</c:v>
                </c:pt>
                <c:pt idx="2">
                  <c:v>0.18850663381811444</c:v>
                </c:pt>
                <c:pt idx="3">
                  <c:v>0.18906900939932619</c:v>
                </c:pt>
              </c:numCache>
            </c:numRef>
          </c:xVal>
          <c:yVal>
            <c:numRef>
              <c:f>Isoterm!$G$21:$G$24</c:f>
              <c:numCache>
                <c:formatCode>0.000_ </c:formatCode>
                <c:ptCount val="4"/>
                <c:pt idx="0">
                  <c:v>-0.85698519974590459</c:v>
                </c:pt>
                <c:pt idx="1">
                  <c:v>-1.0915149811213503</c:v>
                </c:pt>
                <c:pt idx="2">
                  <c:v>-1.4814860601221118</c:v>
                </c:pt>
                <c:pt idx="3">
                  <c:v>-1.8538719643217743</c:v>
                </c:pt>
              </c:numCache>
            </c:numRef>
          </c:yVal>
          <c:smooth val="0"/>
        </c:ser>
        <c:dLbls>
          <c:showLegendKey val="0"/>
          <c:showVal val="0"/>
          <c:showCatName val="0"/>
          <c:showSerName val="0"/>
          <c:showPercent val="0"/>
          <c:showBubbleSize val="0"/>
        </c:dLbls>
        <c:axId val="325107712"/>
        <c:axId val="325109632"/>
      </c:scatterChart>
      <c:valAx>
        <c:axId val="325107712"/>
        <c:scaling>
          <c:orientation val="minMax"/>
        </c:scaling>
        <c:delete val="0"/>
        <c:axPos val="b"/>
        <c:title>
          <c:tx>
            <c:rich>
              <a:bodyPr rot="0" vert="horz"/>
              <a:lstStyle/>
              <a:p>
                <a:pPr>
                  <a:defRPr sz="800">
                    <a:latin typeface="Times New Roman" pitchFamily="18" charset="0"/>
                    <a:cs typeface="Times New Roman" pitchFamily="18" charset="0"/>
                  </a:defRPr>
                </a:pPr>
                <a:r>
                  <a:rPr lang="en-SG" sz="800">
                    <a:latin typeface="Times New Roman" pitchFamily="18" charset="0"/>
                    <a:cs typeface="Times New Roman" pitchFamily="18" charset="0"/>
                  </a:rPr>
                  <a:t>log Ce</a:t>
                </a:r>
              </a:p>
            </c:rich>
          </c:tx>
          <c:overlay val="0"/>
        </c:title>
        <c:numFmt formatCode="0.000" sourceLinked="1"/>
        <c:majorTickMark val="none"/>
        <c:minorTickMark val="none"/>
        <c:tickLblPos val="nextTo"/>
        <c:txPr>
          <a:bodyPr rot="0" vert="horz"/>
          <a:lstStyle/>
          <a:p>
            <a:pPr>
              <a:defRPr sz="800">
                <a:latin typeface="Times New Roman" pitchFamily="18" charset="0"/>
                <a:cs typeface="Times New Roman" pitchFamily="18" charset="0"/>
              </a:defRPr>
            </a:pPr>
            <a:endParaRPr lang="en-US"/>
          </a:p>
        </c:txPr>
        <c:crossAx val="325109632"/>
        <c:crosses val="autoZero"/>
        <c:crossBetween val="midCat"/>
      </c:valAx>
      <c:valAx>
        <c:axId val="325109632"/>
        <c:scaling>
          <c:orientation val="minMax"/>
        </c:scaling>
        <c:delete val="0"/>
        <c:axPos val="l"/>
        <c:majorGridlines/>
        <c:title>
          <c:tx>
            <c:rich>
              <a:bodyPr rot="-5400000" vert="horz"/>
              <a:lstStyle/>
              <a:p>
                <a:pPr>
                  <a:defRPr sz="800"/>
                </a:pPr>
                <a:r>
                  <a:rPr lang="en-SG" sz="800">
                    <a:latin typeface="Times New Roman" pitchFamily="18" charset="0"/>
                    <a:cs typeface="Times New Roman" pitchFamily="18" charset="0"/>
                  </a:rPr>
                  <a:t>log</a:t>
                </a:r>
                <a:r>
                  <a:rPr lang="en-SG" sz="800" baseline="0">
                    <a:latin typeface="Times New Roman" pitchFamily="18" charset="0"/>
                    <a:cs typeface="Times New Roman" pitchFamily="18" charset="0"/>
                  </a:rPr>
                  <a:t> q</a:t>
                </a:r>
                <a:endParaRPr lang="en-SG" sz="800">
                  <a:latin typeface="Times New Roman" pitchFamily="18" charset="0"/>
                  <a:cs typeface="Times New Roman" pitchFamily="18" charset="0"/>
                </a:endParaRPr>
              </a:p>
            </c:rich>
          </c:tx>
          <c:layout>
            <c:manualLayout>
              <c:xMode val="edge"/>
              <c:yMode val="edge"/>
              <c:x val="1.493372061104418E-2"/>
              <c:y val="0.5401796539962167"/>
            </c:manualLayout>
          </c:layout>
          <c:overlay val="0"/>
        </c:title>
        <c:numFmt formatCode="0.000_ " sourceLinked="1"/>
        <c:majorTickMark val="none"/>
        <c:minorTickMark val="none"/>
        <c:tickLblPos val="nextTo"/>
        <c:txPr>
          <a:bodyPr rot="-60000000" vert="horz"/>
          <a:lstStyle/>
          <a:p>
            <a:pPr>
              <a:defRPr sz="800">
                <a:latin typeface="Times New Roman" pitchFamily="18" charset="0"/>
                <a:cs typeface="Times New Roman" pitchFamily="18" charset="0"/>
              </a:defRPr>
            </a:pPr>
            <a:endParaRPr lang="en-US"/>
          </a:p>
        </c:txPr>
        <c:crossAx val="325107712"/>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vert="horz"/>
          <a:lstStyle/>
          <a:p>
            <a:pPr>
              <a:defRPr sz="1000"/>
            </a:pPr>
            <a:r>
              <a:rPr lang="en-SG" sz="1000">
                <a:latin typeface="Times New Roman" pitchFamily="18" charset="0"/>
                <a:cs typeface="Times New Roman" pitchFamily="18" charset="0"/>
              </a:rPr>
              <a:t>GRAFIK ISOTERM LANGMUIR Fe</a:t>
            </a:r>
          </a:p>
        </c:rich>
      </c:tx>
      <c:layout>
        <c:manualLayout>
          <c:xMode val="edge"/>
          <c:yMode val="edge"/>
          <c:x val="0.24583342575135891"/>
          <c:y val="2.7777777777778154E-2"/>
        </c:manualLayout>
      </c:layout>
      <c:overlay val="0"/>
    </c:title>
    <c:autoTitleDeleted val="0"/>
    <c:plotArea>
      <c:layout>
        <c:manualLayout>
          <c:layoutTarget val="inner"/>
          <c:xMode val="edge"/>
          <c:yMode val="edge"/>
          <c:x val="0.20669653667028995"/>
          <c:y val="0.18865813648294108"/>
          <c:w val="0.7259633959896421"/>
          <c:h val="0.6511975648014412"/>
        </c:manualLayout>
      </c:layout>
      <c:scatterChart>
        <c:scatterStyle val="lineMarker"/>
        <c:varyColors val="0"/>
        <c:ser>
          <c:idx val="0"/>
          <c:order val="0"/>
          <c:spPr>
            <a:ln w="28575">
              <a:noFill/>
            </a:ln>
          </c:spPr>
          <c:trendline>
            <c:trendlineType val="linear"/>
            <c:dispRSqr val="1"/>
            <c:dispEq val="1"/>
            <c:trendlineLbl>
              <c:layout>
                <c:manualLayout>
                  <c:x val="-0.27526548872112605"/>
                  <c:y val="-6.3079097361350547E-2"/>
                </c:manualLayout>
              </c:layout>
              <c:numFmt formatCode="General" sourceLinked="0"/>
              <c:spPr>
                <a:noFill/>
                <a:ln w="25400">
                  <a:noFill/>
                </a:ln>
              </c:spPr>
              <c:txPr>
                <a:bodyPr rot="0" vert="horz"/>
                <a:lstStyle/>
                <a:p>
                  <a:pPr>
                    <a:defRPr sz="800">
                      <a:latin typeface="Times New Roman" pitchFamily="18" charset="0"/>
                      <a:cs typeface="Times New Roman" pitchFamily="18" charset="0"/>
                    </a:defRPr>
                  </a:pPr>
                  <a:endParaRPr lang="en-US"/>
                </a:p>
              </c:txPr>
            </c:trendlineLbl>
          </c:trendline>
          <c:xVal>
            <c:numRef>
              <c:f>Isoterm!$H$21:$H$24</c:f>
              <c:numCache>
                <c:formatCode>0.000</c:formatCode>
                <c:ptCount val="4"/>
                <c:pt idx="0">
                  <c:v>0.65231572080887523</c:v>
                </c:pt>
                <c:pt idx="1">
                  <c:v>0.6499837504062399</c:v>
                </c:pt>
                <c:pt idx="2">
                  <c:v>0.64787819889860765</c:v>
                </c:pt>
                <c:pt idx="3">
                  <c:v>0.64703979294726621</c:v>
                </c:pt>
              </c:numCache>
            </c:numRef>
          </c:xVal>
          <c:yVal>
            <c:numRef>
              <c:f>Isoterm!$I$21:$I$24</c:f>
              <c:numCache>
                <c:formatCode>0.000</c:formatCode>
                <c:ptCount val="4"/>
                <c:pt idx="0" formatCode="0.0000">
                  <c:v>7.1942446043165456</c:v>
                </c:pt>
                <c:pt idx="1">
                  <c:v>12.345679012345744</c:v>
                </c:pt>
                <c:pt idx="2">
                  <c:v>30.303030303030287</c:v>
                </c:pt>
                <c:pt idx="3">
                  <c:v>71.428571428571388</c:v>
                </c:pt>
              </c:numCache>
            </c:numRef>
          </c:yVal>
          <c:smooth val="0"/>
        </c:ser>
        <c:dLbls>
          <c:showLegendKey val="0"/>
          <c:showVal val="0"/>
          <c:showCatName val="0"/>
          <c:showSerName val="0"/>
          <c:showPercent val="0"/>
          <c:showBubbleSize val="0"/>
        </c:dLbls>
        <c:axId val="325261952"/>
        <c:axId val="325272320"/>
      </c:scatterChart>
      <c:valAx>
        <c:axId val="325261952"/>
        <c:scaling>
          <c:orientation val="minMax"/>
        </c:scaling>
        <c:delete val="0"/>
        <c:axPos val="b"/>
        <c:title>
          <c:tx>
            <c:rich>
              <a:bodyPr rot="0" vert="horz"/>
              <a:lstStyle/>
              <a:p>
                <a:pPr>
                  <a:defRPr sz="800"/>
                </a:pPr>
                <a:r>
                  <a:rPr lang="en-SG" sz="800">
                    <a:latin typeface="Times New Roman" pitchFamily="18" charset="0"/>
                    <a:cs typeface="Times New Roman" pitchFamily="18" charset="0"/>
                  </a:rPr>
                  <a:t>1/Ce</a:t>
                </a:r>
              </a:p>
            </c:rich>
          </c:tx>
          <c:overlay val="0"/>
        </c:title>
        <c:numFmt formatCode="0.000" sourceLinked="1"/>
        <c:majorTickMark val="none"/>
        <c:minorTickMark val="none"/>
        <c:tickLblPos val="nextTo"/>
        <c:txPr>
          <a:bodyPr rot="0" vert="horz"/>
          <a:lstStyle/>
          <a:p>
            <a:pPr>
              <a:defRPr sz="800">
                <a:latin typeface="Times New Roman" pitchFamily="18" charset="0"/>
                <a:cs typeface="Times New Roman" pitchFamily="18" charset="0"/>
              </a:defRPr>
            </a:pPr>
            <a:endParaRPr lang="en-US"/>
          </a:p>
        </c:txPr>
        <c:crossAx val="325272320"/>
        <c:crosses val="autoZero"/>
        <c:crossBetween val="midCat"/>
      </c:valAx>
      <c:valAx>
        <c:axId val="325272320"/>
        <c:scaling>
          <c:orientation val="minMax"/>
        </c:scaling>
        <c:delete val="0"/>
        <c:axPos val="l"/>
        <c:majorGridlines/>
        <c:title>
          <c:tx>
            <c:rich>
              <a:bodyPr rot="-5400000" vert="horz"/>
              <a:lstStyle/>
              <a:p>
                <a:pPr>
                  <a:defRPr sz="800"/>
                </a:pPr>
                <a:r>
                  <a:rPr lang="en-SG" sz="800">
                    <a:latin typeface="Times New Roman" pitchFamily="18" charset="0"/>
                    <a:cs typeface="Times New Roman" pitchFamily="18" charset="0"/>
                  </a:rPr>
                  <a:t>1/q</a:t>
                </a:r>
              </a:p>
            </c:rich>
          </c:tx>
          <c:overlay val="0"/>
        </c:title>
        <c:numFmt formatCode="0.0000" sourceLinked="1"/>
        <c:majorTickMark val="none"/>
        <c:minorTickMark val="none"/>
        <c:tickLblPos val="nextTo"/>
        <c:txPr>
          <a:bodyPr rot="-60000000" vert="horz"/>
          <a:lstStyle/>
          <a:p>
            <a:pPr>
              <a:defRPr sz="800">
                <a:latin typeface="Times New Roman" pitchFamily="18" charset="0"/>
                <a:cs typeface="Times New Roman" pitchFamily="18" charset="0"/>
              </a:defRPr>
            </a:pPr>
            <a:endParaRPr lang="en-US"/>
          </a:p>
        </c:txPr>
        <c:crossAx val="325261952"/>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vert="horz"/>
          <a:lstStyle/>
          <a:p>
            <a:pPr>
              <a:defRPr sz="1000">
                <a:latin typeface="Times New Roman" pitchFamily="18" charset="0"/>
                <a:ea typeface="Tahoma" pitchFamily="34" charset="0"/>
                <a:cs typeface="Times New Roman" pitchFamily="18" charset="0"/>
              </a:defRPr>
            </a:pPr>
            <a:r>
              <a:rPr lang="en-SG" sz="1000">
                <a:latin typeface="Times New Roman" pitchFamily="18" charset="0"/>
                <a:ea typeface="Tahoma" pitchFamily="34" charset="0"/>
                <a:cs typeface="Times New Roman" pitchFamily="18" charset="0"/>
              </a:rPr>
              <a:t>GRAFIK ISOTERM FREUNDLICH Mn</a:t>
            </a:r>
          </a:p>
        </c:rich>
      </c:tx>
      <c:layout>
        <c:manualLayout>
          <c:xMode val="edge"/>
          <c:yMode val="edge"/>
          <c:x val="0.18015480633562422"/>
          <c:y val="0"/>
        </c:manualLayout>
      </c:layout>
      <c:overlay val="0"/>
    </c:title>
    <c:autoTitleDeleted val="0"/>
    <c:plotArea>
      <c:layout>
        <c:manualLayout>
          <c:layoutTarget val="inner"/>
          <c:xMode val="edge"/>
          <c:yMode val="edge"/>
          <c:x val="9.0168290018661001E-2"/>
          <c:y val="0.1541603603051564"/>
          <c:w val="0.84841552501024031"/>
          <c:h val="0.62815527436502916"/>
        </c:manualLayout>
      </c:layout>
      <c:scatterChart>
        <c:scatterStyle val="lineMarker"/>
        <c:varyColors val="0"/>
        <c:ser>
          <c:idx val="0"/>
          <c:order val="0"/>
          <c:spPr>
            <a:ln w="28575">
              <a:noFill/>
            </a:ln>
          </c:spPr>
          <c:trendline>
            <c:trendlineType val="linear"/>
            <c:dispRSqr val="1"/>
            <c:dispEq val="1"/>
            <c:trendlineLbl>
              <c:layout>
                <c:manualLayout>
                  <c:x val="5.845863573103191E-2"/>
                  <c:y val="0.14176256814052091"/>
                </c:manualLayout>
              </c:layout>
              <c:numFmt formatCode="General" sourceLinked="0"/>
              <c:spPr>
                <a:noFill/>
                <a:ln w="25400">
                  <a:noFill/>
                </a:ln>
              </c:spPr>
              <c:txPr>
                <a:bodyPr rot="0" vert="horz"/>
                <a:lstStyle/>
                <a:p>
                  <a:pPr>
                    <a:defRPr sz="800">
                      <a:latin typeface="Times New Roman" pitchFamily="18" charset="0"/>
                      <a:cs typeface="Times New Roman" pitchFamily="18" charset="0"/>
                    </a:defRPr>
                  </a:pPr>
                  <a:endParaRPr lang="en-US"/>
                </a:p>
              </c:txPr>
            </c:trendlineLbl>
          </c:trendline>
          <c:xVal>
            <c:numRef>
              <c:f>Isoterm!$F$40:$F$43</c:f>
              <c:numCache>
                <c:formatCode>0.0000</c:formatCode>
                <c:ptCount val="4"/>
                <c:pt idx="0">
                  <c:v>-6.1730516537088734E-2</c:v>
                </c:pt>
                <c:pt idx="1">
                  <c:v>-4.8419655096608234E-2</c:v>
                </c:pt>
                <c:pt idx="2">
                  <c:v>-3.7867530701764816E-2</c:v>
                </c:pt>
                <c:pt idx="3">
                  <c:v>-3.8341651362284734E-2</c:v>
                </c:pt>
              </c:numCache>
            </c:numRef>
          </c:xVal>
          <c:yVal>
            <c:numRef>
              <c:f>Isoterm!$G$40:$G$43</c:f>
              <c:numCache>
                <c:formatCode>0.0000_ </c:formatCode>
                <c:ptCount val="4"/>
                <c:pt idx="0">
                  <c:v>0.31005573775089396</c:v>
                </c:pt>
                <c:pt idx="1">
                  <c:v>0.24870873560091791</c:v>
                </c:pt>
                <c:pt idx="2">
                  <c:v>0.19145101446489549</c:v>
                </c:pt>
                <c:pt idx="3">
                  <c:v>0.19451434188247063</c:v>
                </c:pt>
              </c:numCache>
            </c:numRef>
          </c:yVal>
          <c:smooth val="0"/>
        </c:ser>
        <c:dLbls>
          <c:showLegendKey val="0"/>
          <c:showVal val="0"/>
          <c:showCatName val="0"/>
          <c:showSerName val="0"/>
          <c:showPercent val="0"/>
          <c:showBubbleSize val="0"/>
        </c:dLbls>
        <c:axId val="325293568"/>
        <c:axId val="325295488"/>
      </c:scatterChart>
      <c:valAx>
        <c:axId val="325293568"/>
        <c:scaling>
          <c:orientation val="minMax"/>
        </c:scaling>
        <c:delete val="0"/>
        <c:axPos val="b"/>
        <c:title>
          <c:tx>
            <c:rich>
              <a:bodyPr rot="0" vert="horz"/>
              <a:lstStyle/>
              <a:p>
                <a:pPr>
                  <a:defRPr sz="800"/>
                </a:pPr>
                <a:r>
                  <a:rPr lang="en-SG" sz="800" b="1" i="0" u="none" strike="noStrike" baseline="0">
                    <a:latin typeface="Times New Roman" pitchFamily="18" charset="0"/>
                    <a:cs typeface="Times New Roman" pitchFamily="18" charset="0"/>
                  </a:rPr>
                  <a:t>log</a:t>
                </a:r>
                <a:r>
                  <a:rPr lang="en-SG" sz="800">
                    <a:latin typeface="Times New Roman" pitchFamily="18" charset="0"/>
                    <a:cs typeface="Times New Roman" pitchFamily="18" charset="0"/>
                  </a:rPr>
                  <a:t> Ce</a:t>
                </a:r>
              </a:p>
            </c:rich>
          </c:tx>
          <c:overlay val="0"/>
        </c:title>
        <c:numFmt formatCode="0.0000" sourceLinked="1"/>
        <c:majorTickMark val="none"/>
        <c:minorTickMark val="none"/>
        <c:tickLblPos val="nextTo"/>
        <c:txPr>
          <a:bodyPr rot="0" vert="horz"/>
          <a:lstStyle/>
          <a:p>
            <a:pPr>
              <a:defRPr sz="800">
                <a:latin typeface="Times New Roman" pitchFamily="18" charset="0"/>
                <a:cs typeface="Times New Roman" pitchFamily="18" charset="0"/>
              </a:defRPr>
            </a:pPr>
            <a:endParaRPr lang="en-US"/>
          </a:p>
        </c:txPr>
        <c:crossAx val="325295488"/>
        <c:crosses val="autoZero"/>
        <c:crossBetween val="midCat"/>
      </c:valAx>
      <c:valAx>
        <c:axId val="325295488"/>
        <c:scaling>
          <c:orientation val="minMax"/>
        </c:scaling>
        <c:delete val="0"/>
        <c:axPos val="l"/>
        <c:majorGridlines/>
        <c:title>
          <c:tx>
            <c:rich>
              <a:bodyPr rot="-5400000" vert="horz"/>
              <a:lstStyle/>
              <a:p>
                <a:pPr>
                  <a:defRPr sz="800">
                    <a:latin typeface="Times New Roman" pitchFamily="18" charset="0"/>
                    <a:cs typeface="Times New Roman" pitchFamily="18" charset="0"/>
                  </a:defRPr>
                </a:pPr>
                <a:r>
                  <a:rPr lang="en-SG" sz="800">
                    <a:latin typeface="Times New Roman" pitchFamily="18" charset="0"/>
                    <a:cs typeface="Times New Roman" pitchFamily="18" charset="0"/>
                  </a:rPr>
                  <a:t>log q</a:t>
                </a:r>
              </a:p>
            </c:rich>
          </c:tx>
          <c:layout>
            <c:manualLayout>
              <c:xMode val="edge"/>
              <c:yMode val="edge"/>
              <c:x val="2.7407199100112491E-2"/>
              <c:y val="0.39847733319049894"/>
            </c:manualLayout>
          </c:layout>
          <c:overlay val="0"/>
        </c:title>
        <c:numFmt formatCode="0.0000_ " sourceLinked="1"/>
        <c:majorTickMark val="none"/>
        <c:minorTickMark val="none"/>
        <c:tickLblPos val="nextTo"/>
        <c:txPr>
          <a:bodyPr rot="-60000000" vert="horz"/>
          <a:lstStyle/>
          <a:p>
            <a:pPr>
              <a:defRPr sz="800">
                <a:latin typeface="Times New Roman" pitchFamily="18" charset="0"/>
                <a:cs typeface="Times New Roman" pitchFamily="18" charset="0"/>
              </a:defRPr>
            </a:pPr>
            <a:endParaRPr lang="en-US"/>
          </a:p>
        </c:txPr>
        <c:crossAx val="325293568"/>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vert="horz"/>
          <a:lstStyle/>
          <a:p>
            <a:pPr>
              <a:defRPr sz="900"/>
            </a:pPr>
            <a:r>
              <a:rPr lang="en-SG" sz="900">
                <a:latin typeface="Times New Roman" pitchFamily="18" charset="0"/>
                <a:cs typeface="Times New Roman" pitchFamily="18" charset="0"/>
              </a:rPr>
              <a:t>GRAFIK ISOTERM LANGMUIR Mn</a:t>
            </a:r>
          </a:p>
        </c:rich>
      </c:tx>
      <c:layout>
        <c:manualLayout>
          <c:xMode val="edge"/>
          <c:yMode val="edge"/>
          <c:x val="0.18473429951690851"/>
          <c:y val="6.8728292525078213E-2"/>
        </c:manualLayout>
      </c:layout>
      <c:overlay val="0"/>
    </c:title>
    <c:autoTitleDeleted val="0"/>
    <c:plotArea>
      <c:layout>
        <c:manualLayout>
          <c:layoutTarget val="inner"/>
          <c:xMode val="edge"/>
          <c:yMode val="edge"/>
          <c:x val="0.17521405619982564"/>
          <c:y val="0.25085994838631726"/>
          <c:w val="0.74266038061856721"/>
          <c:h val="0.52921139796564609"/>
        </c:manualLayout>
      </c:layout>
      <c:scatterChart>
        <c:scatterStyle val="lineMarker"/>
        <c:varyColors val="0"/>
        <c:ser>
          <c:idx val="0"/>
          <c:order val="0"/>
          <c:spPr>
            <a:ln w="28575">
              <a:noFill/>
            </a:ln>
          </c:spPr>
          <c:trendline>
            <c:trendlineType val="linear"/>
            <c:dispRSqr val="1"/>
            <c:dispEq val="1"/>
            <c:trendlineLbl>
              <c:layout>
                <c:manualLayout>
                  <c:x val="-0.27231579748183676"/>
                  <c:y val="0.17776468588908417"/>
                </c:manualLayout>
              </c:layout>
              <c:tx>
                <c:rich>
                  <a:bodyPr rot="0" vert="horz"/>
                  <a:lstStyle/>
                  <a:p>
                    <a:pPr>
                      <a:defRPr sz="800"/>
                    </a:pPr>
                    <a:r>
                      <a:rPr lang="en-US" baseline="0">
                        <a:latin typeface="Times New Roman" pitchFamily="18" charset="0"/>
                        <a:cs typeface="Times New Roman" pitchFamily="18" charset="0"/>
                      </a:rPr>
                      <a:t>y = -9.947x + 10.67
R² = 0.993</a:t>
                    </a:r>
                    <a:endParaRPr lang="en-US">
                      <a:latin typeface="Times New Roman" pitchFamily="18" charset="0"/>
                      <a:cs typeface="Times New Roman" pitchFamily="18" charset="0"/>
                    </a:endParaRPr>
                  </a:p>
                </c:rich>
              </c:tx>
              <c:numFmt formatCode="General" sourceLinked="0"/>
              <c:spPr>
                <a:noFill/>
                <a:ln w="25400">
                  <a:noFill/>
                </a:ln>
              </c:spPr>
            </c:trendlineLbl>
          </c:trendline>
          <c:xVal>
            <c:numRef>
              <c:f>'Isoterm TSS'!$H$40:$H$43</c:f>
              <c:numCache>
                <c:formatCode>0.0000</c:formatCode>
                <c:ptCount val="4"/>
                <c:pt idx="0">
                  <c:v>1.1527377521613833</c:v>
                </c:pt>
                <c:pt idx="1">
                  <c:v>1.1179429849077884</c:v>
                </c:pt>
                <c:pt idx="2">
                  <c:v>1.0911074740861981</c:v>
                </c:pt>
                <c:pt idx="3">
                  <c:v>1.0922992900054331</c:v>
                </c:pt>
              </c:numCache>
            </c:numRef>
          </c:xVal>
          <c:yVal>
            <c:numRef>
              <c:f>'Isoterm TSS'!$I$40:$I$43</c:f>
              <c:numCache>
                <c:formatCode>0.0000</c:formatCode>
                <c:ptCount val="4"/>
                <c:pt idx="0">
                  <c:v>0.48971596474045703</c:v>
                </c:pt>
                <c:pt idx="1">
                  <c:v>0.56401579244219802</c:v>
                </c:pt>
                <c:pt idx="2">
                  <c:v>0.64350064350064362</c:v>
                </c:pt>
                <c:pt idx="3">
                  <c:v>0.63897763578274769</c:v>
                </c:pt>
              </c:numCache>
            </c:numRef>
          </c:yVal>
          <c:smooth val="0"/>
        </c:ser>
        <c:dLbls>
          <c:showLegendKey val="0"/>
          <c:showVal val="0"/>
          <c:showCatName val="0"/>
          <c:showSerName val="0"/>
          <c:showPercent val="0"/>
          <c:showBubbleSize val="0"/>
        </c:dLbls>
        <c:axId val="325525888"/>
        <c:axId val="325527808"/>
      </c:scatterChart>
      <c:valAx>
        <c:axId val="325525888"/>
        <c:scaling>
          <c:orientation val="minMax"/>
        </c:scaling>
        <c:delete val="0"/>
        <c:axPos val="b"/>
        <c:title>
          <c:tx>
            <c:rich>
              <a:bodyPr rot="0" vert="horz"/>
              <a:lstStyle/>
              <a:p>
                <a:pPr>
                  <a:defRPr sz="800"/>
                </a:pPr>
                <a:r>
                  <a:rPr lang="en-SG" sz="800">
                    <a:latin typeface="Times New Roman" pitchFamily="18" charset="0"/>
                    <a:cs typeface="Times New Roman" pitchFamily="18" charset="0"/>
                  </a:rPr>
                  <a:t>1/Ce</a:t>
                </a:r>
              </a:p>
            </c:rich>
          </c:tx>
          <c:overlay val="0"/>
        </c:title>
        <c:numFmt formatCode="0.0000" sourceLinked="1"/>
        <c:majorTickMark val="none"/>
        <c:minorTickMark val="none"/>
        <c:tickLblPos val="nextTo"/>
        <c:txPr>
          <a:bodyPr rot="0" vert="horz"/>
          <a:lstStyle/>
          <a:p>
            <a:pPr>
              <a:defRPr sz="800">
                <a:latin typeface="Times New Roman" pitchFamily="18" charset="0"/>
                <a:cs typeface="Times New Roman" pitchFamily="18" charset="0"/>
              </a:defRPr>
            </a:pPr>
            <a:endParaRPr lang="en-US"/>
          </a:p>
        </c:txPr>
        <c:crossAx val="325527808"/>
        <c:crosses val="autoZero"/>
        <c:crossBetween val="midCat"/>
      </c:valAx>
      <c:valAx>
        <c:axId val="325527808"/>
        <c:scaling>
          <c:orientation val="minMax"/>
        </c:scaling>
        <c:delete val="0"/>
        <c:axPos val="l"/>
        <c:majorGridlines/>
        <c:title>
          <c:tx>
            <c:rich>
              <a:bodyPr rot="-5400000" vert="horz"/>
              <a:lstStyle/>
              <a:p>
                <a:pPr>
                  <a:defRPr sz="800"/>
                </a:pPr>
                <a:r>
                  <a:rPr lang="en-SG" sz="800">
                    <a:latin typeface="Times New Roman" pitchFamily="18" charset="0"/>
                    <a:cs typeface="Times New Roman" pitchFamily="18" charset="0"/>
                  </a:rPr>
                  <a:t>1/q</a:t>
                </a:r>
              </a:p>
            </c:rich>
          </c:tx>
          <c:overlay val="0"/>
        </c:title>
        <c:numFmt formatCode="0.0000" sourceLinked="1"/>
        <c:majorTickMark val="none"/>
        <c:minorTickMark val="none"/>
        <c:tickLblPos val="nextTo"/>
        <c:txPr>
          <a:bodyPr rot="-60000000" vert="horz"/>
          <a:lstStyle/>
          <a:p>
            <a:pPr>
              <a:defRPr sz="800">
                <a:latin typeface="Times New Roman" pitchFamily="18" charset="0"/>
                <a:cs typeface="Times New Roman" pitchFamily="18" charset="0"/>
              </a:defRPr>
            </a:pPr>
            <a:endParaRPr lang="en-US"/>
          </a:p>
        </c:txPr>
        <c:crossAx val="325525888"/>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vert="horz"/>
          <a:lstStyle/>
          <a:p>
            <a:pPr>
              <a:defRPr sz="1000">
                <a:latin typeface="Times New Roman" pitchFamily="18" charset="0"/>
                <a:cs typeface="Times New Roman" pitchFamily="18" charset="0"/>
              </a:defRPr>
            </a:pPr>
            <a:r>
              <a:rPr lang="en-SG" sz="1000">
                <a:latin typeface="Times New Roman" pitchFamily="18" charset="0"/>
                <a:cs typeface="Times New Roman" pitchFamily="18" charset="0"/>
              </a:rPr>
              <a:t>GRAFIK ISOTERM FREUNDLICH</a:t>
            </a:r>
            <a:r>
              <a:rPr lang="en-SG" sz="1000" baseline="0">
                <a:latin typeface="Times New Roman" pitchFamily="18" charset="0"/>
                <a:cs typeface="Times New Roman" pitchFamily="18" charset="0"/>
              </a:rPr>
              <a:t> </a:t>
            </a:r>
            <a:r>
              <a:rPr lang="en-SG" sz="1000">
                <a:latin typeface="Times New Roman" pitchFamily="18" charset="0"/>
                <a:cs typeface="Times New Roman" pitchFamily="18" charset="0"/>
              </a:rPr>
              <a:t>Mn</a:t>
            </a:r>
          </a:p>
        </c:rich>
      </c:tx>
      <c:overlay val="0"/>
    </c:title>
    <c:autoTitleDeleted val="0"/>
    <c:plotArea>
      <c:layout>
        <c:manualLayout>
          <c:layoutTarget val="inner"/>
          <c:xMode val="edge"/>
          <c:yMode val="edge"/>
          <c:x val="6.1147583994905906E-2"/>
          <c:y val="0.16448051355543755"/>
          <c:w val="0.88269367396091591"/>
          <c:h val="0.68178241523490568"/>
        </c:manualLayout>
      </c:layout>
      <c:scatterChart>
        <c:scatterStyle val="lineMarker"/>
        <c:varyColors val="0"/>
        <c:ser>
          <c:idx val="0"/>
          <c:order val="0"/>
          <c:spPr>
            <a:ln w="28575">
              <a:noFill/>
            </a:ln>
          </c:spPr>
          <c:trendline>
            <c:trendlineType val="linear"/>
            <c:dispRSqr val="1"/>
            <c:dispEq val="1"/>
            <c:trendlineLbl>
              <c:layout>
                <c:manualLayout>
                  <c:x val="-0.14708333333333429"/>
                  <c:y val="5.3009259259259305E-2"/>
                </c:manualLayout>
              </c:layout>
              <c:numFmt formatCode="General" sourceLinked="0"/>
              <c:spPr>
                <a:noFill/>
                <a:ln w="25400">
                  <a:noFill/>
                </a:ln>
              </c:spPr>
              <c:txPr>
                <a:bodyPr rot="0" vert="horz"/>
                <a:lstStyle/>
                <a:p>
                  <a:pPr>
                    <a:defRPr sz="800">
                      <a:latin typeface="Times New Roman" pitchFamily="18" charset="0"/>
                      <a:cs typeface="Times New Roman" pitchFamily="18" charset="0"/>
                    </a:defRPr>
                  </a:pPr>
                  <a:endParaRPr lang="en-US"/>
                </a:p>
              </c:txPr>
            </c:trendlineLbl>
          </c:trendline>
          <c:xVal>
            <c:numRef>
              <c:f>Isoterm!$F$56:$F$58</c:f>
              <c:numCache>
                <c:formatCode>0.000</c:formatCode>
                <c:ptCount val="3"/>
                <c:pt idx="0">
                  <c:v>-5.6505484093897426E-2</c:v>
                </c:pt>
                <c:pt idx="1">
                  <c:v>-2.9885677714903136E-2</c:v>
                </c:pt>
                <c:pt idx="2">
                  <c:v>-2.2962664775318629E-2</c:v>
                </c:pt>
              </c:numCache>
            </c:numRef>
          </c:xVal>
          <c:yVal>
            <c:numRef>
              <c:f>Isoterm!$G$56:$G$58</c:f>
              <c:numCache>
                <c:formatCode>0.000</c:formatCode>
                <c:ptCount val="3"/>
                <c:pt idx="0">
                  <c:v>0.28735377271474893</c:v>
                </c:pt>
                <c:pt idx="1">
                  <c:v>0.14050804303817971</c:v>
                </c:pt>
                <c:pt idx="2">
                  <c:v>9.0610707828406634E-2</c:v>
                </c:pt>
              </c:numCache>
            </c:numRef>
          </c:yVal>
          <c:smooth val="0"/>
        </c:ser>
        <c:dLbls>
          <c:showLegendKey val="0"/>
          <c:showVal val="0"/>
          <c:showCatName val="0"/>
          <c:showSerName val="0"/>
          <c:showPercent val="0"/>
          <c:showBubbleSize val="0"/>
        </c:dLbls>
        <c:axId val="325573632"/>
        <c:axId val="325719168"/>
      </c:scatterChart>
      <c:valAx>
        <c:axId val="325573632"/>
        <c:scaling>
          <c:orientation val="minMax"/>
        </c:scaling>
        <c:delete val="0"/>
        <c:axPos val="b"/>
        <c:title>
          <c:tx>
            <c:rich>
              <a:bodyPr rot="0" vert="horz"/>
              <a:lstStyle/>
              <a:p>
                <a:pPr>
                  <a:defRPr sz="800"/>
                </a:pPr>
                <a:r>
                  <a:rPr lang="en-SG" sz="800">
                    <a:latin typeface="Times New Roman" pitchFamily="18" charset="0"/>
                    <a:cs typeface="Times New Roman" pitchFamily="18" charset="0"/>
                  </a:rPr>
                  <a:t>log</a:t>
                </a:r>
                <a:r>
                  <a:rPr lang="en-SG" sz="800" baseline="0">
                    <a:latin typeface="Times New Roman" pitchFamily="18" charset="0"/>
                    <a:cs typeface="Times New Roman" pitchFamily="18" charset="0"/>
                  </a:rPr>
                  <a:t> </a:t>
                </a:r>
                <a:r>
                  <a:rPr lang="en-SG" sz="800">
                    <a:latin typeface="Times New Roman" pitchFamily="18" charset="0"/>
                    <a:cs typeface="Times New Roman" pitchFamily="18" charset="0"/>
                  </a:rPr>
                  <a:t>Ce</a:t>
                </a:r>
              </a:p>
            </c:rich>
          </c:tx>
          <c:layout>
            <c:manualLayout>
              <c:xMode val="edge"/>
              <c:yMode val="edge"/>
              <c:x val="0.49304628588093335"/>
              <c:y val="0.90278032954214049"/>
            </c:manualLayout>
          </c:layout>
          <c:overlay val="0"/>
        </c:title>
        <c:numFmt formatCode="0.000" sourceLinked="1"/>
        <c:majorTickMark val="none"/>
        <c:minorTickMark val="none"/>
        <c:tickLblPos val="nextTo"/>
        <c:txPr>
          <a:bodyPr rot="0" vert="horz"/>
          <a:lstStyle/>
          <a:p>
            <a:pPr>
              <a:defRPr sz="800">
                <a:latin typeface="Times New Roman" pitchFamily="18" charset="0"/>
                <a:cs typeface="Times New Roman" pitchFamily="18" charset="0"/>
              </a:defRPr>
            </a:pPr>
            <a:endParaRPr lang="en-US"/>
          </a:p>
        </c:txPr>
        <c:crossAx val="325719168"/>
        <c:crosses val="autoZero"/>
        <c:crossBetween val="midCat"/>
      </c:valAx>
      <c:valAx>
        <c:axId val="325719168"/>
        <c:scaling>
          <c:orientation val="minMax"/>
        </c:scaling>
        <c:delete val="0"/>
        <c:axPos val="l"/>
        <c:majorGridlines/>
        <c:title>
          <c:tx>
            <c:rich>
              <a:bodyPr rot="-5400000" vert="horz"/>
              <a:lstStyle/>
              <a:p>
                <a:pPr>
                  <a:defRPr sz="800"/>
                </a:pPr>
                <a:r>
                  <a:rPr lang="en-SG" sz="800">
                    <a:latin typeface="Times New Roman" pitchFamily="18" charset="0"/>
                    <a:cs typeface="Times New Roman" pitchFamily="18" charset="0"/>
                  </a:rPr>
                  <a:t>lo</a:t>
                </a:r>
                <a:r>
                  <a:rPr lang="en-SG" sz="800" b="1" i="0" u="none" strike="noStrike" baseline="0">
                    <a:latin typeface="Times New Roman" pitchFamily="18" charset="0"/>
                    <a:cs typeface="Times New Roman" pitchFamily="18" charset="0"/>
                  </a:rPr>
                  <a:t>g q</a:t>
                </a:r>
                <a:endParaRPr lang="en-SG" sz="800">
                  <a:latin typeface="Times New Roman" pitchFamily="18" charset="0"/>
                  <a:cs typeface="Times New Roman" pitchFamily="18" charset="0"/>
                </a:endParaRPr>
              </a:p>
            </c:rich>
          </c:tx>
          <c:layout>
            <c:manualLayout>
              <c:xMode val="edge"/>
              <c:yMode val="edge"/>
              <c:x val="3.8654510291476735E-2"/>
              <c:y val="0.42135571595217475"/>
            </c:manualLayout>
          </c:layout>
          <c:overlay val="0"/>
        </c:title>
        <c:numFmt formatCode="0.000" sourceLinked="1"/>
        <c:majorTickMark val="none"/>
        <c:minorTickMark val="none"/>
        <c:tickLblPos val="nextTo"/>
        <c:txPr>
          <a:bodyPr rot="-60000000" vert="horz"/>
          <a:lstStyle/>
          <a:p>
            <a:pPr>
              <a:defRPr sz="800">
                <a:latin typeface="Times New Roman" pitchFamily="18" charset="0"/>
                <a:cs typeface="Times New Roman" pitchFamily="18" charset="0"/>
              </a:defRPr>
            </a:pPr>
            <a:endParaRPr lang="en-US"/>
          </a:p>
        </c:txPr>
        <c:crossAx val="325573632"/>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vert="horz"/>
          <a:lstStyle/>
          <a:p>
            <a:pPr>
              <a:defRPr sz="900">
                <a:latin typeface="Times New Roman" pitchFamily="18" charset="0"/>
                <a:ea typeface="Tahoma" pitchFamily="34" charset="0"/>
                <a:cs typeface="Times New Roman" pitchFamily="18" charset="0"/>
              </a:defRPr>
            </a:pPr>
            <a:r>
              <a:rPr lang="en-SG" sz="900">
                <a:latin typeface="Times New Roman" pitchFamily="18" charset="0"/>
                <a:ea typeface="Tahoma" pitchFamily="34" charset="0"/>
                <a:cs typeface="Times New Roman" pitchFamily="18" charset="0"/>
              </a:rPr>
              <a:t>GRAFIK ISOTERM LANGMUIR Mn</a:t>
            </a:r>
          </a:p>
        </c:rich>
      </c:tx>
      <c:layout>
        <c:manualLayout>
          <c:xMode val="edge"/>
          <c:yMode val="edge"/>
          <c:x val="0.21852606811722516"/>
          <c:y val="0"/>
        </c:manualLayout>
      </c:layout>
      <c:overlay val="0"/>
    </c:title>
    <c:autoTitleDeleted val="0"/>
    <c:plotArea>
      <c:layout>
        <c:manualLayout>
          <c:layoutTarget val="inner"/>
          <c:xMode val="edge"/>
          <c:yMode val="edge"/>
          <c:x val="0.18475008969202619"/>
          <c:y val="0.16896539095403787"/>
          <c:w val="0.74315111690175462"/>
          <c:h val="0.62873563218391082"/>
        </c:manualLayout>
      </c:layout>
      <c:scatterChart>
        <c:scatterStyle val="lineMarker"/>
        <c:varyColors val="0"/>
        <c:ser>
          <c:idx val="0"/>
          <c:order val="0"/>
          <c:spPr>
            <a:ln w="28575">
              <a:noFill/>
            </a:ln>
          </c:spPr>
          <c:trendline>
            <c:trendlineType val="linear"/>
            <c:dispRSqr val="1"/>
            <c:dispEq val="1"/>
            <c:trendlineLbl>
              <c:layout>
                <c:manualLayout>
                  <c:x val="-0.14958333333333379"/>
                  <c:y val="-4.1666666666666718E-3"/>
                </c:manualLayout>
              </c:layout>
              <c:tx>
                <c:rich>
                  <a:bodyPr rot="0" vert="horz"/>
                  <a:lstStyle/>
                  <a:p>
                    <a:pPr>
                      <a:defRPr sz="800">
                        <a:latin typeface="Times New Roman" pitchFamily="18" charset="0"/>
                        <a:cs typeface="Times New Roman" pitchFamily="18" charset="0"/>
                      </a:defRPr>
                    </a:pPr>
                    <a:r>
                      <a:rPr lang="en-US"/>
                      <a:t>y = -10.01x + 10.73
R² = 0.991</a:t>
                    </a:r>
                  </a:p>
                </c:rich>
              </c:tx>
              <c:numFmt formatCode="General" sourceLinked="0"/>
              <c:spPr>
                <a:noFill/>
                <a:ln w="25400">
                  <a:noFill/>
                </a:ln>
              </c:spPr>
            </c:trendlineLbl>
          </c:trendline>
          <c:xVal>
            <c:numRef>
              <c:f>Isoterm!$H$56:$H$59</c:f>
              <c:numCache>
                <c:formatCode>0.000</c:formatCode>
                <c:ptCount val="4"/>
                <c:pt idx="0">
                  <c:v>1.1389521640091147</c:v>
                </c:pt>
                <c:pt idx="1">
                  <c:v>1.0712372790573113</c:v>
                </c:pt>
                <c:pt idx="2">
                  <c:v>1.0542962572482841</c:v>
                </c:pt>
                <c:pt idx="3">
                  <c:v>1.0040160642570306</c:v>
                </c:pt>
              </c:numCache>
            </c:numRef>
          </c:xVal>
          <c:yVal>
            <c:numRef>
              <c:f>Isoterm!$I$56:$I$59</c:f>
              <c:numCache>
                <c:formatCode>0.000</c:formatCode>
                <c:ptCount val="4"/>
                <c:pt idx="0">
                  <c:v>0.51599587203302621</c:v>
                </c:pt>
                <c:pt idx="1">
                  <c:v>0.72358900144717864</c:v>
                </c:pt>
                <c:pt idx="2">
                  <c:v>0.81168831168831301</c:v>
                </c:pt>
                <c:pt idx="3">
                  <c:v>1.3175230566534888</c:v>
                </c:pt>
              </c:numCache>
            </c:numRef>
          </c:yVal>
          <c:smooth val="0"/>
        </c:ser>
        <c:dLbls>
          <c:showLegendKey val="0"/>
          <c:showVal val="0"/>
          <c:showCatName val="0"/>
          <c:showSerName val="0"/>
          <c:showPercent val="0"/>
          <c:showBubbleSize val="0"/>
        </c:dLbls>
        <c:axId val="325736320"/>
        <c:axId val="325746688"/>
      </c:scatterChart>
      <c:valAx>
        <c:axId val="325736320"/>
        <c:scaling>
          <c:orientation val="minMax"/>
        </c:scaling>
        <c:delete val="0"/>
        <c:axPos val="b"/>
        <c:title>
          <c:tx>
            <c:rich>
              <a:bodyPr rot="0" vert="horz"/>
              <a:lstStyle/>
              <a:p>
                <a:pPr>
                  <a:defRPr sz="800">
                    <a:latin typeface="Times New Roman" pitchFamily="18" charset="0"/>
                    <a:cs typeface="Times New Roman" pitchFamily="18" charset="0"/>
                  </a:defRPr>
                </a:pPr>
                <a:r>
                  <a:rPr lang="en-SG" sz="800">
                    <a:latin typeface="Times New Roman" pitchFamily="18" charset="0"/>
                    <a:cs typeface="Times New Roman" pitchFamily="18" charset="0"/>
                  </a:rPr>
                  <a:t>1/Ce</a:t>
                </a:r>
              </a:p>
            </c:rich>
          </c:tx>
          <c:overlay val="0"/>
        </c:title>
        <c:numFmt formatCode="0.000" sourceLinked="1"/>
        <c:majorTickMark val="none"/>
        <c:minorTickMark val="none"/>
        <c:tickLblPos val="nextTo"/>
        <c:txPr>
          <a:bodyPr rot="0" vert="horz"/>
          <a:lstStyle/>
          <a:p>
            <a:pPr>
              <a:defRPr sz="800">
                <a:latin typeface="Times New Roman" pitchFamily="18" charset="0"/>
                <a:cs typeface="Times New Roman" pitchFamily="18" charset="0"/>
              </a:defRPr>
            </a:pPr>
            <a:endParaRPr lang="en-US"/>
          </a:p>
        </c:txPr>
        <c:crossAx val="325746688"/>
        <c:crosses val="autoZero"/>
        <c:crossBetween val="midCat"/>
      </c:valAx>
      <c:valAx>
        <c:axId val="325746688"/>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SG">
                    <a:latin typeface="Times New Roman" pitchFamily="18" charset="0"/>
                    <a:cs typeface="Times New Roman" pitchFamily="18" charset="0"/>
                  </a:rPr>
                  <a:t>1/q</a:t>
                </a:r>
              </a:p>
            </c:rich>
          </c:tx>
          <c:overlay val="0"/>
        </c:title>
        <c:numFmt formatCode="0.000" sourceLinked="1"/>
        <c:majorTickMark val="none"/>
        <c:minorTickMark val="none"/>
        <c:tickLblPos val="nextTo"/>
        <c:txPr>
          <a:bodyPr rot="-60000000" vert="horz"/>
          <a:lstStyle/>
          <a:p>
            <a:pPr>
              <a:defRPr sz="800">
                <a:latin typeface="Times New Roman" pitchFamily="18" charset="0"/>
                <a:cs typeface="Times New Roman" pitchFamily="18" charset="0"/>
              </a:defRPr>
            </a:pPr>
            <a:endParaRPr lang="en-US"/>
          </a:p>
        </c:txPr>
        <c:crossAx val="32573632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0375CBD-0173-459B-85BE-5AC9C01F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 for GEDMAR08</vt:lpstr>
    </vt:vector>
  </TitlesOfParts>
  <Company/>
  <LinksUpToDate>false</LinksUpToDate>
  <CharactersWithSpaces>22066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for GEDMAR08</dc:title>
  <dc:creator>A. DENG</dc:creator>
  <cp:lastModifiedBy>nb</cp:lastModifiedBy>
  <cp:revision>13</cp:revision>
  <cp:lastPrinted>2017-08-28T11:31:00Z</cp:lastPrinted>
  <dcterms:created xsi:type="dcterms:W3CDTF">2018-09-25T12:14:00Z</dcterms:created>
  <dcterms:modified xsi:type="dcterms:W3CDTF">2018-10-05T04:49:00Z</dcterms:modified>
</cp:coreProperties>
</file>