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E4" w:rsidRPr="006E30FD" w:rsidRDefault="00555EE4" w:rsidP="00A4081B">
      <w:pPr>
        <w:pStyle w:val="Heading2"/>
        <w:spacing w:before="0" w:after="240" w:line="240" w:lineRule="auto"/>
        <w:rPr>
          <w:sz w:val="24"/>
          <w:szCs w:val="24"/>
        </w:rPr>
      </w:pPr>
      <w:bookmarkStart w:id="0" w:name="_Toc22235617"/>
      <w:bookmarkStart w:id="1" w:name="_Toc23187980"/>
      <w:proofErr w:type="spellStart"/>
      <w:r w:rsidRPr="006E30FD">
        <w:rPr>
          <w:sz w:val="24"/>
          <w:szCs w:val="24"/>
        </w:rPr>
        <w:t>Instrumen</w:t>
      </w:r>
      <w:proofErr w:type="spellEnd"/>
      <w:r w:rsidRPr="006E30FD">
        <w:rPr>
          <w:sz w:val="24"/>
          <w:szCs w:val="24"/>
        </w:rPr>
        <w:t xml:space="preserve"> </w:t>
      </w:r>
      <w:proofErr w:type="spellStart"/>
      <w:r w:rsidRPr="006E30FD">
        <w:rPr>
          <w:sz w:val="24"/>
          <w:szCs w:val="24"/>
        </w:rPr>
        <w:t>Penelitian</w:t>
      </w:r>
      <w:bookmarkEnd w:id="0"/>
      <w:bookmarkEnd w:id="1"/>
      <w:proofErr w:type="spellEnd"/>
    </w:p>
    <w:p w:rsidR="00555EE4" w:rsidRPr="006E30FD" w:rsidRDefault="00555EE4" w:rsidP="00CE750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instrumen</w:t>
      </w:r>
      <w:r w:rsidRPr="006E30FD">
        <w:rPr>
          <w:rFonts w:ascii="Arial" w:hAnsi="Arial" w:cs="Arial"/>
          <w:sz w:val="24"/>
          <w:szCs w:val="24"/>
        </w:rPr>
        <w:t>-instrumen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</w:t>
      </w:r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>:</w:t>
      </w:r>
    </w:p>
    <w:p w:rsidR="00555EE4" w:rsidRPr="006E30FD" w:rsidRDefault="00555EE4" w:rsidP="00CE7501">
      <w:pPr>
        <w:pStyle w:val="Heading3"/>
      </w:pPr>
      <w:bookmarkStart w:id="2" w:name="_Toc22235618"/>
      <w:bookmarkStart w:id="3" w:name="_Toc23187981"/>
      <w:proofErr w:type="spellStart"/>
      <w:r w:rsidRPr="006E30FD">
        <w:t>Resiliensi</w:t>
      </w:r>
      <w:bookmarkEnd w:id="2"/>
      <w:bookmarkEnd w:id="3"/>
      <w:proofErr w:type="spellEnd"/>
    </w:p>
    <w:p w:rsidR="00555EE4" w:rsidRPr="006E30FD" w:rsidRDefault="00555EE4" w:rsidP="00A4081B">
      <w:pPr>
        <w:pStyle w:val="Heading4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Spesifikasi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Instrumen</w:t>
      </w:r>
      <w:proofErr w:type="spellEnd"/>
    </w:p>
    <w:p w:rsidR="00555EE4" w:rsidRPr="006E30FD" w:rsidRDefault="00555EE4" w:rsidP="00CE7501">
      <w:pPr>
        <w:adjustRightInd w:val="0"/>
        <w:snapToGrid w:val="0"/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Instrumen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Reivich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dan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Shatte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(2002)</w:t>
      </w:r>
      <w:r w:rsidRPr="006E30FD">
        <w:rPr>
          <w:rFonts w:ascii="Arial" w:hAnsi="Arial" w:cs="Arial"/>
          <w:i/>
          <w:sz w:val="24"/>
          <w:szCs w:val="24"/>
        </w:rPr>
        <w:t xml:space="preserve"> </w:t>
      </w:r>
      <w:r w:rsidRPr="006E30F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E30FD">
        <w:rPr>
          <w:rFonts w:ascii="Arial" w:hAnsi="Arial" w:cs="Arial"/>
          <w:sz w:val="24"/>
          <w:szCs w:val="24"/>
        </w:rPr>
        <w:t>sebelumnya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sudah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diadaptasi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diuji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validitas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reliabilitasnya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oleh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Pasudewi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(2013).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Pengukuran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bertujuan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dimiliki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andik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di LPKA.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terdiri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37 item </w:t>
      </w:r>
      <w:proofErr w:type="spellStart"/>
      <w:r w:rsidRPr="006E30FD">
        <w:rPr>
          <w:rFonts w:ascii="Arial" w:hAnsi="Arial" w:cs="Arial"/>
          <w:sz w:val="24"/>
          <w:szCs w:val="24"/>
        </w:rPr>
        <w:t>menggunakan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r w:rsidRPr="006E30FD">
        <w:rPr>
          <w:rFonts w:ascii="Arial" w:hAnsi="Arial" w:cs="Arial"/>
          <w:i/>
          <w:sz w:val="24"/>
          <w:szCs w:val="24"/>
        </w:rPr>
        <w:t>rating</w:t>
      </w:r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i/>
          <w:sz w:val="24"/>
          <w:szCs w:val="24"/>
        </w:rPr>
        <w:t>likert</w:t>
      </w:r>
      <w:proofErr w:type="spellEnd"/>
      <w:r w:rsidRPr="006E30FD">
        <w:rPr>
          <w:rFonts w:ascii="Arial" w:hAnsi="Arial" w:cs="Arial"/>
          <w:i/>
          <w:sz w:val="24"/>
          <w:szCs w:val="24"/>
        </w:rPr>
        <w:t xml:space="preserve"> </w:t>
      </w:r>
      <w:r w:rsidRPr="006E30F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E30FD">
        <w:rPr>
          <w:rFonts w:ascii="Arial" w:hAnsi="Arial" w:cs="Arial"/>
          <w:sz w:val="24"/>
          <w:szCs w:val="24"/>
        </w:rPr>
        <w:t>telah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diujicobakan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kepada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89 </w:t>
      </w:r>
      <w:proofErr w:type="spellStart"/>
      <w:r w:rsidRPr="006E30FD">
        <w:rPr>
          <w:rFonts w:ascii="Arial" w:hAnsi="Arial" w:cs="Arial"/>
          <w:sz w:val="24"/>
          <w:szCs w:val="24"/>
        </w:rPr>
        <w:t>anak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LPKA </w:t>
      </w:r>
      <w:proofErr w:type="spellStart"/>
      <w:r w:rsidRPr="006E30FD">
        <w:rPr>
          <w:rFonts w:ascii="Arial" w:hAnsi="Arial" w:cs="Arial"/>
          <w:sz w:val="24"/>
          <w:szCs w:val="24"/>
        </w:rPr>
        <w:t>Kelas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IA </w:t>
      </w:r>
      <w:proofErr w:type="spellStart"/>
      <w:r w:rsidRPr="006E30FD">
        <w:rPr>
          <w:rFonts w:ascii="Arial" w:hAnsi="Arial" w:cs="Arial"/>
          <w:sz w:val="24"/>
          <w:szCs w:val="24"/>
        </w:rPr>
        <w:t>Tangerang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Hasil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koefisien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reliabilitas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menunjukkan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sebesar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0,</w:t>
      </w:r>
      <w:r w:rsidRPr="006E30FD">
        <w:rPr>
          <w:rFonts w:ascii="Arial" w:hAnsi="Arial" w:cs="Arial"/>
          <w:sz w:val="24"/>
          <w:szCs w:val="24"/>
          <w:lang w:val="id-ID"/>
        </w:rPr>
        <w:t>704</w:t>
      </w:r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sehingga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dikatakan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cukup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r w:rsidRPr="006E30FD">
        <w:rPr>
          <w:rFonts w:ascii="Arial" w:hAnsi="Arial" w:cs="Arial"/>
          <w:i/>
          <w:sz w:val="24"/>
          <w:szCs w:val="24"/>
        </w:rPr>
        <w:t>reliable</w:t>
      </w:r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pada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andik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LPKA.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</w:p>
    <w:p w:rsidR="00555EE4" w:rsidRPr="006E30FD" w:rsidRDefault="00555EE4" w:rsidP="00A4081B">
      <w:pPr>
        <w:pStyle w:val="Heading4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Pengisian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Kuesioner</w:t>
      </w:r>
      <w:proofErr w:type="spellEnd"/>
    </w:p>
    <w:p w:rsidR="00555EE4" w:rsidRPr="006E30FD" w:rsidRDefault="00555EE4" w:rsidP="00CE7501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mengisi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kuesioner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memilih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satu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sampai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empat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merepresentasikan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dipilih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Pr="006E30FD">
        <w:rPr>
          <w:rFonts w:ascii="Arial" w:hAnsi="Arial" w:cs="Arial"/>
          <w:sz w:val="24"/>
          <w:szCs w:val="24"/>
        </w:rPr>
        <w:t>sesuai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dirasakan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oleh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masing-masing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item.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kuesioner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terdiri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1-4 yang </w:t>
      </w:r>
      <w:proofErr w:type="spellStart"/>
      <w:r w:rsidRPr="006E30FD">
        <w:rPr>
          <w:rFonts w:ascii="Arial" w:hAnsi="Arial" w:cs="Arial"/>
          <w:sz w:val="24"/>
          <w:szCs w:val="24"/>
        </w:rPr>
        <w:t>merepresentasikan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tidak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pernah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hingga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sangat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sering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</w:p>
    <w:p w:rsidR="00555EE4" w:rsidRPr="006E30FD" w:rsidRDefault="00555EE4" w:rsidP="00A4081B">
      <w:pPr>
        <w:pStyle w:val="Heading4"/>
        <w:numPr>
          <w:ilvl w:val="0"/>
          <w:numId w:val="7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Penyekoran</w:t>
      </w:r>
      <w:proofErr w:type="spellEnd"/>
    </w:p>
    <w:p w:rsidR="00555EE4" w:rsidRPr="006E30FD" w:rsidRDefault="00555EE4" w:rsidP="00CE7501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Penyekoran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pada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dilakukan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penilaian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sebagai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>:</w:t>
      </w:r>
    </w:p>
    <w:p w:rsidR="00555EE4" w:rsidRPr="006E30FD" w:rsidRDefault="00555EE4" w:rsidP="00CE7501">
      <w:pPr>
        <w:spacing w:before="240" w:after="0" w:line="240" w:lineRule="auto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Tabel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1.</w:t>
      </w:r>
      <w:proofErr w:type="gram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Penyekoran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Resiliensi</w:t>
      </w:r>
      <w:proofErr w:type="spellEnd"/>
    </w:p>
    <w:tbl>
      <w:tblPr>
        <w:tblW w:w="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044"/>
        <w:gridCol w:w="1206"/>
        <w:gridCol w:w="982"/>
        <w:gridCol w:w="1134"/>
      </w:tblGrid>
      <w:tr w:rsidR="00555EE4" w:rsidRPr="006E30FD" w:rsidTr="00CE7501">
        <w:trPr>
          <w:jc w:val="center"/>
        </w:trPr>
        <w:tc>
          <w:tcPr>
            <w:tcW w:w="1573" w:type="dxa"/>
            <w:vMerge w:val="restart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Item</w:t>
            </w:r>
          </w:p>
        </w:tc>
        <w:tc>
          <w:tcPr>
            <w:tcW w:w="4366" w:type="dxa"/>
            <w:gridSpan w:val="4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</w:tc>
      </w:tr>
      <w:tr w:rsidR="00555EE4" w:rsidRPr="006E30FD" w:rsidTr="00CE7501">
        <w:trPr>
          <w:jc w:val="center"/>
        </w:trPr>
        <w:tc>
          <w:tcPr>
            <w:tcW w:w="1573" w:type="dxa"/>
            <w:vMerge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120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98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13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Sangat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Sering</w:t>
            </w:r>
            <w:proofErr w:type="spellEnd"/>
          </w:p>
        </w:tc>
      </w:tr>
      <w:tr w:rsidR="00555EE4" w:rsidRPr="006E30FD" w:rsidTr="00CE7501">
        <w:trPr>
          <w:jc w:val="center"/>
        </w:trPr>
        <w:tc>
          <w:tcPr>
            <w:tcW w:w="1573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Favorable</w:t>
            </w:r>
          </w:p>
        </w:tc>
        <w:tc>
          <w:tcPr>
            <w:tcW w:w="104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55EE4" w:rsidRPr="006E30FD" w:rsidTr="00CE7501">
        <w:trPr>
          <w:jc w:val="center"/>
        </w:trPr>
        <w:tc>
          <w:tcPr>
            <w:tcW w:w="1573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Unfavorable</w:t>
            </w:r>
          </w:p>
        </w:tc>
        <w:tc>
          <w:tcPr>
            <w:tcW w:w="104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55EE4" w:rsidRPr="006E30FD" w:rsidRDefault="00555EE4" w:rsidP="00CE7501">
      <w:pPr>
        <w:spacing w:before="240"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Hasil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perhitungan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kemudian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dijumlahkan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mendapatkan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6E30FD">
        <w:rPr>
          <w:rFonts w:ascii="Arial" w:hAnsi="Arial" w:cs="Arial"/>
          <w:sz w:val="24"/>
          <w:szCs w:val="24"/>
        </w:rPr>
        <w:t>dan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ditentukan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6E30FD">
        <w:rPr>
          <w:rFonts w:ascii="Arial" w:hAnsi="Arial" w:cs="Arial"/>
          <w:sz w:val="24"/>
          <w:szCs w:val="24"/>
        </w:rPr>
        <w:t>beserta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standar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deviasinya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dikategorikan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</w:p>
    <w:p w:rsidR="00555EE4" w:rsidRPr="006E30FD" w:rsidRDefault="00555EE4" w:rsidP="00A4081B">
      <w:pPr>
        <w:pStyle w:val="Heading4"/>
        <w:numPr>
          <w:ilvl w:val="0"/>
          <w:numId w:val="7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r w:rsidRPr="006E30FD">
        <w:rPr>
          <w:rFonts w:ascii="Arial" w:hAnsi="Arial" w:cs="Arial"/>
          <w:b w:val="0"/>
          <w:i/>
          <w:szCs w:val="24"/>
        </w:rPr>
        <w:t>Kisi-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kisi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Skala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Resiliensi</w:t>
      </w:r>
      <w:proofErr w:type="spellEnd"/>
    </w:p>
    <w:p w:rsidR="00555EE4" w:rsidRPr="006E30FD" w:rsidRDefault="00555EE4" w:rsidP="00CE7501">
      <w:pPr>
        <w:spacing w:after="0"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kisi-kisi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resiliensi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>:</w:t>
      </w:r>
    </w:p>
    <w:p w:rsidR="00555EE4" w:rsidRPr="006E30FD" w:rsidRDefault="00555EE4" w:rsidP="00A4081B">
      <w:pPr>
        <w:spacing w:before="240" w:after="0" w:line="240" w:lineRule="auto"/>
        <w:ind w:firstLine="72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Tabel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2.</w:t>
      </w:r>
      <w:proofErr w:type="gram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Kisi-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kisi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Resiliensi</w:t>
      </w:r>
      <w:proofErr w:type="spellEnd"/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436"/>
        <w:gridCol w:w="1530"/>
        <w:gridCol w:w="1170"/>
      </w:tblGrid>
      <w:tr w:rsidR="00555EE4" w:rsidRPr="006E30FD" w:rsidTr="00555EE4">
        <w:tc>
          <w:tcPr>
            <w:tcW w:w="1912" w:type="dxa"/>
            <w:vMerge w:val="restart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966" w:type="dxa"/>
            <w:gridSpan w:val="2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Item</w:t>
            </w:r>
          </w:p>
        </w:tc>
        <w:tc>
          <w:tcPr>
            <w:tcW w:w="1170" w:type="dxa"/>
            <w:vMerge w:val="restart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</w:tr>
      <w:tr w:rsidR="00555EE4" w:rsidRPr="006E30FD" w:rsidTr="00555EE4">
        <w:tc>
          <w:tcPr>
            <w:tcW w:w="1912" w:type="dxa"/>
            <w:vMerge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Favorable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Unfavorable</w:t>
            </w:r>
          </w:p>
        </w:tc>
        <w:tc>
          <w:tcPr>
            <w:tcW w:w="1170" w:type="dxa"/>
            <w:vMerge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Pengaturan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Emosi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8, 17, 37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3, 20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Pengendalian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Impuls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9, 27,31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Empati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5, 24, 30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16, 34, 36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Efikasi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1, 18, 19, 33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11, 14, 15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Optimisme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12, 21, 35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22, 25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Analisis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Kausal</w:t>
            </w:r>
            <w:proofErr w:type="spellEnd"/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7, 13, 32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55EE4" w:rsidRPr="006E30FD" w:rsidTr="00555EE4">
        <w:tc>
          <w:tcPr>
            <w:tcW w:w="1912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lastRenderedPageBreak/>
              <w:t>Pencapaian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atau</w:t>
            </w:r>
            <w:proofErr w:type="spellEnd"/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E30FD">
              <w:rPr>
                <w:rFonts w:ascii="Arial" w:hAnsi="Arial" w:cs="Arial"/>
                <w:i/>
                <w:color w:val="1D1B11" w:themeColor="background2" w:themeShade="1A"/>
                <w:sz w:val="24"/>
                <w:szCs w:val="24"/>
              </w:rPr>
              <w:t>reaching out</w:t>
            </w:r>
          </w:p>
        </w:tc>
        <w:tc>
          <w:tcPr>
            <w:tcW w:w="14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2, 4, 26</w:t>
            </w:r>
          </w:p>
        </w:tc>
        <w:tc>
          <w:tcPr>
            <w:tcW w:w="15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10, 23, 29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55EE4" w:rsidRPr="006E30FD" w:rsidTr="00555EE4">
        <w:tc>
          <w:tcPr>
            <w:tcW w:w="4878" w:type="dxa"/>
            <w:gridSpan w:val="3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7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</w:tbl>
    <w:p w:rsidR="00555EE4" w:rsidRPr="006E30FD" w:rsidRDefault="00555EE4" w:rsidP="00CE7501">
      <w:pPr>
        <w:pStyle w:val="Heading3"/>
      </w:pPr>
      <w:bookmarkStart w:id="4" w:name="_Toc22235619"/>
      <w:bookmarkStart w:id="5" w:name="_Toc23187982"/>
      <w:r w:rsidRPr="006E30FD">
        <w:t>Subjective Well Being</w:t>
      </w:r>
      <w:bookmarkEnd w:id="4"/>
      <w:bookmarkEnd w:id="5"/>
    </w:p>
    <w:p w:rsidR="00555EE4" w:rsidRPr="006E30FD" w:rsidRDefault="00555EE4" w:rsidP="00A4081B">
      <w:pPr>
        <w:pStyle w:val="Heading4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Spesifikasi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Instrumen</w:t>
      </w:r>
      <w:proofErr w:type="spellEnd"/>
    </w:p>
    <w:p w:rsidR="00555EE4" w:rsidRPr="006E30FD" w:rsidRDefault="00555EE4" w:rsidP="00CE7501">
      <w:pPr>
        <w:adjustRightInd w:val="0"/>
        <w:snapToGrid w:val="0"/>
        <w:spacing w:after="0" w:line="240" w:lineRule="auto"/>
        <w:ind w:left="720" w:firstLine="36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Instrumen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r w:rsidRPr="006E30FD">
        <w:rPr>
          <w:rFonts w:ascii="Arial" w:hAnsi="Arial" w:cs="Arial"/>
          <w:i/>
          <w:sz w:val="24"/>
          <w:szCs w:val="24"/>
        </w:rPr>
        <w:t xml:space="preserve">subjective </w:t>
      </w:r>
      <w:proofErr w:type="spellStart"/>
      <w:r w:rsidRPr="006E30FD">
        <w:rPr>
          <w:rFonts w:ascii="Arial" w:hAnsi="Arial" w:cs="Arial"/>
          <w:i/>
          <w:sz w:val="24"/>
          <w:szCs w:val="24"/>
        </w:rPr>
        <w:t>well being</w:t>
      </w:r>
      <w:proofErr w:type="spellEnd"/>
      <w:r w:rsidRPr="006E30F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Psikologis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Integratif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(KPI) yang </w:t>
      </w:r>
      <w:proofErr w:type="spellStart"/>
      <w:r w:rsidRPr="006E30FD">
        <w:rPr>
          <w:rFonts w:ascii="Arial" w:hAnsi="Arial" w:cs="Arial"/>
          <w:sz w:val="24"/>
          <w:szCs w:val="24"/>
        </w:rPr>
        <w:t>dikembangkan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oleh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Maslihah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dkk</w:t>
      </w:r>
      <w:proofErr w:type="spellEnd"/>
      <w:r w:rsidRPr="006E30FD">
        <w:rPr>
          <w:rFonts w:ascii="Arial" w:hAnsi="Arial" w:cs="Arial"/>
          <w:sz w:val="24"/>
          <w:szCs w:val="24"/>
        </w:rPr>
        <w:t>.,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(2017).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Penggunaan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bertujuan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dimiliki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oleh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andik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di LPKA.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terdiri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36 item valid yang </w:t>
      </w:r>
      <w:proofErr w:type="spellStart"/>
      <w:r w:rsidRPr="006E30FD">
        <w:rPr>
          <w:rFonts w:ascii="Arial" w:hAnsi="Arial" w:cs="Arial"/>
          <w:sz w:val="24"/>
          <w:szCs w:val="24"/>
        </w:rPr>
        <w:t>menggunakan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r w:rsidRPr="006E30FD">
        <w:rPr>
          <w:rFonts w:ascii="Arial" w:hAnsi="Arial" w:cs="Arial"/>
          <w:i/>
          <w:sz w:val="24"/>
          <w:szCs w:val="24"/>
        </w:rPr>
        <w:t>rating</w:t>
      </w:r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i/>
          <w:sz w:val="24"/>
          <w:szCs w:val="24"/>
        </w:rPr>
        <w:t>likert</w:t>
      </w:r>
      <w:proofErr w:type="spellEnd"/>
      <w:r w:rsidRPr="006E30FD">
        <w:rPr>
          <w:rFonts w:ascii="Arial" w:hAnsi="Arial" w:cs="Arial"/>
          <w:i/>
          <w:sz w:val="24"/>
          <w:szCs w:val="24"/>
        </w:rPr>
        <w:t xml:space="preserve"> </w:t>
      </w:r>
      <w:r w:rsidRPr="006E30F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E30FD">
        <w:rPr>
          <w:rFonts w:ascii="Arial" w:hAnsi="Arial" w:cs="Arial"/>
          <w:sz w:val="24"/>
          <w:szCs w:val="24"/>
        </w:rPr>
        <w:t>juga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sudah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diujicobakan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kepada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89 </w:t>
      </w:r>
      <w:proofErr w:type="spellStart"/>
      <w:r w:rsidRPr="006E30FD">
        <w:rPr>
          <w:rFonts w:ascii="Arial" w:hAnsi="Arial" w:cs="Arial"/>
          <w:sz w:val="24"/>
          <w:szCs w:val="24"/>
        </w:rPr>
        <w:t>andik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LPKA </w:t>
      </w:r>
      <w:proofErr w:type="spellStart"/>
      <w:r w:rsidRPr="006E30FD">
        <w:rPr>
          <w:rFonts w:ascii="Arial" w:hAnsi="Arial" w:cs="Arial"/>
          <w:sz w:val="24"/>
          <w:szCs w:val="24"/>
        </w:rPr>
        <w:t>Kelas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IA </w:t>
      </w:r>
      <w:proofErr w:type="spellStart"/>
      <w:r w:rsidRPr="006E30FD">
        <w:rPr>
          <w:rFonts w:ascii="Arial" w:hAnsi="Arial" w:cs="Arial"/>
          <w:sz w:val="24"/>
          <w:szCs w:val="24"/>
        </w:rPr>
        <w:t>Tangerang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sehingga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menghasilkan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koefisien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reliabilitas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sebesar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0,948 yang </w:t>
      </w:r>
      <w:proofErr w:type="spellStart"/>
      <w:r w:rsidRPr="006E30FD">
        <w:rPr>
          <w:rFonts w:ascii="Arial" w:hAnsi="Arial" w:cs="Arial"/>
          <w:sz w:val="24"/>
          <w:szCs w:val="24"/>
        </w:rPr>
        <w:t>berarti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bahwa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sangat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dipercaya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mengukur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variabel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terkait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</w:p>
    <w:p w:rsidR="00555EE4" w:rsidRPr="006E30FD" w:rsidRDefault="00555EE4" w:rsidP="00A4081B">
      <w:pPr>
        <w:pStyle w:val="Heading4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Pengisian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Kuesioner</w:t>
      </w:r>
      <w:proofErr w:type="spellEnd"/>
    </w:p>
    <w:p w:rsidR="00555EE4" w:rsidRPr="006E30FD" w:rsidRDefault="00555EE4" w:rsidP="00CE7501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mengisi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kuesioner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memilih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satu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sampai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empat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untuk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merepresentasikan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dipilih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Pr="006E30FD">
        <w:rPr>
          <w:rFonts w:ascii="Arial" w:hAnsi="Arial" w:cs="Arial"/>
          <w:sz w:val="24"/>
          <w:szCs w:val="24"/>
        </w:rPr>
        <w:t>sesuai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dirasakan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oleh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masing-masing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item.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kuesioner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terdiri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pilihan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1-4 yang </w:t>
      </w:r>
      <w:proofErr w:type="spellStart"/>
      <w:r w:rsidRPr="006E30FD">
        <w:rPr>
          <w:rFonts w:ascii="Arial" w:hAnsi="Arial" w:cs="Arial"/>
          <w:sz w:val="24"/>
          <w:szCs w:val="24"/>
        </w:rPr>
        <w:t>merepresentasikan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selalu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(SL), </w:t>
      </w:r>
      <w:proofErr w:type="spellStart"/>
      <w:r w:rsidRPr="006E30FD">
        <w:rPr>
          <w:rFonts w:ascii="Arial" w:hAnsi="Arial" w:cs="Arial"/>
          <w:sz w:val="24"/>
          <w:szCs w:val="24"/>
        </w:rPr>
        <w:t>sering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(SR), </w:t>
      </w:r>
      <w:proofErr w:type="spellStart"/>
      <w:r w:rsidRPr="006E30FD">
        <w:rPr>
          <w:rFonts w:ascii="Arial" w:hAnsi="Arial" w:cs="Arial"/>
          <w:sz w:val="24"/>
          <w:szCs w:val="24"/>
        </w:rPr>
        <w:t>jarang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(JR), </w:t>
      </w:r>
      <w:proofErr w:type="spellStart"/>
      <w:r w:rsidRPr="006E30FD">
        <w:rPr>
          <w:rFonts w:ascii="Arial" w:hAnsi="Arial" w:cs="Arial"/>
          <w:sz w:val="24"/>
          <w:szCs w:val="24"/>
        </w:rPr>
        <w:t>hingga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tidak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pernah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(TP).</w:t>
      </w:r>
      <w:proofErr w:type="gramEnd"/>
    </w:p>
    <w:p w:rsidR="00A4081B" w:rsidRPr="006E30FD" w:rsidRDefault="00A4081B" w:rsidP="00A4081B">
      <w:pPr>
        <w:pStyle w:val="ListParagraph"/>
        <w:keepNext/>
        <w:keepLines/>
        <w:numPr>
          <w:ilvl w:val="0"/>
          <w:numId w:val="12"/>
        </w:numPr>
        <w:spacing w:after="0" w:line="240" w:lineRule="auto"/>
        <w:contextualSpacing w:val="0"/>
        <w:jc w:val="both"/>
        <w:outlineLvl w:val="3"/>
        <w:rPr>
          <w:rFonts w:ascii="Arial" w:eastAsiaTheme="majorEastAsia" w:hAnsi="Arial" w:cs="Arial"/>
          <w:bCs/>
          <w:i/>
          <w:iCs/>
          <w:vanish/>
          <w:sz w:val="24"/>
          <w:szCs w:val="24"/>
        </w:rPr>
      </w:pPr>
    </w:p>
    <w:p w:rsidR="00A4081B" w:rsidRPr="006E30FD" w:rsidRDefault="00A4081B" w:rsidP="00A4081B">
      <w:pPr>
        <w:pStyle w:val="ListParagraph"/>
        <w:keepNext/>
        <w:keepLines/>
        <w:numPr>
          <w:ilvl w:val="0"/>
          <w:numId w:val="12"/>
        </w:numPr>
        <w:spacing w:after="0" w:line="240" w:lineRule="auto"/>
        <w:contextualSpacing w:val="0"/>
        <w:jc w:val="both"/>
        <w:outlineLvl w:val="3"/>
        <w:rPr>
          <w:rFonts w:ascii="Arial" w:eastAsiaTheme="majorEastAsia" w:hAnsi="Arial" w:cs="Arial"/>
          <w:bCs/>
          <w:i/>
          <w:iCs/>
          <w:vanish/>
          <w:sz w:val="24"/>
          <w:szCs w:val="24"/>
        </w:rPr>
      </w:pPr>
    </w:p>
    <w:p w:rsidR="00555EE4" w:rsidRPr="006E30FD" w:rsidRDefault="00555EE4" w:rsidP="00CE7501">
      <w:pPr>
        <w:pStyle w:val="Heading4"/>
        <w:numPr>
          <w:ilvl w:val="0"/>
          <w:numId w:val="12"/>
        </w:numPr>
        <w:spacing w:before="0" w:line="240" w:lineRule="auto"/>
        <w:ind w:left="1080"/>
        <w:jc w:val="both"/>
        <w:rPr>
          <w:rFonts w:ascii="Arial" w:hAnsi="Arial" w:cs="Arial"/>
          <w:b w:val="0"/>
          <w:i/>
          <w:szCs w:val="24"/>
        </w:rPr>
      </w:pPr>
      <w:proofErr w:type="spellStart"/>
      <w:r w:rsidRPr="006E30FD">
        <w:rPr>
          <w:rFonts w:ascii="Arial" w:hAnsi="Arial" w:cs="Arial"/>
          <w:b w:val="0"/>
          <w:i/>
          <w:szCs w:val="24"/>
        </w:rPr>
        <w:t>Penyekoran</w:t>
      </w:r>
      <w:proofErr w:type="spellEnd"/>
    </w:p>
    <w:p w:rsidR="00555EE4" w:rsidRPr="006E30FD" w:rsidRDefault="00555EE4" w:rsidP="00CE7501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Penyekoran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jawaban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responden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pada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instrumen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psikologis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integratif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dilakukan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penilaian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sebagai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>:</w:t>
      </w:r>
    </w:p>
    <w:p w:rsidR="00555EE4" w:rsidRPr="006E30FD" w:rsidRDefault="00555EE4" w:rsidP="00A4081B">
      <w:pPr>
        <w:spacing w:before="240" w:after="0" w:line="240" w:lineRule="auto"/>
        <w:ind w:firstLine="72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Tabel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3.</w:t>
      </w:r>
      <w:proofErr w:type="gram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Penyekoran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Alat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Ukur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Psikologis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Integratif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(KPI)</w:t>
      </w:r>
    </w:p>
    <w:tbl>
      <w:tblPr>
        <w:tblW w:w="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910"/>
        <w:gridCol w:w="900"/>
        <w:gridCol w:w="900"/>
        <w:gridCol w:w="900"/>
      </w:tblGrid>
      <w:tr w:rsidR="00555EE4" w:rsidRPr="006E30FD" w:rsidTr="00A4081B">
        <w:trPr>
          <w:jc w:val="center"/>
        </w:trPr>
        <w:tc>
          <w:tcPr>
            <w:tcW w:w="1430" w:type="dxa"/>
            <w:vMerge w:val="restart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Item</w:t>
            </w:r>
          </w:p>
        </w:tc>
        <w:tc>
          <w:tcPr>
            <w:tcW w:w="3610" w:type="dxa"/>
            <w:gridSpan w:val="4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</w:tc>
      </w:tr>
      <w:tr w:rsidR="00555EE4" w:rsidRPr="006E30FD" w:rsidTr="00A4081B">
        <w:trPr>
          <w:jc w:val="center"/>
        </w:trPr>
        <w:tc>
          <w:tcPr>
            <w:tcW w:w="1430" w:type="dxa"/>
            <w:vMerge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SL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SR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JR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TP</w:t>
            </w:r>
          </w:p>
        </w:tc>
      </w:tr>
      <w:tr w:rsidR="00555EE4" w:rsidRPr="006E30FD" w:rsidTr="00A4081B">
        <w:trPr>
          <w:jc w:val="center"/>
        </w:trPr>
        <w:tc>
          <w:tcPr>
            <w:tcW w:w="14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Favorable</w:t>
            </w:r>
          </w:p>
        </w:tc>
        <w:tc>
          <w:tcPr>
            <w:tcW w:w="91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55EE4" w:rsidRPr="006E30FD" w:rsidTr="00A4081B">
        <w:trPr>
          <w:jc w:val="center"/>
        </w:trPr>
        <w:tc>
          <w:tcPr>
            <w:tcW w:w="143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30FD">
              <w:rPr>
                <w:rFonts w:ascii="Arial" w:hAnsi="Arial" w:cs="Arial"/>
                <w:i/>
                <w:sz w:val="24"/>
                <w:szCs w:val="24"/>
              </w:rPr>
              <w:t>Unfavorable</w:t>
            </w:r>
          </w:p>
        </w:tc>
        <w:tc>
          <w:tcPr>
            <w:tcW w:w="91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55EE4" w:rsidRPr="006E30FD" w:rsidRDefault="00555EE4" w:rsidP="00CE7501">
      <w:pPr>
        <w:spacing w:before="240"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Hasil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perhitungan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kemudian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dijumlahkan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sehingga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mendapatkan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hasil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total.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6E30FD">
        <w:rPr>
          <w:rFonts w:ascii="Arial" w:hAnsi="Arial" w:cs="Arial"/>
          <w:sz w:val="24"/>
          <w:szCs w:val="24"/>
        </w:rPr>
        <w:t>tersebut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menggambarkan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dimiliki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Andik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LPKA. </w:t>
      </w:r>
      <w:proofErr w:type="spellStart"/>
      <w:r w:rsidRPr="006E30FD">
        <w:rPr>
          <w:rFonts w:ascii="Arial" w:hAnsi="Arial" w:cs="Arial"/>
          <w:sz w:val="24"/>
          <w:szCs w:val="24"/>
        </w:rPr>
        <w:t>Jika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maka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juga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0FD">
        <w:rPr>
          <w:rFonts w:ascii="Arial" w:hAnsi="Arial" w:cs="Arial"/>
          <w:sz w:val="24"/>
          <w:szCs w:val="24"/>
        </w:rPr>
        <w:t>sebaliknya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jika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totalnya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maka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kesejahteraannya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juga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</w:p>
    <w:p w:rsidR="00555EE4" w:rsidRPr="006E30FD" w:rsidRDefault="00555EE4" w:rsidP="00CE7501">
      <w:pPr>
        <w:pStyle w:val="Heading4"/>
        <w:numPr>
          <w:ilvl w:val="0"/>
          <w:numId w:val="12"/>
        </w:numPr>
        <w:spacing w:before="0" w:line="240" w:lineRule="auto"/>
        <w:ind w:left="1080"/>
        <w:jc w:val="both"/>
        <w:rPr>
          <w:rFonts w:ascii="Arial" w:hAnsi="Arial" w:cs="Arial"/>
          <w:b w:val="0"/>
          <w:i/>
          <w:szCs w:val="24"/>
        </w:rPr>
      </w:pPr>
      <w:r w:rsidRPr="006E30FD">
        <w:rPr>
          <w:rFonts w:ascii="Arial" w:hAnsi="Arial" w:cs="Arial"/>
          <w:b w:val="0"/>
          <w:i/>
          <w:szCs w:val="24"/>
        </w:rPr>
        <w:t>Kisi-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kisi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Instrumen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Kesejahteraan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Psikologis</w:t>
      </w:r>
      <w:proofErr w:type="spellEnd"/>
      <w:r w:rsidRPr="006E30FD">
        <w:rPr>
          <w:rFonts w:ascii="Arial" w:hAnsi="Arial" w:cs="Arial"/>
          <w:b w:val="0"/>
          <w:i/>
          <w:szCs w:val="24"/>
        </w:rPr>
        <w:t xml:space="preserve"> </w:t>
      </w:r>
      <w:proofErr w:type="spellStart"/>
      <w:r w:rsidRPr="006E30FD">
        <w:rPr>
          <w:rFonts w:ascii="Arial" w:hAnsi="Arial" w:cs="Arial"/>
          <w:b w:val="0"/>
          <w:i/>
          <w:szCs w:val="24"/>
        </w:rPr>
        <w:t>Integratif</w:t>
      </w:r>
      <w:proofErr w:type="spellEnd"/>
    </w:p>
    <w:p w:rsidR="00555EE4" w:rsidRPr="006E30FD" w:rsidRDefault="00555EE4" w:rsidP="00CE7501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kisi-kisi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instrumen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kesejahteraan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psikologis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integrative (KPI) yang </w:t>
      </w:r>
      <w:proofErr w:type="spellStart"/>
      <w:r w:rsidRPr="006E30FD">
        <w:rPr>
          <w:rFonts w:ascii="Arial" w:hAnsi="Arial" w:cs="Arial"/>
          <w:sz w:val="24"/>
          <w:szCs w:val="24"/>
        </w:rPr>
        <w:t>digunakan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dalam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>:</w:t>
      </w:r>
    </w:p>
    <w:p w:rsidR="00CE7501" w:rsidRDefault="00CE7501" w:rsidP="00A4081B">
      <w:pPr>
        <w:spacing w:before="240" w:after="0" w:line="240" w:lineRule="auto"/>
        <w:ind w:left="720" w:firstLine="36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CE7501" w:rsidRDefault="00CE7501" w:rsidP="00A4081B">
      <w:pPr>
        <w:spacing w:before="240" w:after="0" w:line="240" w:lineRule="auto"/>
        <w:ind w:left="720" w:firstLine="36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CE7501" w:rsidRDefault="00CE7501" w:rsidP="00A4081B">
      <w:pPr>
        <w:spacing w:before="240" w:after="0" w:line="240" w:lineRule="auto"/>
        <w:ind w:left="720" w:firstLine="36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CE7501" w:rsidRDefault="00CE7501" w:rsidP="00A4081B">
      <w:pPr>
        <w:spacing w:before="240" w:after="0" w:line="240" w:lineRule="auto"/>
        <w:ind w:left="720" w:firstLine="36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555EE4" w:rsidRPr="006E30FD" w:rsidRDefault="00A4081B" w:rsidP="00A4081B">
      <w:pPr>
        <w:spacing w:before="240" w:after="0" w:line="240" w:lineRule="auto"/>
        <w:ind w:left="720" w:firstLine="36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lastRenderedPageBreak/>
        <w:t>Tabel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4.</w:t>
      </w:r>
      <w:proofErr w:type="gram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Kisi-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kisi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Alat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Ukur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Kesejahteraan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Psikologis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Integratif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(KPI)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Anak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Didik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LPKA</w:t>
      </w:r>
    </w:p>
    <w:tbl>
      <w:tblPr>
        <w:tblW w:w="7740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875"/>
        <w:gridCol w:w="937"/>
        <w:gridCol w:w="990"/>
      </w:tblGrid>
      <w:tr w:rsidR="00555EE4" w:rsidRPr="006E30FD" w:rsidTr="00CE7501">
        <w:trPr>
          <w:trHeight w:val="512"/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>-Domain</w:t>
            </w:r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Item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Item</w:t>
            </w:r>
          </w:p>
        </w:tc>
      </w:tr>
      <w:tr w:rsidR="00555EE4" w:rsidRPr="006E30FD" w:rsidTr="00CE7501">
        <w:trPr>
          <w:trHeight w:val="323"/>
          <w:jc w:val="center"/>
        </w:trPr>
        <w:tc>
          <w:tcPr>
            <w:tcW w:w="7740" w:type="dxa"/>
            <w:gridSpan w:val="4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Kepuasan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3876" w:type="dxa"/>
            <w:vAlign w:val="center"/>
          </w:tcPr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Refleksi adanya kepuasan anak terkait :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a.Kemampuan dirinya dalam mengikuti</w:t>
            </w:r>
            <w:r w:rsidRPr="006E30FD">
              <w:rPr>
                <w:rFonts w:ascii="Arial" w:hAnsi="Arial"/>
                <w:sz w:val="24"/>
                <w:szCs w:val="24"/>
              </w:rPr>
              <w:t xml:space="preserve"> </w:t>
            </w:r>
            <w:r w:rsidRPr="006E30FD">
              <w:rPr>
                <w:rFonts w:ascii="Arial" w:hAnsi="Arial"/>
                <w:sz w:val="24"/>
                <w:szCs w:val="24"/>
                <w:lang w:val="id-ID"/>
              </w:rPr>
              <w:t>kegiatan belajar.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b.K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emampuan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dirinya dalam mengatasi masalah emosi.</w:t>
            </w:r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  <w:lang w:val="id-ID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Refleksi adanya kepuasan anak terkait: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a.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bekerja sama dengan orang lain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b.K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emampuannya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mengambi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l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6, 8, 18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76" w:type="dxa"/>
            <w:vAlign w:val="center"/>
          </w:tcPr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Refleksi adanya kepuasan anak terkait: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a.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nya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mengelola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>.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b.Kemampuannya dalam menjalin kedekatan dengan anak didik lain/petugas.</w:t>
            </w:r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7, 19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  <w:lang w:val="id-ID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Refleksi adanya kepuasan anak terkait:</w:t>
            </w:r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  <w:lang w:val="id-ID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a.F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leksibilitas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b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erpikir</w:t>
            </w:r>
            <w:proofErr w:type="spellEnd"/>
            <w:r w:rsidRPr="006E30FD"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dimilikinya</w:t>
            </w:r>
            <w:proofErr w:type="spellEnd"/>
          </w:p>
          <w:p w:rsidR="00555EE4" w:rsidRPr="006E30FD" w:rsidRDefault="00555EE4" w:rsidP="00A4081B">
            <w:pPr>
              <w:pStyle w:val="NoSpacing"/>
              <w:spacing w:before="0"/>
              <w:rPr>
                <w:rFonts w:ascii="Arial" w:hAnsi="Arial"/>
                <w:sz w:val="24"/>
                <w:szCs w:val="24"/>
              </w:rPr>
            </w:pPr>
            <w:r w:rsidRPr="006E30FD">
              <w:rPr>
                <w:rFonts w:ascii="Arial" w:hAnsi="Arial"/>
                <w:sz w:val="24"/>
                <w:szCs w:val="24"/>
                <w:lang w:val="id-ID"/>
              </w:rPr>
              <w:t>b.K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emampuannya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mengambi</w:t>
            </w:r>
            <w:proofErr w:type="spellEnd"/>
            <w:r w:rsidRPr="006E30FD">
              <w:rPr>
                <w:rFonts w:ascii="Arial" w:hAnsi="Arial"/>
                <w:sz w:val="24"/>
                <w:szCs w:val="24"/>
                <w:lang w:val="id-ID"/>
              </w:rPr>
              <w:t xml:space="preserve">l </w:t>
            </w:r>
            <w:proofErr w:type="spellStart"/>
            <w:r w:rsidRPr="006E30FD">
              <w:rPr>
                <w:rFonts w:ascii="Arial" w:hAnsi="Arial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9, 33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trHeight w:val="332"/>
          <w:jc w:val="center"/>
        </w:trPr>
        <w:tc>
          <w:tcPr>
            <w:tcW w:w="7740" w:type="dxa"/>
            <w:gridSpan w:val="4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Sikap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555EE4" w:rsidRPr="006E30FD" w:rsidTr="00CE7501">
        <w:trPr>
          <w:trHeight w:val="1808"/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a.Keyakinan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pandangan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pentingnya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bersekolah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b.Perasaan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dihayati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belajar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c.Kesediaan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3, 10, 11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55EE4" w:rsidRPr="006E30FD" w:rsidTr="00CE7501">
        <w:trPr>
          <w:trHeight w:val="2375"/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a.Keyakinan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pandangan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kelompoknya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b.Perasaan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dihayati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anakdidik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LPKA</w:t>
            </w:r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c.Kesediaan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bertindak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bekerjasama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21, 22, 31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76" w:type="dxa"/>
            <w:vAlign w:val="center"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a.Pandangan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temansesama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didik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b.Perasaan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dihayati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lastRenderedPageBreak/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sesama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didik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lastRenderedPageBreak/>
              <w:t>4, 14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trHeight w:val="1385"/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lastRenderedPageBreak/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a.Keyakinan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pandangan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kehidupannya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b.Perasaan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dihayati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kehidupannya</w:t>
            </w:r>
            <w:proofErr w:type="spellEnd"/>
          </w:p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c.Kesediaan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bertindak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15, 16, 20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55EE4" w:rsidRPr="006E30FD" w:rsidTr="00CE7501">
        <w:trPr>
          <w:trHeight w:val="314"/>
          <w:jc w:val="center"/>
        </w:trPr>
        <w:tc>
          <w:tcPr>
            <w:tcW w:w="7740" w:type="dxa"/>
            <w:gridSpan w:val="4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Reaksi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ditampilkan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24, 25</w:t>
            </w:r>
          </w:p>
        </w:tc>
        <w:tc>
          <w:tcPr>
            <w:tcW w:w="990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Reaksi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ditampilkan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28, 36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Reaksi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ditampilkan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teman</w:t>
            </w:r>
            <w:proofErr w:type="spellEnd"/>
          </w:p>
        </w:tc>
        <w:tc>
          <w:tcPr>
            <w:tcW w:w="936" w:type="dxa"/>
            <w:vAlign w:val="center"/>
          </w:tcPr>
          <w:p w:rsidR="00555EE4" w:rsidRPr="006E30FD" w:rsidRDefault="00555EE4" w:rsidP="00A408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27, 34</w:t>
            </w:r>
          </w:p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Reaksi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emosi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ditampilkan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olah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raga</w:t>
            </w:r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23, 26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trHeight w:val="323"/>
          <w:jc w:val="center"/>
        </w:trPr>
        <w:tc>
          <w:tcPr>
            <w:tcW w:w="7740" w:type="dxa"/>
            <w:gridSpan w:val="4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Dimensi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Penilaian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12, 29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Penilaian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diantara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teman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5, 13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Penilaian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interaksi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LPKA</w:t>
            </w:r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17, 32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55EE4" w:rsidRPr="006E30FD" w:rsidTr="00CE7501">
        <w:trPr>
          <w:jc w:val="center"/>
        </w:trPr>
        <w:tc>
          <w:tcPr>
            <w:tcW w:w="1938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 xml:space="preserve">Domain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Penilaian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kemampuan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pembinaan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terkait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aktivitas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sz w:val="24"/>
                <w:szCs w:val="24"/>
              </w:rPr>
              <w:t>olah</w:t>
            </w:r>
            <w:proofErr w:type="spellEnd"/>
            <w:r w:rsidRPr="006E30FD">
              <w:rPr>
                <w:rFonts w:ascii="Arial" w:hAnsi="Arial" w:cs="Arial"/>
                <w:sz w:val="24"/>
                <w:szCs w:val="24"/>
              </w:rPr>
              <w:t xml:space="preserve"> raga</w:t>
            </w:r>
          </w:p>
        </w:tc>
        <w:tc>
          <w:tcPr>
            <w:tcW w:w="936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30, 35</w:t>
            </w:r>
          </w:p>
        </w:tc>
        <w:tc>
          <w:tcPr>
            <w:tcW w:w="990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55EE4" w:rsidRPr="006E30FD" w:rsidRDefault="00555EE4" w:rsidP="00CE7501">
      <w:pPr>
        <w:pStyle w:val="Heading3"/>
        <w:spacing w:before="240"/>
      </w:pPr>
      <w:bookmarkStart w:id="6" w:name="_Toc22235620"/>
      <w:bookmarkStart w:id="7" w:name="_Toc23187983"/>
      <w:proofErr w:type="spellStart"/>
      <w:r w:rsidRPr="006E30FD">
        <w:t>Kategorisasi</w:t>
      </w:r>
      <w:proofErr w:type="spellEnd"/>
      <w:r w:rsidRPr="006E30FD">
        <w:t xml:space="preserve"> Norma</w:t>
      </w:r>
      <w:bookmarkEnd w:id="6"/>
      <w:bookmarkEnd w:id="7"/>
    </w:p>
    <w:p w:rsidR="00555EE4" w:rsidRPr="006E30FD" w:rsidRDefault="00555EE4" w:rsidP="00A4081B">
      <w:pPr>
        <w:spacing w:after="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skala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dikategorikan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menjadi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empat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tingkatan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rumus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norma</w:t>
      </w:r>
      <w:proofErr w:type="spellEnd"/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kategorisasi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skor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menurut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kategori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i/>
          <w:sz w:val="24"/>
          <w:szCs w:val="24"/>
        </w:rPr>
        <w:t>dentzan</w:t>
      </w:r>
      <w:proofErr w:type="spellEnd"/>
      <w:r w:rsidRPr="006E30F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dengan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formula </w:t>
      </w:r>
      <w:proofErr w:type="spellStart"/>
      <w:r w:rsidRPr="006E30FD">
        <w:rPr>
          <w:rFonts w:ascii="Arial" w:hAnsi="Arial" w:cs="Arial"/>
          <w:sz w:val="24"/>
          <w:szCs w:val="24"/>
        </w:rPr>
        <w:t>sebagai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berikut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E30FD">
        <w:rPr>
          <w:rFonts w:ascii="Arial" w:hAnsi="Arial" w:cs="Arial"/>
          <w:sz w:val="24"/>
          <w:szCs w:val="24"/>
        </w:rPr>
        <w:t>Irianto</w:t>
      </w:r>
      <w:proofErr w:type="spellEnd"/>
      <w:r w:rsidRPr="006E30FD">
        <w:rPr>
          <w:rFonts w:ascii="Arial" w:hAnsi="Arial" w:cs="Arial"/>
          <w:sz w:val="24"/>
          <w:szCs w:val="24"/>
        </w:rPr>
        <w:t>, 1998):</w:t>
      </w:r>
    </w:p>
    <w:p w:rsidR="00555EE4" w:rsidRPr="006E30FD" w:rsidRDefault="00555EE4" w:rsidP="00A4081B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6E30FD">
        <w:rPr>
          <w:rFonts w:ascii="Arial" w:eastAsiaTheme="minorEastAsia" w:hAnsi="Arial" w:cs="Arial"/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Nilai Max-Nilai Min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555EE4" w:rsidRPr="006E30FD" w:rsidRDefault="00A4081B" w:rsidP="00A4081B">
      <w:pPr>
        <w:spacing w:before="240" w:after="0" w:line="240" w:lineRule="auto"/>
        <w:ind w:firstLine="720"/>
        <w:jc w:val="center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>Tabel</w:t>
      </w:r>
      <w:proofErr w:type="spellEnd"/>
      <w:r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5.</w:t>
      </w:r>
      <w:proofErr w:type="gram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Norma </w:t>
      </w:r>
      <w:proofErr w:type="spellStart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>Kategori</w:t>
      </w:r>
      <w:proofErr w:type="spellEnd"/>
      <w:r w:rsidR="00555EE4" w:rsidRPr="006E30F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proofErr w:type="spellStart"/>
      <w:r w:rsidR="00555EE4" w:rsidRPr="006E30FD">
        <w:rPr>
          <w:rFonts w:ascii="Arial" w:hAnsi="Arial" w:cs="Arial"/>
          <w:i/>
          <w:color w:val="1D1B11" w:themeColor="background2" w:themeShade="1A"/>
          <w:sz w:val="24"/>
          <w:szCs w:val="24"/>
        </w:rPr>
        <w:t>Dentzan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132"/>
      </w:tblGrid>
      <w:tr w:rsidR="00555EE4" w:rsidRPr="006E30FD" w:rsidTr="00A4081B">
        <w:trPr>
          <w:jc w:val="center"/>
        </w:trPr>
        <w:tc>
          <w:tcPr>
            <w:tcW w:w="2551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4132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0FD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</w:tc>
      </w:tr>
      <w:tr w:rsidR="00555EE4" w:rsidRPr="006E30FD" w:rsidTr="00A4081B">
        <w:trPr>
          <w:jc w:val="center"/>
        </w:trPr>
        <w:tc>
          <w:tcPr>
            <w:tcW w:w="2551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Sangat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4132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nilai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max – n) &lt; X &lt;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nilai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max</w:t>
            </w:r>
          </w:p>
        </w:tc>
      </w:tr>
      <w:tr w:rsidR="00555EE4" w:rsidRPr="006E30FD" w:rsidTr="00A4081B">
        <w:trPr>
          <w:jc w:val="center"/>
        </w:trPr>
        <w:tc>
          <w:tcPr>
            <w:tcW w:w="2551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4132" w:type="dxa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1 – n) &lt; X &lt;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55EE4" w:rsidRPr="006E30FD" w:rsidTr="00A4081B">
        <w:trPr>
          <w:jc w:val="center"/>
        </w:trPr>
        <w:tc>
          <w:tcPr>
            <w:tcW w:w="2551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4132" w:type="dxa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3 (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2 – n) &lt; X &lt;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</w:tc>
      </w:tr>
      <w:tr w:rsidR="00555EE4" w:rsidRPr="006E30FD" w:rsidTr="00A4081B">
        <w:trPr>
          <w:jc w:val="center"/>
        </w:trPr>
        <w:tc>
          <w:tcPr>
            <w:tcW w:w="2551" w:type="dxa"/>
            <w:vAlign w:val="center"/>
            <w:hideMark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Sangat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4132" w:type="dxa"/>
            <w:vAlign w:val="center"/>
          </w:tcPr>
          <w:p w:rsidR="00555EE4" w:rsidRPr="006E30FD" w:rsidRDefault="00555EE4" w:rsidP="00A4081B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nilai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min &lt; X &lt; </w:t>
            </w:r>
            <w:proofErr w:type="spellStart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>skor</w:t>
            </w:r>
            <w:proofErr w:type="spellEnd"/>
            <w:r w:rsidRPr="006E30FD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</w:p>
        </w:tc>
      </w:tr>
    </w:tbl>
    <w:p w:rsidR="00735132" w:rsidRPr="006E30FD" w:rsidRDefault="00555EE4" w:rsidP="00A4081B">
      <w:pPr>
        <w:spacing w:before="240" w:line="240" w:lineRule="auto"/>
        <w:ind w:left="72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6E30FD">
        <w:rPr>
          <w:rFonts w:ascii="Arial" w:hAnsi="Arial" w:cs="Arial"/>
          <w:sz w:val="24"/>
          <w:szCs w:val="24"/>
        </w:rPr>
        <w:lastRenderedPageBreak/>
        <w:t>Berdasarkan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kategorisasi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norma</w:t>
      </w:r>
      <w:proofErr w:type="spellEnd"/>
      <w:proofErr w:type="gram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tersebut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diketahui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bahwa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penelitian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ini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menggunakan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empat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kategori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E30FD">
        <w:rPr>
          <w:rFonts w:ascii="Arial" w:hAnsi="Arial" w:cs="Arial"/>
          <w:sz w:val="24"/>
          <w:szCs w:val="24"/>
        </w:rPr>
        <w:t>dilihat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melalui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hasil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pengurangan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dari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selisih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nilai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maksimum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dikurangi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nilai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minimum. </w:t>
      </w:r>
      <w:proofErr w:type="spellStart"/>
      <w:proofErr w:type="gramStart"/>
      <w:r w:rsidRPr="006E30FD">
        <w:rPr>
          <w:rFonts w:ascii="Arial" w:hAnsi="Arial" w:cs="Arial"/>
          <w:sz w:val="24"/>
          <w:szCs w:val="24"/>
        </w:rPr>
        <w:t>Kategori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ters</w:t>
      </w:r>
      <w:bookmarkStart w:id="8" w:name="_GoBack"/>
      <w:bookmarkEnd w:id="8"/>
      <w:r w:rsidRPr="006E30FD">
        <w:rPr>
          <w:rFonts w:ascii="Arial" w:hAnsi="Arial" w:cs="Arial"/>
          <w:sz w:val="24"/>
          <w:szCs w:val="24"/>
        </w:rPr>
        <w:t>ebut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adalah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sangat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0FD">
        <w:rPr>
          <w:rFonts w:ascii="Arial" w:hAnsi="Arial" w:cs="Arial"/>
          <w:sz w:val="24"/>
          <w:szCs w:val="24"/>
        </w:rPr>
        <w:t>tinggi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0FD">
        <w:rPr>
          <w:rFonts w:ascii="Arial" w:hAnsi="Arial" w:cs="Arial"/>
          <w:sz w:val="24"/>
          <w:szCs w:val="24"/>
        </w:rPr>
        <w:t>rendah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0FD">
        <w:rPr>
          <w:rFonts w:ascii="Arial" w:hAnsi="Arial" w:cs="Arial"/>
          <w:sz w:val="24"/>
          <w:szCs w:val="24"/>
        </w:rPr>
        <w:t>dan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sangat</w:t>
      </w:r>
      <w:proofErr w:type="spellEnd"/>
      <w:r w:rsidRPr="006E30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0FD">
        <w:rPr>
          <w:rFonts w:ascii="Arial" w:hAnsi="Arial" w:cs="Arial"/>
          <w:sz w:val="24"/>
          <w:szCs w:val="24"/>
        </w:rPr>
        <w:t>rendah</w:t>
      </w:r>
      <w:proofErr w:type="spellEnd"/>
      <w:r w:rsidRPr="006E30FD">
        <w:rPr>
          <w:rFonts w:ascii="Arial" w:hAnsi="Arial" w:cs="Arial"/>
          <w:sz w:val="24"/>
          <w:szCs w:val="24"/>
        </w:rPr>
        <w:t>.</w:t>
      </w:r>
      <w:proofErr w:type="gramEnd"/>
    </w:p>
    <w:sectPr w:rsidR="00735132" w:rsidRPr="006E30FD" w:rsidSect="00555EE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93C"/>
    <w:multiLevelType w:val="hybridMultilevel"/>
    <w:tmpl w:val="0AF49F9E"/>
    <w:lvl w:ilvl="0" w:tplc="11E25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32242"/>
    <w:multiLevelType w:val="hybridMultilevel"/>
    <w:tmpl w:val="CD70F7BA"/>
    <w:lvl w:ilvl="0" w:tplc="492216D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05C0B"/>
    <w:multiLevelType w:val="hybridMultilevel"/>
    <w:tmpl w:val="E2F46C10"/>
    <w:lvl w:ilvl="0" w:tplc="2CDC3F54">
      <w:start w:val="1"/>
      <w:numFmt w:val="lowerLetter"/>
      <w:lvlText w:val="%1."/>
      <w:lvlJc w:val="left"/>
      <w:pPr>
        <w:ind w:left="1080" w:hanging="360"/>
      </w:pPr>
      <w:rPr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70445"/>
    <w:multiLevelType w:val="hybridMultilevel"/>
    <w:tmpl w:val="6C10027C"/>
    <w:lvl w:ilvl="0" w:tplc="CA5CC010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6554F"/>
    <w:multiLevelType w:val="hybridMultilevel"/>
    <w:tmpl w:val="C414DE32"/>
    <w:lvl w:ilvl="0" w:tplc="B19E7C5C">
      <w:start w:val="1"/>
      <w:numFmt w:val="decimal"/>
      <w:pStyle w:val="Heading3"/>
      <w:lvlText w:val="%1."/>
      <w:lvlJc w:val="left"/>
      <w:pPr>
        <w:ind w:left="81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93C4492"/>
    <w:multiLevelType w:val="hybridMultilevel"/>
    <w:tmpl w:val="E23CBC32"/>
    <w:lvl w:ilvl="0" w:tplc="7D300652">
      <w:start w:val="1"/>
      <w:numFmt w:val="lowerLetter"/>
      <w:lvlText w:val="%1."/>
      <w:lvlJc w:val="left"/>
      <w:pPr>
        <w:ind w:left="1080" w:hanging="360"/>
      </w:pPr>
      <w:rPr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52DEC"/>
    <w:multiLevelType w:val="hybridMultilevel"/>
    <w:tmpl w:val="ADFE5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3C0585"/>
    <w:multiLevelType w:val="hybridMultilevel"/>
    <w:tmpl w:val="ADFE5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1757C4"/>
    <w:multiLevelType w:val="hybridMultilevel"/>
    <w:tmpl w:val="72EE8E66"/>
    <w:lvl w:ilvl="0" w:tplc="19484F40">
      <w:start w:val="1"/>
      <w:numFmt w:val="lowerLetter"/>
      <w:pStyle w:val="Heading4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8671C"/>
    <w:multiLevelType w:val="hybridMultilevel"/>
    <w:tmpl w:val="02EA2264"/>
    <w:lvl w:ilvl="0" w:tplc="AEFC96DC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52CAC"/>
    <w:multiLevelType w:val="hybridMultilevel"/>
    <w:tmpl w:val="E0E2F060"/>
    <w:lvl w:ilvl="0" w:tplc="B98CAA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1CE2"/>
    <w:multiLevelType w:val="hybridMultilevel"/>
    <w:tmpl w:val="7D0CBC20"/>
    <w:lvl w:ilvl="0" w:tplc="BF8852D0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E4"/>
    <w:rsid w:val="00555EE4"/>
    <w:rsid w:val="006E30FD"/>
    <w:rsid w:val="00735132"/>
    <w:rsid w:val="00A4081B"/>
    <w:rsid w:val="00CA5510"/>
    <w:rsid w:val="00C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E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5EE4"/>
    <w:pPr>
      <w:keepNext/>
      <w:keepLines/>
      <w:spacing w:before="200" w:after="0" w:line="360" w:lineRule="auto"/>
      <w:jc w:val="both"/>
      <w:outlineLvl w:val="1"/>
    </w:pPr>
    <w:rPr>
      <w:rFonts w:ascii="Arial" w:eastAsiaTheme="majorEastAsia" w:hAnsi="Arial" w:cs="Arial"/>
      <w:b/>
      <w:bCs/>
      <w:i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7501"/>
    <w:pPr>
      <w:keepNext/>
      <w:keepLines/>
      <w:numPr>
        <w:numId w:val="3"/>
      </w:numPr>
      <w:spacing w:after="0" w:line="240" w:lineRule="auto"/>
      <w:ind w:left="720"/>
      <w:jc w:val="both"/>
      <w:outlineLvl w:val="2"/>
    </w:pPr>
    <w:rPr>
      <w:rFonts w:ascii="Arial" w:eastAsiaTheme="majorEastAsia" w:hAnsi="Arial"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EE4"/>
    <w:pPr>
      <w:keepNext/>
      <w:keepLines/>
      <w:numPr>
        <w:numId w:val="10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EE4"/>
    <w:rPr>
      <w:rFonts w:ascii="Arial" w:eastAsiaTheme="majorEastAsia" w:hAnsi="Arial" w:cs="Arial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CE7501"/>
    <w:rPr>
      <w:rFonts w:ascii="Arial" w:eastAsiaTheme="majorEastAsia" w:hAnsi="Arial" w:cs="Arial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55EE4"/>
    <w:rPr>
      <w:rFonts w:ascii="Times New Roman" w:eastAsiaTheme="majorEastAsia" w:hAnsi="Times New Roman" w:cstheme="majorBidi"/>
      <w:b/>
      <w:bCs/>
      <w:iCs/>
      <w:sz w:val="24"/>
    </w:rPr>
  </w:style>
  <w:style w:type="paragraph" w:styleId="NoSpacing">
    <w:name w:val="No Spacing"/>
    <w:uiPriority w:val="1"/>
    <w:qFormat/>
    <w:rsid w:val="00555EE4"/>
    <w:pPr>
      <w:spacing w:before="120" w:after="0" w:line="240" w:lineRule="auto"/>
      <w:jc w:val="both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E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5EE4"/>
    <w:pPr>
      <w:keepNext/>
      <w:keepLines/>
      <w:spacing w:before="200" w:after="0" w:line="360" w:lineRule="auto"/>
      <w:jc w:val="both"/>
      <w:outlineLvl w:val="1"/>
    </w:pPr>
    <w:rPr>
      <w:rFonts w:ascii="Arial" w:eastAsiaTheme="majorEastAsia" w:hAnsi="Arial" w:cs="Arial"/>
      <w:b/>
      <w:bCs/>
      <w:i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7501"/>
    <w:pPr>
      <w:keepNext/>
      <w:keepLines/>
      <w:numPr>
        <w:numId w:val="3"/>
      </w:numPr>
      <w:spacing w:after="0" w:line="240" w:lineRule="auto"/>
      <w:ind w:left="720"/>
      <w:jc w:val="both"/>
      <w:outlineLvl w:val="2"/>
    </w:pPr>
    <w:rPr>
      <w:rFonts w:ascii="Arial" w:eastAsiaTheme="majorEastAsia" w:hAnsi="Arial"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EE4"/>
    <w:pPr>
      <w:keepNext/>
      <w:keepLines/>
      <w:numPr>
        <w:numId w:val="10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EE4"/>
    <w:rPr>
      <w:rFonts w:ascii="Arial" w:eastAsiaTheme="majorEastAsia" w:hAnsi="Arial" w:cs="Arial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CE7501"/>
    <w:rPr>
      <w:rFonts w:ascii="Arial" w:eastAsiaTheme="majorEastAsia" w:hAnsi="Arial" w:cs="Arial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55EE4"/>
    <w:rPr>
      <w:rFonts w:ascii="Times New Roman" w:eastAsiaTheme="majorEastAsia" w:hAnsi="Times New Roman" w:cstheme="majorBidi"/>
      <w:b/>
      <w:bCs/>
      <w:iCs/>
      <w:sz w:val="24"/>
    </w:rPr>
  </w:style>
  <w:style w:type="paragraph" w:styleId="NoSpacing">
    <w:name w:val="No Spacing"/>
    <w:uiPriority w:val="1"/>
    <w:qFormat/>
    <w:rsid w:val="00555EE4"/>
    <w:pPr>
      <w:spacing w:before="120" w:after="0" w:line="240" w:lineRule="auto"/>
      <w:jc w:val="both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AJENG</dc:creator>
  <cp:lastModifiedBy>AJENG</cp:lastModifiedBy>
  <cp:revision>3</cp:revision>
  <dcterms:created xsi:type="dcterms:W3CDTF">2020-06-03T12:45:00Z</dcterms:created>
  <dcterms:modified xsi:type="dcterms:W3CDTF">2020-06-03T13:10:00Z</dcterms:modified>
</cp:coreProperties>
</file>