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24ACC6" w14:textId="77777777" w:rsidR="006406D1" w:rsidRDefault="00354C93" w:rsidP="00354C93">
      <w:pPr>
        <w:tabs>
          <w:tab w:val="left" w:pos="6690"/>
        </w:tabs>
        <w:spacing w:after="0" w:line="240" w:lineRule="auto"/>
        <w:jc w:val="center"/>
        <w:rPr>
          <w:rFonts w:ascii="Garamond" w:hAnsi="Garamond"/>
          <w:b/>
          <w:sz w:val="32"/>
          <w:szCs w:val="32"/>
        </w:rPr>
      </w:pPr>
      <w:r w:rsidRPr="00354C93">
        <w:rPr>
          <w:rFonts w:ascii="Garamond" w:hAnsi="Garamond"/>
          <w:b/>
          <w:sz w:val="32"/>
          <w:szCs w:val="32"/>
        </w:rPr>
        <w:t xml:space="preserve">Analysis of factors affecting interests of student for saving on Sharia financial institution; Case study of </w:t>
      </w:r>
      <w:proofErr w:type="spellStart"/>
      <w:r w:rsidRPr="00354C93">
        <w:rPr>
          <w:rFonts w:ascii="Garamond" w:hAnsi="Garamond"/>
          <w:b/>
          <w:sz w:val="32"/>
          <w:szCs w:val="32"/>
        </w:rPr>
        <w:t>Raudlatut</w:t>
      </w:r>
      <w:proofErr w:type="spellEnd"/>
      <w:r w:rsidRPr="00354C93">
        <w:rPr>
          <w:rFonts w:ascii="Garamond" w:hAnsi="Garamond"/>
          <w:b/>
          <w:sz w:val="32"/>
          <w:szCs w:val="32"/>
        </w:rPr>
        <w:t xml:space="preserve"> </w:t>
      </w:r>
      <w:proofErr w:type="spellStart"/>
      <w:r w:rsidRPr="00354C93">
        <w:rPr>
          <w:rFonts w:ascii="Garamond" w:hAnsi="Garamond"/>
          <w:b/>
          <w:sz w:val="32"/>
          <w:szCs w:val="32"/>
        </w:rPr>
        <w:t>Thalibi</w:t>
      </w:r>
      <w:r>
        <w:rPr>
          <w:rFonts w:ascii="Garamond" w:hAnsi="Garamond"/>
          <w:b/>
          <w:sz w:val="32"/>
          <w:szCs w:val="32"/>
        </w:rPr>
        <w:t>n</w:t>
      </w:r>
      <w:proofErr w:type="spellEnd"/>
      <w:r>
        <w:rPr>
          <w:rFonts w:ascii="Garamond" w:hAnsi="Garamond"/>
          <w:b/>
          <w:sz w:val="32"/>
          <w:szCs w:val="32"/>
        </w:rPr>
        <w:t xml:space="preserve"> </w:t>
      </w:r>
      <w:proofErr w:type="spellStart"/>
      <w:r>
        <w:rPr>
          <w:rFonts w:ascii="Garamond" w:hAnsi="Garamond"/>
          <w:b/>
          <w:sz w:val="32"/>
          <w:szCs w:val="32"/>
        </w:rPr>
        <w:t>Leteh</w:t>
      </w:r>
      <w:proofErr w:type="spellEnd"/>
      <w:r>
        <w:rPr>
          <w:rFonts w:ascii="Garamond" w:hAnsi="Garamond"/>
          <w:b/>
          <w:sz w:val="32"/>
          <w:szCs w:val="32"/>
        </w:rPr>
        <w:t xml:space="preserve"> </w:t>
      </w:r>
      <w:proofErr w:type="spellStart"/>
      <w:r>
        <w:rPr>
          <w:rFonts w:ascii="Garamond" w:hAnsi="Garamond"/>
          <w:b/>
          <w:sz w:val="32"/>
          <w:szCs w:val="32"/>
        </w:rPr>
        <w:t>Rembang</w:t>
      </w:r>
      <w:proofErr w:type="spellEnd"/>
      <w:r>
        <w:rPr>
          <w:rFonts w:ascii="Garamond" w:hAnsi="Garamond"/>
          <w:b/>
          <w:sz w:val="32"/>
          <w:szCs w:val="32"/>
        </w:rPr>
        <w:t xml:space="preserve"> Boarding School</w:t>
      </w:r>
    </w:p>
    <w:p w14:paraId="10050C1D" w14:textId="77777777" w:rsidR="00354C93" w:rsidRPr="00354C93" w:rsidRDefault="00354C93" w:rsidP="00354C93">
      <w:pPr>
        <w:tabs>
          <w:tab w:val="left" w:pos="6690"/>
        </w:tabs>
        <w:spacing w:after="0" w:line="240" w:lineRule="auto"/>
        <w:jc w:val="center"/>
        <w:rPr>
          <w:rFonts w:ascii="Garamond" w:hAnsi="Garamond" w:cs="Times New Roman"/>
          <w:b/>
          <w:sz w:val="32"/>
          <w:szCs w:val="32"/>
        </w:rPr>
      </w:pPr>
    </w:p>
    <w:p w14:paraId="2CAE6278" w14:textId="77777777" w:rsidR="006406D1" w:rsidRPr="00853229" w:rsidRDefault="006406D1" w:rsidP="00853229">
      <w:pPr>
        <w:spacing w:after="0" w:line="240" w:lineRule="auto"/>
        <w:jc w:val="center"/>
        <w:outlineLvl w:val="0"/>
        <w:rPr>
          <w:rFonts w:ascii="Garamond" w:hAnsi="Garamond" w:cs="Times New Roman"/>
          <w:b/>
          <w:sz w:val="24"/>
          <w:szCs w:val="24"/>
          <w:vertAlign w:val="superscript"/>
          <w:lang w:val="en-GB"/>
        </w:rPr>
      </w:pPr>
      <w:r w:rsidRPr="00853229">
        <w:rPr>
          <w:rFonts w:ascii="Garamond" w:hAnsi="Garamond" w:cs="Times New Roman"/>
          <w:b/>
          <w:sz w:val="24"/>
          <w:szCs w:val="24"/>
        </w:rPr>
        <w:t xml:space="preserve">Susi </w:t>
      </w:r>
      <w:proofErr w:type="spellStart"/>
      <w:r w:rsidRPr="00853229">
        <w:rPr>
          <w:rFonts w:ascii="Garamond" w:hAnsi="Garamond" w:cs="Times New Roman"/>
          <w:b/>
          <w:sz w:val="24"/>
          <w:szCs w:val="24"/>
        </w:rPr>
        <w:t>Rahayu</w:t>
      </w:r>
      <w:proofErr w:type="spellEnd"/>
      <w:r w:rsidRPr="00853229">
        <w:rPr>
          <w:rFonts w:ascii="Garamond" w:hAnsi="Garamond" w:cs="Times New Roman"/>
          <w:b/>
          <w:sz w:val="24"/>
          <w:szCs w:val="24"/>
          <w:vertAlign w:val="superscript"/>
          <w:lang w:val="en-GB"/>
        </w:rPr>
        <w:t>1</w:t>
      </w:r>
      <w:r w:rsidRPr="00853229">
        <w:rPr>
          <w:rFonts w:ascii="Garamond" w:hAnsi="Garamond" w:cs="Times New Roman"/>
          <w:b/>
          <w:sz w:val="24"/>
          <w:szCs w:val="24"/>
          <w:lang w:val="en-GB"/>
        </w:rPr>
        <w:t xml:space="preserve">, </w:t>
      </w:r>
      <w:proofErr w:type="spellStart"/>
      <w:r w:rsidRPr="00853229">
        <w:rPr>
          <w:rFonts w:ascii="Garamond" w:hAnsi="Garamond" w:cs="Times New Roman"/>
          <w:b/>
          <w:sz w:val="24"/>
          <w:szCs w:val="24"/>
          <w:lang w:val="en-GB"/>
        </w:rPr>
        <w:t>Rosida</w:t>
      </w:r>
      <w:proofErr w:type="spellEnd"/>
      <w:r w:rsidRPr="00853229">
        <w:rPr>
          <w:rFonts w:ascii="Garamond" w:hAnsi="Garamond" w:cs="Times New Roman"/>
          <w:b/>
          <w:sz w:val="24"/>
          <w:szCs w:val="24"/>
          <w:lang w:val="en-GB"/>
        </w:rPr>
        <w:t xml:space="preserve"> </w:t>
      </w:r>
      <w:bookmarkStart w:id="0" w:name="_GoBack"/>
      <w:bookmarkEnd w:id="0"/>
      <w:proofErr w:type="spellStart"/>
      <w:r w:rsidRPr="00853229">
        <w:rPr>
          <w:rFonts w:ascii="Garamond" w:hAnsi="Garamond" w:cs="Times New Roman"/>
          <w:b/>
          <w:sz w:val="24"/>
          <w:szCs w:val="24"/>
          <w:lang w:val="en-GB"/>
        </w:rPr>
        <w:t>Dwi</w:t>
      </w:r>
      <w:proofErr w:type="spellEnd"/>
      <w:r w:rsidRPr="00853229">
        <w:rPr>
          <w:rFonts w:ascii="Garamond" w:hAnsi="Garamond" w:cs="Times New Roman"/>
          <w:b/>
          <w:sz w:val="24"/>
          <w:szCs w:val="24"/>
          <w:lang w:val="en-GB"/>
        </w:rPr>
        <w:t xml:space="preserve"> Ayuningtyas</w:t>
      </w:r>
      <w:r w:rsidRPr="00853229">
        <w:rPr>
          <w:rFonts w:ascii="Garamond" w:hAnsi="Garamond" w:cs="Times New Roman"/>
          <w:b/>
          <w:sz w:val="24"/>
          <w:szCs w:val="24"/>
          <w:vertAlign w:val="superscript"/>
          <w:lang w:val="en-GB"/>
        </w:rPr>
        <w:t>2</w:t>
      </w:r>
      <w:r w:rsidRPr="00853229">
        <w:rPr>
          <w:rFonts w:ascii="Garamond" w:hAnsi="Garamond" w:cs="Times New Roman"/>
          <w:b/>
          <w:sz w:val="24"/>
          <w:szCs w:val="24"/>
          <w:lang w:val="en-GB"/>
        </w:rPr>
        <w:t>, Maskudi</w:t>
      </w:r>
      <w:r w:rsidRPr="00853229">
        <w:rPr>
          <w:rFonts w:ascii="Garamond" w:hAnsi="Garamond" w:cs="Times New Roman"/>
          <w:b/>
          <w:sz w:val="24"/>
          <w:szCs w:val="24"/>
          <w:vertAlign w:val="superscript"/>
          <w:lang w:val="en-GB"/>
        </w:rPr>
        <w:t>3</w:t>
      </w:r>
    </w:p>
    <w:p w14:paraId="39045655" w14:textId="77777777" w:rsidR="006406D1" w:rsidRPr="00853229" w:rsidRDefault="006406D1" w:rsidP="00853229">
      <w:pPr>
        <w:spacing w:after="0" w:line="240" w:lineRule="auto"/>
        <w:jc w:val="center"/>
        <w:outlineLvl w:val="0"/>
        <w:rPr>
          <w:rFonts w:ascii="Garamond" w:hAnsi="Garamond" w:cs="Times New Roman"/>
        </w:rPr>
      </w:pPr>
      <w:r w:rsidRPr="00853229">
        <w:rPr>
          <w:rFonts w:ascii="Garamond" w:hAnsi="Garamond" w:cs="Times New Roman"/>
          <w:vertAlign w:val="superscript"/>
        </w:rPr>
        <w:t>1</w:t>
      </w:r>
      <w:r w:rsidR="00303907" w:rsidRPr="00853229">
        <w:rPr>
          <w:rFonts w:ascii="Garamond" w:hAnsi="Garamond" w:cs="Times New Roman"/>
        </w:rPr>
        <w:t>Islamic Economics Department,</w:t>
      </w:r>
      <w:r w:rsidRPr="00853229">
        <w:rPr>
          <w:rFonts w:ascii="Garamond" w:hAnsi="Garamond" w:cs="Times New Roman"/>
        </w:rPr>
        <w:t xml:space="preserve"> </w:t>
      </w:r>
      <w:proofErr w:type="spellStart"/>
      <w:r w:rsidRPr="00853229">
        <w:rPr>
          <w:rFonts w:ascii="Garamond" w:hAnsi="Garamond" w:cs="Times New Roman"/>
        </w:rPr>
        <w:t>Universitas</w:t>
      </w:r>
      <w:proofErr w:type="spellEnd"/>
      <w:r w:rsidRPr="00853229">
        <w:rPr>
          <w:rFonts w:ascii="Garamond" w:hAnsi="Garamond" w:cs="Times New Roman"/>
        </w:rPr>
        <w:t xml:space="preserve"> Wahid </w:t>
      </w:r>
      <w:proofErr w:type="spellStart"/>
      <w:r w:rsidRPr="00853229">
        <w:rPr>
          <w:rFonts w:ascii="Garamond" w:hAnsi="Garamond" w:cs="Times New Roman"/>
        </w:rPr>
        <w:t>Hasyim</w:t>
      </w:r>
      <w:proofErr w:type="spellEnd"/>
    </w:p>
    <w:p w14:paraId="7670D251" w14:textId="77777777" w:rsidR="006406D1" w:rsidRPr="00853229" w:rsidRDefault="006406D1" w:rsidP="00853229">
      <w:pPr>
        <w:spacing w:after="0" w:line="240" w:lineRule="auto"/>
        <w:jc w:val="center"/>
        <w:rPr>
          <w:rFonts w:ascii="Garamond" w:hAnsi="Garamond" w:cs="Times New Roman"/>
        </w:rPr>
      </w:pPr>
      <w:r w:rsidRPr="00853229">
        <w:rPr>
          <w:rFonts w:ascii="Garamond" w:hAnsi="Garamond" w:cs="Times New Roman"/>
          <w:vertAlign w:val="superscript"/>
        </w:rPr>
        <w:t>2</w:t>
      </w:r>
      <w:r w:rsidR="00303907" w:rsidRPr="00853229">
        <w:rPr>
          <w:rFonts w:ascii="Garamond" w:hAnsi="Garamond" w:cs="Times New Roman"/>
        </w:rPr>
        <w:t>Islamic Economics Department,</w:t>
      </w:r>
      <w:r w:rsidRPr="00853229">
        <w:rPr>
          <w:rFonts w:ascii="Garamond" w:hAnsi="Garamond" w:cs="Times New Roman"/>
        </w:rPr>
        <w:t xml:space="preserve"> </w:t>
      </w:r>
      <w:proofErr w:type="spellStart"/>
      <w:r w:rsidRPr="00853229">
        <w:rPr>
          <w:rFonts w:ascii="Garamond" w:hAnsi="Garamond" w:cs="Times New Roman"/>
        </w:rPr>
        <w:t>Universitas</w:t>
      </w:r>
      <w:proofErr w:type="spellEnd"/>
      <w:r w:rsidRPr="00853229">
        <w:rPr>
          <w:rFonts w:ascii="Garamond" w:hAnsi="Garamond" w:cs="Times New Roman"/>
        </w:rPr>
        <w:t xml:space="preserve"> Wahid </w:t>
      </w:r>
      <w:proofErr w:type="spellStart"/>
      <w:r w:rsidRPr="00853229">
        <w:rPr>
          <w:rFonts w:ascii="Garamond" w:hAnsi="Garamond" w:cs="Times New Roman"/>
        </w:rPr>
        <w:t>Hasyim</w:t>
      </w:r>
      <w:proofErr w:type="spellEnd"/>
    </w:p>
    <w:p w14:paraId="61416CA7" w14:textId="77777777" w:rsidR="006406D1" w:rsidRPr="00853229" w:rsidRDefault="00D67A38" w:rsidP="00853229">
      <w:pPr>
        <w:spacing w:after="0" w:line="240" w:lineRule="auto"/>
        <w:jc w:val="center"/>
        <w:rPr>
          <w:rFonts w:ascii="Garamond" w:hAnsi="Garamond" w:cs="Times New Roman"/>
        </w:rPr>
      </w:pPr>
      <w:r w:rsidRPr="00853229">
        <w:rPr>
          <w:rFonts w:ascii="Garamond" w:hAnsi="Garamond" w:cs="Times New Roman"/>
          <w:vertAlign w:val="superscript"/>
        </w:rPr>
        <w:t>3</w:t>
      </w:r>
      <w:r w:rsidR="00303907" w:rsidRPr="00853229">
        <w:rPr>
          <w:rFonts w:ascii="Garamond" w:hAnsi="Garamond" w:cs="Times New Roman"/>
        </w:rPr>
        <w:t>Management Department,</w:t>
      </w:r>
      <w:r w:rsidR="006406D1" w:rsidRPr="00853229">
        <w:rPr>
          <w:rFonts w:ascii="Garamond" w:hAnsi="Garamond" w:cs="Times New Roman"/>
        </w:rPr>
        <w:t xml:space="preserve"> </w:t>
      </w:r>
      <w:proofErr w:type="spellStart"/>
      <w:r w:rsidR="006406D1" w:rsidRPr="00853229">
        <w:rPr>
          <w:rFonts w:ascii="Garamond" w:hAnsi="Garamond" w:cs="Times New Roman"/>
        </w:rPr>
        <w:t>Universitas</w:t>
      </w:r>
      <w:proofErr w:type="spellEnd"/>
      <w:r w:rsidR="006406D1" w:rsidRPr="00853229">
        <w:rPr>
          <w:rFonts w:ascii="Garamond" w:hAnsi="Garamond" w:cs="Times New Roman"/>
        </w:rPr>
        <w:t xml:space="preserve"> Wahid </w:t>
      </w:r>
      <w:proofErr w:type="spellStart"/>
      <w:r w:rsidR="006406D1" w:rsidRPr="00853229">
        <w:rPr>
          <w:rFonts w:ascii="Garamond" w:hAnsi="Garamond" w:cs="Times New Roman"/>
        </w:rPr>
        <w:t>Hasyim</w:t>
      </w:r>
      <w:proofErr w:type="spellEnd"/>
    </w:p>
    <w:p w14:paraId="25F22CFE" w14:textId="77777777" w:rsidR="006406D1" w:rsidRPr="00853229" w:rsidRDefault="00527EE4" w:rsidP="00853229">
      <w:pPr>
        <w:spacing w:after="0" w:line="240" w:lineRule="auto"/>
        <w:jc w:val="center"/>
        <w:rPr>
          <w:rFonts w:ascii="Garamond" w:hAnsi="Garamond" w:cs="Times New Roman"/>
        </w:rPr>
      </w:pPr>
      <w:hyperlink r:id="rId7" w:history="1">
        <w:r w:rsidR="006406D1" w:rsidRPr="00853229">
          <w:rPr>
            <w:rStyle w:val="Hyperlink"/>
            <w:rFonts w:ascii="Garamond" w:hAnsi="Garamond" w:cs="Times New Roman"/>
          </w:rPr>
          <w:t>rosida@unwahas.ac.id</w:t>
        </w:r>
      </w:hyperlink>
    </w:p>
    <w:p w14:paraId="56B4DC72" w14:textId="77777777" w:rsidR="00853229" w:rsidRDefault="00853229" w:rsidP="00853229">
      <w:pPr>
        <w:pStyle w:val="NormalWeb"/>
        <w:shd w:val="clear" w:color="auto" w:fill="FFFFFF"/>
        <w:spacing w:before="0" w:beforeAutospacing="0" w:after="0" w:afterAutospacing="0"/>
        <w:jc w:val="both"/>
        <w:rPr>
          <w:rFonts w:ascii="Garamond" w:eastAsiaTheme="minorHAnsi" w:hAnsi="Garamond" w:cstheme="majorBidi"/>
          <w:b/>
        </w:rPr>
      </w:pPr>
    </w:p>
    <w:p w14:paraId="7379E8E3" w14:textId="77777777" w:rsidR="00853229" w:rsidRDefault="00354C93" w:rsidP="00853229">
      <w:pPr>
        <w:pStyle w:val="NormalWeb"/>
        <w:shd w:val="clear" w:color="auto" w:fill="FFFFFF"/>
        <w:spacing w:before="0" w:beforeAutospacing="0" w:after="0" w:afterAutospacing="0"/>
        <w:jc w:val="both"/>
        <w:rPr>
          <w:rFonts w:ascii="Garamond" w:eastAsiaTheme="minorHAnsi" w:hAnsi="Garamond" w:cstheme="majorBidi"/>
          <w:b/>
        </w:rPr>
      </w:pPr>
      <w:r>
        <w:rPr>
          <w:rFonts w:ascii="Garamond" w:eastAsiaTheme="minorHAnsi" w:hAnsi="Garamond" w:cstheme="majorBidi"/>
          <w:b/>
        </w:rPr>
        <w:t>Abstract</w:t>
      </w:r>
    </w:p>
    <w:p w14:paraId="26E846C0" w14:textId="77777777" w:rsidR="00853229" w:rsidRDefault="00853229" w:rsidP="00853229">
      <w:pPr>
        <w:pStyle w:val="NormalWeb"/>
        <w:shd w:val="clear" w:color="auto" w:fill="FFFFFF"/>
        <w:spacing w:before="0" w:beforeAutospacing="0" w:after="0" w:afterAutospacing="0"/>
        <w:jc w:val="both"/>
        <w:rPr>
          <w:rFonts w:ascii="Garamond" w:eastAsiaTheme="minorHAnsi" w:hAnsi="Garamond" w:cstheme="majorBidi"/>
          <w:b/>
        </w:rPr>
      </w:pPr>
    </w:p>
    <w:p w14:paraId="37EEF803" w14:textId="77777777" w:rsidR="00496C70" w:rsidRPr="00853229" w:rsidRDefault="00496C70" w:rsidP="00853229">
      <w:pPr>
        <w:pStyle w:val="NormalWeb"/>
        <w:shd w:val="clear" w:color="auto" w:fill="FFFFFF"/>
        <w:spacing w:before="0" w:beforeAutospacing="0" w:after="0" w:afterAutospacing="0"/>
        <w:jc w:val="both"/>
        <w:rPr>
          <w:rFonts w:ascii="Garamond" w:hAnsi="Garamond"/>
        </w:rPr>
      </w:pPr>
      <w:r w:rsidRPr="00853229">
        <w:rPr>
          <w:rStyle w:val="Strong"/>
          <w:rFonts w:ascii="Garamond" w:hAnsi="Garamond"/>
        </w:rPr>
        <w:t>Purpose</w:t>
      </w:r>
      <w:r w:rsidRPr="00853229">
        <w:rPr>
          <w:rFonts w:ascii="Garamond" w:hAnsi="Garamond"/>
        </w:rPr>
        <w:t xml:space="preserve">: </w:t>
      </w:r>
      <w:r w:rsidR="00D67A38" w:rsidRPr="00853229">
        <w:rPr>
          <w:rFonts w:ascii="Garamond" w:hAnsi="Garamond"/>
        </w:rPr>
        <w:t xml:space="preserve">This study aims to examine the influences of religiosity, knowledge, and income toward the interest to open savings account in a sharia bank on students of </w:t>
      </w:r>
      <w:proofErr w:type="spellStart"/>
      <w:r w:rsidR="00D67A38" w:rsidRPr="00853229">
        <w:rPr>
          <w:rFonts w:ascii="Garamond" w:hAnsi="Garamond"/>
        </w:rPr>
        <w:t>Raudltut</w:t>
      </w:r>
      <w:proofErr w:type="spellEnd"/>
      <w:r w:rsidR="00D67A38" w:rsidRPr="00853229">
        <w:rPr>
          <w:rFonts w:ascii="Garamond" w:hAnsi="Garamond"/>
        </w:rPr>
        <w:t xml:space="preserve"> </w:t>
      </w:r>
      <w:proofErr w:type="spellStart"/>
      <w:r w:rsidR="00D67A38" w:rsidRPr="00853229">
        <w:rPr>
          <w:rFonts w:ascii="Garamond" w:hAnsi="Garamond"/>
        </w:rPr>
        <w:t>Thalibin</w:t>
      </w:r>
      <w:proofErr w:type="spellEnd"/>
      <w:r w:rsidR="00D67A38" w:rsidRPr="00853229">
        <w:rPr>
          <w:rFonts w:ascii="Garamond" w:hAnsi="Garamond"/>
        </w:rPr>
        <w:t xml:space="preserve"> </w:t>
      </w:r>
      <w:proofErr w:type="spellStart"/>
      <w:r w:rsidR="00D67A38" w:rsidRPr="00853229">
        <w:rPr>
          <w:rFonts w:ascii="Garamond" w:hAnsi="Garamond"/>
        </w:rPr>
        <w:t>Leteh</w:t>
      </w:r>
      <w:proofErr w:type="spellEnd"/>
      <w:r w:rsidR="00D67A38" w:rsidRPr="00853229">
        <w:rPr>
          <w:rFonts w:ascii="Garamond" w:hAnsi="Garamond"/>
        </w:rPr>
        <w:t xml:space="preserve"> boarding school in </w:t>
      </w:r>
      <w:proofErr w:type="spellStart"/>
      <w:r w:rsidR="00D67A38" w:rsidRPr="00853229">
        <w:rPr>
          <w:rFonts w:ascii="Garamond" w:hAnsi="Garamond"/>
        </w:rPr>
        <w:t>Rembang</w:t>
      </w:r>
      <w:proofErr w:type="spellEnd"/>
      <w:r w:rsidR="00D67A38" w:rsidRPr="00853229">
        <w:rPr>
          <w:rFonts w:ascii="Garamond" w:hAnsi="Garamond"/>
        </w:rPr>
        <w:t>.</w:t>
      </w:r>
    </w:p>
    <w:p w14:paraId="65AD50C5" w14:textId="77777777" w:rsidR="00496C70" w:rsidRPr="00853229" w:rsidRDefault="00496C70" w:rsidP="00853229">
      <w:pPr>
        <w:pStyle w:val="NormalWeb"/>
        <w:shd w:val="clear" w:color="auto" w:fill="FFFFFF"/>
        <w:spacing w:before="0" w:beforeAutospacing="0" w:after="0" w:afterAutospacing="0"/>
        <w:jc w:val="both"/>
        <w:rPr>
          <w:rFonts w:ascii="Garamond" w:hAnsi="Garamond"/>
        </w:rPr>
      </w:pPr>
      <w:r w:rsidRPr="00853229">
        <w:rPr>
          <w:rStyle w:val="Strong"/>
          <w:rFonts w:ascii="Garamond" w:hAnsi="Garamond"/>
        </w:rPr>
        <w:t>Methodology</w:t>
      </w:r>
      <w:r w:rsidRPr="00853229">
        <w:rPr>
          <w:rFonts w:ascii="Garamond" w:hAnsi="Garamond"/>
        </w:rPr>
        <w:t>: This study us</w:t>
      </w:r>
      <w:r w:rsidR="00D67A38" w:rsidRPr="00853229">
        <w:rPr>
          <w:rFonts w:ascii="Garamond" w:hAnsi="Garamond"/>
        </w:rPr>
        <w:t>es a survey with a sample of 100</w:t>
      </w:r>
      <w:r w:rsidRPr="00853229">
        <w:rPr>
          <w:rFonts w:ascii="Garamond" w:hAnsi="Garamond"/>
        </w:rPr>
        <w:t xml:space="preserve"> </w:t>
      </w:r>
      <w:r w:rsidR="00D67A38" w:rsidRPr="00853229">
        <w:rPr>
          <w:rFonts w:ascii="Garamond" w:hAnsi="Garamond"/>
        </w:rPr>
        <w:t>students</w:t>
      </w:r>
      <w:r w:rsidRPr="00853229">
        <w:rPr>
          <w:rFonts w:ascii="Garamond" w:hAnsi="Garamond"/>
        </w:rPr>
        <w:t xml:space="preserve"> of </w:t>
      </w:r>
      <w:proofErr w:type="spellStart"/>
      <w:r w:rsidR="00D67A38" w:rsidRPr="00853229">
        <w:rPr>
          <w:rFonts w:ascii="Garamond" w:hAnsi="Garamond"/>
        </w:rPr>
        <w:t>Raudltut</w:t>
      </w:r>
      <w:proofErr w:type="spellEnd"/>
      <w:r w:rsidR="00D67A38" w:rsidRPr="00853229">
        <w:rPr>
          <w:rFonts w:ascii="Garamond" w:hAnsi="Garamond"/>
        </w:rPr>
        <w:t xml:space="preserve"> </w:t>
      </w:r>
      <w:proofErr w:type="spellStart"/>
      <w:r w:rsidR="00D67A38" w:rsidRPr="00853229">
        <w:rPr>
          <w:rFonts w:ascii="Garamond" w:hAnsi="Garamond"/>
        </w:rPr>
        <w:t>Thalibin</w:t>
      </w:r>
      <w:proofErr w:type="spellEnd"/>
      <w:r w:rsidR="00D67A38" w:rsidRPr="00853229">
        <w:rPr>
          <w:rFonts w:ascii="Garamond" w:hAnsi="Garamond"/>
        </w:rPr>
        <w:t xml:space="preserve"> </w:t>
      </w:r>
      <w:proofErr w:type="spellStart"/>
      <w:r w:rsidR="00D67A38" w:rsidRPr="00853229">
        <w:rPr>
          <w:rFonts w:ascii="Garamond" w:hAnsi="Garamond"/>
        </w:rPr>
        <w:t>Leteh</w:t>
      </w:r>
      <w:proofErr w:type="spellEnd"/>
      <w:r w:rsidR="00D67A38" w:rsidRPr="00853229">
        <w:rPr>
          <w:rFonts w:ascii="Garamond" w:hAnsi="Garamond"/>
        </w:rPr>
        <w:t xml:space="preserve"> boarding school in </w:t>
      </w:r>
      <w:proofErr w:type="spellStart"/>
      <w:r w:rsidR="00D67A38" w:rsidRPr="00853229">
        <w:rPr>
          <w:rFonts w:ascii="Garamond" w:hAnsi="Garamond"/>
        </w:rPr>
        <w:t>Rembang</w:t>
      </w:r>
      <w:proofErr w:type="spellEnd"/>
      <w:r w:rsidRPr="00853229">
        <w:rPr>
          <w:rFonts w:ascii="Garamond" w:hAnsi="Garamond"/>
        </w:rPr>
        <w:t>. Data analysis used in this study is SEM with AMOS software assistance</w:t>
      </w:r>
      <w:r w:rsidR="00D67A38" w:rsidRPr="00853229">
        <w:rPr>
          <w:rFonts w:ascii="Garamond" w:hAnsi="Garamond"/>
        </w:rPr>
        <w:t xml:space="preserve">. This research uses quantitative method. Data analysis used in this study </w:t>
      </w:r>
      <w:proofErr w:type="gramStart"/>
      <w:r w:rsidR="00D67A38" w:rsidRPr="00853229">
        <w:rPr>
          <w:rFonts w:ascii="Garamond" w:hAnsi="Garamond"/>
        </w:rPr>
        <w:t>is  multiple</w:t>
      </w:r>
      <w:proofErr w:type="gramEnd"/>
      <w:r w:rsidR="00D67A38" w:rsidRPr="00853229">
        <w:rPr>
          <w:rFonts w:ascii="Garamond" w:hAnsi="Garamond"/>
        </w:rPr>
        <w:t xml:space="preserve"> linear regression analysis, classical assumption test, and t-test  (Hypothesis Test).</w:t>
      </w:r>
    </w:p>
    <w:p w14:paraId="450092EC" w14:textId="77777777" w:rsidR="00D67A38" w:rsidRPr="00853229" w:rsidRDefault="00496C70" w:rsidP="00853229">
      <w:pPr>
        <w:pStyle w:val="NormalWeb"/>
        <w:shd w:val="clear" w:color="auto" w:fill="FFFFFF"/>
        <w:spacing w:before="0" w:beforeAutospacing="0" w:after="0" w:afterAutospacing="0"/>
        <w:jc w:val="both"/>
        <w:rPr>
          <w:rFonts w:ascii="Garamond" w:hAnsi="Garamond"/>
        </w:rPr>
      </w:pPr>
      <w:r w:rsidRPr="00853229">
        <w:rPr>
          <w:rStyle w:val="Strong"/>
          <w:rFonts w:ascii="Garamond" w:hAnsi="Garamond"/>
        </w:rPr>
        <w:t>Findings</w:t>
      </w:r>
      <w:r w:rsidRPr="00853229">
        <w:rPr>
          <w:rFonts w:ascii="Garamond" w:hAnsi="Garamond"/>
        </w:rPr>
        <w:t xml:space="preserve">: </w:t>
      </w:r>
      <w:r w:rsidR="00D67A38" w:rsidRPr="00853229">
        <w:rPr>
          <w:rFonts w:ascii="Garamond" w:hAnsi="Garamond"/>
        </w:rPr>
        <w:t>From the result of this research, it can be concluded that Knowledge (X2) and Income (X3) have an effect on interest to open saving account in sharia bank (Y). Meanwhile, trust (X1) has no effect on the interest to open saving account in sharia bank (Y).</w:t>
      </w:r>
    </w:p>
    <w:p w14:paraId="42113D27" w14:textId="77777777" w:rsidR="00496C70" w:rsidRDefault="00496C70" w:rsidP="00853229">
      <w:pPr>
        <w:pStyle w:val="NormalWeb"/>
        <w:shd w:val="clear" w:color="auto" w:fill="FFFFFF"/>
        <w:spacing w:before="0" w:beforeAutospacing="0" w:after="0" w:afterAutospacing="0"/>
        <w:jc w:val="both"/>
        <w:rPr>
          <w:rFonts w:ascii="Garamond" w:hAnsi="Garamond"/>
        </w:rPr>
      </w:pPr>
      <w:r w:rsidRPr="00853229">
        <w:rPr>
          <w:rStyle w:val="Strong"/>
          <w:rFonts w:ascii="Garamond" w:hAnsi="Garamond"/>
        </w:rPr>
        <w:t>Originality: </w:t>
      </w:r>
      <w:r w:rsidRPr="00853229">
        <w:rPr>
          <w:rFonts w:ascii="Garamond" w:hAnsi="Garamond"/>
        </w:rPr>
        <w:t>This study enrich</w:t>
      </w:r>
      <w:r w:rsidR="00D67A38" w:rsidRPr="00853229">
        <w:rPr>
          <w:rFonts w:ascii="Garamond" w:hAnsi="Garamond"/>
        </w:rPr>
        <w:t>es</w:t>
      </w:r>
      <w:r w:rsidRPr="00853229">
        <w:rPr>
          <w:rFonts w:ascii="Garamond" w:hAnsi="Garamond"/>
        </w:rPr>
        <w:t xml:space="preserve"> the di</w:t>
      </w:r>
      <w:r w:rsidR="00D67A38" w:rsidRPr="00853229">
        <w:rPr>
          <w:rFonts w:ascii="Garamond" w:hAnsi="Garamond"/>
        </w:rPr>
        <w:t xml:space="preserve">scussion in the literature by </w:t>
      </w:r>
      <w:r w:rsidRPr="00853229">
        <w:rPr>
          <w:rFonts w:ascii="Garamond" w:hAnsi="Garamond"/>
        </w:rPr>
        <w:t xml:space="preserve">testing the </w:t>
      </w:r>
      <w:r w:rsidR="00D67A38" w:rsidRPr="00853229">
        <w:rPr>
          <w:rFonts w:ascii="Garamond" w:hAnsi="Garamond"/>
          <w:lang w:val="en-GB"/>
        </w:rPr>
        <w:t>influence of religiosity, knowledge and income</w:t>
      </w:r>
      <w:r w:rsidR="00D67A38" w:rsidRPr="00853229">
        <w:rPr>
          <w:rFonts w:ascii="Garamond" w:hAnsi="Garamond"/>
        </w:rPr>
        <w:t xml:space="preserve"> in the context of Islamic boarding school students.</w:t>
      </w:r>
    </w:p>
    <w:p w14:paraId="2A63DDB5" w14:textId="77777777" w:rsidR="00354C93" w:rsidRDefault="00354C93" w:rsidP="00853229">
      <w:pPr>
        <w:pStyle w:val="NormalWeb"/>
        <w:shd w:val="clear" w:color="auto" w:fill="FFFFFF"/>
        <w:spacing w:before="0" w:beforeAutospacing="0" w:after="0" w:afterAutospacing="0"/>
        <w:jc w:val="both"/>
        <w:rPr>
          <w:rFonts w:ascii="Garamond" w:hAnsi="Garamond"/>
        </w:rPr>
      </w:pPr>
    </w:p>
    <w:p w14:paraId="543D28BE" w14:textId="77777777" w:rsidR="00354C93" w:rsidRPr="00354C93" w:rsidRDefault="00354C93" w:rsidP="00853229">
      <w:pPr>
        <w:pStyle w:val="NormalWeb"/>
        <w:shd w:val="clear" w:color="auto" w:fill="FFFFFF"/>
        <w:spacing w:before="0" w:beforeAutospacing="0" w:after="0" w:afterAutospacing="0"/>
        <w:jc w:val="both"/>
        <w:rPr>
          <w:rFonts w:ascii="Garamond" w:hAnsi="Garamond"/>
          <w:b/>
        </w:rPr>
      </w:pPr>
      <w:r w:rsidRPr="00354C93">
        <w:rPr>
          <w:rFonts w:ascii="Garamond" w:hAnsi="Garamond"/>
          <w:b/>
        </w:rPr>
        <w:t>Keywords:</w:t>
      </w:r>
    </w:p>
    <w:p w14:paraId="4950DF82" w14:textId="77777777" w:rsidR="00853229" w:rsidRDefault="00853229" w:rsidP="00853229">
      <w:pPr>
        <w:pStyle w:val="NormalWeb"/>
        <w:shd w:val="clear" w:color="auto" w:fill="FFFFFF"/>
        <w:spacing w:before="0" w:beforeAutospacing="0" w:after="0" w:afterAutospacing="0"/>
        <w:jc w:val="both"/>
        <w:rPr>
          <w:rFonts w:ascii="Garamond" w:hAnsi="Garamond"/>
        </w:rPr>
      </w:pPr>
    </w:p>
    <w:p w14:paraId="3E9B59F0" w14:textId="77777777" w:rsidR="00853229" w:rsidRPr="00354C93" w:rsidRDefault="00853229" w:rsidP="00853229">
      <w:pPr>
        <w:pStyle w:val="NormalWeb"/>
        <w:shd w:val="clear" w:color="auto" w:fill="FFFFFF"/>
        <w:spacing w:before="0" w:beforeAutospacing="0" w:after="0" w:afterAutospacing="0"/>
        <w:jc w:val="both"/>
        <w:rPr>
          <w:rFonts w:ascii="Garamond" w:hAnsi="Garamond"/>
          <w:b/>
        </w:rPr>
      </w:pPr>
      <w:r w:rsidRPr="00354C93">
        <w:rPr>
          <w:rFonts w:ascii="Garamond" w:hAnsi="Garamond"/>
          <w:b/>
        </w:rPr>
        <w:t xml:space="preserve">Cite this article: </w:t>
      </w:r>
    </w:p>
    <w:p w14:paraId="68D6329D" w14:textId="77777777" w:rsidR="00853229" w:rsidRPr="00853229" w:rsidRDefault="00853229" w:rsidP="00853229">
      <w:pPr>
        <w:pStyle w:val="NormalWeb"/>
        <w:shd w:val="clear" w:color="auto" w:fill="FFFFFF"/>
        <w:spacing w:before="0" w:beforeAutospacing="0" w:after="0" w:afterAutospacing="0"/>
        <w:jc w:val="both"/>
        <w:rPr>
          <w:rFonts w:ascii="Garamond" w:hAnsi="Garamond"/>
        </w:rPr>
      </w:pPr>
      <w:proofErr w:type="spellStart"/>
      <w:r>
        <w:rPr>
          <w:rFonts w:ascii="Garamond" w:hAnsi="Garamond"/>
        </w:rPr>
        <w:t>Rahayu</w:t>
      </w:r>
      <w:proofErr w:type="spellEnd"/>
      <w:r>
        <w:rPr>
          <w:rFonts w:ascii="Garamond" w:hAnsi="Garamond"/>
        </w:rPr>
        <w:t xml:space="preserve">, S., </w:t>
      </w:r>
      <w:proofErr w:type="spellStart"/>
      <w:r>
        <w:rPr>
          <w:rFonts w:ascii="Garamond" w:hAnsi="Garamond"/>
        </w:rPr>
        <w:t>Ayuningtyas</w:t>
      </w:r>
      <w:proofErr w:type="spellEnd"/>
      <w:r>
        <w:rPr>
          <w:rFonts w:ascii="Garamond" w:hAnsi="Garamond"/>
        </w:rPr>
        <w:t xml:space="preserve">, R, D &amp; </w:t>
      </w:r>
      <w:proofErr w:type="spellStart"/>
      <w:r>
        <w:rPr>
          <w:rFonts w:ascii="Garamond" w:hAnsi="Garamond"/>
        </w:rPr>
        <w:t>Maskudi</w:t>
      </w:r>
      <w:proofErr w:type="spellEnd"/>
      <w:r>
        <w:rPr>
          <w:rFonts w:ascii="Garamond" w:hAnsi="Garamond"/>
        </w:rPr>
        <w:t>. (2020). Analysis of factors affecting interests of student for saving on Sharia financial i</w:t>
      </w:r>
      <w:r w:rsidR="00354C93">
        <w:rPr>
          <w:rFonts w:ascii="Garamond" w:hAnsi="Garamond"/>
        </w:rPr>
        <w:t xml:space="preserve">nstitution; Case study of </w:t>
      </w:r>
      <w:proofErr w:type="spellStart"/>
      <w:r w:rsidR="00354C93">
        <w:rPr>
          <w:rFonts w:ascii="Garamond" w:hAnsi="Garamond"/>
        </w:rPr>
        <w:t>Raudlatut</w:t>
      </w:r>
      <w:proofErr w:type="spellEnd"/>
      <w:r w:rsidR="00354C93">
        <w:rPr>
          <w:rFonts w:ascii="Garamond" w:hAnsi="Garamond"/>
        </w:rPr>
        <w:t xml:space="preserve"> </w:t>
      </w:r>
      <w:proofErr w:type="spellStart"/>
      <w:r w:rsidR="00354C93">
        <w:rPr>
          <w:rFonts w:ascii="Garamond" w:hAnsi="Garamond"/>
        </w:rPr>
        <w:t>Thalibin</w:t>
      </w:r>
      <w:proofErr w:type="spellEnd"/>
      <w:r w:rsidR="00354C93">
        <w:rPr>
          <w:rFonts w:ascii="Garamond" w:hAnsi="Garamond"/>
        </w:rPr>
        <w:t xml:space="preserve"> </w:t>
      </w:r>
      <w:proofErr w:type="spellStart"/>
      <w:r w:rsidR="00354C93">
        <w:rPr>
          <w:rFonts w:ascii="Garamond" w:hAnsi="Garamond"/>
        </w:rPr>
        <w:t>Leteh</w:t>
      </w:r>
      <w:proofErr w:type="spellEnd"/>
      <w:r w:rsidR="00354C93">
        <w:rPr>
          <w:rFonts w:ascii="Garamond" w:hAnsi="Garamond"/>
        </w:rPr>
        <w:t xml:space="preserve"> </w:t>
      </w:r>
      <w:proofErr w:type="spellStart"/>
      <w:r w:rsidR="00354C93">
        <w:rPr>
          <w:rFonts w:ascii="Garamond" w:hAnsi="Garamond"/>
        </w:rPr>
        <w:t>Rembang</w:t>
      </w:r>
      <w:proofErr w:type="spellEnd"/>
      <w:r w:rsidR="00354C93">
        <w:rPr>
          <w:rFonts w:ascii="Garamond" w:hAnsi="Garamond"/>
        </w:rPr>
        <w:t xml:space="preserve"> Boarding School, </w:t>
      </w:r>
      <w:r w:rsidR="00354C93" w:rsidRPr="00354C93">
        <w:rPr>
          <w:rFonts w:ascii="Garamond" w:hAnsi="Garamond"/>
          <w:i/>
        </w:rPr>
        <w:t>Asian Journal of Islamic Management,</w:t>
      </w:r>
      <w:r w:rsidR="00354C93">
        <w:rPr>
          <w:rFonts w:ascii="Garamond" w:hAnsi="Garamond"/>
        </w:rPr>
        <w:t xml:space="preserve"> 2(1), xx-xx</w:t>
      </w:r>
    </w:p>
    <w:p w14:paraId="7C60967C" w14:textId="77777777" w:rsidR="00496C70" w:rsidRPr="00853229" w:rsidRDefault="00496C70" w:rsidP="00054B69">
      <w:pPr>
        <w:spacing w:after="0" w:line="240" w:lineRule="auto"/>
        <w:ind w:firstLine="720"/>
        <w:jc w:val="both"/>
        <w:rPr>
          <w:rFonts w:ascii="Garamond" w:hAnsi="Garamond" w:cstheme="majorBidi"/>
          <w:b/>
          <w:sz w:val="24"/>
          <w:szCs w:val="24"/>
        </w:rPr>
      </w:pPr>
    </w:p>
    <w:p w14:paraId="207A1101" w14:textId="77777777" w:rsidR="006406D1" w:rsidRPr="00853229" w:rsidRDefault="006406D1" w:rsidP="00054B69">
      <w:pPr>
        <w:spacing w:after="0" w:line="240" w:lineRule="auto"/>
        <w:ind w:firstLine="720"/>
        <w:jc w:val="both"/>
        <w:rPr>
          <w:rFonts w:ascii="Garamond" w:hAnsi="Garamond" w:cstheme="majorBidi"/>
          <w:b/>
          <w:sz w:val="24"/>
          <w:szCs w:val="24"/>
        </w:rPr>
      </w:pPr>
    </w:p>
    <w:p w14:paraId="05EB13E1" w14:textId="77777777" w:rsidR="0034163D" w:rsidRPr="00853229" w:rsidRDefault="0034163D" w:rsidP="00853229">
      <w:pPr>
        <w:spacing w:after="0" w:line="240" w:lineRule="auto"/>
        <w:outlineLvl w:val="0"/>
        <w:rPr>
          <w:rFonts w:ascii="Garamond" w:hAnsi="Garamond" w:cs="Times New Roman"/>
          <w:b/>
          <w:sz w:val="24"/>
          <w:szCs w:val="24"/>
          <w:lang w:val="en-GB"/>
        </w:rPr>
      </w:pPr>
      <w:r w:rsidRPr="00853229">
        <w:rPr>
          <w:rFonts w:ascii="Garamond" w:hAnsi="Garamond" w:cs="Times New Roman"/>
          <w:b/>
          <w:sz w:val="24"/>
          <w:szCs w:val="24"/>
          <w:lang w:val="en-GB"/>
        </w:rPr>
        <w:t>INTRODUCTION</w:t>
      </w:r>
    </w:p>
    <w:p w14:paraId="26666147" w14:textId="77777777" w:rsidR="0034163D" w:rsidRPr="00853229" w:rsidRDefault="0034163D" w:rsidP="00853229">
      <w:pPr>
        <w:spacing w:after="0" w:line="240" w:lineRule="auto"/>
        <w:jc w:val="both"/>
        <w:rPr>
          <w:rFonts w:ascii="Garamond" w:hAnsi="Garamond" w:cs="Times New Roman"/>
          <w:sz w:val="24"/>
          <w:szCs w:val="24"/>
          <w:lang w:val="en-GB"/>
        </w:rPr>
      </w:pPr>
      <w:r w:rsidRPr="00853229">
        <w:rPr>
          <w:rFonts w:ascii="Garamond" w:hAnsi="Garamond" w:cs="Times New Roman"/>
          <w:sz w:val="24"/>
          <w:szCs w:val="24"/>
          <w:lang w:val="en-GB"/>
        </w:rPr>
        <w:t xml:space="preserve">Indonesia is a country with a </w:t>
      </w:r>
      <w:r w:rsidR="00496C70" w:rsidRPr="00853229">
        <w:rPr>
          <w:rFonts w:ascii="Garamond" w:hAnsi="Garamond" w:cs="Times New Roman"/>
          <w:sz w:val="24"/>
          <w:szCs w:val="24"/>
          <w:lang w:val="en-GB"/>
        </w:rPr>
        <w:t>huge</w:t>
      </w:r>
      <w:r w:rsidRPr="00853229">
        <w:rPr>
          <w:rFonts w:ascii="Garamond" w:hAnsi="Garamond" w:cs="Times New Roman"/>
          <w:sz w:val="24"/>
          <w:szCs w:val="24"/>
          <w:lang w:val="en-GB"/>
        </w:rPr>
        <w:t xml:space="preserve"> population. According to population census data in 2017</w:t>
      </w:r>
      <w:r w:rsidR="00A02B0F" w:rsidRPr="00853229">
        <w:rPr>
          <w:rFonts w:ascii="Garamond" w:hAnsi="Garamond" w:cs="Times New Roman"/>
          <w:sz w:val="24"/>
          <w:szCs w:val="24"/>
          <w:lang w:val="en-GB"/>
        </w:rPr>
        <w:t>,</w:t>
      </w:r>
      <w:r w:rsidRPr="00853229">
        <w:rPr>
          <w:rFonts w:ascii="Garamond" w:hAnsi="Garamond" w:cs="Times New Roman"/>
          <w:sz w:val="24"/>
          <w:szCs w:val="24"/>
          <w:lang w:val="en-GB"/>
        </w:rPr>
        <w:t xml:space="preserve"> the total population </w:t>
      </w:r>
      <w:r w:rsidR="00A02B0F" w:rsidRPr="00853229">
        <w:rPr>
          <w:rFonts w:ascii="Garamond" w:hAnsi="Garamond" w:cs="Times New Roman"/>
          <w:sz w:val="24"/>
          <w:szCs w:val="24"/>
          <w:lang w:val="en-GB"/>
        </w:rPr>
        <w:t>in</w:t>
      </w:r>
      <w:r w:rsidRPr="00853229">
        <w:rPr>
          <w:rFonts w:ascii="Garamond" w:hAnsi="Garamond" w:cs="Times New Roman"/>
          <w:sz w:val="24"/>
          <w:szCs w:val="24"/>
          <w:lang w:val="en-GB"/>
        </w:rPr>
        <w:t xml:space="preserve"> Indonesia reached 264 million people, the majority of whom are Muslim. </w:t>
      </w:r>
      <w:r w:rsidR="00A02B0F" w:rsidRPr="00853229">
        <w:rPr>
          <w:rFonts w:ascii="Garamond" w:hAnsi="Garamond" w:cs="Times New Roman"/>
          <w:sz w:val="24"/>
          <w:szCs w:val="24"/>
          <w:lang w:val="en-GB"/>
        </w:rPr>
        <w:t>Even though</w:t>
      </w:r>
      <w:r w:rsidRPr="00853229">
        <w:rPr>
          <w:rFonts w:ascii="Garamond" w:hAnsi="Garamond" w:cs="Times New Roman"/>
          <w:sz w:val="24"/>
          <w:szCs w:val="24"/>
          <w:lang w:val="en-GB"/>
        </w:rPr>
        <w:t xml:space="preserve"> Indonesia is </w:t>
      </w:r>
      <w:r w:rsidR="00A02B0F" w:rsidRPr="00853229">
        <w:rPr>
          <w:rFonts w:ascii="Garamond" w:hAnsi="Garamond" w:cs="Times New Roman"/>
          <w:sz w:val="24"/>
          <w:szCs w:val="24"/>
          <w:lang w:val="en-GB"/>
        </w:rPr>
        <w:t xml:space="preserve">the most populous Muslim country </w:t>
      </w:r>
      <w:r w:rsidRPr="00853229">
        <w:rPr>
          <w:rFonts w:ascii="Garamond" w:hAnsi="Garamond" w:cs="Times New Roman"/>
          <w:sz w:val="24"/>
          <w:szCs w:val="24"/>
          <w:lang w:val="en-GB"/>
        </w:rPr>
        <w:t>i</w:t>
      </w:r>
      <w:r w:rsidR="00A02B0F" w:rsidRPr="00853229">
        <w:rPr>
          <w:rFonts w:ascii="Garamond" w:hAnsi="Garamond" w:cs="Times New Roman"/>
          <w:sz w:val="24"/>
          <w:szCs w:val="24"/>
          <w:lang w:val="en-GB"/>
        </w:rPr>
        <w:t>n the world,</w:t>
      </w:r>
      <w:r w:rsidRPr="00853229">
        <w:rPr>
          <w:rFonts w:ascii="Garamond" w:hAnsi="Garamond" w:cs="Times New Roman"/>
          <w:sz w:val="24"/>
          <w:szCs w:val="24"/>
          <w:lang w:val="en-GB"/>
        </w:rPr>
        <w:t xml:space="preserve"> Muslims in Indonesia have several characteristics of Islamic culture that are not necessarily possessed by Muslim populations in other countries. One characteristic that can be clearly seen is one of the many Islamic boarding schools spread across Indonesia as the basis of Islamic education with a variety of teaching models. It is said to be unique because this education model is only developing rapidly in Indonesia, while in other countries it will be difficult to find this </w:t>
      </w:r>
      <w:r w:rsidR="003C126B" w:rsidRPr="00853229">
        <w:rPr>
          <w:rFonts w:ascii="Garamond" w:hAnsi="Garamond" w:cs="Times New Roman"/>
          <w:sz w:val="24"/>
          <w:szCs w:val="24"/>
          <w:lang w:val="en-GB"/>
        </w:rPr>
        <w:t xml:space="preserve">education model. What makes Islamic boarding school unique is that it </w:t>
      </w:r>
      <w:r w:rsidRPr="00853229">
        <w:rPr>
          <w:rFonts w:ascii="Garamond" w:hAnsi="Garamond" w:cs="Times New Roman"/>
          <w:sz w:val="24"/>
          <w:szCs w:val="24"/>
          <w:lang w:val="en-GB"/>
        </w:rPr>
        <w:t xml:space="preserve">has special characteristics that are not fully owned by other schools in general, such as the presence of a </w:t>
      </w:r>
      <w:proofErr w:type="spellStart"/>
      <w:r w:rsidRPr="00853229">
        <w:rPr>
          <w:rFonts w:ascii="Garamond" w:hAnsi="Garamond" w:cs="Times New Roman"/>
          <w:sz w:val="24"/>
          <w:szCs w:val="24"/>
          <w:lang w:val="en-GB"/>
        </w:rPr>
        <w:t>kyai</w:t>
      </w:r>
      <w:proofErr w:type="spellEnd"/>
      <w:r w:rsidRPr="00853229">
        <w:rPr>
          <w:rFonts w:ascii="Garamond" w:hAnsi="Garamond" w:cs="Times New Roman"/>
          <w:sz w:val="24"/>
          <w:szCs w:val="24"/>
          <w:lang w:val="en-GB"/>
        </w:rPr>
        <w:t xml:space="preserve"> as a caregiver as well as a guide for students, the presence of </w:t>
      </w:r>
      <w:proofErr w:type="spellStart"/>
      <w:r w:rsidRPr="00853229">
        <w:rPr>
          <w:rFonts w:ascii="Garamond" w:hAnsi="Garamond" w:cs="Times New Roman"/>
          <w:i/>
          <w:sz w:val="24"/>
          <w:szCs w:val="24"/>
          <w:lang w:val="en-GB"/>
        </w:rPr>
        <w:t>santri</w:t>
      </w:r>
      <w:proofErr w:type="spellEnd"/>
      <w:r w:rsidR="003C126B" w:rsidRPr="00853229">
        <w:rPr>
          <w:rFonts w:ascii="Garamond" w:hAnsi="Garamond" w:cs="Times New Roman"/>
          <w:sz w:val="24"/>
          <w:szCs w:val="24"/>
          <w:lang w:val="en-GB"/>
        </w:rPr>
        <w:t xml:space="preserve"> (students)</w:t>
      </w:r>
      <w:r w:rsidRPr="00853229">
        <w:rPr>
          <w:rFonts w:ascii="Garamond" w:hAnsi="Garamond" w:cs="Times New Roman"/>
          <w:sz w:val="24"/>
          <w:szCs w:val="24"/>
          <w:lang w:val="en-GB"/>
        </w:rPr>
        <w:t xml:space="preserve">, </w:t>
      </w:r>
      <w:proofErr w:type="spellStart"/>
      <w:r w:rsidRPr="00853229">
        <w:rPr>
          <w:rFonts w:ascii="Garamond" w:hAnsi="Garamond" w:cs="Times New Roman"/>
          <w:i/>
          <w:sz w:val="24"/>
          <w:szCs w:val="24"/>
          <w:lang w:val="en-GB"/>
        </w:rPr>
        <w:t>Kitab</w:t>
      </w:r>
      <w:proofErr w:type="spellEnd"/>
      <w:r w:rsidRPr="00853229">
        <w:rPr>
          <w:rFonts w:ascii="Garamond" w:hAnsi="Garamond" w:cs="Times New Roman"/>
          <w:i/>
          <w:sz w:val="24"/>
          <w:szCs w:val="24"/>
          <w:lang w:val="en-GB"/>
        </w:rPr>
        <w:t xml:space="preserve"> </w:t>
      </w:r>
      <w:proofErr w:type="spellStart"/>
      <w:r w:rsidRPr="00853229">
        <w:rPr>
          <w:rFonts w:ascii="Garamond" w:hAnsi="Garamond" w:cs="Times New Roman"/>
          <w:i/>
          <w:sz w:val="24"/>
          <w:szCs w:val="24"/>
          <w:lang w:val="en-GB"/>
        </w:rPr>
        <w:t>kuning</w:t>
      </w:r>
      <w:proofErr w:type="spellEnd"/>
      <w:r w:rsidR="003C126B" w:rsidRPr="00853229">
        <w:rPr>
          <w:rFonts w:ascii="Garamond" w:hAnsi="Garamond" w:cs="Times New Roman"/>
          <w:i/>
          <w:sz w:val="24"/>
          <w:szCs w:val="24"/>
          <w:lang w:val="en-GB"/>
        </w:rPr>
        <w:t xml:space="preserve"> </w:t>
      </w:r>
      <w:r w:rsidR="003C126B" w:rsidRPr="00853229">
        <w:rPr>
          <w:rFonts w:ascii="Garamond" w:hAnsi="Garamond" w:cs="Times New Roman"/>
          <w:sz w:val="24"/>
          <w:szCs w:val="24"/>
          <w:lang w:val="en-GB"/>
        </w:rPr>
        <w:t>(</w:t>
      </w:r>
      <w:r w:rsidR="003C126B" w:rsidRPr="00853229">
        <w:rPr>
          <w:rFonts w:ascii="Garamond" w:hAnsi="Garamond" w:cs="Times New Roman"/>
          <w:sz w:val="24"/>
          <w:szCs w:val="24"/>
        </w:rPr>
        <w:t>traditional set of the Islamic texts used in a traditional Islamic boarding school)</w:t>
      </w:r>
      <w:r w:rsidRPr="00853229">
        <w:rPr>
          <w:rFonts w:ascii="Garamond" w:hAnsi="Garamond" w:cs="Times New Roman"/>
          <w:sz w:val="24"/>
          <w:szCs w:val="24"/>
          <w:lang w:val="en-GB"/>
        </w:rPr>
        <w:t xml:space="preserve">, and mosque. With the large number of Muslims in Indonesia, it is necessary to have Islamic </w:t>
      </w:r>
      <w:r w:rsidRPr="00853229">
        <w:rPr>
          <w:rFonts w:ascii="Garamond" w:hAnsi="Garamond" w:cs="Times New Roman"/>
          <w:sz w:val="24"/>
          <w:szCs w:val="24"/>
          <w:lang w:val="en-GB"/>
        </w:rPr>
        <w:lastRenderedPageBreak/>
        <w:t xml:space="preserve">financial management in accordance with Islamic principles, by choosing products from Islamic financial institutions, one of which is </w:t>
      </w:r>
      <w:r w:rsidR="00C55BB5" w:rsidRPr="00853229">
        <w:rPr>
          <w:rFonts w:ascii="Garamond" w:hAnsi="Garamond" w:cs="Times New Roman"/>
          <w:sz w:val="24"/>
          <w:szCs w:val="24"/>
          <w:lang w:val="en-GB"/>
        </w:rPr>
        <w:t>Islamic bank</w:t>
      </w:r>
      <w:r w:rsidR="008A734A" w:rsidRPr="00853229">
        <w:rPr>
          <w:rFonts w:ascii="Garamond" w:hAnsi="Garamond" w:cs="Times New Roman"/>
          <w:sz w:val="24"/>
          <w:szCs w:val="24"/>
          <w:lang w:val="en-GB"/>
        </w:rPr>
        <w:t xml:space="preserve"> -</w:t>
      </w:r>
      <w:r w:rsidRPr="00853229">
        <w:rPr>
          <w:rFonts w:ascii="Garamond" w:hAnsi="Garamond" w:cs="Times New Roman"/>
          <w:sz w:val="24"/>
          <w:szCs w:val="24"/>
          <w:lang w:val="en-GB"/>
        </w:rPr>
        <w:t xml:space="preserve"> </w:t>
      </w:r>
      <w:r w:rsidR="008A734A" w:rsidRPr="00853229">
        <w:rPr>
          <w:rFonts w:ascii="Garamond" w:hAnsi="Garamond" w:cs="Times New Roman"/>
          <w:sz w:val="24"/>
          <w:szCs w:val="24"/>
          <w:lang w:val="en-GB"/>
        </w:rPr>
        <w:t>banking without the practice of usury (</w:t>
      </w:r>
      <w:proofErr w:type="spellStart"/>
      <w:r w:rsidR="008A734A" w:rsidRPr="00853229">
        <w:rPr>
          <w:rFonts w:ascii="Garamond" w:hAnsi="Garamond" w:cs="Times New Roman"/>
          <w:i/>
          <w:sz w:val="24"/>
          <w:szCs w:val="24"/>
          <w:lang w:val="en-GB"/>
        </w:rPr>
        <w:t>riba</w:t>
      </w:r>
      <w:proofErr w:type="spellEnd"/>
      <w:r w:rsidR="008A734A" w:rsidRPr="00853229">
        <w:rPr>
          <w:rFonts w:ascii="Garamond" w:hAnsi="Garamond" w:cs="Times New Roman"/>
          <w:sz w:val="24"/>
          <w:szCs w:val="24"/>
          <w:lang w:val="en-GB"/>
        </w:rPr>
        <w:t>)</w:t>
      </w:r>
      <w:r w:rsidRPr="00853229">
        <w:rPr>
          <w:rFonts w:ascii="Garamond" w:hAnsi="Garamond" w:cs="Times New Roman"/>
          <w:sz w:val="24"/>
          <w:szCs w:val="24"/>
          <w:lang w:val="en-GB"/>
        </w:rPr>
        <w:t xml:space="preserve">. </w:t>
      </w:r>
    </w:p>
    <w:p w14:paraId="40AE9FA8" w14:textId="77777777" w:rsidR="00853229" w:rsidRDefault="0034163D" w:rsidP="00853229">
      <w:pPr>
        <w:spacing w:after="0" w:line="240" w:lineRule="auto"/>
        <w:ind w:firstLine="720"/>
        <w:jc w:val="both"/>
        <w:rPr>
          <w:rFonts w:ascii="Garamond" w:hAnsi="Garamond" w:cs="Times New Roman"/>
          <w:sz w:val="24"/>
          <w:szCs w:val="24"/>
          <w:lang w:val="en-GB"/>
        </w:rPr>
      </w:pPr>
      <w:r w:rsidRPr="00853229">
        <w:rPr>
          <w:rFonts w:ascii="Garamond" w:hAnsi="Garamond" w:cs="Times New Roman"/>
          <w:sz w:val="24"/>
          <w:szCs w:val="24"/>
          <w:lang w:val="en-GB"/>
        </w:rPr>
        <w:t xml:space="preserve">An Islamic bank is a bank that uses a profit sharing system in the distribution of ratios or profits. With the existence of </w:t>
      </w:r>
      <w:r w:rsidR="00C55BB5" w:rsidRPr="00853229">
        <w:rPr>
          <w:rFonts w:ascii="Garamond" w:hAnsi="Garamond" w:cs="Times New Roman"/>
          <w:sz w:val="24"/>
          <w:szCs w:val="24"/>
          <w:lang w:val="en-GB"/>
        </w:rPr>
        <w:t>Islamic bank</w:t>
      </w:r>
      <w:r w:rsidRPr="00853229">
        <w:rPr>
          <w:rFonts w:ascii="Garamond" w:hAnsi="Garamond" w:cs="Times New Roman"/>
          <w:sz w:val="24"/>
          <w:szCs w:val="24"/>
          <w:lang w:val="en-GB"/>
        </w:rPr>
        <w:t xml:space="preserve">, it will be able to be an answer to the problem of bank interest or usury so far. Indonesia, </w:t>
      </w:r>
      <w:r w:rsidR="000A42C3" w:rsidRPr="00853229">
        <w:rPr>
          <w:rFonts w:ascii="Garamond" w:hAnsi="Garamond" w:cs="Times New Roman"/>
          <w:sz w:val="24"/>
          <w:szCs w:val="24"/>
          <w:lang w:val="en-GB"/>
        </w:rPr>
        <w:t>a</w:t>
      </w:r>
      <w:r w:rsidRPr="00853229">
        <w:rPr>
          <w:rFonts w:ascii="Garamond" w:hAnsi="Garamond" w:cs="Times New Roman"/>
          <w:sz w:val="24"/>
          <w:szCs w:val="24"/>
          <w:lang w:val="en-GB"/>
        </w:rPr>
        <w:t xml:space="preserve"> country with the highest level of diversity in Islam</w:t>
      </w:r>
      <w:r w:rsidR="00D00E30" w:rsidRPr="00853229">
        <w:rPr>
          <w:rFonts w:ascii="Garamond" w:hAnsi="Garamond" w:cs="Times New Roman"/>
          <w:sz w:val="24"/>
          <w:szCs w:val="24"/>
          <w:lang w:val="en-GB"/>
        </w:rPr>
        <w:t xml:space="preserve"> </w:t>
      </w:r>
      <w:r w:rsidRPr="00853229">
        <w:rPr>
          <w:rFonts w:ascii="Garamond" w:hAnsi="Garamond" w:cs="Times New Roman"/>
          <w:sz w:val="24"/>
          <w:szCs w:val="24"/>
          <w:lang w:val="en-GB"/>
        </w:rPr>
        <w:t>in the world</w:t>
      </w:r>
      <w:r w:rsidR="00D00E30" w:rsidRPr="00853229">
        <w:rPr>
          <w:rFonts w:ascii="Garamond" w:hAnsi="Garamond" w:cs="Times New Roman"/>
          <w:sz w:val="24"/>
          <w:szCs w:val="24"/>
          <w:lang w:val="en-GB"/>
        </w:rPr>
        <w:t>,</w:t>
      </w:r>
      <w:r w:rsidRPr="00853229">
        <w:rPr>
          <w:rFonts w:ascii="Garamond" w:hAnsi="Garamond" w:cs="Times New Roman"/>
          <w:sz w:val="24"/>
          <w:szCs w:val="24"/>
          <w:lang w:val="en-GB"/>
        </w:rPr>
        <w:t xml:space="preserve"> certainly has its own market opportunities for Islamic financial institutions, especially Islamic banks to attract the interest of people saving in Islamic banks. Saving</w:t>
      </w:r>
      <w:r w:rsidR="00D00E30" w:rsidRPr="00853229">
        <w:rPr>
          <w:rFonts w:ascii="Garamond" w:hAnsi="Garamond" w:cs="Times New Roman"/>
          <w:sz w:val="24"/>
          <w:szCs w:val="24"/>
          <w:lang w:val="en-GB"/>
        </w:rPr>
        <w:t>s</w:t>
      </w:r>
      <w:r w:rsidRPr="00853229">
        <w:rPr>
          <w:rFonts w:ascii="Garamond" w:hAnsi="Garamond" w:cs="Times New Roman"/>
          <w:sz w:val="24"/>
          <w:szCs w:val="24"/>
          <w:lang w:val="en-GB"/>
        </w:rPr>
        <w:t xml:space="preserve"> is an activity to set aside some of the money that is owned to be saved with the aim that the money can be managed and later will be used properly. The benefits of saving can be </w:t>
      </w:r>
      <w:r w:rsidR="00D00E30" w:rsidRPr="00853229">
        <w:rPr>
          <w:rFonts w:ascii="Garamond" w:hAnsi="Garamond" w:cs="Times New Roman"/>
          <w:sz w:val="24"/>
          <w:szCs w:val="24"/>
          <w:lang w:val="en-GB"/>
        </w:rPr>
        <w:t>felt</w:t>
      </w:r>
      <w:r w:rsidRPr="00853229">
        <w:rPr>
          <w:rFonts w:ascii="Garamond" w:hAnsi="Garamond" w:cs="Times New Roman"/>
          <w:sz w:val="24"/>
          <w:szCs w:val="24"/>
          <w:lang w:val="en-GB"/>
        </w:rPr>
        <w:t xml:space="preserve"> </w:t>
      </w:r>
      <w:r w:rsidR="00D00E30" w:rsidRPr="00853229">
        <w:rPr>
          <w:rFonts w:ascii="Garamond" w:hAnsi="Garamond" w:cs="Times New Roman"/>
          <w:sz w:val="24"/>
          <w:szCs w:val="24"/>
          <w:lang w:val="en-GB"/>
        </w:rPr>
        <w:t>when we routinely make a saving. It aims to exercise</w:t>
      </w:r>
      <w:r w:rsidRPr="00853229">
        <w:rPr>
          <w:rFonts w:ascii="Garamond" w:hAnsi="Garamond" w:cs="Times New Roman"/>
          <w:sz w:val="24"/>
          <w:szCs w:val="24"/>
          <w:lang w:val="en-GB"/>
        </w:rPr>
        <w:t xml:space="preserve"> a</w:t>
      </w:r>
      <w:r w:rsidR="00D00E30" w:rsidRPr="00853229">
        <w:rPr>
          <w:rFonts w:ascii="Garamond" w:hAnsi="Garamond" w:cs="Times New Roman"/>
          <w:sz w:val="24"/>
          <w:szCs w:val="24"/>
          <w:lang w:val="en-GB"/>
        </w:rPr>
        <w:t xml:space="preserve"> thrifty lifestyle. </w:t>
      </w:r>
    </w:p>
    <w:p w14:paraId="062FD916" w14:textId="77777777" w:rsidR="0034163D" w:rsidRPr="00853229" w:rsidRDefault="0034163D" w:rsidP="00853229">
      <w:pPr>
        <w:spacing w:after="0" w:line="240" w:lineRule="auto"/>
        <w:ind w:firstLine="720"/>
        <w:jc w:val="both"/>
        <w:rPr>
          <w:rFonts w:ascii="Garamond" w:hAnsi="Garamond" w:cs="Times New Roman"/>
          <w:sz w:val="24"/>
          <w:szCs w:val="24"/>
          <w:lang w:val="en-GB"/>
        </w:rPr>
      </w:pPr>
      <w:r w:rsidRPr="00853229">
        <w:rPr>
          <w:rFonts w:ascii="Garamond" w:hAnsi="Garamond" w:cs="Times New Roman"/>
          <w:sz w:val="24"/>
          <w:szCs w:val="24"/>
          <w:lang w:val="en-GB"/>
        </w:rPr>
        <w:t xml:space="preserve">Religious contribution in choosing to save money in </w:t>
      </w:r>
      <w:r w:rsidR="00C55BB5" w:rsidRPr="00853229">
        <w:rPr>
          <w:rFonts w:ascii="Garamond" w:hAnsi="Garamond" w:cs="Times New Roman"/>
          <w:sz w:val="24"/>
          <w:szCs w:val="24"/>
          <w:lang w:val="en-GB"/>
        </w:rPr>
        <w:t>Islamic bank</w:t>
      </w:r>
      <w:r w:rsidRPr="00853229">
        <w:rPr>
          <w:rFonts w:ascii="Garamond" w:hAnsi="Garamond" w:cs="Times New Roman"/>
          <w:sz w:val="24"/>
          <w:szCs w:val="24"/>
          <w:lang w:val="en-GB"/>
        </w:rPr>
        <w:t xml:space="preserve"> is also needed, where several previous studies have reached a conclusion. Among these studies is the research of </w:t>
      </w:r>
      <w:proofErr w:type="spellStart"/>
      <w:r w:rsidRPr="00853229">
        <w:rPr>
          <w:rFonts w:ascii="Garamond" w:hAnsi="Garamond" w:cs="Times New Roman"/>
          <w:sz w:val="24"/>
          <w:szCs w:val="24"/>
          <w:lang w:val="en-GB"/>
        </w:rPr>
        <w:t>Sulastri</w:t>
      </w:r>
      <w:proofErr w:type="spellEnd"/>
      <w:r w:rsidRPr="00853229">
        <w:rPr>
          <w:rFonts w:ascii="Garamond" w:hAnsi="Garamond" w:cs="Times New Roman"/>
          <w:sz w:val="24"/>
          <w:szCs w:val="24"/>
          <w:lang w:val="en-GB"/>
        </w:rPr>
        <w:t xml:space="preserve"> (2017)</w:t>
      </w:r>
      <w:r w:rsidR="0042308C" w:rsidRPr="00853229">
        <w:rPr>
          <w:rFonts w:ascii="Garamond" w:hAnsi="Garamond" w:cs="Times New Roman"/>
          <w:sz w:val="24"/>
          <w:szCs w:val="24"/>
          <w:lang w:val="en-GB"/>
        </w:rPr>
        <w:t xml:space="preserve"> which </w:t>
      </w:r>
      <w:r w:rsidRPr="00853229">
        <w:rPr>
          <w:rFonts w:ascii="Garamond" w:hAnsi="Garamond" w:cs="Times New Roman"/>
          <w:sz w:val="24"/>
          <w:szCs w:val="24"/>
          <w:lang w:val="en-GB"/>
        </w:rPr>
        <w:t xml:space="preserve">concluded that the Islamic commitment variable has a positive and significant effect on the decision to become a customer of PT. Bank </w:t>
      </w:r>
      <w:proofErr w:type="spellStart"/>
      <w:r w:rsidRPr="00853229">
        <w:rPr>
          <w:rFonts w:ascii="Garamond" w:hAnsi="Garamond" w:cs="Times New Roman"/>
          <w:sz w:val="24"/>
          <w:szCs w:val="24"/>
          <w:lang w:val="en-GB"/>
        </w:rPr>
        <w:t>Muamalat</w:t>
      </w:r>
      <w:proofErr w:type="spellEnd"/>
      <w:r w:rsidRPr="00853229">
        <w:rPr>
          <w:rFonts w:ascii="Garamond" w:hAnsi="Garamond" w:cs="Times New Roman"/>
          <w:sz w:val="24"/>
          <w:szCs w:val="24"/>
          <w:lang w:val="en-GB"/>
        </w:rPr>
        <w:t xml:space="preserve"> Indonesia</w:t>
      </w:r>
      <w:r w:rsidR="0042308C" w:rsidRPr="00853229">
        <w:rPr>
          <w:rFonts w:ascii="Garamond" w:hAnsi="Garamond" w:cs="Times New Roman"/>
          <w:sz w:val="24"/>
          <w:szCs w:val="24"/>
          <w:lang w:val="en-GB"/>
        </w:rPr>
        <w:t xml:space="preserve"> -</w:t>
      </w:r>
      <w:r w:rsidRPr="00853229">
        <w:rPr>
          <w:rFonts w:ascii="Garamond" w:hAnsi="Garamond" w:cs="Times New Roman"/>
          <w:sz w:val="24"/>
          <w:szCs w:val="24"/>
          <w:lang w:val="en-GB"/>
        </w:rPr>
        <w:t xml:space="preserve"> Medan branch office. Research conducted by Ahmad </w:t>
      </w:r>
      <w:proofErr w:type="spellStart"/>
      <w:r w:rsidRPr="00853229">
        <w:rPr>
          <w:rFonts w:ascii="Garamond" w:hAnsi="Garamond" w:cs="Times New Roman"/>
          <w:sz w:val="24"/>
          <w:szCs w:val="24"/>
          <w:lang w:val="en-GB"/>
        </w:rPr>
        <w:t>Fauzi</w:t>
      </w:r>
      <w:proofErr w:type="spellEnd"/>
      <w:r w:rsidRPr="00853229">
        <w:rPr>
          <w:rFonts w:ascii="Garamond" w:hAnsi="Garamond" w:cs="Times New Roman"/>
          <w:sz w:val="24"/>
          <w:szCs w:val="24"/>
          <w:lang w:val="en-GB"/>
        </w:rPr>
        <w:t xml:space="preserve"> (2017) strengthens these conclusions. This study concludes that the Religious Commitment variable significantly influences the interest in saving</w:t>
      </w:r>
      <w:r w:rsidR="0042308C" w:rsidRPr="00853229">
        <w:rPr>
          <w:rFonts w:ascii="Garamond" w:hAnsi="Garamond" w:cs="Times New Roman"/>
          <w:sz w:val="24"/>
          <w:szCs w:val="24"/>
          <w:lang w:val="en-GB"/>
        </w:rPr>
        <w:t xml:space="preserve"> of</w:t>
      </w:r>
      <w:r w:rsidRPr="00853229">
        <w:rPr>
          <w:rFonts w:ascii="Garamond" w:hAnsi="Garamond" w:cs="Times New Roman"/>
          <w:sz w:val="24"/>
          <w:szCs w:val="24"/>
          <w:lang w:val="en-GB"/>
        </w:rPr>
        <w:t xml:space="preserve"> the </w:t>
      </w:r>
      <w:r w:rsidR="0042308C" w:rsidRPr="00853229">
        <w:rPr>
          <w:rFonts w:ascii="Garamond" w:hAnsi="Garamond" w:cs="Times New Roman"/>
          <w:sz w:val="24"/>
          <w:szCs w:val="24"/>
          <w:lang w:val="en-GB"/>
        </w:rPr>
        <w:t>boarding school</w:t>
      </w:r>
      <w:r w:rsidRPr="00853229">
        <w:rPr>
          <w:rFonts w:ascii="Garamond" w:hAnsi="Garamond" w:cs="Times New Roman"/>
          <w:sz w:val="24"/>
          <w:szCs w:val="24"/>
          <w:lang w:val="en-GB"/>
        </w:rPr>
        <w:t xml:space="preserve"> community.</w:t>
      </w:r>
      <w:r w:rsidR="00747945" w:rsidRPr="00853229">
        <w:rPr>
          <w:rFonts w:ascii="Garamond" w:hAnsi="Garamond" w:cs="Times New Roman"/>
          <w:sz w:val="24"/>
          <w:szCs w:val="24"/>
          <w:lang w:val="en-GB"/>
        </w:rPr>
        <w:t xml:space="preserve"> </w:t>
      </w:r>
      <w:proofErr w:type="spellStart"/>
      <w:r w:rsidR="00747945" w:rsidRPr="00853229">
        <w:rPr>
          <w:rFonts w:ascii="Garamond" w:hAnsi="Garamond" w:cs="Times New Roman"/>
          <w:sz w:val="24"/>
          <w:szCs w:val="24"/>
          <w:lang w:val="en-GB"/>
        </w:rPr>
        <w:t>Maghfiroh</w:t>
      </w:r>
      <w:proofErr w:type="spellEnd"/>
      <w:r w:rsidR="00747945" w:rsidRPr="00853229">
        <w:rPr>
          <w:rFonts w:ascii="Garamond" w:hAnsi="Garamond" w:cs="Times New Roman"/>
          <w:sz w:val="24"/>
          <w:szCs w:val="24"/>
          <w:lang w:val="en-GB"/>
        </w:rPr>
        <w:t xml:space="preserve"> (2018) showed a positive influence between religiosity, income, and social environment on the intere</w:t>
      </w:r>
      <w:r w:rsidR="0042308C" w:rsidRPr="00853229">
        <w:rPr>
          <w:rFonts w:ascii="Garamond" w:hAnsi="Garamond" w:cs="Times New Roman"/>
          <w:sz w:val="24"/>
          <w:szCs w:val="24"/>
          <w:lang w:val="en-GB"/>
        </w:rPr>
        <w:t>st of saving in Islamic banks for students of</w:t>
      </w:r>
      <w:r w:rsidR="00747945" w:rsidRPr="00853229">
        <w:rPr>
          <w:rFonts w:ascii="Garamond" w:hAnsi="Garamond" w:cs="Times New Roman"/>
          <w:sz w:val="24"/>
          <w:szCs w:val="24"/>
          <w:lang w:val="en-GB"/>
        </w:rPr>
        <w:t xml:space="preserve"> </w:t>
      </w:r>
      <w:proofErr w:type="spellStart"/>
      <w:r w:rsidR="00747945" w:rsidRPr="00853229">
        <w:rPr>
          <w:rFonts w:ascii="Garamond" w:hAnsi="Garamond" w:cs="Times New Roman"/>
          <w:sz w:val="24"/>
          <w:szCs w:val="24"/>
          <w:lang w:val="en-GB"/>
        </w:rPr>
        <w:t>Darush</w:t>
      </w:r>
      <w:proofErr w:type="spellEnd"/>
      <w:r w:rsidR="00747945" w:rsidRPr="00853229">
        <w:rPr>
          <w:rFonts w:ascii="Garamond" w:hAnsi="Garamond" w:cs="Times New Roman"/>
          <w:sz w:val="24"/>
          <w:szCs w:val="24"/>
          <w:lang w:val="en-GB"/>
        </w:rPr>
        <w:t xml:space="preserve"> </w:t>
      </w:r>
      <w:proofErr w:type="spellStart"/>
      <w:r w:rsidR="00747945" w:rsidRPr="00853229">
        <w:rPr>
          <w:rFonts w:ascii="Garamond" w:hAnsi="Garamond" w:cs="Times New Roman"/>
          <w:sz w:val="24"/>
          <w:szCs w:val="24"/>
          <w:lang w:val="en-GB"/>
        </w:rPr>
        <w:t>Shalihat</w:t>
      </w:r>
      <w:proofErr w:type="spellEnd"/>
      <w:r w:rsidR="0042308C" w:rsidRPr="00853229">
        <w:rPr>
          <w:rFonts w:ascii="Garamond" w:hAnsi="Garamond" w:cs="Times New Roman"/>
          <w:sz w:val="24"/>
          <w:szCs w:val="24"/>
          <w:lang w:val="en-GB"/>
        </w:rPr>
        <w:t xml:space="preserve"> boarding school</w:t>
      </w:r>
      <w:r w:rsidR="00747945" w:rsidRPr="00853229">
        <w:rPr>
          <w:rFonts w:ascii="Garamond" w:hAnsi="Garamond" w:cs="Times New Roman"/>
          <w:sz w:val="24"/>
          <w:szCs w:val="24"/>
          <w:lang w:val="en-GB"/>
        </w:rPr>
        <w:t>.</w:t>
      </w:r>
    </w:p>
    <w:p w14:paraId="74A7C76D" w14:textId="77777777" w:rsidR="0034163D" w:rsidRPr="00853229" w:rsidRDefault="0034163D" w:rsidP="00054B69">
      <w:pPr>
        <w:spacing w:after="0" w:line="240" w:lineRule="auto"/>
        <w:ind w:firstLine="720"/>
        <w:jc w:val="both"/>
        <w:rPr>
          <w:rFonts w:ascii="Garamond" w:hAnsi="Garamond" w:cs="Times New Roman"/>
          <w:sz w:val="24"/>
          <w:szCs w:val="24"/>
          <w:lang w:val="en-GB"/>
        </w:rPr>
      </w:pPr>
      <w:r w:rsidRPr="00853229">
        <w:rPr>
          <w:rFonts w:ascii="Garamond" w:hAnsi="Garamond" w:cs="Times New Roman"/>
          <w:sz w:val="24"/>
          <w:szCs w:val="24"/>
          <w:lang w:val="en-GB"/>
        </w:rPr>
        <w:t xml:space="preserve">Islamic boarding school as one component of society that understands religion is a market share is very worthy of attention by Islamic banks </w:t>
      </w:r>
      <w:r w:rsidR="0042308C" w:rsidRPr="00853229">
        <w:rPr>
          <w:rFonts w:ascii="Garamond" w:hAnsi="Garamond" w:cs="Times New Roman"/>
          <w:sz w:val="24"/>
          <w:szCs w:val="24"/>
          <w:lang w:val="en-GB"/>
        </w:rPr>
        <w:t>to increase</w:t>
      </w:r>
      <w:r w:rsidRPr="00853229">
        <w:rPr>
          <w:rFonts w:ascii="Garamond" w:hAnsi="Garamond" w:cs="Times New Roman"/>
          <w:sz w:val="24"/>
          <w:szCs w:val="24"/>
          <w:lang w:val="en-GB"/>
        </w:rPr>
        <w:t xml:space="preserve"> the number of customers. </w:t>
      </w:r>
      <w:proofErr w:type="spellStart"/>
      <w:r w:rsidRPr="00853229">
        <w:rPr>
          <w:rFonts w:ascii="Garamond" w:hAnsi="Garamond" w:cs="Times New Roman"/>
          <w:sz w:val="24"/>
          <w:szCs w:val="24"/>
          <w:lang w:val="en-GB"/>
        </w:rPr>
        <w:t>Raudlatut</w:t>
      </w:r>
      <w:proofErr w:type="spellEnd"/>
      <w:r w:rsidRPr="00853229">
        <w:rPr>
          <w:rFonts w:ascii="Garamond" w:hAnsi="Garamond" w:cs="Times New Roman"/>
          <w:sz w:val="24"/>
          <w:szCs w:val="24"/>
          <w:lang w:val="en-GB"/>
        </w:rPr>
        <w:t xml:space="preserve"> </w:t>
      </w:r>
      <w:proofErr w:type="spellStart"/>
      <w:r w:rsidRPr="00853229">
        <w:rPr>
          <w:rFonts w:ascii="Garamond" w:hAnsi="Garamond" w:cs="Times New Roman"/>
          <w:sz w:val="24"/>
          <w:szCs w:val="24"/>
          <w:lang w:val="en-GB"/>
        </w:rPr>
        <w:t>Thalibin</w:t>
      </w:r>
      <w:proofErr w:type="spellEnd"/>
      <w:r w:rsidRPr="00853229">
        <w:rPr>
          <w:rFonts w:ascii="Garamond" w:hAnsi="Garamond" w:cs="Times New Roman"/>
          <w:sz w:val="24"/>
          <w:szCs w:val="24"/>
          <w:lang w:val="en-GB"/>
        </w:rPr>
        <w:t xml:space="preserve"> </w:t>
      </w:r>
      <w:proofErr w:type="spellStart"/>
      <w:r w:rsidR="0042308C" w:rsidRPr="00853229">
        <w:rPr>
          <w:rFonts w:ascii="Garamond" w:hAnsi="Garamond" w:cs="Times New Roman"/>
          <w:sz w:val="24"/>
          <w:szCs w:val="24"/>
          <w:lang w:val="en-GB"/>
        </w:rPr>
        <w:t>Leteh</w:t>
      </w:r>
      <w:proofErr w:type="spellEnd"/>
      <w:r w:rsidR="0042308C" w:rsidRPr="00853229">
        <w:rPr>
          <w:rFonts w:ascii="Garamond" w:hAnsi="Garamond" w:cs="Times New Roman"/>
          <w:sz w:val="24"/>
          <w:szCs w:val="24"/>
          <w:lang w:val="en-GB"/>
        </w:rPr>
        <w:t xml:space="preserve"> </w:t>
      </w:r>
      <w:r w:rsidRPr="00853229">
        <w:rPr>
          <w:rFonts w:ascii="Garamond" w:hAnsi="Garamond" w:cs="Times New Roman"/>
          <w:sz w:val="24"/>
          <w:szCs w:val="24"/>
          <w:lang w:val="en-GB"/>
        </w:rPr>
        <w:t xml:space="preserve">Islamic Boarding School is one of several boarding schools in </w:t>
      </w:r>
      <w:proofErr w:type="spellStart"/>
      <w:r w:rsidRPr="00853229">
        <w:rPr>
          <w:rFonts w:ascii="Garamond" w:hAnsi="Garamond" w:cs="Times New Roman"/>
          <w:sz w:val="24"/>
          <w:szCs w:val="24"/>
          <w:lang w:val="en-GB"/>
        </w:rPr>
        <w:t>Rembang</w:t>
      </w:r>
      <w:proofErr w:type="spellEnd"/>
      <w:r w:rsidRPr="00853229">
        <w:rPr>
          <w:rFonts w:ascii="Garamond" w:hAnsi="Garamond" w:cs="Times New Roman"/>
          <w:sz w:val="24"/>
          <w:szCs w:val="24"/>
          <w:lang w:val="en-GB"/>
        </w:rPr>
        <w:t xml:space="preserve">. This boarding school was founded by KH. </w:t>
      </w:r>
      <w:proofErr w:type="spellStart"/>
      <w:r w:rsidRPr="00853229">
        <w:rPr>
          <w:rFonts w:ascii="Garamond" w:hAnsi="Garamond" w:cs="Times New Roman"/>
          <w:sz w:val="24"/>
          <w:szCs w:val="24"/>
          <w:lang w:val="en-GB"/>
        </w:rPr>
        <w:t>Bisri</w:t>
      </w:r>
      <w:proofErr w:type="spellEnd"/>
      <w:r w:rsidRPr="00853229">
        <w:rPr>
          <w:rFonts w:ascii="Garamond" w:hAnsi="Garamond" w:cs="Times New Roman"/>
          <w:sz w:val="24"/>
          <w:szCs w:val="24"/>
          <w:lang w:val="en-GB"/>
        </w:rPr>
        <w:t xml:space="preserve"> </w:t>
      </w:r>
      <w:proofErr w:type="spellStart"/>
      <w:r w:rsidRPr="00853229">
        <w:rPr>
          <w:rFonts w:ascii="Garamond" w:hAnsi="Garamond" w:cs="Times New Roman"/>
          <w:sz w:val="24"/>
          <w:szCs w:val="24"/>
          <w:lang w:val="en-GB"/>
        </w:rPr>
        <w:t>Mustofa</w:t>
      </w:r>
      <w:proofErr w:type="spellEnd"/>
      <w:r w:rsidRPr="00853229">
        <w:rPr>
          <w:rFonts w:ascii="Garamond" w:hAnsi="Garamond" w:cs="Times New Roman"/>
          <w:sz w:val="24"/>
          <w:szCs w:val="24"/>
          <w:lang w:val="en-GB"/>
        </w:rPr>
        <w:t xml:space="preserve"> in 1945 after the Japanese </w:t>
      </w:r>
      <w:proofErr w:type="spellStart"/>
      <w:r w:rsidR="0042308C" w:rsidRPr="00853229">
        <w:rPr>
          <w:rFonts w:ascii="Garamond" w:hAnsi="Garamond" w:cs="Times New Roman"/>
          <w:sz w:val="24"/>
          <w:szCs w:val="24"/>
          <w:lang w:val="en-GB"/>
        </w:rPr>
        <w:t>colonialization</w:t>
      </w:r>
      <w:proofErr w:type="spellEnd"/>
      <w:r w:rsidR="0042308C" w:rsidRPr="00853229">
        <w:rPr>
          <w:rFonts w:ascii="Garamond" w:hAnsi="Garamond" w:cs="Times New Roman"/>
          <w:sz w:val="24"/>
          <w:szCs w:val="24"/>
          <w:lang w:val="en-GB"/>
        </w:rPr>
        <w:t>. T</w:t>
      </w:r>
      <w:r w:rsidRPr="00853229">
        <w:rPr>
          <w:rFonts w:ascii="Garamond" w:hAnsi="Garamond" w:cs="Times New Roman"/>
          <w:sz w:val="24"/>
          <w:szCs w:val="24"/>
          <w:lang w:val="en-GB"/>
        </w:rPr>
        <w:t xml:space="preserve">his </w:t>
      </w:r>
      <w:r w:rsidR="0042308C" w:rsidRPr="00853229">
        <w:rPr>
          <w:rFonts w:ascii="Garamond" w:hAnsi="Garamond" w:cs="Times New Roman"/>
          <w:sz w:val="24"/>
          <w:szCs w:val="24"/>
          <w:lang w:val="en-GB"/>
        </w:rPr>
        <w:t>Islamic boarding school</w:t>
      </w:r>
      <w:r w:rsidRPr="00853229">
        <w:rPr>
          <w:rFonts w:ascii="Garamond" w:hAnsi="Garamond" w:cs="Times New Roman"/>
          <w:sz w:val="24"/>
          <w:szCs w:val="24"/>
          <w:lang w:val="en-GB"/>
        </w:rPr>
        <w:t xml:space="preserve"> </w:t>
      </w:r>
      <w:r w:rsidR="0042308C" w:rsidRPr="00853229">
        <w:rPr>
          <w:rFonts w:ascii="Garamond" w:hAnsi="Garamond" w:cs="Times New Roman"/>
          <w:sz w:val="24"/>
          <w:szCs w:val="24"/>
          <w:lang w:val="en-GB"/>
        </w:rPr>
        <w:t>is</w:t>
      </w:r>
      <w:r w:rsidRPr="00853229">
        <w:rPr>
          <w:rFonts w:ascii="Garamond" w:hAnsi="Garamond" w:cs="Times New Roman"/>
          <w:sz w:val="24"/>
          <w:szCs w:val="24"/>
          <w:lang w:val="en-GB"/>
        </w:rPr>
        <w:t xml:space="preserve"> better known as the </w:t>
      </w:r>
      <w:proofErr w:type="spellStart"/>
      <w:r w:rsidRPr="00853229">
        <w:rPr>
          <w:rFonts w:ascii="Garamond" w:hAnsi="Garamond" w:cs="Times New Roman"/>
          <w:sz w:val="24"/>
          <w:szCs w:val="24"/>
          <w:lang w:val="en-GB"/>
        </w:rPr>
        <w:t>Rembang</w:t>
      </w:r>
      <w:proofErr w:type="spellEnd"/>
      <w:r w:rsidRPr="00853229">
        <w:rPr>
          <w:rFonts w:ascii="Garamond" w:hAnsi="Garamond" w:cs="Times New Roman"/>
          <w:sz w:val="24"/>
          <w:szCs w:val="24"/>
          <w:lang w:val="en-GB"/>
        </w:rPr>
        <w:t xml:space="preserve"> </w:t>
      </w:r>
      <w:r w:rsidR="0042308C" w:rsidRPr="00853229">
        <w:rPr>
          <w:rFonts w:ascii="Garamond" w:hAnsi="Garamond" w:cs="Times New Roman"/>
          <w:sz w:val="24"/>
          <w:szCs w:val="24"/>
          <w:lang w:val="en-GB"/>
        </w:rPr>
        <w:t>boarding school</w:t>
      </w:r>
      <w:r w:rsidRPr="00853229">
        <w:rPr>
          <w:rFonts w:ascii="Garamond" w:hAnsi="Garamond" w:cs="Times New Roman"/>
          <w:sz w:val="24"/>
          <w:szCs w:val="24"/>
          <w:lang w:val="en-GB"/>
        </w:rPr>
        <w:t>. At present</w:t>
      </w:r>
      <w:r w:rsidR="0042308C" w:rsidRPr="00853229">
        <w:rPr>
          <w:rFonts w:ascii="Garamond" w:hAnsi="Garamond" w:cs="Times New Roman"/>
          <w:sz w:val="24"/>
          <w:szCs w:val="24"/>
          <w:lang w:val="en-GB"/>
        </w:rPr>
        <w:t>,</w:t>
      </w:r>
      <w:r w:rsidRPr="00853229">
        <w:rPr>
          <w:rFonts w:ascii="Garamond" w:hAnsi="Garamond" w:cs="Times New Roman"/>
          <w:sz w:val="24"/>
          <w:szCs w:val="24"/>
          <w:lang w:val="en-GB"/>
        </w:rPr>
        <w:t xml:space="preserve"> the total number of students in the </w:t>
      </w:r>
      <w:proofErr w:type="spellStart"/>
      <w:r w:rsidRPr="00853229">
        <w:rPr>
          <w:rFonts w:ascii="Garamond" w:hAnsi="Garamond" w:cs="Times New Roman"/>
          <w:sz w:val="24"/>
          <w:szCs w:val="24"/>
          <w:lang w:val="en-GB"/>
        </w:rPr>
        <w:t>Raudlatut</w:t>
      </w:r>
      <w:proofErr w:type="spellEnd"/>
      <w:r w:rsidRPr="00853229">
        <w:rPr>
          <w:rFonts w:ascii="Garamond" w:hAnsi="Garamond" w:cs="Times New Roman"/>
          <w:sz w:val="24"/>
          <w:szCs w:val="24"/>
          <w:lang w:val="en-GB"/>
        </w:rPr>
        <w:t xml:space="preserve"> </w:t>
      </w:r>
      <w:proofErr w:type="spellStart"/>
      <w:r w:rsidRPr="00853229">
        <w:rPr>
          <w:rFonts w:ascii="Garamond" w:hAnsi="Garamond" w:cs="Times New Roman"/>
          <w:sz w:val="24"/>
          <w:szCs w:val="24"/>
          <w:lang w:val="en-GB"/>
        </w:rPr>
        <w:t>Thalibin</w:t>
      </w:r>
      <w:proofErr w:type="spellEnd"/>
      <w:r w:rsidRPr="00853229">
        <w:rPr>
          <w:rFonts w:ascii="Garamond" w:hAnsi="Garamond" w:cs="Times New Roman"/>
          <w:sz w:val="24"/>
          <w:szCs w:val="24"/>
          <w:lang w:val="en-GB"/>
        </w:rPr>
        <w:t xml:space="preserve"> Islamic boarding school is approximately 300 students.</w:t>
      </w:r>
    </w:p>
    <w:p w14:paraId="639AA7C4" w14:textId="77777777" w:rsidR="0034163D" w:rsidRPr="00853229" w:rsidRDefault="0034163D" w:rsidP="00054B69">
      <w:pPr>
        <w:spacing w:after="0" w:line="240" w:lineRule="auto"/>
        <w:ind w:firstLine="720"/>
        <w:jc w:val="both"/>
        <w:rPr>
          <w:rFonts w:ascii="Garamond" w:hAnsi="Garamond" w:cs="Times New Roman"/>
          <w:sz w:val="24"/>
          <w:szCs w:val="24"/>
          <w:lang w:val="en-GB"/>
        </w:rPr>
      </w:pPr>
      <w:r w:rsidRPr="00853229">
        <w:rPr>
          <w:rFonts w:ascii="Garamond" w:hAnsi="Garamond" w:cs="Times New Roman"/>
          <w:sz w:val="24"/>
          <w:szCs w:val="24"/>
          <w:lang w:val="en-GB"/>
        </w:rPr>
        <w:t xml:space="preserve">The level of religious knowledge of students of </w:t>
      </w:r>
      <w:proofErr w:type="spellStart"/>
      <w:r w:rsidRPr="00853229">
        <w:rPr>
          <w:rFonts w:ascii="Garamond" w:hAnsi="Garamond" w:cs="Times New Roman"/>
          <w:sz w:val="24"/>
          <w:szCs w:val="24"/>
          <w:lang w:val="en-GB"/>
        </w:rPr>
        <w:t>Raudlatut</w:t>
      </w:r>
      <w:proofErr w:type="spellEnd"/>
      <w:r w:rsidRPr="00853229">
        <w:rPr>
          <w:rFonts w:ascii="Garamond" w:hAnsi="Garamond" w:cs="Times New Roman"/>
          <w:sz w:val="24"/>
          <w:szCs w:val="24"/>
          <w:lang w:val="en-GB"/>
        </w:rPr>
        <w:t xml:space="preserve"> </w:t>
      </w:r>
      <w:proofErr w:type="spellStart"/>
      <w:r w:rsidRPr="00853229">
        <w:rPr>
          <w:rFonts w:ascii="Garamond" w:hAnsi="Garamond" w:cs="Times New Roman"/>
          <w:sz w:val="24"/>
          <w:szCs w:val="24"/>
          <w:lang w:val="en-GB"/>
        </w:rPr>
        <w:t>Thalibin</w:t>
      </w:r>
      <w:proofErr w:type="spellEnd"/>
      <w:r w:rsidRPr="00853229">
        <w:rPr>
          <w:rFonts w:ascii="Garamond" w:hAnsi="Garamond" w:cs="Times New Roman"/>
          <w:sz w:val="24"/>
          <w:szCs w:val="24"/>
          <w:lang w:val="en-GB"/>
        </w:rPr>
        <w:t xml:space="preserve"> </w:t>
      </w:r>
      <w:proofErr w:type="spellStart"/>
      <w:r w:rsidR="0050051D" w:rsidRPr="00853229">
        <w:rPr>
          <w:rFonts w:ascii="Garamond" w:hAnsi="Garamond" w:cs="Times New Roman"/>
          <w:sz w:val="24"/>
          <w:szCs w:val="24"/>
          <w:lang w:val="en-GB"/>
        </w:rPr>
        <w:t>Leteh</w:t>
      </w:r>
      <w:proofErr w:type="spellEnd"/>
      <w:r w:rsidR="0050051D" w:rsidRPr="00853229">
        <w:rPr>
          <w:rFonts w:ascii="Garamond" w:hAnsi="Garamond" w:cs="Times New Roman"/>
          <w:sz w:val="24"/>
          <w:szCs w:val="24"/>
          <w:lang w:val="en-GB"/>
        </w:rPr>
        <w:t xml:space="preserve"> </w:t>
      </w:r>
      <w:proofErr w:type="spellStart"/>
      <w:r w:rsidR="0050051D" w:rsidRPr="00853229">
        <w:rPr>
          <w:rFonts w:ascii="Garamond" w:hAnsi="Garamond" w:cs="Times New Roman"/>
          <w:sz w:val="24"/>
          <w:szCs w:val="24"/>
          <w:lang w:val="en-GB"/>
        </w:rPr>
        <w:t>Rembang</w:t>
      </w:r>
      <w:proofErr w:type="spellEnd"/>
      <w:r w:rsidR="0050051D" w:rsidRPr="00853229">
        <w:rPr>
          <w:rFonts w:ascii="Garamond" w:hAnsi="Garamond" w:cs="Times New Roman"/>
          <w:sz w:val="24"/>
          <w:szCs w:val="24"/>
          <w:lang w:val="en-GB"/>
        </w:rPr>
        <w:t xml:space="preserve"> </w:t>
      </w:r>
      <w:r w:rsidRPr="00853229">
        <w:rPr>
          <w:rFonts w:ascii="Garamond" w:hAnsi="Garamond" w:cs="Times New Roman"/>
          <w:sz w:val="24"/>
          <w:szCs w:val="24"/>
          <w:lang w:val="en-GB"/>
        </w:rPr>
        <w:t>Islamic boarding schoo</w:t>
      </w:r>
      <w:r w:rsidR="0042308C" w:rsidRPr="00853229">
        <w:rPr>
          <w:rFonts w:ascii="Garamond" w:hAnsi="Garamond" w:cs="Times New Roman"/>
          <w:sz w:val="24"/>
          <w:szCs w:val="24"/>
          <w:lang w:val="en-GB"/>
        </w:rPr>
        <w:t>l can be said to be high. W</w:t>
      </w:r>
      <w:r w:rsidRPr="00853229">
        <w:rPr>
          <w:rFonts w:ascii="Garamond" w:hAnsi="Garamond" w:cs="Times New Roman"/>
          <w:sz w:val="24"/>
          <w:szCs w:val="24"/>
          <w:lang w:val="en-GB"/>
        </w:rPr>
        <w:t xml:space="preserve">ith this fact, it could become an opportunity for </w:t>
      </w:r>
      <w:r w:rsidR="00C55BB5" w:rsidRPr="00853229">
        <w:rPr>
          <w:rFonts w:ascii="Garamond" w:hAnsi="Garamond" w:cs="Times New Roman"/>
          <w:sz w:val="24"/>
          <w:szCs w:val="24"/>
          <w:lang w:val="en-GB"/>
        </w:rPr>
        <w:t>Islamic bank</w:t>
      </w:r>
      <w:r w:rsidRPr="00853229">
        <w:rPr>
          <w:rFonts w:ascii="Garamond" w:hAnsi="Garamond" w:cs="Times New Roman"/>
          <w:sz w:val="24"/>
          <w:szCs w:val="24"/>
          <w:lang w:val="en-GB"/>
        </w:rPr>
        <w:t xml:space="preserve"> to offer sharia-based products such as sha</w:t>
      </w:r>
      <w:r w:rsidR="0042308C" w:rsidRPr="00853229">
        <w:rPr>
          <w:rFonts w:ascii="Garamond" w:hAnsi="Garamond" w:cs="Times New Roman"/>
          <w:sz w:val="24"/>
          <w:szCs w:val="24"/>
          <w:lang w:val="en-GB"/>
        </w:rPr>
        <w:t xml:space="preserve">ria-based savings. Based on that </w:t>
      </w:r>
      <w:r w:rsidRPr="00853229">
        <w:rPr>
          <w:rFonts w:ascii="Garamond" w:hAnsi="Garamond" w:cs="Times New Roman"/>
          <w:sz w:val="24"/>
          <w:szCs w:val="24"/>
          <w:lang w:val="en-GB"/>
        </w:rPr>
        <w:t>background</w:t>
      </w:r>
      <w:r w:rsidR="0042308C" w:rsidRPr="00853229">
        <w:rPr>
          <w:rFonts w:ascii="Garamond" w:hAnsi="Garamond" w:cs="Times New Roman"/>
          <w:sz w:val="24"/>
          <w:szCs w:val="24"/>
          <w:lang w:val="en-GB"/>
        </w:rPr>
        <w:t>,</w:t>
      </w:r>
      <w:r w:rsidRPr="00853229">
        <w:rPr>
          <w:rFonts w:ascii="Garamond" w:hAnsi="Garamond" w:cs="Times New Roman"/>
          <w:sz w:val="24"/>
          <w:szCs w:val="24"/>
          <w:lang w:val="en-GB"/>
        </w:rPr>
        <w:t xml:space="preserve"> </w:t>
      </w:r>
      <w:r w:rsidR="0042308C" w:rsidRPr="00853229">
        <w:rPr>
          <w:rFonts w:ascii="Garamond" w:hAnsi="Garamond" w:cs="Times New Roman"/>
          <w:sz w:val="24"/>
          <w:szCs w:val="24"/>
          <w:lang w:val="en-GB"/>
        </w:rPr>
        <w:t>the researchers conduct</w:t>
      </w:r>
      <w:r w:rsidRPr="00853229">
        <w:rPr>
          <w:rFonts w:ascii="Garamond" w:hAnsi="Garamond" w:cs="Times New Roman"/>
          <w:sz w:val="24"/>
          <w:szCs w:val="24"/>
          <w:lang w:val="en-GB"/>
        </w:rPr>
        <w:t xml:space="preserve"> a study to find out how the influence of the religious, knowledge and income level of the Islamic boarding school students of </w:t>
      </w:r>
      <w:proofErr w:type="spellStart"/>
      <w:r w:rsidRPr="00853229">
        <w:rPr>
          <w:rFonts w:ascii="Garamond" w:hAnsi="Garamond" w:cs="Times New Roman"/>
          <w:sz w:val="24"/>
          <w:szCs w:val="24"/>
          <w:lang w:val="en-GB"/>
        </w:rPr>
        <w:t>Raudlatut</w:t>
      </w:r>
      <w:proofErr w:type="spellEnd"/>
      <w:r w:rsidRPr="00853229">
        <w:rPr>
          <w:rFonts w:ascii="Garamond" w:hAnsi="Garamond" w:cs="Times New Roman"/>
          <w:sz w:val="24"/>
          <w:szCs w:val="24"/>
          <w:lang w:val="en-GB"/>
        </w:rPr>
        <w:t xml:space="preserve"> </w:t>
      </w:r>
      <w:proofErr w:type="spellStart"/>
      <w:r w:rsidRPr="00853229">
        <w:rPr>
          <w:rFonts w:ascii="Garamond" w:hAnsi="Garamond" w:cs="Times New Roman"/>
          <w:sz w:val="24"/>
          <w:szCs w:val="24"/>
          <w:lang w:val="en-GB"/>
        </w:rPr>
        <w:t>Thalibin</w:t>
      </w:r>
      <w:proofErr w:type="spellEnd"/>
      <w:r w:rsidR="0050051D" w:rsidRPr="00853229">
        <w:rPr>
          <w:rFonts w:ascii="Garamond" w:hAnsi="Garamond" w:cs="Times New Roman"/>
          <w:sz w:val="24"/>
          <w:szCs w:val="24"/>
          <w:lang w:val="en-GB"/>
        </w:rPr>
        <w:t xml:space="preserve"> </w:t>
      </w:r>
      <w:proofErr w:type="spellStart"/>
      <w:r w:rsidR="0050051D" w:rsidRPr="00853229">
        <w:rPr>
          <w:rFonts w:ascii="Garamond" w:hAnsi="Garamond" w:cs="Times New Roman"/>
          <w:sz w:val="24"/>
          <w:szCs w:val="24"/>
          <w:lang w:val="en-GB"/>
        </w:rPr>
        <w:t>Leteh</w:t>
      </w:r>
      <w:proofErr w:type="spellEnd"/>
      <w:r w:rsidRPr="00853229">
        <w:rPr>
          <w:rFonts w:ascii="Garamond" w:hAnsi="Garamond" w:cs="Times New Roman"/>
          <w:sz w:val="24"/>
          <w:szCs w:val="24"/>
          <w:lang w:val="en-GB"/>
        </w:rPr>
        <w:t xml:space="preserve"> </w:t>
      </w:r>
      <w:proofErr w:type="spellStart"/>
      <w:r w:rsidRPr="00853229">
        <w:rPr>
          <w:rFonts w:ascii="Garamond" w:hAnsi="Garamond" w:cs="Times New Roman"/>
          <w:sz w:val="24"/>
          <w:szCs w:val="24"/>
          <w:lang w:val="en-GB"/>
        </w:rPr>
        <w:t>Rembang</w:t>
      </w:r>
      <w:proofErr w:type="spellEnd"/>
      <w:r w:rsidRPr="00853229">
        <w:rPr>
          <w:rFonts w:ascii="Garamond" w:hAnsi="Garamond" w:cs="Times New Roman"/>
          <w:sz w:val="24"/>
          <w:szCs w:val="24"/>
          <w:lang w:val="en-GB"/>
        </w:rPr>
        <w:t xml:space="preserve"> on </w:t>
      </w:r>
      <w:r w:rsidR="00C55BB5" w:rsidRPr="00853229">
        <w:rPr>
          <w:rFonts w:ascii="Garamond" w:hAnsi="Garamond" w:cs="Times New Roman"/>
          <w:sz w:val="24"/>
          <w:szCs w:val="24"/>
          <w:lang w:val="en-GB"/>
        </w:rPr>
        <w:t>Islamic bank</w:t>
      </w:r>
      <w:r w:rsidRPr="00853229">
        <w:rPr>
          <w:rFonts w:ascii="Garamond" w:hAnsi="Garamond" w:cs="Times New Roman"/>
          <w:sz w:val="24"/>
          <w:szCs w:val="24"/>
          <w:lang w:val="en-GB"/>
        </w:rPr>
        <w:t>. In this regard, the researcher is interested in conducting research with the title "</w:t>
      </w:r>
      <w:r w:rsidR="0042308C" w:rsidRPr="00853229">
        <w:rPr>
          <w:rFonts w:ascii="Garamond" w:hAnsi="Garamond" w:cs="Times New Roman"/>
          <w:sz w:val="24"/>
          <w:szCs w:val="24"/>
          <w:lang w:val="en-GB"/>
        </w:rPr>
        <w:t xml:space="preserve">Analysis of Factors Affecting Interests of Students for Savings on Sharia Financial Institutions </w:t>
      </w:r>
      <w:r w:rsidR="0050051D" w:rsidRPr="00853229">
        <w:rPr>
          <w:rFonts w:ascii="Garamond" w:hAnsi="Garamond" w:cs="Times New Roman"/>
          <w:sz w:val="24"/>
          <w:szCs w:val="24"/>
          <w:lang w:val="en-GB"/>
        </w:rPr>
        <w:t>(Case Study of</w:t>
      </w:r>
      <w:r w:rsidR="0042308C" w:rsidRPr="00853229">
        <w:rPr>
          <w:rFonts w:ascii="Garamond" w:hAnsi="Garamond" w:cs="Times New Roman"/>
          <w:sz w:val="24"/>
          <w:szCs w:val="24"/>
          <w:lang w:val="en-GB"/>
        </w:rPr>
        <w:t xml:space="preserve"> </w:t>
      </w:r>
      <w:proofErr w:type="spellStart"/>
      <w:r w:rsidR="0042308C" w:rsidRPr="00853229">
        <w:rPr>
          <w:rFonts w:ascii="Garamond" w:hAnsi="Garamond" w:cs="Times New Roman"/>
          <w:sz w:val="24"/>
          <w:szCs w:val="24"/>
          <w:lang w:val="en-GB"/>
        </w:rPr>
        <w:t>Raudlatut</w:t>
      </w:r>
      <w:proofErr w:type="spellEnd"/>
      <w:r w:rsidR="0042308C" w:rsidRPr="00853229">
        <w:rPr>
          <w:rFonts w:ascii="Garamond" w:hAnsi="Garamond" w:cs="Times New Roman"/>
          <w:sz w:val="24"/>
          <w:szCs w:val="24"/>
          <w:lang w:val="en-GB"/>
        </w:rPr>
        <w:t xml:space="preserve"> </w:t>
      </w:r>
      <w:proofErr w:type="spellStart"/>
      <w:r w:rsidR="0042308C" w:rsidRPr="00853229">
        <w:rPr>
          <w:rFonts w:ascii="Garamond" w:hAnsi="Garamond" w:cs="Times New Roman"/>
          <w:sz w:val="24"/>
          <w:szCs w:val="24"/>
          <w:lang w:val="en-GB"/>
        </w:rPr>
        <w:t>Thalibin</w:t>
      </w:r>
      <w:proofErr w:type="spellEnd"/>
      <w:r w:rsidR="0042308C" w:rsidRPr="00853229">
        <w:rPr>
          <w:rFonts w:ascii="Garamond" w:hAnsi="Garamond" w:cs="Times New Roman"/>
          <w:sz w:val="24"/>
          <w:szCs w:val="24"/>
          <w:lang w:val="en-GB"/>
        </w:rPr>
        <w:t xml:space="preserve"> </w:t>
      </w:r>
      <w:proofErr w:type="spellStart"/>
      <w:r w:rsidR="0042308C" w:rsidRPr="00853229">
        <w:rPr>
          <w:rFonts w:ascii="Garamond" w:hAnsi="Garamond" w:cs="Times New Roman"/>
          <w:sz w:val="24"/>
          <w:szCs w:val="24"/>
          <w:lang w:val="en-GB"/>
        </w:rPr>
        <w:t>Leteh</w:t>
      </w:r>
      <w:proofErr w:type="spellEnd"/>
      <w:r w:rsidR="0042308C" w:rsidRPr="00853229">
        <w:rPr>
          <w:rFonts w:ascii="Garamond" w:hAnsi="Garamond" w:cs="Times New Roman"/>
          <w:sz w:val="24"/>
          <w:szCs w:val="24"/>
          <w:lang w:val="en-GB"/>
        </w:rPr>
        <w:t xml:space="preserve"> </w:t>
      </w:r>
      <w:proofErr w:type="spellStart"/>
      <w:r w:rsidR="0050051D" w:rsidRPr="00853229">
        <w:rPr>
          <w:rFonts w:ascii="Garamond" w:hAnsi="Garamond" w:cs="Times New Roman"/>
          <w:sz w:val="24"/>
          <w:szCs w:val="24"/>
          <w:lang w:val="en-GB"/>
        </w:rPr>
        <w:t>Rembang</w:t>
      </w:r>
      <w:proofErr w:type="spellEnd"/>
      <w:r w:rsidR="0050051D" w:rsidRPr="00853229">
        <w:rPr>
          <w:rFonts w:ascii="Garamond" w:hAnsi="Garamond" w:cs="Times New Roman"/>
          <w:sz w:val="24"/>
          <w:szCs w:val="24"/>
          <w:lang w:val="en-GB"/>
        </w:rPr>
        <w:t xml:space="preserve"> Boarding School</w:t>
      </w:r>
      <w:r w:rsidR="0042308C" w:rsidRPr="00853229">
        <w:rPr>
          <w:rFonts w:ascii="Garamond" w:hAnsi="Garamond" w:cs="Times New Roman"/>
          <w:sz w:val="24"/>
          <w:szCs w:val="24"/>
          <w:lang w:val="en-GB"/>
        </w:rPr>
        <w:t>)".</w:t>
      </w:r>
    </w:p>
    <w:p w14:paraId="3F22FE1E" w14:textId="77777777" w:rsidR="00054B69" w:rsidRPr="00853229" w:rsidRDefault="00054B69" w:rsidP="00054B69">
      <w:pPr>
        <w:spacing w:after="0" w:line="240" w:lineRule="auto"/>
        <w:jc w:val="both"/>
        <w:outlineLvl w:val="0"/>
        <w:rPr>
          <w:rFonts w:ascii="Garamond" w:hAnsi="Garamond" w:cs="Times New Roman"/>
          <w:b/>
          <w:sz w:val="24"/>
          <w:szCs w:val="24"/>
          <w:lang w:val="en-GB"/>
        </w:rPr>
      </w:pPr>
    </w:p>
    <w:p w14:paraId="3C7B9EAA" w14:textId="77777777" w:rsidR="00054B69" w:rsidRPr="00853229" w:rsidRDefault="0034163D" w:rsidP="00054B69">
      <w:pPr>
        <w:spacing w:after="0" w:line="240" w:lineRule="auto"/>
        <w:jc w:val="both"/>
        <w:outlineLvl w:val="0"/>
        <w:rPr>
          <w:rFonts w:ascii="Garamond" w:hAnsi="Garamond" w:cs="Times New Roman"/>
          <w:b/>
          <w:sz w:val="24"/>
          <w:szCs w:val="24"/>
          <w:lang w:val="en-GB"/>
        </w:rPr>
      </w:pPr>
      <w:r w:rsidRPr="00853229">
        <w:rPr>
          <w:rFonts w:ascii="Garamond" w:hAnsi="Garamond" w:cs="Times New Roman"/>
          <w:b/>
          <w:sz w:val="24"/>
          <w:szCs w:val="24"/>
          <w:lang w:val="en-GB"/>
        </w:rPr>
        <w:t>METHODS</w:t>
      </w:r>
    </w:p>
    <w:p w14:paraId="6D82AA75" w14:textId="77777777" w:rsidR="0034163D" w:rsidRPr="00853229" w:rsidRDefault="0034163D" w:rsidP="00054B69">
      <w:pPr>
        <w:pStyle w:val="ListParagraph"/>
        <w:spacing w:after="0" w:line="240" w:lineRule="auto"/>
        <w:ind w:left="0"/>
        <w:jc w:val="both"/>
        <w:rPr>
          <w:rFonts w:ascii="Garamond" w:hAnsi="Garamond" w:cs="Times New Roman"/>
          <w:b/>
          <w:sz w:val="24"/>
          <w:szCs w:val="24"/>
          <w:lang w:val="en-GB"/>
        </w:rPr>
      </w:pPr>
      <w:r w:rsidRPr="00853229">
        <w:rPr>
          <w:rFonts w:ascii="Garamond" w:hAnsi="Garamond" w:cs="Times New Roman"/>
          <w:b/>
          <w:sz w:val="24"/>
          <w:szCs w:val="24"/>
          <w:lang w:val="en-GB"/>
        </w:rPr>
        <w:t>Research Variables and Operational Definition Variables</w:t>
      </w:r>
    </w:p>
    <w:p w14:paraId="48D24E61" w14:textId="77777777" w:rsidR="0034163D" w:rsidRPr="00853229" w:rsidRDefault="00FA7D41" w:rsidP="00054B69">
      <w:pPr>
        <w:pStyle w:val="ListParagraph"/>
        <w:spacing w:after="0" w:line="240" w:lineRule="auto"/>
        <w:ind w:left="0"/>
        <w:jc w:val="both"/>
        <w:rPr>
          <w:rFonts w:ascii="Garamond" w:hAnsi="Garamond" w:cs="Times New Roman"/>
          <w:sz w:val="24"/>
          <w:szCs w:val="24"/>
          <w:lang w:val="en-GB"/>
        </w:rPr>
      </w:pPr>
      <w:r w:rsidRPr="00853229">
        <w:rPr>
          <w:rFonts w:ascii="Garamond" w:hAnsi="Garamond" w:cs="Times New Roman"/>
          <w:sz w:val="24"/>
          <w:szCs w:val="24"/>
          <w:lang w:val="en-GB"/>
        </w:rPr>
        <w:t>R</w:t>
      </w:r>
      <w:r w:rsidR="0034163D" w:rsidRPr="00853229">
        <w:rPr>
          <w:rFonts w:ascii="Garamond" w:hAnsi="Garamond" w:cs="Times New Roman"/>
          <w:sz w:val="24"/>
          <w:szCs w:val="24"/>
          <w:lang w:val="en-GB"/>
        </w:rPr>
        <w:t xml:space="preserve">esearch variable is an attribute or value characteristic of people, objects or activities that have certain variations determined by researchers to </w:t>
      </w:r>
      <w:r w:rsidR="00A22A8B" w:rsidRPr="00853229">
        <w:rPr>
          <w:rFonts w:ascii="Garamond" w:hAnsi="Garamond" w:cs="Times New Roman"/>
          <w:sz w:val="24"/>
          <w:szCs w:val="24"/>
          <w:lang w:val="en-GB"/>
        </w:rPr>
        <w:t>study and draw</w:t>
      </w:r>
      <w:r w:rsidR="0034163D" w:rsidRPr="00853229">
        <w:rPr>
          <w:rFonts w:ascii="Garamond" w:hAnsi="Garamond" w:cs="Times New Roman"/>
          <w:sz w:val="24"/>
          <w:szCs w:val="24"/>
          <w:lang w:val="en-GB"/>
        </w:rPr>
        <w:t xml:space="preserve"> conclusions (</w:t>
      </w:r>
      <w:proofErr w:type="spellStart"/>
      <w:r w:rsidR="0034163D" w:rsidRPr="00853229">
        <w:rPr>
          <w:rFonts w:ascii="Garamond" w:hAnsi="Garamond" w:cs="Times New Roman"/>
          <w:sz w:val="24"/>
          <w:szCs w:val="24"/>
          <w:lang w:val="en-GB"/>
        </w:rPr>
        <w:t>Sugiono</w:t>
      </w:r>
      <w:proofErr w:type="spellEnd"/>
      <w:r w:rsidR="0034163D" w:rsidRPr="00853229">
        <w:rPr>
          <w:rFonts w:ascii="Garamond" w:hAnsi="Garamond" w:cs="Times New Roman"/>
          <w:sz w:val="24"/>
          <w:szCs w:val="24"/>
          <w:lang w:val="en-GB"/>
        </w:rPr>
        <w:t>, 2010). In this study</w:t>
      </w:r>
      <w:r w:rsidR="00A22A8B" w:rsidRPr="00853229">
        <w:rPr>
          <w:rFonts w:ascii="Garamond" w:hAnsi="Garamond" w:cs="Times New Roman"/>
          <w:sz w:val="24"/>
          <w:szCs w:val="24"/>
          <w:lang w:val="en-GB"/>
        </w:rPr>
        <w:t>,</w:t>
      </w:r>
      <w:r w:rsidR="0034163D" w:rsidRPr="00853229">
        <w:rPr>
          <w:rFonts w:ascii="Garamond" w:hAnsi="Garamond" w:cs="Times New Roman"/>
          <w:sz w:val="24"/>
          <w:szCs w:val="24"/>
          <w:lang w:val="en-GB"/>
        </w:rPr>
        <w:t xml:space="preserve"> t</w:t>
      </w:r>
      <w:r w:rsidR="00A22A8B" w:rsidRPr="00853229">
        <w:rPr>
          <w:rFonts w:ascii="Garamond" w:hAnsi="Garamond" w:cs="Times New Roman"/>
          <w:sz w:val="24"/>
          <w:szCs w:val="24"/>
          <w:lang w:val="en-GB"/>
        </w:rPr>
        <w:t xml:space="preserve">here are two kinds of variables as </w:t>
      </w:r>
      <w:proofErr w:type="gramStart"/>
      <w:r w:rsidR="00A22A8B" w:rsidRPr="00853229">
        <w:rPr>
          <w:rFonts w:ascii="Garamond" w:hAnsi="Garamond" w:cs="Times New Roman"/>
          <w:sz w:val="24"/>
          <w:szCs w:val="24"/>
          <w:lang w:val="en-GB"/>
        </w:rPr>
        <w:t>follow</w:t>
      </w:r>
      <w:r w:rsidR="00054B69" w:rsidRPr="00853229">
        <w:rPr>
          <w:rFonts w:ascii="Garamond" w:hAnsi="Garamond" w:cs="Times New Roman"/>
          <w:sz w:val="24"/>
          <w:szCs w:val="24"/>
          <w:lang w:val="en-GB"/>
        </w:rPr>
        <w:t xml:space="preserve">;  </w:t>
      </w:r>
      <w:r w:rsidR="00A22A8B" w:rsidRPr="00853229">
        <w:rPr>
          <w:rFonts w:ascii="Garamond" w:hAnsi="Garamond" w:cs="Times New Roman"/>
          <w:i/>
          <w:sz w:val="24"/>
          <w:szCs w:val="24"/>
        </w:rPr>
        <w:t>Dependent</w:t>
      </w:r>
      <w:proofErr w:type="gramEnd"/>
      <w:r w:rsidR="00A22A8B" w:rsidRPr="00853229">
        <w:rPr>
          <w:rFonts w:ascii="Garamond" w:hAnsi="Garamond" w:cs="Times New Roman"/>
          <w:i/>
          <w:sz w:val="24"/>
          <w:szCs w:val="24"/>
        </w:rPr>
        <w:t xml:space="preserve"> Variable</w:t>
      </w:r>
      <w:r w:rsidR="00054B69" w:rsidRPr="00853229">
        <w:rPr>
          <w:rFonts w:ascii="Garamond" w:hAnsi="Garamond" w:cs="Times New Roman"/>
          <w:i/>
          <w:sz w:val="24"/>
          <w:szCs w:val="24"/>
        </w:rPr>
        <w:t>.</w:t>
      </w:r>
      <w:r w:rsidR="00054B69" w:rsidRPr="00853229">
        <w:rPr>
          <w:rFonts w:ascii="Garamond" w:hAnsi="Garamond" w:cs="Times New Roman"/>
          <w:sz w:val="24"/>
          <w:szCs w:val="24"/>
          <w:lang w:val="en-GB"/>
        </w:rPr>
        <w:t xml:space="preserve"> </w:t>
      </w:r>
      <w:r w:rsidR="0034163D" w:rsidRPr="00853229">
        <w:rPr>
          <w:rFonts w:ascii="Garamond" w:hAnsi="Garamond" w:cs="Times New Roman"/>
          <w:sz w:val="24"/>
          <w:szCs w:val="24"/>
          <w:lang w:val="en-GB"/>
        </w:rPr>
        <w:t>Dependent variable is a variab</w:t>
      </w:r>
      <w:r w:rsidR="00A22A8B" w:rsidRPr="00853229">
        <w:rPr>
          <w:rFonts w:ascii="Garamond" w:hAnsi="Garamond" w:cs="Times New Roman"/>
          <w:sz w:val="24"/>
          <w:szCs w:val="24"/>
          <w:lang w:val="en-GB"/>
        </w:rPr>
        <w:t>le that is affected or the consequences of</w:t>
      </w:r>
      <w:r w:rsidR="0034163D" w:rsidRPr="00853229">
        <w:rPr>
          <w:rFonts w:ascii="Garamond" w:hAnsi="Garamond" w:cs="Times New Roman"/>
          <w:sz w:val="24"/>
          <w:szCs w:val="24"/>
          <w:lang w:val="en-GB"/>
        </w:rPr>
        <w:t xml:space="preserve"> independent variable. The dependent variable in this stu</w:t>
      </w:r>
      <w:r w:rsidR="00A22A8B" w:rsidRPr="00853229">
        <w:rPr>
          <w:rFonts w:ascii="Garamond" w:hAnsi="Garamond" w:cs="Times New Roman"/>
          <w:sz w:val="24"/>
          <w:szCs w:val="24"/>
          <w:lang w:val="en-GB"/>
        </w:rPr>
        <w:t>dy is interest for</w:t>
      </w:r>
      <w:r w:rsidR="0034163D" w:rsidRPr="00853229">
        <w:rPr>
          <w:rFonts w:ascii="Garamond" w:hAnsi="Garamond" w:cs="Times New Roman"/>
          <w:sz w:val="24"/>
          <w:szCs w:val="24"/>
          <w:lang w:val="en-GB"/>
        </w:rPr>
        <w:t xml:space="preserve"> saving</w:t>
      </w:r>
      <w:r w:rsidR="00A22A8B" w:rsidRPr="00853229">
        <w:rPr>
          <w:rFonts w:ascii="Garamond" w:hAnsi="Garamond" w:cs="Times New Roman"/>
          <w:sz w:val="24"/>
          <w:szCs w:val="24"/>
          <w:lang w:val="en-GB"/>
        </w:rPr>
        <w:t>s</w:t>
      </w:r>
      <w:r w:rsidR="0034163D" w:rsidRPr="00853229">
        <w:rPr>
          <w:rFonts w:ascii="Garamond" w:hAnsi="Garamond" w:cs="Times New Roman"/>
          <w:sz w:val="24"/>
          <w:szCs w:val="24"/>
          <w:lang w:val="en-GB"/>
        </w:rPr>
        <w:t xml:space="preserve"> </w:t>
      </w:r>
      <w:r w:rsidR="00A22A8B" w:rsidRPr="00853229">
        <w:rPr>
          <w:rFonts w:ascii="Garamond" w:hAnsi="Garamond" w:cs="Times New Roman"/>
          <w:sz w:val="24"/>
          <w:szCs w:val="24"/>
          <w:lang w:val="en-GB"/>
        </w:rPr>
        <w:t>on</w:t>
      </w:r>
      <w:r w:rsidR="0034163D" w:rsidRPr="00853229">
        <w:rPr>
          <w:rFonts w:ascii="Garamond" w:hAnsi="Garamond" w:cs="Times New Roman"/>
          <w:sz w:val="24"/>
          <w:szCs w:val="24"/>
          <w:lang w:val="en-GB"/>
        </w:rPr>
        <w:t xml:space="preserve"> Islamic bank</w:t>
      </w:r>
      <w:r w:rsidR="00054B69" w:rsidRPr="00853229">
        <w:rPr>
          <w:rFonts w:ascii="Garamond" w:hAnsi="Garamond" w:cs="Times New Roman"/>
          <w:sz w:val="24"/>
          <w:szCs w:val="24"/>
          <w:lang w:val="en-GB"/>
        </w:rPr>
        <w:t xml:space="preserve">, and; </w:t>
      </w:r>
      <w:r w:rsidR="0034163D" w:rsidRPr="00853229">
        <w:rPr>
          <w:rFonts w:ascii="Garamond" w:hAnsi="Garamond" w:cs="Times New Roman"/>
          <w:i/>
          <w:sz w:val="24"/>
          <w:szCs w:val="24"/>
        </w:rPr>
        <w:t>Independent Variab</w:t>
      </w:r>
      <w:r w:rsidR="00A22A8B" w:rsidRPr="00853229">
        <w:rPr>
          <w:rFonts w:ascii="Garamond" w:hAnsi="Garamond" w:cs="Times New Roman"/>
          <w:i/>
          <w:sz w:val="24"/>
          <w:szCs w:val="24"/>
        </w:rPr>
        <w:t>le</w:t>
      </w:r>
      <w:r w:rsidR="00054B69" w:rsidRPr="00853229">
        <w:rPr>
          <w:rFonts w:ascii="Garamond" w:hAnsi="Garamond" w:cs="Times New Roman"/>
          <w:i/>
          <w:sz w:val="24"/>
          <w:szCs w:val="24"/>
        </w:rPr>
        <w:t>.</w:t>
      </w:r>
      <w:r w:rsidR="00054B69" w:rsidRPr="00853229">
        <w:rPr>
          <w:rFonts w:ascii="Garamond" w:hAnsi="Garamond" w:cs="Times New Roman"/>
          <w:sz w:val="24"/>
          <w:szCs w:val="24"/>
          <w:lang w:val="en-GB"/>
        </w:rPr>
        <w:t xml:space="preserve"> </w:t>
      </w:r>
      <w:r w:rsidR="0034163D" w:rsidRPr="00853229">
        <w:rPr>
          <w:rFonts w:ascii="Garamond" w:hAnsi="Garamond" w:cs="Times New Roman"/>
          <w:sz w:val="24"/>
          <w:szCs w:val="24"/>
          <w:lang w:val="en-GB"/>
        </w:rPr>
        <w:t>The independent variable is a</w:t>
      </w:r>
      <w:r w:rsidR="00A22A8B" w:rsidRPr="00853229">
        <w:rPr>
          <w:rFonts w:ascii="Garamond" w:hAnsi="Garamond" w:cs="Times New Roman"/>
          <w:sz w:val="24"/>
          <w:szCs w:val="24"/>
          <w:lang w:val="en-GB"/>
        </w:rPr>
        <w:t xml:space="preserve"> variable that influences or </w:t>
      </w:r>
      <w:r w:rsidR="0034163D" w:rsidRPr="00853229">
        <w:rPr>
          <w:rFonts w:ascii="Garamond" w:hAnsi="Garamond" w:cs="Times New Roman"/>
          <w:sz w:val="24"/>
          <w:szCs w:val="24"/>
          <w:lang w:val="en-GB"/>
        </w:rPr>
        <w:t>the cause of the change of the dependent variable. The independent variables in this study are: Religiosity, Knowledge and Income.</w:t>
      </w:r>
    </w:p>
    <w:p w14:paraId="4715AD17" w14:textId="77777777" w:rsidR="00054B69" w:rsidRPr="00853229" w:rsidRDefault="00054B69" w:rsidP="00054B69">
      <w:pPr>
        <w:pStyle w:val="ListParagraph"/>
        <w:spacing w:after="0" w:line="240" w:lineRule="auto"/>
        <w:ind w:left="0"/>
        <w:jc w:val="both"/>
        <w:rPr>
          <w:rFonts w:ascii="Garamond" w:hAnsi="Garamond" w:cs="Times New Roman"/>
          <w:sz w:val="24"/>
          <w:szCs w:val="24"/>
          <w:lang w:val="en-GB"/>
        </w:rPr>
      </w:pPr>
    </w:p>
    <w:p w14:paraId="259E1AA2" w14:textId="77777777" w:rsidR="0034163D" w:rsidRPr="00853229" w:rsidRDefault="0034163D" w:rsidP="00054B69">
      <w:pPr>
        <w:pStyle w:val="ListParagraph"/>
        <w:spacing w:after="0" w:line="240" w:lineRule="auto"/>
        <w:ind w:left="0"/>
        <w:jc w:val="both"/>
        <w:rPr>
          <w:rFonts w:ascii="Garamond" w:hAnsi="Garamond" w:cs="Times New Roman"/>
          <w:b/>
          <w:sz w:val="24"/>
          <w:szCs w:val="24"/>
          <w:lang w:val="en-GB"/>
        </w:rPr>
      </w:pPr>
      <w:r w:rsidRPr="00853229">
        <w:rPr>
          <w:rFonts w:ascii="Garamond" w:hAnsi="Garamond" w:cs="Times New Roman"/>
          <w:b/>
          <w:sz w:val="24"/>
          <w:szCs w:val="24"/>
          <w:lang w:val="en-GB"/>
        </w:rPr>
        <w:t>Operational Definition and Variable Measurement.</w:t>
      </w:r>
    </w:p>
    <w:p w14:paraId="3D707312" w14:textId="77777777" w:rsidR="0034163D" w:rsidRPr="00853229" w:rsidRDefault="0034163D" w:rsidP="00054B69">
      <w:pPr>
        <w:pStyle w:val="ListParagraph"/>
        <w:spacing w:after="0" w:line="240" w:lineRule="auto"/>
        <w:ind w:left="0"/>
        <w:jc w:val="both"/>
        <w:rPr>
          <w:rFonts w:ascii="Garamond" w:hAnsi="Garamond" w:cs="Times New Roman"/>
          <w:sz w:val="24"/>
          <w:szCs w:val="24"/>
          <w:lang w:val="en-GB"/>
        </w:rPr>
      </w:pPr>
      <w:r w:rsidRPr="00853229">
        <w:rPr>
          <w:rFonts w:ascii="Garamond" w:hAnsi="Garamond" w:cs="Times New Roman"/>
          <w:sz w:val="24"/>
          <w:szCs w:val="24"/>
          <w:lang w:val="en-GB"/>
        </w:rPr>
        <w:t xml:space="preserve">The population in this study </w:t>
      </w:r>
      <w:r w:rsidR="00A22A8B" w:rsidRPr="00853229">
        <w:rPr>
          <w:rFonts w:ascii="Garamond" w:hAnsi="Garamond" w:cs="Times New Roman"/>
          <w:sz w:val="24"/>
          <w:szCs w:val="24"/>
          <w:lang w:val="en-GB"/>
        </w:rPr>
        <w:t>are 315</w:t>
      </w:r>
      <w:r w:rsidRPr="00853229">
        <w:rPr>
          <w:rFonts w:ascii="Garamond" w:hAnsi="Garamond" w:cs="Times New Roman"/>
          <w:sz w:val="24"/>
          <w:szCs w:val="24"/>
          <w:lang w:val="en-GB"/>
        </w:rPr>
        <w:t xml:space="preserve"> students of the </w:t>
      </w:r>
      <w:proofErr w:type="spellStart"/>
      <w:r w:rsidRPr="00853229">
        <w:rPr>
          <w:rFonts w:ascii="Garamond" w:hAnsi="Garamond" w:cs="Times New Roman"/>
          <w:sz w:val="24"/>
          <w:szCs w:val="24"/>
          <w:lang w:val="en-GB"/>
        </w:rPr>
        <w:t>Raudlatut</w:t>
      </w:r>
      <w:proofErr w:type="spellEnd"/>
      <w:r w:rsidRPr="00853229">
        <w:rPr>
          <w:rFonts w:ascii="Garamond" w:hAnsi="Garamond" w:cs="Times New Roman"/>
          <w:sz w:val="24"/>
          <w:szCs w:val="24"/>
          <w:lang w:val="en-GB"/>
        </w:rPr>
        <w:t xml:space="preserve"> </w:t>
      </w:r>
      <w:proofErr w:type="spellStart"/>
      <w:r w:rsidRPr="00853229">
        <w:rPr>
          <w:rFonts w:ascii="Garamond" w:hAnsi="Garamond" w:cs="Times New Roman"/>
          <w:sz w:val="24"/>
          <w:szCs w:val="24"/>
          <w:lang w:val="en-GB"/>
        </w:rPr>
        <w:t>Thalibin</w:t>
      </w:r>
      <w:proofErr w:type="spellEnd"/>
      <w:r w:rsidRPr="00853229">
        <w:rPr>
          <w:rFonts w:ascii="Garamond" w:hAnsi="Garamond" w:cs="Times New Roman"/>
          <w:sz w:val="24"/>
          <w:szCs w:val="24"/>
          <w:lang w:val="en-GB"/>
        </w:rPr>
        <w:t xml:space="preserve"> </w:t>
      </w:r>
      <w:proofErr w:type="spellStart"/>
      <w:r w:rsidRPr="00853229">
        <w:rPr>
          <w:rFonts w:ascii="Garamond" w:hAnsi="Garamond" w:cs="Times New Roman"/>
          <w:sz w:val="24"/>
          <w:szCs w:val="24"/>
          <w:lang w:val="en-GB"/>
        </w:rPr>
        <w:t>Leteh</w:t>
      </w:r>
      <w:proofErr w:type="spellEnd"/>
      <w:r w:rsidRPr="00853229">
        <w:rPr>
          <w:rFonts w:ascii="Garamond" w:hAnsi="Garamond" w:cs="Times New Roman"/>
          <w:sz w:val="24"/>
          <w:szCs w:val="24"/>
          <w:lang w:val="en-GB"/>
        </w:rPr>
        <w:t xml:space="preserve"> </w:t>
      </w:r>
      <w:proofErr w:type="spellStart"/>
      <w:r w:rsidR="0050051D" w:rsidRPr="00853229">
        <w:rPr>
          <w:rFonts w:ascii="Garamond" w:hAnsi="Garamond" w:cs="Times New Roman"/>
          <w:sz w:val="24"/>
          <w:szCs w:val="24"/>
          <w:lang w:val="en-GB"/>
        </w:rPr>
        <w:t>Rembang</w:t>
      </w:r>
      <w:proofErr w:type="spellEnd"/>
      <w:r w:rsidR="0050051D" w:rsidRPr="00853229">
        <w:rPr>
          <w:rFonts w:ascii="Garamond" w:hAnsi="Garamond" w:cs="Times New Roman"/>
          <w:sz w:val="24"/>
          <w:szCs w:val="24"/>
          <w:lang w:val="en-GB"/>
        </w:rPr>
        <w:t xml:space="preserve"> b</w:t>
      </w:r>
      <w:r w:rsidR="00A22A8B" w:rsidRPr="00853229">
        <w:rPr>
          <w:rFonts w:ascii="Garamond" w:hAnsi="Garamond" w:cs="Times New Roman"/>
          <w:sz w:val="24"/>
          <w:szCs w:val="24"/>
          <w:lang w:val="en-GB"/>
        </w:rPr>
        <w:t>oarding school</w:t>
      </w:r>
      <w:r w:rsidRPr="00853229">
        <w:rPr>
          <w:rFonts w:ascii="Garamond" w:hAnsi="Garamond" w:cs="Times New Roman"/>
          <w:sz w:val="24"/>
          <w:szCs w:val="24"/>
          <w:lang w:val="en-GB"/>
        </w:rPr>
        <w:t xml:space="preserve">. </w:t>
      </w:r>
      <w:r w:rsidR="00A22A8B" w:rsidRPr="00853229">
        <w:rPr>
          <w:rFonts w:ascii="Garamond" w:hAnsi="Garamond" w:cs="Times New Roman"/>
          <w:sz w:val="24"/>
          <w:szCs w:val="24"/>
          <w:lang w:val="en-GB"/>
        </w:rPr>
        <w:t>T</w:t>
      </w:r>
      <w:r w:rsidRPr="00853229">
        <w:rPr>
          <w:rFonts w:ascii="Garamond" w:hAnsi="Garamond" w:cs="Times New Roman"/>
          <w:sz w:val="24"/>
          <w:szCs w:val="24"/>
          <w:lang w:val="en-GB"/>
        </w:rPr>
        <w:t>he researcher use</w:t>
      </w:r>
      <w:r w:rsidR="00A22A8B" w:rsidRPr="00853229">
        <w:rPr>
          <w:rFonts w:ascii="Garamond" w:hAnsi="Garamond" w:cs="Times New Roman"/>
          <w:sz w:val="24"/>
          <w:szCs w:val="24"/>
          <w:lang w:val="en-GB"/>
        </w:rPr>
        <w:t>d</w:t>
      </w:r>
      <w:r w:rsidRPr="00853229">
        <w:rPr>
          <w:rFonts w:ascii="Garamond" w:hAnsi="Garamond" w:cs="Times New Roman"/>
          <w:sz w:val="24"/>
          <w:szCs w:val="24"/>
          <w:lang w:val="en-GB"/>
        </w:rPr>
        <w:t xml:space="preserve"> the criteria of female students for research with a minimum sample size </w:t>
      </w:r>
      <w:r w:rsidRPr="00853229">
        <w:rPr>
          <w:rFonts w:ascii="Garamond" w:hAnsi="Garamond" w:cs="Times New Roman"/>
          <w:sz w:val="24"/>
          <w:szCs w:val="24"/>
          <w:lang w:val="en-GB"/>
        </w:rPr>
        <w:lastRenderedPageBreak/>
        <w:t xml:space="preserve">of 100. This is based on the opinion of </w:t>
      </w:r>
      <w:proofErr w:type="spellStart"/>
      <w:r w:rsidR="001D3AED" w:rsidRPr="00853229">
        <w:rPr>
          <w:rFonts w:ascii="Garamond" w:hAnsi="Garamond" w:cs="Times New Roman"/>
          <w:sz w:val="24"/>
          <w:szCs w:val="24"/>
          <w:lang w:val="en-GB"/>
        </w:rPr>
        <w:t>Sugiyono</w:t>
      </w:r>
      <w:proofErr w:type="spellEnd"/>
      <w:r w:rsidR="001D3AED" w:rsidRPr="00853229">
        <w:rPr>
          <w:rFonts w:ascii="Garamond" w:hAnsi="Garamond" w:cs="Times New Roman"/>
          <w:sz w:val="24"/>
          <w:szCs w:val="24"/>
          <w:lang w:val="en-GB"/>
        </w:rPr>
        <w:t xml:space="preserve"> (2017)</w:t>
      </w:r>
      <w:r w:rsidR="001D3AED" w:rsidRPr="00853229">
        <w:rPr>
          <w:rFonts w:ascii="Garamond" w:hAnsi="Garamond" w:cs="Times New Roman"/>
          <w:b/>
          <w:sz w:val="24"/>
          <w:szCs w:val="24"/>
          <w:lang w:val="en-GB"/>
        </w:rPr>
        <w:t xml:space="preserve"> </w:t>
      </w:r>
      <w:r w:rsidRPr="00853229">
        <w:rPr>
          <w:rFonts w:ascii="Garamond" w:hAnsi="Garamond" w:cs="Times New Roman"/>
          <w:sz w:val="24"/>
          <w:szCs w:val="24"/>
          <w:lang w:val="en-GB"/>
        </w:rPr>
        <w:t>that the</w:t>
      </w:r>
      <w:r w:rsidR="00A22A8B" w:rsidRPr="00853229">
        <w:rPr>
          <w:rFonts w:ascii="Garamond" w:hAnsi="Garamond" w:cs="Times New Roman"/>
          <w:sz w:val="24"/>
          <w:szCs w:val="24"/>
          <w:lang w:val="en-GB"/>
        </w:rPr>
        <w:t xml:space="preserve"> feasible</w:t>
      </w:r>
      <w:r w:rsidRPr="00853229">
        <w:rPr>
          <w:rFonts w:ascii="Garamond" w:hAnsi="Garamond" w:cs="Times New Roman"/>
          <w:sz w:val="24"/>
          <w:szCs w:val="24"/>
          <w:lang w:val="en-GB"/>
        </w:rPr>
        <w:t xml:space="preserve"> sample size in </w:t>
      </w:r>
      <w:r w:rsidR="00A22A8B" w:rsidRPr="00853229">
        <w:rPr>
          <w:rFonts w:ascii="Garamond" w:hAnsi="Garamond" w:cs="Times New Roman"/>
          <w:sz w:val="24"/>
          <w:szCs w:val="24"/>
          <w:lang w:val="en-GB"/>
        </w:rPr>
        <w:t xml:space="preserve">a </w:t>
      </w:r>
      <w:r w:rsidRPr="00853229">
        <w:rPr>
          <w:rFonts w:ascii="Garamond" w:hAnsi="Garamond" w:cs="Times New Roman"/>
          <w:sz w:val="24"/>
          <w:szCs w:val="24"/>
          <w:lang w:val="en-GB"/>
        </w:rPr>
        <w:t>research</w:t>
      </w:r>
      <w:r w:rsidR="00A22A8B" w:rsidRPr="00853229">
        <w:rPr>
          <w:rFonts w:ascii="Garamond" w:hAnsi="Garamond" w:cs="Times New Roman"/>
          <w:sz w:val="24"/>
          <w:szCs w:val="24"/>
          <w:lang w:val="en-GB"/>
        </w:rPr>
        <w:t xml:space="preserve"> is between 30 to 500 samples. </w:t>
      </w:r>
    </w:p>
    <w:p w14:paraId="1DFB588D" w14:textId="77777777" w:rsidR="00054B69" w:rsidRPr="00853229" w:rsidRDefault="00054B69" w:rsidP="00054B69">
      <w:pPr>
        <w:pStyle w:val="ListParagraph"/>
        <w:spacing w:after="0" w:line="240" w:lineRule="auto"/>
        <w:ind w:left="0"/>
        <w:jc w:val="both"/>
        <w:rPr>
          <w:rFonts w:ascii="Garamond" w:hAnsi="Garamond" w:cs="Times New Roman"/>
          <w:b/>
          <w:sz w:val="24"/>
          <w:szCs w:val="24"/>
          <w:lang w:val="en-GB"/>
        </w:rPr>
      </w:pPr>
    </w:p>
    <w:p w14:paraId="4E80D8FC" w14:textId="77777777" w:rsidR="0034163D" w:rsidRPr="00853229" w:rsidRDefault="0034163D" w:rsidP="00054B69">
      <w:pPr>
        <w:pStyle w:val="ListParagraph"/>
        <w:spacing w:after="0" w:line="240" w:lineRule="auto"/>
        <w:ind w:left="0"/>
        <w:jc w:val="both"/>
        <w:rPr>
          <w:rFonts w:ascii="Garamond" w:hAnsi="Garamond" w:cs="Times New Roman"/>
          <w:b/>
          <w:sz w:val="24"/>
          <w:szCs w:val="24"/>
          <w:lang w:val="en-GB"/>
        </w:rPr>
      </w:pPr>
      <w:r w:rsidRPr="00853229">
        <w:rPr>
          <w:rFonts w:ascii="Garamond" w:hAnsi="Garamond" w:cs="Times New Roman"/>
          <w:b/>
          <w:sz w:val="24"/>
          <w:szCs w:val="24"/>
          <w:lang w:val="en-GB"/>
        </w:rPr>
        <w:t>Data Types and Sources</w:t>
      </w:r>
    </w:p>
    <w:p w14:paraId="40112B7D" w14:textId="77777777" w:rsidR="0034163D" w:rsidRPr="00853229" w:rsidRDefault="0034163D" w:rsidP="00054B69">
      <w:pPr>
        <w:pStyle w:val="ListParagraph"/>
        <w:spacing w:after="0" w:line="240" w:lineRule="auto"/>
        <w:ind w:left="0"/>
        <w:jc w:val="both"/>
        <w:rPr>
          <w:rFonts w:ascii="Garamond" w:hAnsi="Garamond" w:cs="Times New Roman"/>
          <w:sz w:val="24"/>
          <w:szCs w:val="24"/>
          <w:lang w:val="en-GB"/>
        </w:rPr>
      </w:pPr>
      <w:r w:rsidRPr="00853229">
        <w:rPr>
          <w:rFonts w:ascii="Garamond" w:hAnsi="Garamond" w:cs="Times New Roman"/>
          <w:sz w:val="24"/>
          <w:szCs w:val="24"/>
          <w:lang w:val="en-GB"/>
        </w:rPr>
        <w:t>This type of research uses quantitative research</w:t>
      </w:r>
      <w:r w:rsidR="0039534B" w:rsidRPr="00853229">
        <w:rPr>
          <w:rFonts w:ascii="Garamond" w:hAnsi="Garamond" w:cs="Times New Roman"/>
          <w:sz w:val="24"/>
          <w:szCs w:val="24"/>
          <w:lang w:val="en-GB"/>
        </w:rPr>
        <w:t xml:space="preserve"> which</w:t>
      </w:r>
      <w:r w:rsidRPr="00853229">
        <w:rPr>
          <w:rFonts w:ascii="Garamond" w:hAnsi="Garamond" w:cs="Times New Roman"/>
          <w:sz w:val="24"/>
          <w:szCs w:val="24"/>
          <w:lang w:val="en-GB"/>
        </w:rPr>
        <w:t xml:space="preserve"> emphasizes the verification of hypotheses compiled from the formulation of the problems, then uses measured data and produces conclusions that can be generalized in the use of quantitative approaches. Primary data in this study were specifically collected directly by researchers to answer research questions summarized in the questionnaire </w:t>
      </w:r>
      <w:r w:rsidR="0039534B" w:rsidRPr="00853229">
        <w:rPr>
          <w:rFonts w:ascii="Garamond" w:hAnsi="Garamond" w:cs="Times New Roman"/>
          <w:sz w:val="24"/>
          <w:szCs w:val="24"/>
          <w:lang w:val="en-GB"/>
        </w:rPr>
        <w:t>(See A</w:t>
      </w:r>
      <w:r w:rsidRPr="00853229">
        <w:rPr>
          <w:rFonts w:ascii="Garamond" w:hAnsi="Garamond" w:cs="Times New Roman"/>
          <w:sz w:val="24"/>
          <w:szCs w:val="24"/>
          <w:lang w:val="en-GB"/>
        </w:rPr>
        <w:t>ppendix</w:t>
      </w:r>
      <w:r w:rsidR="0039534B" w:rsidRPr="00853229">
        <w:rPr>
          <w:rFonts w:ascii="Garamond" w:hAnsi="Garamond" w:cs="Times New Roman"/>
          <w:sz w:val="24"/>
          <w:szCs w:val="24"/>
          <w:lang w:val="en-GB"/>
        </w:rPr>
        <w:t>)</w:t>
      </w:r>
      <w:r w:rsidRPr="00853229">
        <w:rPr>
          <w:rFonts w:ascii="Garamond" w:hAnsi="Garamond" w:cs="Times New Roman"/>
          <w:sz w:val="24"/>
          <w:szCs w:val="24"/>
          <w:lang w:val="en-GB"/>
        </w:rPr>
        <w:t>. As explained above</w:t>
      </w:r>
      <w:r w:rsidR="0039534B" w:rsidRPr="00853229">
        <w:rPr>
          <w:rFonts w:ascii="Garamond" w:hAnsi="Garamond" w:cs="Times New Roman"/>
          <w:sz w:val="24"/>
          <w:szCs w:val="24"/>
          <w:lang w:val="en-GB"/>
        </w:rPr>
        <w:t>,</w:t>
      </w:r>
      <w:r w:rsidRPr="00853229">
        <w:rPr>
          <w:rFonts w:ascii="Garamond" w:hAnsi="Garamond" w:cs="Times New Roman"/>
          <w:sz w:val="24"/>
          <w:szCs w:val="24"/>
          <w:lang w:val="en-GB"/>
        </w:rPr>
        <w:t xml:space="preserve"> the primary data in this study were obtained through distributing questionnaires directly to responden</w:t>
      </w:r>
      <w:r w:rsidR="0039534B" w:rsidRPr="00853229">
        <w:rPr>
          <w:rFonts w:ascii="Garamond" w:hAnsi="Garamond" w:cs="Times New Roman"/>
          <w:sz w:val="24"/>
          <w:szCs w:val="24"/>
          <w:lang w:val="en-GB"/>
        </w:rPr>
        <w:t>ts which are students of</w:t>
      </w:r>
      <w:r w:rsidRPr="00853229">
        <w:rPr>
          <w:rFonts w:ascii="Garamond" w:hAnsi="Garamond" w:cs="Times New Roman"/>
          <w:sz w:val="24"/>
          <w:szCs w:val="24"/>
          <w:lang w:val="en-GB"/>
        </w:rPr>
        <w:t xml:space="preserve"> </w:t>
      </w:r>
      <w:proofErr w:type="spellStart"/>
      <w:r w:rsidRPr="00853229">
        <w:rPr>
          <w:rFonts w:ascii="Garamond" w:hAnsi="Garamond" w:cs="Times New Roman"/>
          <w:sz w:val="24"/>
          <w:szCs w:val="24"/>
          <w:lang w:val="en-GB"/>
        </w:rPr>
        <w:t>Raudlatut</w:t>
      </w:r>
      <w:proofErr w:type="spellEnd"/>
      <w:r w:rsidRPr="00853229">
        <w:rPr>
          <w:rFonts w:ascii="Garamond" w:hAnsi="Garamond" w:cs="Times New Roman"/>
          <w:sz w:val="24"/>
          <w:szCs w:val="24"/>
          <w:lang w:val="en-GB"/>
        </w:rPr>
        <w:t xml:space="preserve"> </w:t>
      </w:r>
      <w:proofErr w:type="spellStart"/>
      <w:r w:rsidRPr="00853229">
        <w:rPr>
          <w:rFonts w:ascii="Garamond" w:hAnsi="Garamond" w:cs="Times New Roman"/>
          <w:sz w:val="24"/>
          <w:szCs w:val="24"/>
          <w:lang w:val="en-GB"/>
        </w:rPr>
        <w:t>Thalibin</w:t>
      </w:r>
      <w:proofErr w:type="spellEnd"/>
      <w:r w:rsidRPr="00853229">
        <w:rPr>
          <w:rFonts w:ascii="Garamond" w:hAnsi="Garamond" w:cs="Times New Roman"/>
          <w:sz w:val="24"/>
          <w:szCs w:val="24"/>
          <w:lang w:val="en-GB"/>
        </w:rPr>
        <w:t xml:space="preserve"> </w:t>
      </w:r>
      <w:proofErr w:type="spellStart"/>
      <w:r w:rsidR="0050051D" w:rsidRPr="00853229">
        <w:rPr>
          <w:rFonts w:ascii="Garamond" w:hAnsi="Garamond" w:cs="Times New Roman"/>
          <w:sz w:val="24"/>
          <w:szCs w:val="24"/>
          <w:lang w:val="en-GB"/>
        </w:rPr>
        <w:t>Leteh</w:t>
      </w:r>
      <w:proofErr w:type="spellEnd"/>
      <w:r w:rsidR="0050051D" w:rsidRPr="00853229">
        <w:rPr>
          <w:rFonts w:ascii="Garamond" w:hAnsi="Garamond" w:cs="Times New Roman"/>
          <w:sz w:val="24"/>
          <w:szCs w:val="24"/>
          <w:lang w:val="en-GB"/>
        </w:rPr>
        <w:t xml:space="preserve"> </w:t>
      </w:r>
      <w:proofErr w:type="spellStart"/>
      <w:r w:rsidRPr="00853229">
        <w:rPr>
          <w:rFonts w:ascii="Garamond" w:hAnsi="Garamond" w:cs="Times New Roman"/>
          <w:sz w:val="24"/>
          <w:szCs w:val="24"/>
          <w:lang w:val="en-GB"/>
        </w:rPr>
        <w:t>Rembang</w:t>
      </w:r>
      <w:proofErr w:type="spellEnd"/>
      <w:r w:rsidR="0039534B" w:rsidRPr="00853229">
        <w:rPr>
          <w:rFonts w:ascii="Garamond" w:hAnsi="Garamond" w:cs="Times New Roman"/>
          <w:sz w:val="24"/>
          <w:szCs w:val="24"/>
          <w:lang w:val="en-GB"/>
        </w:rPr>
        <w:t xml:space="preserve"> boarding school.</w:t>
      </w:r>
    </w:p>
    <w:p w14:paraId="6DBE427C" w14:textId="77777777" w:rsidR="00853229" w:rsidRPr="00853229" w:rsidRDefault="00853229" w:rsidP="00853229">
      <w:pPr>
        <w:pStyle w:val="ListParagraph"/>
        <w:spacing w:after="0" w:line="240" w:lineRule="auto"/>
        <w:ind w:left="0"/>
        <w:jc w:val="both"/>
        <w:rPr>
          <w:rFonts w:ascii="Garamond" w:hAnsi="Garamond" w:cs="Times New Roman"/>
          <w:sz w:val="24"/>
          <w:szCs w:val="24"/>
          <w:lang w:val="en-GB"/>
        </w:rPr>
      </w:pPr>
    </w:p>
    <w:p w14:paraId="3709745A" w14:textId="77777777" w:rsidR="00853229" w:rsidRPr="00853229" w:rsidRDefault="0034163D" w:rsidP="00853229">
      <w:pPr>
        <w:pStyle w:val="ListParagraph"/>
        <w:spacing w:after="0" w:line="240" w:lineRule="auto"/>
        <w:ind w:left="0"/>
        <w:jc w:val="both"/>
        <w:rPr>
          <w:rFonts w:ascii="Garamond" w:hAnsi="Garamond" w:cs="Times New Roman"/>
          <w:b/>
          <w:sz w:val="24"/>
          <w:szCs w:val="24"/>
          <w:lang w:val="en-GB"/>
        </w:rPr>
      </w:pPr>
      <w:r w:rsidRPr="00853229">
        <w:rPr>
          <w:rFonts w:ascii="Garamond" w:hAnsi="Garamond" w:cs="Times New Roman"/>
          <w:b/>
          <w:sz w:val="24"/>
          <w:szCs w:val="24"/>
          <w:lang w:val="en-GB"/>
        </w:rPr>
        <w:t>Method of collecting data</w:t>
      </w:r>
      <w:r w:rsidR="00054B69" w:rsidRPr="00853229">
        <w:rPr>
          <w:rFonts w:ascii="Garamond" w:hAnsi="Garamond" w:cs="Times New Roman"/>
          <w:b/>
          <w:sz w:val="24"/>
          <w:szCs w:val="24"/>
          <w:lang w:val="en-GB"/>
        </w:rPr>
        <w:t xml:space="preserve">. </w:t>
      </w:r>
    </w:p>
    <w:p w14:paraId="00C16A5B" w14:textId="77777777" w:rsidR="0034163D" w:rsidRPr="00853229" w:rsidRDefault="0034163D" w:rsidP="00853229">
      <w:pPr>
        <w:pStyle w:val="ListParagraph"/>
        <w:spacing w:after="0" w:line="240" w:lineRule="auto"/>
        <w:ind w:left="0"/>
        <w:jc w:val="both"/>
        <w:rPr>
          <w:rFonts w:ascii="Garamond" w:hAnsi="Garamond" w:cs="Times New Roman"/>
          <w:sz w:val="24"/>
          <w:szCs w:val="24"/>
          <w:lang w:val="en-GB"/>
        </w:rPr>
      </w:pPr>
      <w:r w:rsidRPr="00853229">
        <w:rPr>
          <w:rFonts w:ascii="Garamond" w:hAnsi="Garamond" w:cs="Times New Roman"/>
          <w:sz w:val="24"/>
          <w:szCs w:val="24"/>
          <w:lang w:val="en-GB"/>
        </w:rPr>
        <w:t>Data collection method</w:t>
      </w:r>
      <w:r w:rsidR="0039534B" w:rsidRPr="00853229">
        <w:rPr>
          <w:rFonts w:ascii="Garamond" w:hAnsi="Garamond" w:cs="Times New Roman"/>
          <w:sz w:val="24"/>
          <w:szCs w:val="24"/>
          <w:lang w:val="en-GB"/>
        </w:rPr>
        <w:t xml:space="preserve">s used </w:t>
      </w:r>
      <w:r w:rsidR="0050051D" w:rsidRPr="00853229">
        <w:rPr>
          <w:rFonts w:ascii="Garamond" w:hAnsi="Garamond" w:cs="Times New Roman"/>
          <w:sz w:val="24"/>
          <w:szCs w:val="24"/>
          <w:lang w:val="en-GB"/>
        </w:rPr>
        <w:t>is</w:t>
      </w:r>
      <w:r w:rsidR="0039534B" w:rsidRPr="00853229">
        <w:rPr>
          <w:rFonts w:ascii="Garamond" w:hAnsi="Garamond" w:cs="Times New Roman"/>
          <w:sz w:val="24"/>
          <w:szCs w:val="24"/>
          <w:lang w:val="en-GB"/>
        </w:rPr>
        <w:t xml:space="preserve"> questionnaires. D</w:t>
      </w:r>
      <w:r w:rsidRPr="00853229">
        <w:rPr>
          <w:rFonts w:ascii="Garamond" w:hAnsi="Garamond" w:cs="Times New Roman"/>
          <w:sz w:val="24"/>
          <w:szCs w:val="24"/>
          <w:lang w:val="en-GB"/>
        </w:rPr>
        <w:t>istributing questionnaires</w:t>
      </w:r>
      <w:r w:rsidR="0039534B" w:rsidRPr="00853229">
        <w:rPr>
          <w:rFonts w:ascii="Garamond" w:hAnsi="Garamond" w:cs="Times New Roman"/>
          <w:sz w:val="24"/>
          <w:szCs w:val="24"/>
          <w:lang w:val="en-GB"/>
        </w:rPr>
        <w:t xml:space="preserve"> is</w:t>
      </w:r>
      <w:r w:rsidRPr="00853229">
        <w:rPr>
          <w:rFonts w:ascii="Garamond" w:hAnsi="Garamond" w:cs="Times New Roman"/>
          <w:sz w:val="24"/>
          <w:szCs w:val="24"/>
          <w:lang w:val="en-GB"/>
        </w:rPr>
        <w:t xml:space="preserve"> to measure respondents' perceptions</w:t>
      </w:r>
      <w:r w:rsidR="0039534B" w:rsidRPr="00853229">
        <w:rPr>
          <w:rFonts w:ascii="Garamond" w:hAnsi="Garamond" w:cs="Times New Roman"/>
          <w:sz w:val="24"/>
          <w:szCs w:val="24"/>
          <w:lang w:val="en-GB"/>
        </w:rPr>
        <w:t xml:space="preserve"> and it</w:t>
      </w:r>
      <w:r w:rsidRPr="00853229">
        <w:rPr>
          <w:rFonts w:ascii="Garamond" w:hAnsi="Garamond" w:cs="Times New Roman"/>
          <w:sz w:val="24"/>
          <w:szCs w:val="24"/>
          <w:lang w:val="en-GB"/>
        </w:rPr>
        <w:t xml:space="preserve"> used a Likert Scale developed by the Likert </w:t>
      </w:r>
      <w:proofErr w:type="spellStart"/>
      <w:r w:rsidRPr="00853229">
        <w:rPr>
          <w:rFonts w:ascii="Garamond" w:hAnsi="Garamond" w:cs="Times New Roman"/>
          <w:sz w:val="24"/>
          <w:szCs w:val="24"/>
          <w:lang w:val="en-GB"/>
        </w:rPr>
        <w:t>Rensis</w:t>
      </w:r>
      <w:proofErr w:type="spellEnd"/>
      <w:r w:rsidRPr="00853229">
        <w:rPr>
          <w:rFonts w:ascii="Garamond" w:hAnsi="Garamond" w:cs="Times New Roman"/>
          <w:sz w:val="24"/>
          <w:szCs w:val="24"/>
          <w:lang w:val="en-GB"/>
        </w:rPr>
        <w:t>. Likert scale generally</w:t>
      </w:r>
      <w:r w:rsidR="0039534B" w:rsidRPr="00853229">
        <w:rPr>
          <w:rFonts w:ascii="Garamond" w:hAnsi="Garamond" w:cs="Times New Roman"/>
          <w:sz w:val="24"/>
          <w:szCs w:val="24"/>
          <w:lang w:val="en-GB"/>
        </w:rPr>
        <w:t xml:space="preserve"> uses 5 research numbers which are</w:t>
      </w:r>
      <w:r w:rsidRPr="00853229">
        <w:rPr>
          <w:rFonts w:ascii="Garamond" w:hAnsi="Garamond" w:cs="Times New Roman"/>
          <w:sz w:val="24"/>
          <w:szCs w:val="24"/>
          <w:lang w:val="en-GB"/>
        </w:rPr>
        <w:t xml:space="preserve"> strongly agree, agree, neutral, disagree, and strongly disagree</w:t>
      </w:r>
    </w:p>
    <w:p w14:paraId="1719C761" w14:textId="77777777" w:rsidR="00853229" w:rsidRPr="00853229" w:rsidRDefault="00853229" w:rsidP="00853229">
      <w:pPr>
        <w:spacing w:after="0" w:line="240" w:lineRule="auto"/>
        <w:ind w:left="360"/>
        <w:jc w:val="both"/>
        <w:rPr>
          <w:rFonts w:ascii="Garamond" w:hAnsi="Garamond" w:cs="Times New Roman"/>
          <w:sz w:val="24"/>
          <w:szCs w:val="24"/>
          <w:lang w:val="en-GB"/>
        </w:rPr>
      </w:pPr>
    </w:p>
    <w:p w14:paraId="53028F0F" w14:textId="77777777" w:rsidR="00853229" w:rsidRPr="00853229" w:rsidRDefault="0034163D" w:rsidP="00853229">
      <w:pPr>
        <w:spacing w:after="0" w:line="240" w:lineRule="auto"/>
        <w:jc w:val="both"/>
        <w:rPr>
          <w:rFonts w:ascii="Garamond" w:hAnsi="Garamond" w:cs="Times New Roman"/>
          <w:b/>
          <w:sz w:val="24"/>
          <w:szCs w:val="24"/>
          <w:lang w:val="en-GB"/>
        </w:rPr>
      </w:pPr>
      <w:r w:rsidRPr="00853229">
        <w:rPr>
          <w:rFonts w:ascii="Garamond" w:hAnsi="Garamond" w:cs="Times New Roman"/>
          <w:b/>
          <w:sz w:val="24"/>
          <w:szCs w:val="24"/>
          <w:lang w:val="en-GB"/>
        </w:rPr>
        <w:t>Data analysis method</w:t>
      </w:r>
      <w:r w:rsidR="00054B69" w:rsidRPr="00853229">
        <w:rPr>
          <w:rFonts w:ascii="Garamond" w:hAnsi="Garamond" w:cs="Times New Roman"/>
          <w:b/>
          <w:sz w:val="24"/>
          <w:szCs w:val="24"/>
          <w:lang w:val="en-GB"/>
        </w:rPr>
        <w:t xml:space="preserve">. </w:t>
      </w:r>
    </w:p>
    <w:p w14:paraId="243707FB" w14:textId="77777777" w:rsidR="006406D1" w:rsidRPr="00853229" w:rsidRDefault="0034163D" w:rsidP="00853229">
      <w:pPr>
        <w:spacing w:after="0" w:line="240" w:lineRule="auto"/>
        <w:jc w:val="both"/>
        <w:rPr>
          <w:rFonts w:ascii="Garamond" w:hAnsi="Garamond" w:cs="Times New Roman"/>
          <w:sz w:val="24"/>
          <w:szCs w:val="24"/>
          <w:lang w:val="en-GB"/>
        </w:rPr>
      </w:pPr>
      <w:r w:rsidRPr="00853229">
        <w:rPr>
          <w:rFonts w:ascii="Garamond" w:hAnsi="Garamond" w:cs="Times New Roman"/>
          <w:sz w:val="24"/>
          <w:szCs w:val="24"/>
          <w:lang w:val="en-GB"/>
        </w:rPr>
        <w:t xml:space="preserve">In an effort to answer the problems in this study, multiple linear regression analysis is used. Multiple linear regression analysis is used to </w:t>
      </w:r>
      <w:proofErr w:type="spellStart"/>
      <w:r w:rsidRPr="00853229">
        <w:rPr>
          <w:rFonts w:ascii="Garamond" w:hAnsi="Garamond" w:cs="Times New Roman"/>
          <w:sz w:val="24"/>
          <w:szCs w:val="24"/>
          <w:lang w:val="en-GB"/>
        </w:rPr>
        <w:t>analyze</w:t>
      </w:r>
      <w:proofErr w:type="spellEnd"/>
      <w:r w:rsidRPr="00853229">
        <w:rPr>
          <w:rFonts w:ascii="Garamond" w:hAnsi="Garamond" w:cs="Times New Roman"/>
          <w:sz w:val="24"/>
          <w:szCs w:val="24"/>
          <w:lang w:val="en-GB"/>
        </w:rPr>
        <w:t xml:space="preserve"> the effect of the dependent variable, namely the interest </w:t>
      </w:r>
      <w:r w:rsidR="0039534B" w:rsidRPr="00853229">
        <w:rPr>
          <w:rFonts w:ascii="Garamond" w:hAnsi="Garamond" w:cs="Times New Roman"/>
          <w:sz w:val="24"/>
          <w:szCs w:val="24"/>
          <w:lang w:val="en-GB"/>
        </w:rPr>
        <w:t>for</w:t>
      </w:r>
      <w:r w:rsidRPr="00853229">
        <w:rPr>
          <w:rFonts w:ascii="Garamond" w:hAnsi="Garamond" w:cs="Times New Roman"/>
          <w:sz w:val="24"/>
          <w:szCs w:val="24"/>
          <w:lang w:val="en-GB"/>
        </w:rPr>
        <w:t xml:space="preserve"> saving</w:t>
      </w:r>
      <w:r w:rsidR="0039534B" w:rsidRPr="00853229">
        <w:rPr>
          <w:rFonts w:ascii="Garamond" w:hAnsi="Garamond" w:cs="Times New Roman"/>
          <w:sz w:val="24"/>
          <w:szCs w:val="24"/>
          <w:lang w:val="en-GB"/>
        </w:rPr>
        <w:t>s</w:t>
      </w:r>
      <w:r w:rsidRPr="00853229">
        <w:rPr>
          <w:rFonts w:ascii="Garamond" w:hAnsi="Garamond" w:cs="Times New Roman"/>
          <w:sz w:val="24"/>
          <w:szCs w:val="24"/>
          <w:lang w:val="en-GB"/>
        </w:rPr>
        <w:t xml:space="preserve"> </w:t>
      </w:r>
      <w:r w:rsidR="0039534B" w:rsidRPr="00853229">
        <w:rPr>
          <w:rFonts w:ascii="Garamond" w:hAnsi="Garamond" w:cs="Times New Roman"/>
          <w:sz w:val="24"/>
          <w:szCs w:val="24"/>
          <w:lang w:val="en-GB"/>
        </w:rPr>
        <w:t>on</w:t>
      </w:r>
      <w:r w:rsidRPr="00853229">
        <w:rPr>
          <w:rFonts w:ascii="Garamond" w:hAnsi="Garamond" w:cs="Times New Roman"/>
          <w:sz w:val="24"/>
          <w:szCs w:val="24"/>
          <w:lang w:val="en-GB"/>
        </w:rPr>
        <w:t xml:space="preserve"> </w:t>
      </w:r>
      <w:r w:rsidR="00C55BB5" w:rsidRPr="00853229">
        <w:rPr>
          <w:rFonts w:ascii="Garamond" w:hAnsi="Garamond" w:cs="Times New Roman"/>
          <w:sz w:val="24"/>
          <w:szCs w:val="24"/>
          <w:lang w:val="en-GB"/>
        </w:rPr>
        <w:t>Islamic bank</w:t>
      </w:r>
      <w:r w:rsidRPr="00853229">
        <w:rPr>
          <w:rFonts w:ascii="Garamond" w:hAnsi="Garamond" w:cs="Times New Roman"/>
          <w:sz w:val="24"/>
          <w:szCs w:val="24"/>
          <w:lang w:val="en-GB"/>
        </w:rPr>
        <w:t>. Instrument Test</w:t>
      </w:r>
      <w:r w:rsidR="0039534B" w:rsidRPr="00853229">
        <w:rPr>
          <w:rFonts w:ascii="Garamond" w:hAnsi="Garamond" w:cs="Times New Roman"/>
          <w:sz w:val="24"/>
          <w:szCs w:val="24"/>
          <w:lang w:val="en-GB"/>
        </w:rPr>
        <w:t xml:space="preserve"> includes</w:t>
      </w:r>
      <w:r w:rsidRPr="00853229">
        <w:rPr>
          <w:rFonts w:ascii="Garamond" w:hAnsi="Garamond" w:cs="Times New Roman"/>
          <w:sz w:val="24"/>
          <w:szCs w:val="24"/>
          <w:lang w:val="en-GB"/>
        </w:rPr>
        <w:t xml:space="preserve"> Reliability Test, Validity </w:t>
      </w:r>
      <w:r w:rsidR="0039534B" w:rsidRPr="00853229">
        <w:rPr>
          <w:rFonts w:ascii="Garamond" w:hAnsi="Garamond" w:cs="Times New Roman"/>
          <w:sz w:val="24"/>
          <w:szCs w:val="24"/>
          <w:lang w:val="en-GB"/>
        </w:rPr>
        <w:t>Test. Classical Assumption Test includes</w:t>
      </w:r>
      <w:r w:rsidRPr="00853229">
        <w:rPr>
          <w:rFonts w:ascii="Garamond" w:hAnsi="Garamond" w:cs="Times New Roman"/>
          <w:sz w:val="24"/>
          <w:szCs w:val="24"/>
          <w:lang w:val="en-GB"/>
        </w:rPr>
        <w:t xml:space="preserve"> </w:t>
      </w:r>
      <w:proofErr w:type="spellStart"/>
      <w:r w:rsidRPr="00853229">
        <w:rPr>
          <w:rFonts w:ascii="Garamond" w:hAnsi="Garamond" w:cs="Times New Roman"/>
          <w:sz w:val="24"/>
          <w:szCs w:val="24"/>
          <w:lang w:val="en-GB"/>
        </w:rPr>
        <w:t>Multicollinity</w:t>
      </w:r>
      <w:proofErr w:type="spellEnd"/>
      <w:r w:rsidRPr="00853229">
        <w:rPr>
          <w:rFonts w:ascii="Garamond" w:hAnsi="Garamond" w:cs="Times New Roman"/>
          <w:sz w:val="24"/>
          <w:szCs w:val="24"/>
          <w:lang w:val="en-GB"/>
        </w:rPr>
        <w:t xml:space="preserve"> Test, </w:t>
      </w:r>
      <w:proofErr w:type="spellStart"/>
      <w:r w:rsidRPr="00853229">
        <w:rPr>
          <w:rFonts w:ascii="Garamond" w:hAnsi="Garamond" w:cs="Times New Roman"/>
          <w:sz w:val="24"/>
          <w:szCs w:val="24"/>
          <w:lang w:val="en-GB"/>
        </w:rPr>
        <w:t>Heteroscedasticity</w:t>
      </w:r>
      <w:proofErr w:type="spellEnd"/>
      <w:r w:rsidRPr="00853229">
        <w:rPr>
          <w:rFonts w:ascii="Garamond" w:hAnsi="Garamond" w:cs="Times New Roman"/>
          <w:sz w:val="24"/>
          <w:szCs w:val="24"/>
          <w:lang w:val="en-GB"/>
        </w:rPr>
        <w:t xml:space="preserve"> Test, Normality Test. Multiple Linear Regression Analysis, Hypothesis Test, </w:t>
      </w:r>
      <w:r w:rsidR="0039534B" w:rsidRPr="00853229">
        <w:rPr>
          <w:rFonts w:ascii="Garamond" w:hAnsi="Garamond" w:cs="Times New Roman"/>
          <w:sz w:val="24"/>
          <w:szCs w:val="24"/>
          <w:lang w:val="en-GB"/>
        </w:rPr>
        <w:t>Individual Significance Test (t-</w:t>
      </w:r>
      <w:r w:rsidRPr="00853229">
        <w:rPr>
          <w:rFonts w:ascii="Garamond" w:hAnsi="Garamond" w:cs="Times New Roman"/>
          <w:sz w:val="24"/>
          <w:szCs w:val="24"/>
          <w:lang w:val="en-GB"/>
        </w:rPr>
        <w:t>Test), Coefficient of Determination (R2)</w:t>
      </w:r>
      <w:r w:rsidR="006406D1" w:rsidRPr="00853229">
        <w:rPr>
          <w:rFonts w:ascii="Garamond" w:hAnsi="Garamond" w:cs="Times New Roman"/>
          <w:sz w:val="24"/>
          <w:szCs w:val="24"/>
          <w:lang w:val="en-GB"/>
        </w:rPr>
        <w:t>.</w:t>
      </w:r>
    </w:p>
    <w:p w14:paraId="6E39FBF3" w14:textId="77777777" w:rsidR="00853229" w:rsidRPr="00853229" w:rsidRDefault="00853229" w:rsidP="00054B69">
      <w:pPr>
        <w:spacing w:after="0" w:line="240" w:lineRule="auto"/>
        <w:jc w:val="both"/>
        <w:outlineLvl w:val="0"/>
        <w:rPr>
          <w:rFonts w:ascii="Garamond" w:hAnsi="Garamond" w:cs="Times New Roman"/>
          <w:b/>
          <w:sz w:val="24"/>
          <w:szCs w:val="24"/>
          <w:lang w:val="en-GB"/>
        </w:rPr>
      </w:pPr>
    </w:p>
    <w:p w14:paraId="41839C54" w14:textId="77777777" w:rsidR="0034163D" w:rsidRPr="00853229" w:rsidRDefault="00C61288" w:rsidP="00054B69">
      <w:pPr>
        <w:spacing w:after="0" w:line="240" w:lineRule="auto"/>
        <w:jc w:val="both"/>
        <w:outlineLvl w:val="0"/>
        <w:rPr>
          <w:rFonts w:ascii="Garamond" w:hAnsi="Garamond" w:cs="Times New Roman"/>
          <w:b/>
          <w:sz w:val="24"/>
          <w:szCs w:val="24"/>
          <w:lang w:val="en-GB"/>
        </w:rPr>
      </w:pPr>
      <w:r w:rsidRPr="00853229">
        <w:rPr>
          <w:rFonts w:ascii="Garamond" w:hAnsi="Garamond" w:cs="Times New Roman"/>
          <w:b/>
          <w:sz w:val="24"/>
          <w:szCs w:val="24"/>
          <w:lang w:val="en-GB"/>
        </w:rPr>
        <w:t xml:space="preserve">RESULTS </w:t>
      </w:r>
    </w:p>
    <w:p w14:paraId="71111083" w14:textId="77777777" w:rsidR="0034163D" w:rsidRPr="00853229" w:rsidRDefault="0034163D" w:rsidP="00054B69">
      <w:pPr>
        <w:pStyle w:val="ListParagraph"/>
        <w:numPr>
          <w:ilvl w:val="0"/>
          <w:numId w:val="3"/>
        </w:numPr>
        <w:spacing w:after="0" w:line="240" w:lineRule="auto"/>
        <w:ind w:left="0" w:firstLine="0"/>
        <w:jc w:val="both"/>
        <w:rPr>
          <w:rFonts w:ascii="Garamond" w:hAnsi="Garamond" w:cs="Times New Roman"/>
          <w:sz w:val="24"/>
          <w:szCs w:val="24"/>
          <w:lang w:val="en-GB"/>
        </w:rPr>
      </w:pPr>
      <w:r w:rsidRPr="00853229">
        <w:rPr>
          <w:rFonts w:ascii="Garamond" w:hAnsi="Garamond" w:cs="Times New Roman"/>
          <w:sz w:val="24"/>
          <w:szCs w:val="24"/>
          <w:lang w:val="en-GB"/>
        </w:rPr>
        <w:t>Data analysis</w:t>
      </w:r>
    </w:p>
    <w:p w14:paraId="36B3752A" w14:textId="77777777" w:rsidR="0034163D" w:rsidRPr="00853229" w:rsidRDefault="0034163D" w:rsidP="00054B69">
      <w:pPr>
        <w:pStyle w:val="ListParagraph"/>
        <w:spacing w:after="0" w:line="240" w:lineRule="auto"/>
        <w:ind w:left="0"/>
        <w:jc w:val="both"/>
        <w:rPr>
          <w:rFonts w:ascii="Garamond" w:hAnsi="Garamond" w:cs="Times New Roman"/>
          <w:sz w:val="24"/>
          <w:szCs w:val="24"/>
          <w:lang w:val="en-GB"/>
        </w:rPr>
      </w:pPr>
      <w:r w:rsidRPr="00853229">
        <w:rPr>
          <w:rFonts w:ascii="Garamond" w:hAnsi="Garamond" w:cs="Times New Roman"/>
          <w:sz w:val="24"/>
          <w:szCs w:val="24"/>
          <w:lang w:val="en-GB"/>
        </w:rPr>
        <w:t>Descriptive Statistical Analysis</w:t>
      </w:r>
    </w:p>
    <w:p w14:paraId="1DA2A49A" w14:textId="77777777" w:rsidR="0039534B" w:rsidRPr="00853229" w:rsidRDefault="0034163D" w:rsidP="00054B69">
      <w:pPr>
        <w:pStyle w:val="ListParagraph"/>
        <w:numPr>
          <w:ilvl w:val="0"/>
          <w:numId w:val="2"/>
        </w:numPr>
        <w:spacing w:after="0" w:line="240" w:lineRule="auto"/>
        <w:ind w:left="0" w:firstLine="0"/>
        <w:jc w:val="both"/>
        <w:rPr>
          <w:rFonts w:ascii="Garamond" w:hAnsi="Garamond" w:cs="Times New Roman"/>
          <w:sz w:val="24"/>
          <w:szCs w:val="24"/>
          <w:lang w:val="en-GB"/>
        </w:rPr>
      </w:pPr>
      <w:r w:rsidRPr="00853229">
        <w:rPr>
          <w:rFonts w:ascii="Garamond" w:hAnsi="Garamond" w:cs="Times New Roman"/>
          <w:sz w:val="24"/>
          <w:szCs w:val="24"/>
          <w:lang w:val="en-GB"/>
        </w:rPr>
        <w:t>Gender</w:t>
      </w:r>
    </w:p>
    <w:p w14:paraId="03916158" w14:textId="77777777" w:rsidR="0039534B" w:rsidRPr="00853229" w:rsidRDefault="0039534B" w:rsidP="00054B69">
      <w:pPr>
        <w:tabs>
          <w:tab w:val="left" w:pos="1701"/>
        </w:tabs>
        <w:spacing w:after="0" w:line="240" w:lineRule="auto"/>
        <w:jc w:val="center"/>
        <w:outlineLvl w:val="0"/>
        <w:rPr>
          <w:rFonts w:ascii="Garamond" w:hAnsi="Garamond" w:cs="Times New Roman"/>
          <w:sz w:val="24"/>
          <w:szCs w:val="24"/>
        </w:rPr>
      </w:pPr>
      <w:r w:rsidRPr="00853229">
        <w:rPr>
          <w:rFonts w:ascii="Garamond" w:hAnsi="Garamond" w:cs="Times New Roman"/>
          <w:b/>
          <w:sz w:val="24"/>
          <w:szCs w:val="24"/>
        </w:rPr>
        <w:t>Table 1. Descriptive Statistics - Gender</w:t>
      </w:r>
    </w:p>
    <w:tbl>
      <w:tblPr>
        <w:tblW w:w="7948"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848"/>
        <w:gridCol w:w="1279"/>
        <w:gridCol w:w="1344"/>
        <w:gridCol w:w="1174"/>
        <w:gridCol w:w="1609"/>
        <w:gridCol w:w="1694"/>
      </w:tblGrid>
      <w:tr w:rsidR="0034163D" w:rsidRPr="00853229" w14:paraId="29D001FF" w14:textId="77777777" w:rsidTr="00853229">
        <w:trPr>
          <w:jc w:val="center"/>
        </w:trPr>
        <w:tc>
          <w:tcPr>
            <w:tcW w:w="2127" w:type="dxa"/>
            <w:gridSpan w:val="2"/>
            <w:tcBorders>
              <w:top w:val="single" w:sz="4" w:space="0" w:color="auto"/>
              <w:bottom w:val="single" w:sz="4" w:space="0" w:color="auto"/>
            </w:tcBorders>
            <w:shd w:val="clear" w:color="auto" w:fill="FFFFFF"/>
            <w:vAlign w:val="center"/>
          </w:tcPr>
          <w:p w14:paraId="7B5025B0" w14:textId="77777777" w:rsidR="0034163D" w:rsidRPr="00853229" w:rsidRDefault="0034163D" w:rsidP="00054B69">
            <w:pPr>
              <w:autoSpaceDE w:val="0"/>
              <w:autoSpaceDN w:val="0"/>
              <w:adjustRightInd w:val="0"/>
              <w:spacing w:after="0" w:line="240" w:lineRule="auto"/>
              <w:jc w:val="both"/>
              <w:rPr>
                <w:rFonts w:ascii="Garamond" w:hAnsi="Garamond" w:cs="Times New Roman"/>
                <w:sz w:val="24"/>
                <w:szCs w:val="24"/>
              </w:rPr>
            </w:pPr>
          </w:p>
        </w:tc>
        <w:tc>
          <w:tcPr>
            <w:tcW w:w="1344" w:type="dxa"/>
            <w:tcBorders>
              <w:top w:val="single" w:sz="4" w:space="0" w:color="auto"/>
              <w:bottom w:val="single" w:sz="4" w:space="0" w:color="auto"/>
            </w:tcBorders>
            <w:shd w:val="clear" w:color="auto" w:fill="FFFFFF"/>
            <w:vAlign w:val="bottom"/>
          </w:tcPr>
          <w:p w14:paraId="4CC2BE08" w14:textId="77777777" w:rsidR="0034163D" w:rsidRPr="00853229" w:rsidRDefault="0034163D" w:rsidP="00054B69">
            <w:pPr>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Frequency</w:t>
            </w:r>
          </w:p>
        </w:tc>
        <w:tc>
          <w:tcPr>
            <w:tcW w:w="1174" w:type="dxa"/>
            <w:tcBorders>
              <w:top w:val="single" w:sz="4" w:space="0" w:color="auto"/>
              <w:bottom w:val="single" w:sz="4" w:space="0" w:color="auto"/>
            </w:tcBorders>
            <w:shd w:val="clear" w:color="auto" w:fill="FFFFFF"/>
            <w:vAlign w:val="bottom"/>
          </w:tcPr>
          <w:p w14:paraId="660124BA" w14:textId="77777777" w:rsidR="0034163D" w:rsidRPr="00853229" w:rsidRDefault="0034163D" w:rsidP="00054B69">
            <w:pPr>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Percent</w:t>
            </w:r>
          </w:p>
        </w:tc>
        <w:tc>
          <w:tcPr>
            <w:tcW w:w="1609" w:type="dxa"/>
            <w:tcBorders>
              <w:top w:val="single" w:sz="4" w:space="0" w:color="auto"/>
              <w:bottom w:val="single" w:sz="4" w:space="0" w:color="auto"/>
            </w:tcBorders>
            <w:shd w:val="clear" w:color="auto" w:fill="FFFFFF"/>
            <w:vAlign w:val="bottom"/>
          </w:tcPr>
          <w:p w14:paraId="54EADC05" w14:textId="77777777" w:rsidR="0034163D" w:rsidRPr="00853229" w:rsidRDefault="0034163D" w:rsidP="00054B69">
            <w:pPr>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Valid Percent</w:t>
            </w:r>
          </w:p>
        </w:tc>
        <w:tc>
          <w:tcPr>
            <w:tcW w:w="1694" w:type="dxa"/>
            <w:tcBorders>
              <w:top w:val="single" w:sz="4" w:space="0" w:color="auto"/>
              <w:bottom w:val="single" w:sz="4" w:space="0" w:color="auto"/>
            </w:tcBorders>
            <w:shd w:val="clear" w:color="auto" w:fill="FFFFFF"/>
            <w:vAlign w:val="bottom"/>
          </w:tcPr>
          <w:p w14:paraId="51078D99" w14:textId="77777777" w:rsidR="0034163D" w:rsidRPr="00853229" w:rsidRDefault="0034163D" w:rsidP="00054B69">
            <w:pPr>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Cumulative Percent</w:t>
            </w:r>
          </w:p>
        </w:tc>
      </w:tr>
      <w:tr w:rsidR="0034163D" w:rsidRPr="00853229" w14:paraId="7366C1D7" w14:textId="77777777" w:rsidTr="00853229">
        <w:trPr>
          <w:jc w:val="center"/>
        </w:trPr>
        <w:tc>
          <w:tcPr>
            <w:tcW w:w="848" w:type="dxa"/>
            <w:tcBorders>
              <w:top w:val="single" w:sz="4" w:space="0" w:color="auto"/>
            </w:tcBorders>
            <w:shd w:val="clear" w:color="auto" w:fill="FFFFFF"/>
          </w:tcPr>
          <w:p w14:paraId="2BE95E31" w14:textId="77777777" w:rsidR="0034163D" w:rsidRPr="00853229" w:rsidRDefault="0034163D" w:rsidP="00054B69">
            <w:pPr>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Valid</w:t>
            </w:r>
          </w:p>
        </w:tc>
        <w:tc>
          <w:tcPr>
            <w:tcW w:w="1279" w:type="dxa"/>
            <w:tcBorders>
              <w:top w:val="single" w:sz="4" w:space="0" w:color="auto"/>
            </w:tcBorders>
            <w:shd w:val="clear" w:color="auto" w:fill="FFFFFF"/>
          </w:tcPr>
          <w:p w14:paraId="32CF4D60" w14:textId="77777777" w:rsidR="0034163D" w:rsidRPr="00853229" w:rsidRDefault="0039534B" w:rsidP="00054B69">
            <w:pPr>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Female</w:t>
            </w:r>
          </w:p>
        </w:tc>
        <w:tc>
          <w:tcPr>
            <w:tcW w:w="1344" w:type="dxa"/>
            <w:tcBorders>
              <w:top w:val="single" w:sz="4" w:space="0" w:color="auto"/>
            </w:tcBorders>
            <w:shd w:val="clear" w:color="auto" w:fill="FFFFFF"/>
            <w:vAlign w:val="center"/>
          </w:tcPr>
          <w:p w14:paraId="55D831F7" w14:textId="77777777" w:rsidR="0034163D" w:rsidRPr="00853229" w:rsidRDefault="0034163D" w:rsidP="00054B69">
            <w:pPr>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100</w:t>
            </w:r>
          </w:p>
        </w:tc>
        <w:tc>
          <w:tcPr>
            <w:tcW w:w="1174" w:type="dxa"/>
            <w:tcBorders>
              <w:top w:val="single" w:sz="4" w:space="0" w:color="auto"/>
            </w:tcBorders>
            <w:shd w:val="clear" w:color="auto" w:fill="FFFFFF"/>
            <w:vAlign w:val="center"/>
          </w:tcPr>
          <w:p w14:paraId="6201C59E" w14:textId="77777777" w:rsidR="0034163D" w:rsidRPr="00853229" w:rsidRDefault="0034163D" w:rsidP="00054B69">
            <w:pPr>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100,0</w:t>
            </w:r>
          </w:p>
        </w:tc>
        <w:tc>
          <w:tcPr>
            <w:tcW w:w="1609" w:type="dxa"/>
            <w:tcBorders>
              <w:top w:val="single" w:sz="4" w:space="0" w:color="auto"/>
            </w:tcBorders>
            <w:shd w:val="clear" w:color="auto" w:fill="FFFFFF"/>
            <w:vAlign w:val="center"/>
          </w:tcPr>
          <w:p w14:paraId="79072605" w14:textId="77777777" w:rsidR="0034163D" w:rsidRPr="00853229" w:rsidRDefault="0034163D" w:rsidP="00054B69">
            <w:pPr>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100,0</w:t>
            </w:r>
          </w:p>
        </w:tc>
        <w:tc>
          <w:tcPr>
            <w:tcW w:w="1694" w:type="dxa"/>
            <w:tcBorders>
              <w:top w:val="single" w:sz="4" w:space="0" w:color="auto"/>
            </w:tcBorders>
            <w:shd w:val="clear" w:color="auto" w:fill="FFFFFF"/>
            <w:vAlign w:val="center"/>
          </w:tcPr>
          <w:p w14:paraId="224A960A" w14:textId="77777777" w:rsidR="0034163D" w:rsidRPr="00853229" w:rsidRDefault="0034163D" w:rsidP="00054B69">
            <w:pPr>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100,0</w:t>
            </w:r>
          </w:p>
          <w:p w14:paraId="226AB9CD" w14:textId="77777777" w:rsidR="0039534B" w:rsidRPr="00853229" w:rsidRDefault="0039534B" w:rsidP="00054B69">
            <w:pPr>
              <w:autoSpaceDE w:val="0"/>
              <w:autoSpaceDN w:val="0"/>
              <w:adjustRightInd w:val="0"/>
              <w:spacing w:after="0" w:line="240" w:lineRule="auto"/>
              <w:jc w:val="both"/>
              <w:rPr>
                <w:rFonts w:ascii="Garamond" w:hAnsi="Garamond" w:cs="Times New Roman"/>
                <w:color w:val="000000"/>
                <w:sz w:val="24"/>
                <w:szCs w:val="24"/>
              </w:rPr>
            </w:pPr>
          </w:p>
        </w:tc>
      </w:tr>
    </w:tbl>
    <w:p w14:paraId="4827432D" w14:textId="77777777" w:rsidR="0034163D" w:rsidRPr="00853229" w:rsidRDefault="0034163D" w:rsidP="00054B69">
      <w:pPr>
        <w:tabs>
          <w:tab w:val="left" w:pos="1701"/>
        </w:tabs>
        <w:autoSpaceDE w:val="0"/>
        <w:autoSpaceDN w:val="0"/>
        <w:adjustRightInd w:val="0"/>
        <w:spacing w:after="0" w:line="240" w:lineRule="auto"/>
        <w:jc w:val="both"/>
        <w:rPr>
          <w:rFonts w:ascii="Garamond" w:hAnsi="Garamond" w:cs="Times New Roman"/>
          <w:sz w:val="24"/>
          <w:szCs w:val="24"/>
        </w:rPr>
      </w:pPr>
    </w:p>
    <w:p w14:paraId="2548E8BF" w14:textId="77777777" w:rsidR="0034163D" w:rsidRPr="00853229" w:rsidRDefault="007817CD" w:rsidP="00054B69">
      <w:pPr>
        <w:pStyle w:val="ListParagraph"/>
        <w:spacing w:after="0" w:line="240" w:lineRule="auto"/>
        <w:ind w:left="0"/>
        <w:jc w:val="both"/>
        <w:rPr>
          <w:rFonts w:ascii="Garamond" w:hAnsi="Garamond" w:cs="Times New Roman"/>
          <w:sz w:val="24"/>
          <w:szCs w:val="24"/>
          <w:lang w:val="en-GB"/>
        </w:rPr>
      </w:pPr>
      <w:r w:rsidRPr="00853229">
        <w:rPr>
          <w:rFonts w:ascii="Garamond" w:hAnsi="Garamond" w:cs="Times New Roman"/>
          <w:sz w:val="24"/>
          <w:szCs w:val="24"/>
          <w:lang w:val="en-GB"/>
        </w:rPr>
        <w:t xml:space="preserve">Based on </w:t>
      </w:r>
      <w:r w:rsidR="0039534B" w:rsidRPr="00853229">
        <w:rPr>
          <w:rFonts w:ascii="Garamond" w:hAnsi="Garamond" w:cs="Times New Roman"/>
          <w:sz w:val="24"/>
          <w:szCs w:val="24"/>
          <w:lang w:val="en-GB"/>
        </w:rPr>
        <w:t xml:space="preserve">Table </w:t>
      </w:r>
      <w:r w:rsidRPr="00853229">
        <w:rPr>
          <w:rFonts w:ascii="Garamond" w:hAnsi="Garamond" w:cs="Times New Roman"/>
          <w:sz w:val="24"/>
          <w:szCs w:val="24"/>
          <w:lang w:val="en-GB"/>
        </w:rPr>
        <w:t>1</w:t>
      </w:r>
      <w:r w:rsidR="0039534B" w:rsidRPr="00853229">
        <w:rPr>
          <w:rFonts w:ascii="Garamond" w:hAnsi="Garamond" w:cs="Times New Roman"/>
          <w:sz w:val="24"/>
          <w:szCs w:val="24"/>
          <w:lang w:val="en-GB"/>
        </w:rPr>
        <w:t>, respondents in this study are 100 students who are all female</w:t>
      </w:r>
      <w:r w:rsidRPr="00853229">
        <w:rPr>
          <w:rFonts w:ascii="Garamond" w:hAnsi="Garamond" w:cs="Times New Roman"/>
          <w:sz w:val="24"/>
          <w:szCs w:val="24"/>
          <w:lang w:val="en-GB"/>
        </w:rPr>
        <w:t>.</w:t>
      </w:r>
    </w:p>
    <w:p w14:paraId="7915A13A" w14:textId="77777777" w:rsidR="007817CD" w:rsidRPr="00853229" w:rsidRDefault="007817CD" w:rsidP="00054B69">
      <w:pPr>
        <w:pStyle w:val="ListParagraph"/>
        <w:numPr>
          <w:ilvl w:val="0"/>
          <w:numId w:val="2"/>
        </w:numPr>
        <w:spacing w:after="0" w:line="240" w:lineRule="auto"/>
        <w:ind w:left="0" w:firstLine="0"/>
        <w:jc w:val="both"/>
        <w:rPr>
          <w:rFonts w:ascii="Garamond" w:hAnsi="Garamond" w:cs="Times New Roman"/>
          <w:sz w:val="24"/>
          <w:szCs w:val="24"/>
          <w:lang w:val="en-GB"/>
        </w:rPr>
      </w:pPr>
      <w:r w:rsidRPr="00853229">
        <w:rPr>
          <w:rFonts w:ascii="Garamond" w:hAnsi="Garamond" w:cs="Times New Roman"/>
          <w:sz w:val="24"/>
          <w:szCs w:val="24"/>
          <w:lang w:val="en-GB"/>
        </w:rPr>
        <w:t>Age</w:t>
      </w:r>
    </w:p>
    <w:p w14:paraId="4DD736F7" w14:textId="77777777" w:rsidR="0039534B" w:rsidRPr="00853229" w:rsidRDefault="0039534B" w:rsidP="00054B69">
      <w:pPr>
        <w:tabs>
          <w:tab w:val="left" w:pos="1701"/>
        </w:tabs>
        <w:spacing w:after="0" w:line="240" w:lineRule="auto"/>
        <w:jc w:val="center"/>
        <w:outlineLvl w:val="0"/>
        <w:rPr>
          <w:rFonts w:ascii="Garamond" w:hAnsi="Garamond" w:cs="Times New Roman"/>
          <w:sz w:val="24"/>
          <w:szCs w:val="24"/>
        </w:rPr>
      </w:pPr>
      <w:r w:rsidRPr="00853229">
        <w:rPr>
          <w:rFonts w:ascii="Garamond" w:hAnsi="Garamond" w:cs="Times New Roman"/>
          <w:b/>
          <w:sz w:val="24"/>
          <w:szCs w:val="24"/>
        </w:rPr>
        <w:t>Table 2. Descriptive Statistics - Age</w:t>
      </w:r>
    </w:p>
    <w:tbl>
      <w:tblPr>
        <w:tblW w:w="7517"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848"/>
        <w:gridCol w:w="848"/>
        <w:gridCol w:w="1344"/>
        <w:gridCol w:w="1174"/>
        <w:gridCol w:w="1609"/>
        <w:gridCol w:w="1694"/>
      </w:tblGrid>
      <w:tr w:rsidR="007817CD" w:rsidRPr="00853229" w14:paraId="7B9AC1E7" w14:textId="77777777" w:rsidTr="00853229">
        <w:trPr>
          <w:jc w:val="center"/>
        </w:trPr>
        <w:tc>
          <w:tcPr>
            <w:tcW w:w="1694" w:type="dxa"/>
            <w:gridSpan w:val="2"/>
            <w:tcBorders>
              <w:top w:val="single" w:sz="4" w:space="0" w:color="auto"/>
              <w:bottom w:val="single" w:sz="4" w:space="0" w:color="auto"/>
            </w:tcBorders>
            <w:shd w:val="clear" w:color="auto" w:fill="FFFFFF"/>
            <w:vAlign w:val="center"/>
          </w:tcPr>
          <w:p w14:paraId="5464762C" w14:textId="77777777" w:rsidR="007817CD" w:rsidRPr="00853229" w:rsidRDefault="007817CD" w:rsidP="00054B69">
            <w:pPr>
              <w:autoSpaceDE w:val="0"/>
              <w:autoSpaceDN w:val="0"/>
              <w:adjustRightInd w:val="0"/>
              <w:spacing w:after="0" w:line="240" w:lineRule="auto"/>
              <w:jc w:val="both"/>
              <w:rPr>
                <w:rFonts w:ascii="Garamond" w:hAnsi="Garamond" w:cs="Times New Roman"/>
                <w:sz w:val="24"/>
                <w:szCs w:val="24"/>
              </w:rPr>
            </w:pPr>
          </w:p>
        </w:tc>
        <w:tc>
          <w:tcPr>
            <w:tcW w:w="1344" w:type="dxa"/>
            <w:tcBorders>
              <w:top w:val="single" w:sz="4" w:space="0" w:color="auto"/>
              <w:bottom w:val="single" w:sz="4" w:space="0" w:color="auto"/>
            </w:tcBorders>
            <w:shd w:val="clear" w:color="auto" w:fill="FFFFFF"/>
            <w:vAlign w:val="bottom"/>
          </w:tcPr>
          <w:p w14:paraId="2D166B06" w14:textId="77777777" w:rsidR="007817CD" w:rsidRPr="00853229" w:rsidRDefault="007817CD" w:rsidP="00054B69">
            <w:pPr>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Frequency</w:t>
            </w:r>
          </w:p>
        </w:tc>
        <w:tc>
          <w:tcPr>
            <w:tcW w:w="1174" w:type="dxa"/>
            <w:tcBorders>
              <w:top w:val="single" w:sz="4" w:space="0" w:color="auto"/>
              <w:bottom w:val="single" w:sz="4" w:space="0" w:color="auto"/>
            </w:tcBorders>
            <w:shd w:val="clear" w:color="auto" w:fill="FFFFFF"/>
            <w:vAlign w:val="bottom"/>
          </w:tcPr>
          <w:p w14:paraId="50149461" w14:textId="77777777" w:rsidR="007817CD" w:rsidRPr="00853229" w:rsidRDefault="007817CD" w:rsidP="00054B69">
            <w:pPr>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Percent</w:t>
            </w:r>
          </w:p>
        </w:tc>
        <w:tc>
          <w:tcPr>
            <w:tcW w:w="1609" w:type="dxa"/>
            <w:tcBorders>
              <w:top w:val="single" w:sz="4" w:space="0" w:color="auto"/>
              <w:bottom w:val="single" w:sz="4" w:space="0" w:color="auto"/>
            </w:tcBorders>
            <w:shd w:val="clear" w:color="auto" w:fill="FFFFFF"/>
            <w:vAlign w:val="bottom"/>
          </w:tcPr>
          <w:p w14:paraId="408D26DA" w14:textId="77777777" w:rsidR="007817CD" w:rsidRPr="00853229" w:rsidRDefault="007817CD" w:rsidP="00054B69">
            <w:pPr>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Valid Percent</w:t>
            </w:r>
          </w:p>
        </w:tc>
        <w:tc>
          <w:tcPr>
            <w:tcW w:w="1694" w:type="dxa"/>
            <w:tcBorders>
              <w:top w:val="single" w:sz="4" w:space="0" w:color="auto"/>
              <w:bottom w:val="single" w:sz="4" w:space="0" w:color="auto"/>
            </w:tcBorders>
            <w:shd w:val="clear" w:color="auto" w:fill="FFFFFF"/>
            <w:vAlign w:val="bottom"/>
          </w:tcPr>
          <w:p w14:paraId="02185C54" w14:textId="77777777" w:rsidR="007817CD" w:rsidRPr="00853229" w:rsidRDefault="007817CD" w:rsidP="00054B69">
            <w:pPr>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Cumulative Percent</w:t>
            </w:r>
          </w:p>
        </w:tc>
      </w:tr>
      <w:tr w:rsidR="007817CD" w:rsidRPr="00853229" w14:paraId="60C9F7A9" w14:textId="77777777" w:rsidTr="00853229">
        <w:trPr>
          <w:jc w:val="center"/>
        </w:trPr>
        <w:tc>
          <w:tcPr>
            <w:tcW w:w="847" w:type="dxa"/>
            <w:vMerge w:val="restart"/>
            <w:tcBorders>
              <w:top w:val="single" w:sz="4" w:space="0" w:color="auto"/>
            </w:tcBorders>
            <w:shd w:val="clear" w:color="auto" w:fill="FFFFFF"/>
          </w:tcPr>
          <w:p w14:paraId="7B0DAE62" w14:textId="77777777" w:rsidR="007817CD" w:rsidRPr="00853229" w:rsidRDefault="007817CD" w:rsidP="00054B69">
            <w:pPr>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Valid</w:t>
            </w:r>
          </w:p>
        </w:tc>
        <w:tc>
          <w:tcPr>
            <w:tcW w:w="847" w:type="dxa"/>
            <w:tcBorders>
              <w:top w:val="single" w:sz="4" w:space="0" w:color="auto"/>
            </w:tcBorders>
            <w:shd w:val="clear" w:color="auto" w:fill="FFFFFF"/>
          </w:tcPr>
          <w:p w14:paraId="56E7D2EC" w14:textId="77777777" w:rsidR="007817CD" w:rsidRPr="00853229" w:rsidRDefault="007817CD" w:rsidP="00054B69">
            <w:pPr>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1</w:t>
            </w:r>
          </w:p>
        </w:tc>
        <w:tc>
          <w:tcPr>
            <w:tcW w:w="1344" w:type="dxa"/>
            <w:tcBorders>
              <w:top w:val="single" w:sz="4" w:space="0" w:color="auto"/>
            </w:tcBorders>
            <w:shd w:val="clear" w:color="auto" w:fill="FFFFFF"/>
            <w:vAlign w:val="center"/>
          </w:tcPr>
          <w:p w14:paraId="1693822D" w14:textId="77777777" w:rsidR="007817CD" w:rsidRPr="00853229" w:rsidRDefault="007817CD" w:rsidP="00054B69">
            <w:pPr>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51</w:t>
            </w:r>
          </w:p>
        </w:tc>
        <w:tc>
          <w:tcPr>
            <w:tcW w:w="1174" w:type="dxa"/>
            <w:tcBorders>
              <w:top w:val="single" w:sz="4" w:space="0" w:color="auto"/>
            </w:tcBorders>
            <w:shd w:val="clear" w:color="auto" w:fill="FFFFFF"/>
            <w:vAlign w:val="center"/>
          </w:tcPr>
          <w:p w14:paraId="33F5B50A" w14:textId="77777777" w:rsidR="007817CD" w:rsidRPr="00853229" w:rsidRDefault="007817CD" w:rsidP="00054B69">
            <w:pPr>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51,0</w:t>
            </w:r>
          </w:p>
        </w:tc>
        <w:tc>
          <w:tcPr>
            <w:tcW w:w="1609" w:type="dxa"/>
            <w:tcBorders>
              <w:top w:val="single" w:sz="4" w:space="0" w:color="auto"/>
            </w:tcBorders>
            <w:shd w:val="clear" w:color="auto" w:fill="FFFFFF"/>
            <w:vAlign w:val="center"/>
          </w:tcPr>
          <w:p w14:paraId="742F1F6A" w14:textId="77777777" w:rsidR="007817CD" w:rsidRPr="00853229" w:rsidRDefault="007817CD" w:rsidP="00054B69">
            <w:pPr>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51,0</w:t>
            </w:r>
          </w:p>
        </w:tc>
        <w:tc>
          <w:tcPr>
            <w:tcW w:w="1694" w:type="dxa"/>
            <w:tcBorders>
              <w:top w:val="single" w:sz="4" w:space="0" w:color="auto"/>
            </w:tcBorders>
            <w:shd w:val="clear" w:color="auto" w:fill="FFFFFF"/>
            <w:vAlign w:val="center"/>
          </w:tcPr>
          <w:p w14:paraId="4ED51D18" w14:textId="77777777" w:rsidR="007817CD" w:rsidRPr="00853229" w:rsidRDefault="007817CD" w:rsidP="00054B69">
            <w:pPr>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51,0</w:t>
            </w:r>
          </w:p>
        </w:tc>
      </w:tr>
      <w:tr w:rsidR="007817CD" w:rsidRPr="00853229" w14:paraId="0E73D123" w14:textId="77777777" w:rsidTr="00853229">
        <w:trPr>
          <w:jc w:val="center"/>
        </w:trPr>
        <w:tc>
          <w:tcPr>
            <w:tcW w:w="847" w:type="dxa"/>
            <w:vMerge/>
            <w:shd w:val="clear" w:color="auto" w:fill="FFFFFF"/>
          </w:tcPr>
          <w:p w14:paraId="3F2EF559" w14:textId="77777777" w:rsidR="007817CD" w:rsidRPr="00853229" w:rsidRDefault="007817CD" w:rsidP="00054B69">
            <w:pPr>
              <w:autoSpaceDE w:val="0"/>
              <w:autoSpaceDN w:val="0"/>
              <w:adjustRightInd w:val="0"/>
              <w:spacing w:after="0" w:line="240" w:lineRule="auto"/>
              <w:jc w:val="both"/>
              <w:rPr>
                <w:rFonts w:ascii="Garamond" w:hAnsi="Garamond" w:cs="Times New Roman"/>
                <w:color w:val="000000"/>
                <w:sz w:val="24"/>
                <w:szCs w:val="24"/>
              </w:rPr>
            </w:pPr>
          </w:p>
        </w:tc>
        <w:tc>
          <w:tcPr>
            <w:tcW w:w="847" w:type="dxa"/>
            <w:shd w:val="clear" w:color="auto" w:fill="FFFFFF"/>
          </w:tcPr>
          <w:p w14:paraId="078720D7" w14:textId="77777777" w:rsidR="007817CD" w:rsidRPr="00853229" w:rsidRDefault="007817CD" w:rsidP="00054B69">
            <w:pPr>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2</w:t>
            </w:r>
          </w:p>
        </w:tc>
        <w:tc>
          <w:tcPr>
            <w:tcW w:w="1344" w:type="dxa"/>
            <w:shd w:val="clear" w:color="auto" w:fill="FFFFFF"/>
            <w:vAlign w:val="center"/>
          </w:tcPr>
          <w:p w14:paraId="660392D9" w14:textId="77777777" w:rsidR="007817CD" w:rsidRPr="00853229" w:rsidRDefault="007817CD" w:rsidP="00054B69">
            <w:pPr>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49</w:t>
            </w:r>
          </w:p>
        </w:tc>
        <w:tc>
          <w:tcPr>
            <w:tcW w:w="1174" w:type="dxa"/>
            <w:shd w:val="clear" w:color="auto" w:fill="FFFFFF"/>
            <w:vAlign w:val="center"/>
          </w:tcPr>
          <w:p w14:paraId="32257842" w14:textId="77777777" w:rsidR="007817CD" w:rsidRPr="00853229" w:rsidRDefault="007817CD" w:rsidP="00054B69">
            <w:pPr>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49,0</w:t>
            </w:r>
          </w:p>
        </w:tc>
        <w:tc>
          <w:tcPr>
            <w:tcW w:w="1609" w:type="dxa"/>
            <w:shd w:val="clear" w:color="auto" w:fill="FFFFFF"/>
            <w:vAlign w:val="center"/>
          </w:tcPr>
          <w:p w14:paraId="62834541" w14:textId="77777777" w:rsidR="007817CD" w:rsidRPr="00853229" w:rsidRDefault="007817CD" w:rsidP="00054B69">
            <w:pPr>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49,0</w:t>
            </w:r>
          </w:p>
        </w:tc>
        <w:tc>
          <w:tcPr>
            <w:tcW w:w="1694" w:type="dxa"/>
            <w:shd w:val="clear" w:color="auto" w:fill="FFFFFF"/>
            <w:vAlign w:val="center"/>
          </w:tcPr>
          <w:p w14:paraId="6104C12D" w14:textId="77777777" w:rsidR="007817CD" w:rsidRPr="00853229" w:rsidRDefault="007817CD" w:rsidP="00054B69">
            <w:pPr>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100,0</w:t>
            </w:r>
          </w:p>
        </w:tc>
      </w:tr>
      <w:tr w:rsidR="007817CD" w:rsidRPr="00853229" w14:paraId="642ECEA9" w14:textId="77777777" w:rsidTr="00853229">
        <w:trPr>
          <w:jc w:val="center"/>
        </w:trPr>
        <w:tc>
          <w:tcPr>
            <w:tcW w:w="847" w:type="dxa"/>
            <w:vMerge/>
            <w:shd w:val="clear" w:color="auto" w:fill="FFFFFF"/>
          </w:tcPr>
          <w:p w14:paraId="0C2AF3E0" w14:textId="77777777" w:rsidR="007817CD" w:rsidRPr="00853229" w:rsidRDefault="007817CD" w:rsidP="00054B69">
            <w:pPr>
              <w:autoSpaceDE w:val="0"/>
              <w:autoSpaceDN w:val="0"/>
              <w:adjustRightInd w:val="0"/>
              <w:spacing w:after="0" w:line="240" w:lineRule="auto"/>
              <w:jc w:val="both"/>
              <w:rPr>
                <w:rFonts w:ascii="Garamond" w:hAnsi="Garamond" w:cs="Times New Roman"/>
                <w:color w:val="000000"/>
                <w:sz w:val="24"/>
                <w:szCs w:val="24"/>
              </w:rPr>
            </w:pPr>
          </w:p>
        </w:tc>
        <w:tc>
          <w:tcPr>
            <w:tcW w:w="847" w:type="dxa"/>
            <w:shd w:val="clear" w:color="auto" w:fill="FFFFFF"/>
          </w:tcPr>
          <w:p w14:paraId="66DA88C7" w14:textId="77777777" w:rsidR="007817CD" w:rsidRPr="00853229" w:rsidRDefault="007817CD" w:rsidP="00054B69">
            <w:pPr>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Total</w:t>
            </w:r>
          </w:p>
        </w:tc>
        <w:tc>
          <w:tcPr>
            <w:tcW w:w="1344" w:type="dxa"/>
            <w:shd w:val="clear" w:color="auto" w:fill="FFFFFF"/>
            <w:vAlign w:val="center"/>
          </w:tcPr>
          <w:p w14:paraId="68BE212B" w14:textId="77777777" w:rsidR="007817CD" w:rsidRPr="00853229" w:rsidRDefault="007817CD" w:rsidP="00054B69">
            <w:pPr>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100</w:t>
            </w:r>
          </w:p>
        </w:tc>
        <w:tc>
          <w:tcPr>
            <w:tcW w:w="1174" w:type="dxa"/>
            <w:shd w:val="clear" w:color="auto" w:fill="FFFFFF"/>
            <w:vAlign w:val="center"/>
          </w:tcPr>
          <w:p w14:paraId="610B5785" w14:textId="77777777" w:rsidR="007817CD" w:rsidRPr="00853229" w:rsidRDefault="007817CD" w:rsidP="00054B69">
            <w:pPr>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100,0</w:t>
            </w:r>
          </w:p>
        </w:tc>
        <w:tc>
          <w:tcPr>
            <w:tcW w:w="1609" w:type="dxa"/>
            <w:shd w:val="clear" w:color="auto" w:fill="FFFFFF"/>
            <w:vAlign w:val="center"/>
          </w:tcPr>
          <w:p w14:paraId="0B296E8C" w14:textId="77777777" w:rsidR="007817CD" w:rsidRPr="00853229" w:rsidRDefault="007817CD" w:rsidP="00054B69">
            <w:pPr>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100,0</w:t>
            </w:r>
          </w:p>
        </w:tc>
        <w:tc>
          <w:tcPr>
            <w:tcW w:w="1694" w:type="dxa"/>
            <w:shd w:val="clear" w:color="auto" w:fill="FFFFFF"/>
            <w:vAlign w:val="center"/>
          </w:tcPr>
          <w:p w14:paraId="4F82B38C" w14:textId="77777777" w:rsidR="007817CD" w:rsidRPr="00853229" w:rsidRDefault="007817CD" w:rsidP="00054B69">
            <w:pPr>
              <w:autoSpaceDE w:val="0"/>
              <w:autoSpaceDN w:val="0"/>
              <w:adjustRightInd w:val="0"/>
              <w:spacing w:after="0" w:line="240" w:lineRule="auto"/>
              <w:jc w:val="both"/>
              <w:rPr>
                <w:rFonts w:ascii="Garamond" w:hAnsi="Garamond" w:cs="Times New Roman"/>
                <w:sz w:val="24"/>
                <w:szCs w:val="24"/>
              </w:rPr>
            </w:pPr>
          </w:p>
        </w:tc>
      </w:tr>
    </w:tbl>
    <w:p w14:paraId="72BB0A33" w14:textId="77777777" w:rsidR="007817CD" w:rsidRPr="00853229" w:rsidRDefault="007817CD" w:rsidP="00054B69">
      <w:pPr>
        <w:pStyle w:val="ListParagraph"/>
        <w:spacing w:after="0" w:line="240" w:lineRule="auto"/>
        <w:ind w:left="0"/>
        <w:jc w:val="both"/>
        <w:rPr>
          <w:rFonts w:ascii="Garamond" w:hAnsi="Garamond" w:cs="Times New Roman"/>
          <w:sz w:val="24"/>
          <w:szCs w:val="24"/>
          <w:lang w:val="en-GB"/>
        </w:rPr>
      </w:pPr>
    </w:p>
    <w:p w14:paraId="0C833A72" w14:textId="77777777" w:rsidR="007817CD" w:rsidRPr="00853229" w:rsidRDefault="007817CD" w:rsidP="00054B69">
      <w:pPr>
        <w:spacing w:after="0" w:line="240" w:lineRule="auto"/>
        <w:jc w:val="both"/>
        <w:rPr>
          <w:rFonts w:ascii="Garamond" w:hAnsi="Garamond" w:cs="Times New Roman"/>
          <w:sz w:val="24"/>
          <w:szCs w:val="24"/>
          <w:lang w:val="en-GB"/>
        </w:rPr>
      </w:pPr>
      <w:r w:rsidRPr="00853229">
        <w:rPr>
          <w:rFonts w:ascii="Garamond" w:hAnsi="Garamond" w:cs="Times New Roman"/>
          <w:sz w:val="24"/>
          <w:szCs w:val="24"/>
          <w:lang w:val="en-GB"/>
        </w:rPr>
        <w:t xml:space="preserve">Based on </w:t>
      </w:r>
      <w:r w:rsidR="0039534B" w:rsidRPr="00853229">
        <w:rPr>
          <w:rFonts w:ascii="Garamond" w:hAnsi="Garamond" w:cs="Times New Roman"/>
          <w:sz w:val="24"/>
          <w:szCs w:val="24"/>
          <w:lang w:val="en-GB"/>
        </w:rPr>
        <w:t xml:space="preserve">Table </w:t>
      </w:r>
      <w:r w:rsidRPr="00853229">
        <w:rPr>
          <w:rFonts w:ascii="Garamond" w:hAnsi="Garamond" w:cs="Times New Roman"/>
          <w:sz w:val="24"/>
          <w:szCs w:val="24"/>
          <w:lang w:val="en-GB"/>
        </w:rPr>
        <w:t>2</w:t>
      </w:r>
      <w:r w:rsidR="0039534B" w:rsidRPr="00853229">
        <w:rPr>
          <w:rFonts w:ascii="Garamond" w:hAnsi="Garamond" w:cs="Times New Roman"/>
          <w:sz w:val="24"/>
          <w:szCs w:val="24"/>
          <w:lang w:val="en-GB"/>
        </w:rPr>
        <w:t>,</w:t>
      </w:r>
      <w:r w:rsidRPr="00853229">
        <w:rPr>
          <w:rFonts w:ascii="Garamond" w:hAnsi="Garamond" w:cs="Times New Roman"/>
          <w:sz w:val="24"/>
          <w:szCs w:val="24"/>
          <w:lang w:val="en-GB"/>
        </w:rPr>
        <w:t xml:space="preserve"> it is known that the respondents a</w:t>
      </w:r>
      <w:r w:rsidR="0039534B" w:rsidRPr="00853229">
        <w:rPr>
          <w:rFonts w:ascii="Garamond" w:hAnsi="Garamond" w:cs="Times New Roman"/>
          <w:sz w:val="24"/>
          <w:szCs w:val="24"/>
          <w:lang w:val="en-GB"/>
        </w:rPr>
        <w:t>ged between 17-20 years are</w:t>
      </w:r>
      <w:r w:rsidRPr="00853229">
        <w:rPr>
          <w:rFonts w:ascii="Garamond" w:hAnsi="Garamond" w:cs="Times New Roman"/>
          <w:sz w:val="24"/>
          <w:szCs w:val="24"/>
          <w:lang w:val="en-GB"/>
        </w:rPr>
        <w:t xml:space="preserve"> 52</w:t>
      </w:r>
      <w:r w:rsidR="0039534B" w:rsidRPr="00853229">
        <w:rPr>
          <w:rFonts w:ascii="Garamond" w:hAnsi="Garamond" w:cs="Times New Roman"/>
          <w:sz w:val="24"/>
          <w:szCs w:val="24"/>
          <w:lang w:val="en-GB"/>
        </w:rPr>
        <w:t xml:space="preserve"> </w:t>
      </w:r>
      <w:proofErr w:type="gramStart"/>
      <w:r w:rsidR="0039534B" w:rsidRPr="00853229">
        <w:rPr>
          <w:rFonts w:ascii="Garamond" w:hAnsi="Garamond" w:cs="Times New Roman"/>
          <w:sz w:val="24"/>
          <w:szCs w:val="24"/>
          <w:lang w:val="en-GB"/>
        </w:rPr>
        <w:t>female</w:t>
      </w:r>
      <w:proofErr w:type="gramEnd"/>
      <w:r w:rsidRPr="00853229">
        <w:rPr>
          <w:rFonts w:ascii="Garamond" w:hAnsi="Garamond" w:cs="Times New Roman"/>
          <w:sz w:val="24"/>
          <w:szCs w:val="24"/>
          <w:lang w:val="en-GB"/>
        </w:rPr>
        <w:t xml:space="preserve"> and those aged 21-25 years </w:t>
      </w:r>
      <w:r w:rsidR="0039534B" w:rsidRPr="00853229">
        <w:rPr>
          <w:rFonts w:ascii="Garamond" w:hAnsi="Garamond" w:cs="Times New Roman"/>
          <w:sz w:val="24"/>
          <w:szCs w:val="24"/>
          <w:lang w:val="en-GB"/>
        </w:rPr>
        <w:t>are</w:t>
      </w:r>
      <w:r w:rsidRPr="00853229">
        <w:rPr>
          <w:rFonts w:ascii="Garamond" w:hAnsi="Garamond" w:cs="Times New Roman"/>
          <w:sz w:val="24"/>
          <w:szCs w:val="24"/>
          <w:lang w:val="en-GB"/>
        </w:rPr>
        <w:t xml:space="preserve"> 48 </w:t>
      </w:r>
      <w:r w:rsidR="0039534B" w:rsidRPr="00853229">
        <w:rPr>
          <w:rFonts w:ascii="Garamond" w:hAnsi="Garamond" w:cs="Times New Roman"/>
          <w:sz w:val="24"/>
          <w:szCs w:val="24"/>
          <w:lang w:val="en-GB"/>
        </w:rPr>
        <w:t>female.</w:t>
      </w:r>
    </w:p>
    <w:p w14:paraId="2165DAE4" w14:textId="77777777" w:rsidR="007817CD" w:rsidRPr="00853229" w:rsidRDefault="007817CD" w:rsidP="00054B69">
      <w:pPr>
        <w:pStyle w:val="ListParagraph"/>
        <w:numPr>
          <w:ilvl w:val="0"/>
          <w:numId w:val="2"/>
        </w:numPr>
        <w:spacing w:after="0" w:line="240" w:lineRule="auto"/>
        <w:ind w:left="0" w:firstLine="0"/>
        <w:jc w:val="both"/>
        <w:rPr>
          <w:rFonts w:ascii="Garamond" w:hAnsi="Garamond" w:cs="Times New Roman"/>
          <w:sz w:val="24"/>
          <w:szCs w:val="24"/>
          <w:lang w:val="en-GB"/>
        </w:rPr>
      </w:pPr>
      <w:r w:rsidRPr="00853229">
        <w:rPr>
          <w:rFonts w:ascii="Garamond" w:hAnsi="Garamond" w:cs="Times New Roman"/>
          <w:sz w:val="24"/>
          <w:szCs w:val="24"/>
          <w:lang w:val="en-GB"/>
        </w:rPr>
        <w:lastRenderedPageBreak/>
        <w:t>Income</w:t>
      </w:r>
    </w:p>
    <w:p w14:paraId="5B8B2E80" w14:textId="77777777" w:rsidR="0039534B" w:rsidRPr="00853229" w:rsidRDefault="0039534B" w:rsidP="00054B69">
      <w:pPr>
        <w:tabs>
          <w:tab w:val="left" w:pos="1701"/>
        </w:tabs>
        <w:spacing w:after="0" w:line="240" w:lineRule="auto"/>
        <w:jc w:val="center"/>
        <w:outlineLvl w:val="0"/>
        <w:rPr>
          <w:rFonts w:ascii="Garamond" w:hAnsi="Garamond" w:cs="Times New Roman"/>
          <w:sz w:val="24"/>
          <w:szCs w:val="24"/>
        </w:rPr>
      </w:pPr>
      <w:r w:rsidRPr="00853229">
        <w:rPr>
          <w:rFonts w:ascii="Garamond" w:hAnsi="Garamond" w:cs="Times New Roman"/>
          <w:b/>
          <w:sz w:val="24"/>
          <w:szCs w:val="24"/>
        </w:rPr>
        <w:t>Table 3. Descriptive Statistics - Income</w:t>
      </w:r>
    </w:p>
    <w:tbl>
      <w:tblPr>
        <w:tblW w:w="7517" w:type="dxa"/>
        <w:tblInd w:w="851"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848"/>
        <w:gridCol w:w="848"/>
        <w:gridCol w:w="1344"/>
        <w:gridCol w:w="1174"/>
        <w:gridCol w:w="1609"/>
        <w:gridCol w:w="1694"/>
      </w:tblGrid>
      <w:tr w:rsidR="007817CD" w:rsidRPr="00853229" w14:paraId="7BD77E1B" w14:textId="77777777" w:rsidTr="00853229">
        <w:tc>
          <w:tcPr>
            <w:tcW w:w="1696" w:type="dxa"/>
            <w:gridSpan w:val="2"/>
            <w:tcBorders>
              <w:top w:val="single" w:sz="4" w:space="0" w:color="auto"/>
              <w:bottom w:val="single" w:sz="4" w:space="0" w:color="auto"/>
            </w:tcBorders>
            <w:shd w:val="clear" w:color="auto" w:fill="FFFFFF"/>
            <w:vAlign w:val="center"/>
          </w:tcPr>
          <w:p w14:paraId="0583BDE5" w14:textId="77777777" w:rsidR="007817CD" w:rsidRPr="00853229" w:rsidRDefault="007817CD" w:rsidP="00054B69">
            <w:pPr>
              <w:autoSpaceDE w:val="0"/>
              <w:autoSpaceDN w:val="0"/>
              <w:adjustRightInd w:val="0"/>
              <w:spacing w:after="0" w:line="240" w:lineRule="auto"/>
              <w:jc w:val="both"/>
              <w:rPr>
                <w:rFonts w:ascii="Garamond" w:hAnsi="Garamond" w:cs="Times New Roman"/>
                <w:sz w:val="24"/>
                <w:szCs w:val="24"/>
              </w:rPr>
            </w:pPr>
          </w:p>
        </w:tc>
        <w:tc>
          <w:tcPr>
            <w:tcW w:w="1344" w:type="dxa"/>
            <w:tcBorders>
              <w:top w:val="single" w:sz="4" w:space="0" w:color="auto"/>
              <w:bottom w:val="single" w:sz="4" w:space="0" w:color="auto"/>
            </w:tcBorders>
            <w:shd w:val="clear" w:color="auto" w:fill="FFFFFF"/>
            <w:vAlign w:val="bottom"/>
          </w:tcPr>
          <w:p w14:paraId="2A18A20E" w14:textId="77777777" w:rsidR="007817CD" w:rsidRPr="00853229" w:rsidRDefault="007817CD" w:rsidP="00054B69">
            <w:pPr>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Frequency</w:t>
            </w:r>
          </w:p>
        </w:tc>
        <w:tc>
          <w:tcPr>
            <w:tcW w:w="1174" w:type="dxa"/>
            <w:tcBorders>
              <w:top w:val="single" w:sz="4" w:space="0" w:color="auto"/>
              <w:bottom w:val="single" w:sz="4" w:space="0" w:color="auto"/>
            </w:tcBorders>
            <w:shd w:val="clear" w:color="auto" w:fill="FFFFFF"/>
            <w:vAlign w:val="bottom"/>
          </w:tcPr>
          <w:p w14:paraId="0E0DBED8" w14:textId="77777777" w:rsidR="007817CD" w:rsidRPr="00853229" w:rsidRDefault="007817CD" w:rsidP="00054B69">
            <w:pPr>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Percent</w:t>
            </w:r>
          </w:p>
        </w:tc>
        <w:tc>
          <w:tcPr>
            <w:tcW w:w="1609" w:type="dxa"/>
            <w:tcBorders>
              <w:top w:val="single" w:sz="4" w:space="0" w:color="auto"/>
              <w:bottom w:val="single" w:sz="4" w:space="0" w:color="auto"/>
            </w:tcBorders>
            <w:shd w:val="clear" w:color="auto" w:fill="FFFFFF"/>
            <w:vAlign w:val="bottom"/>
          </w:tcPr>
          <w:p w14:paraId="405F0A15" w14:textId="77777777" w:rsidR="007817CD" w:rsidRPr="00853229" w:rsidRDefault="007817CD" w:rsidP="00054B69">
            <w:pPr>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Valid Percent</w:t>
            </w:r>
          </w:p>
        </w:tc>
        <w:tc>
          <w:tcPr>
            <w:tcW w:w="1694" w:type="dxa"/>
            <w:tcBorders>
              <w:top w:val="single" w:sz="4" w:space="0" w:color="auto"/>
              <w:bottom w:val="single" w:sz="4" w:space="0" w:color="auto"/>
            </w:tcBorders>
            <w:shd w:val="clear" w:color="auto" w:fill="FFFFFF"/>
            <w:vAlign w:val="bottom"/>
          </w:tcPr>
          <w:p w14:paraId="1912A884" w14:textId="77777777" w:rsidR="007817CD" w:rsidRPr="00853229" w:rsidRDefault="007817CD" w:rsidP="00054B69">
            <w:pPr>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Cumulative Percent</w:t>
            </w:r>
          </w:p>
        </w:tc>
      </w:tr>
      <w:tr w:rsidR="007817CD" w:rsidRPr="00853229" w14:paraId="503A34DF" w14:textId="77777777" w:rsidTr="00853229">
        <w:tc>
          <w:tcPr>
            <w:tcW w:w="848" w:type="dxa"/>
            <w:vMerge w:val="restart"/>
            <w:tcBorders>
              <w:top w:val="single" w:sz="4" w:space="0" w:color="auto"/>
            </w:tcBorders>
            <w:shd w:val="clear" w:color="auto" w:fill="FFFFFF"/>
          </w:tcPr>
          <w:p w14:paraId="150DCDD1" w14:textId="77777777" w:rsidR="007817CD" w:rsidRPr="00853229" w:rsidRDefault="007817CD" w:rsidP="00054B69">
            <w:pPr>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Valid</w:t>
            </w:r>
          </w:p>
        </w:tc>
        <w:tc>
          <w:tcPr>
            <w:tcW w:w="848" w:type="dxa"/>
            <w:tcBorders>
              <w:top w:val="single" w:sz="4" w:space="0" w:color="auto"/>
            </w:tcBorders>
            <w:shd w:val="clear" w:color="auto" w:fill="FFFFFF"/>
          </w:tcPr>
          <w:p w14:paraId="4D9D9614" w14:textId="77777777" w:rsidR="007817CD" w:rsidRPr="00853229" w:rsidRDefault="007817CD" w:rsidP="00054B69">
            <w:pPr>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1</w:t>
            </w:r>
          </w:p>
        </w:tc>
        <w:tc>
          <w:tcPr>
            <w:tcW w:w="1344" w:type="dxa"/>
            <w:tcBorders>
              <w:top w:val="single" w:sz="4" w:space="0" w:color="auto"/>
            </w:tcBorders>
            <w:shd w:val="clear" w:color="auto" w:fill="FFFFFF"/>
            <w:vAlign w:val="center"/>
          </w:tcPr>
          <w:p w14:paraId="31935E39" w14:textId="77777777" w:rsidR="007817CD" w:rsidRPr="00853229" w:rsidRDefault="007817CD" w:rsidP="00054B69">
            <w:pPr>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71</w:t>
            </w:r>
          </w:p>
        </w:tc>
        <w:tc>
          <w:tcPr>
            <w:tcW w:w="1174" w:type="dxa"/>
            <w:tcBorders>
              <w:top w:val="single" w:sz="4" w:space="0" w:color="auto"/>
            </w:tcBorders>
            <w:shd w:val="clear" w:color="auto" w:fill="FFFFFF"/>
            <w:vAlign w:val="center"/>
          </w:tcPr>
          <w:p w14:paraId="7D928C31" w14:textId="77777777" w:rsidR="007817CD" w:rsidRPr="00853229" w:rsidRDefault="007817CD" w:rsidP="00054B69">
            <w:pPr>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71,0</w:t>
            </w:r>
          </w:p>
        </w:tc>
        <w:tc>
          <w:tcPr>
            <w:tcW w:w="1609" w:type="dxa"/>
            <w:tcBorders>
              <w:top w:val="single" w:sz="4" w:space="0" w:color="auto"/>
            </w:tcBorders>
            <w:shd w:val="clear" w:color="auto" w:fill="FFFFFF"/>
            <w:vAlign w:val="center"/>
          </w:tcPr>
          <w:p w14:paraId="7A192BAF" w14:textId="77777777" w:rsidR="007817CD" w:rsidRPr="00853229" w:rsidRDefault="007817CD" w:rsidP="00054B69">
            <w:pPr>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71,0</w:t>
            </w:r>
          </w:p>
        </w:tc>
        <w:tc>
          <w:tcPr>
            <w:tcW w:w="1694" w:type="dxa"/>
            <w:tcBorders>
              <w:top w:val="single" w:sz="4" w:space="0" w:color="auto"/>
            </w:tcBorders>
            <w:shd w:val="clear" w:color="auto" w:fill="FFFFFF"/>
            <w:vAlign w:val="center"/>
          </w:tcPr>
          <w:p w14:paraId="32ADCA64" w14:textId="77777777" w:rsidR="007817CD" w:rsidRPr="00853229" w:rsidRDefault="007817CD" w:rsidP="00054B69">
            <w:pPr>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71,0</w:t>
            </w:r>
          </w:p>
        </w:tc>
      </w:tr>
      <w:tr w:rsidR="007817CD" w:rsidRPr="00853229" w14:paraId="77DA5550" w14:textId="77777777" w:rsidTr="00853229">
        <w:tc>
          <w:tcPr>
            <w:tcW w:w="848" w:type="dxa"/>
            <w:vMerge/>
            <w:shd w:val="clear" w:color="auto" w:fill="FFFFFF"/>
          </w:tcPr>
          <w:p w14:paraId="640B20FB" w14:textId="77777777" w:rsidR="007817CD" w:rsidRPr="00853229" w:rsidRDefault="007817CD" w:rsidP="00054B69">
            <w:pPr>
              <w:autoSpaceDE w:val="0"/>
              <w:autoSpaceDN w:val="0"/>
              <w:adjustRightInd w:val="0"/>
              <w:spacing w:after="0" w:line="240" w:lineRule="auto"/>
              <w:jc w:val="both"/>
              <w:rPr>
                <w:rFonts w:ascii="Garamond" w:hAnsi="Garamond" w:cs="Times New Roman"/>
                <w:color w:val="000000"/>
                <w:sz w:val="24"/>
                <w:szCs w:val="24"/>
              </w:rPr>
            </w:pPr>
          </w:p>
        </w:tc>
        <w:tc>
          <w:tcPr>
            <w:tcW w:w="848" w:type="dxa"/>
            <w:shd w:val="clear" w:color="auto" w:fill="FFFFFF"/>
          </w:tcPr>
          <w:p w14:paraId="19FD3273" w14:textId="77777777" w:rsidR="007817CD" w:rsidRPr="00853229" w:rsidRDefault="007817CD" w:rsidP="00054B69">
            <w:pPr>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2</w:t>
            </w:r>
          </w:p>
        </w:tc>
        <w:tc>
          <w:tcPr>
            <w:tcW w:w="1344" w:type="dxa"/>
            <w:shd w:val="clear" w:color="auto" w:fill="FFFFFF"/>
            <w:vAlign w:val="center"/>
          </w:tcPr>
          <w:p w14:paraId="21852385" w14:textId="77777777" w:rsidR="007817CD" w:rsidRPr="00853229" w:rsidRDefault="007817CD" w:rsidP="00054B69">
            <w:pPr>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29</w:t>
            </w:r>
          </w:p>
        </w:tc>
        <w:tc>
          <w:tcPr>
            <w:tcW w:w="1174" w:type="dxa"/>
            <w:shd w:val="clear" w:color="auto" w:fill="FFFFFF"/>
            <w:vAlign w:val="center"/>
          </w:tcPr>
          <w:p w14:paraId="0BB07292" w14:textId="77777777" w:rsidR="007817CD" w:rsidRPr="00853229" w:rsidRDefault="007817CD" w:rsidP="00054B69">
            <w:pPr>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29,0</w:t>
            </w:r>
          </w:p>
        </w:tc>
        <w:tc>
          <w:tcPr>
            <w:tcW w:w="1609" w:type="dxa"/>
            <w:shd w:val="clear" w:color="auto" w:fill="FFFFFF"/>
            <w:vAlign w:val="center"/>
          </w:tcPr>
          <w:p w14:paraId="0B2808EF" w14:textId="77777777" w:rsidR="007817CD" w:rsidRPr="00853229" w:rsidRDefault="007817CD" w:rsidP="00054B69">
            <w:pPr>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29,0</w:t>
            </w:r>
          </w:p>
        </w:tc>
        <w:tc>
          <w:tcPr>
            <w:tcW w:w="1694" w:type="dxa"/>
            <w:shd w:val="clear" w:color="auto" w:fill="FFFFFF"/>
            <w:vAlign w:val="center"/>
          </w:tcPr>
          <w:p w14:paraId="19EB6DA7" w14:textId="77777777" w:rsidR="007817CD" w:rsidRPr="00853229" w:rsidRDefault="007817CD" w:rsidP="00054B69">
            <w:pPr>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100,0</w:t>
            </w:r>
          </w:p>
        </w:tc>
      </w:tr>
      <w:tr w:rsidR="007817CD" w:rsidRPr="00853229" w14:paraId="572E441E" w14:textId="77777777" w:rsidTr="00853229">
        <w:tc>
          <w:tcPr>
            <w:tcW w:w="848" w:type="dxa"/>
            <w:vMerge/>
            <w:shd w:val="clear" w:color="auto" w:fill="FFFFFF"/>
          </w:tcPr>
          <w:p w14:paraId="0E07E05E" w14:textId="77777777" w:rsidR="007817CD" w:rsidRPr="00853229" w:rsidRDefault="007817CD" w:rsidP="00054B69">
            <w:pPr>
              <w:autoSpaceDE w:val="0"/>
              <w:autoSpaceDN w:val="0"/>
              <w:adjustRightInd w:val="0"/>
              <w:spacing w:after="0" w:line="240" w:lineRule="auto"/>
              <w:jc w:val="both"/>
              <w:rPr>
                <w:rFonts w:ascii="Garamond" w:hAnsi="Garamond" w:cs="Times New Roman"/>
                <w:color w:val="000000"/>
                <w:sz w:val="24"/>
                <w:szCs w:val="24"/>
              </w:rPr>
            </w:pPr>
          </w:p>
        </w:tc>
        <w:tc>
          <w:tcPr>
            <w:tcW w:w="848" w:type="dxa"/>
            <w:shd w:val="clear" w:color="auto" w:fill="FFFFFF"/>
          </w:tcPr>
          <w:p w14:paraId="5F3724D4" w14:textId="77777777" w:rsidR="007817CD" w:rsidRPr="00853229" w:rsidRDefault="007817CD" w:rsidP="00054B69">
            <w:pPr>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Total</w:t>
            </w:r>
          </w:p>
        </w:tc>
        <w:tc>
          <w:tcPr>
            <w:tcW w:w="1344" w:type="dxa"/>
            <w:shd w:val="clear" w:color="auto" w:fill="FFFFFF"/>
            <w:vAlign w:val="center"/>
          </w:tcPr>
          <w:p w14:paraId="618CB912" w14:textId="77777777" w:rsidR="007817CD" w:rsidRPr="00853229" w:rsidRDefault="007817CD" w:rsidP="00054B69">
            <w:pPr>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100</w:t>
            </w:r>
          </w:p>
        </w:tc>
        <w:tc>
          <w:tcPr>
            <w:tcW w:w="1174" w:type="dxa"/>
            <w:shd w:val="clear" w:color="auto" w:fill="FFFFFF"/>
            <w:vAlign w:val="center"/>
          </w:tcPr>
          <w:p w14:paraId="6EA4E27E" w14:textId="77777777" w:rsidR="007817CD" w:rsidRPr="00853229" w:rsidRDefault="007817CD" w:rsidP="00054B69">
            <w:pPr>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100,0</w:t>
            </w:r>
          </w:p>
        </w:tc>
        <w:tc>
          <w:tcPr>
            <w:tcW w:w="1609" w:type="dxa"/>
            <w:shd w:val="clear" w:color="auto" w:fill="FFFFFF"/>
            <w:vAlign w:val="center"/>
          </w:tcPr>
          <w:p w14:paraId="4691FEBF" w14:textId="77777777" w:rsidR="007817CD" w:rsidRPr="00853229" w:rsidRDefault="007817CD" w:rsidP="00054B69">
            <w:pPr>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100,0</w:t>
            </w:r>
          </w:p>
        </w:tc>
        <w:tc>
          <w:tcPr>
            <w:tcW w:w="1694" w:type="dxa"/>
            <w:shd w:val="clear" w:color="auto" w:fill="FFFFFF"/>
            <w:vAlign w:val="center"/>
          </w:tcPr>
          <w:p w14:paraId="69E6D2B4" w14:textId="77777777" w:rsidR="007817CD" w:rsidRPr="00853229" w:rsidRDefault="007817CD" w:rsidP="00054B69">
            <w:pPr>
              <w:autoSpaceDE w:val="0"/>
              <w:autoSpaceDN w:val="0"/>
              <w:adjustRightInd w:val="0"/>
              <w:spacing w:after="0" w:line="240" w:lineRule="auto"/>
              <w:jc w:val="both"/>
              <w:rPr>
                <w:rFonts w:ascii="Garamond" w:hAnsi="Garamond" w:cs="Times New Roman"/>
                <w:sz w:val="24"/>
                <w:szCs w:val="24"/>
              </w:rPr>
            </w:pPr>
          </w:p>
        </w:tc>
      </w:tr>
    </w:tbl>
    <w:p w14:paraId="24F80EFD" w14:textId="77777777" w:rsidR="007817CD" w:rsidRPr="00853229" w:rsidRDefault="007817CD" w:rsidP="00054B69">
      <w:pPr>
        <w:pStyle w:val="ListParagraph"/>
        <w:spacing w:after="0" w:line="240" w:lineRule="auto"/>
        <w:ind w:left="0"/>
        <w:jc w:val="both"/>
        <w:rPr>
          <w:rFonts w:ascii="Garamond" w:hAnsi="Garamond" w:cs="Times New Roman"/>
          <w:sz w:val="24"/>
          <w:szCs w:val="24"/>
          <w:lang w:val="en-GB"/>
        </w:rPr>
      </w:pPr>
    </w:p>
    <w:p w14:paraId="5B63BC73" w14:textId="77777777" w:rsidR="007817CD" w:rsidRPr="00853229" w:rsidRDefault="0039534B" w:rsidP="00054B69">
      <w:pPr>
        <w:pStyle w:val="ListParagraph"/>
        <w:spacing w:after="0" w:line="240" w:lineRule="auto"/>
        <w:ind w:left="0"/>
        <w:jc w:val="both"/>
        <w:rPr>
          <w:rFonts w:ascii="Garamond" w:hAnsi="Garamond" w:cs="Times New Roman"/>
          <w:sz w:val="24"/>
          <w:szCs w:val="24"/>
          <w:lang w:val="en-GB"/>
        </w:rPr>
      </w:pPr>
      <w:r w:rsidRPr="00853229">
        <w:rPr>
          <w:rFonts w:ascii="Garamond" w:hAnsi="Garamond" w:cs="Times New Roman"/>
          <w:sz w:val="24"/>
          <w:szCs w:val="24"/>
          <w:lang w:val="en-GB"/>
        </w:rPr>
        <w:t xml:space="preserve">From Table </w:t>
      </w:r>
      <w:r w:rsidR="007817CD" w:rsidRPr="00853229">
        <w:rPr>
          <w:rFonts w:ascii="Garamond" w:hAnsi="Garamond" w:cs="Times New Roman"/>
          <w:sz w:val="24"/>
          <w:szCs w:val="24"/>
          <w:lang w:val="en-GB"/>
        </w:rPr>
        <w:t>3</w:t>
      </w:r>
      <w:r w:rsidRPr="00853229">
        <w:rPr>
          <w:rFonts w:ascii="Garamond" w:hAnsi="Garamond" w:cs="Times New Roman"/>
          <w:sz w:val="24"/>
          <w:szCs w:val="24"/>
          <w:lang w:val="en-GB"/>
        </w:rPr>
        <w:t>,</w:t>
      </w:r>
      <w:r w:rsidR="007817CD" w:rsidRPr="00853229">
        <w:rPr>
          <w:rFonts w:ascii="Garamond" w:hAnsi="Garamond" w:cs="Times New Roman"/>
          <w:sz w:val="24"/>
          <w:szCs w:val="24"/>
          <w:lang w:val="en-GB"/>
        </w:rPr>
        <w:t xml:space="preserve"> it is known that the respondents who have an income</w:t>
      </w:r>
      <w:r w:rsidRPr="00853229">
        <w:rPr>
          <w:rFonts w:ascii="Garamond" w:hAnsi="Garamond" w:cs="Times New Roman"/>
          <w:sz w:val="24"/>
          <w:szCs w:val="24"/>
          <w:lang w:val="en-GB"/>
        </w:rPr>
        <w:t xml:space="preserve"> of </w:t>
      </w:r>
      <w:proofErr w:type="spellStart"/>
      <w:r w:rsidRPr="00853229">
        <w:rPr>
          <w:rFonts w:ascii="Garamond" w:hAnsi="Garamond" w:cs="Times New Roman"/>
          <w:sz w:val="24"/>
          <w:szCs w:val="24"/>
          <w:lang w:val="en-GB"/>
        </w:rPr>
        <w:t>Rp</w:t>
      </w:r>
      <w:proofErr w:type="spellEnd"/>
      <w:r w:rsidRPr="00853229">
        <w:rPr>
          <w:rFonts w:ascii="Garamond" w:hAnsi="Garamond" w:cs="Times New Roman"/>
          <w:sz w:val="24"/>
          <w:szCs w:val="24"/>
          <w:lang w:val="en-GB"/>
        </w:rPr>
        <w:t xml:space="preserve"> 300,000 - </w:t>
      </w:r>
      <w:proofErr w:type="spellStart"/>
      <w:r w:rsidRPr="00853229">
        <w:rPr>
          <w:rFonts w:ascii="Garamond" w:hAnsi="Garamond" w:cs="Times New Roman"/>
          <w:sz w:val="24"/>
          <w:szCs w:val="24"/>
          <w:lang w:val="en-GB"/>
        </w:rPr>
        <w:t>Rp</w:t>
      </w:r>
      <w:proofErr w:type="spellEnd"/>
      <w:r w:rsidRPr="00853229">
        <w:rPr>
          <w:rFonts w:ascii="Garamond" w:hAnsi="Garamond" w:cs="Times New Roman"/>
          <w:sz w:val="24"/>
          <w:szCs w:val="24"/>
          <w:lang w:val="en-GB"/>
        </w:rPr>
        <w:t xml:space="preserve"> 1,000,000 are</w:t>
      </w:r>
      <w:r w:rsidR="007817CD" w:rsidRPr="00853229">
        <w:rPr>
          <w:rFonts w:ascii="Garamond" w:hAnsi="Garamond" w:cs="Times New Roman"/>
          <w:sz w:val="24"/>
          <w:szCs w:val="24"/>
          <w:lang w:val="en-GB"/>
        </w:rPr>
        <w:t xml:space="preserve"> 72 people </w:t>
      </w:r>
      <w:r w:rsidRPr="00853229">
        <w:rPr>
          <w:rFonts w:ascii="Garamond" w:hAnsi="Garamond" w:cs="Times New Roman"/>
          <w:sz w:val="24"/>
          <w:szCs w:val="24"/>
          <w:lang w:val="en-GB"/>
        </w:rPr>
        <w:t>and</w:t>
      </w:r>
      <w:r w:rsidR="007817CD" w:rsidRPr="00853229">
        <w:rPr>
          <w:rFonts w:ascii="Garamond" w:hAnsi="Garamond" w:cs="Times New Roman"/>
          <w:sz w:val="24"/>
          <w:szCs w:val="24"/>
          <w:lang w:val="en-GB"/>
        </w:rPr>
        <w:t xml:space="preserve"> those who have an income of </w:t>
      </w:r>
      <w:proofErr w:type="spellStart"/>
      <w:r w:rsidR="007817CD" w:rsidRPr="00853229">
        <w:rPr>
          <w:rFonts w:ascii="Garamond" w:hAnsi="Garamond" w:cs="Times New Roman"/>
          <w:sz w:val="24"/>
          <w:szCs w:val="24"/>
          <w:lang w:val="en-GB"/>
        </w:rPr>
        <w:t>Rp</w:t>
      </w:r>
      <w:proofErr w:type="spellEnd"/>
      <w:r w:rsidR="007817CD" w:rsidRPr="00853229">
        <w:rPr>
          <w:rFonts w:ascii="Garamond" w:hAnsi="Garamond" w:cs="Times New Roman"/>
          <w:sz w:val="24"/>
          <w:szCs w:val="24"/>
          <w:lang w:val="en-GB"/>
        </w:rPr>
        <w:t xml:space="preserve"> 1,000,000 - </w:t>
      </w:r>
      <w:proofErr w:type="spellStart"/>
      <w:r w:rsidR="007817CD" w:rsidRPr="00853229">
        <w:rPr>
          <w:rFonts w:ascii="Garamond" w:hAnsi="Garamond" w:cs="Times New Roman"/>
          <w:sz w:val="24"/>
          <w:szCs w:val="24"/>
          <w:lang w:val="en-GB"/>
        </w:rPr>
        <w:t>Rp</w:t>
      </w:r>
      <w:proofErr w:type="spellEnd"/>
      <w:r w:rsidR="007817CD" w:rsidRPr="00853229">
        <w:rPr>
          <w:rFonts w:ascii="Garamond" w:hAnsi="Garamond" w:cs="Times New Roman"/>
          <w:sz w:val="24"/>
          <w:szCs w:val="24"/>
          <w:lang w:val="en-GB"/>
        </w:rPr>
        <w:t xml:space="preserve"> 2,500,000 are 28 people.</w:t>
      </w:r>
    </w:p>
    <w:p w14:paraId="1C417EFE" w14:textId="77777777" w:rsidR="0039534B" w:rsidRPr="00853229" w:rsidRDefault="0039534B" w:rsidP="00054B69">
      <w:pPr>
        <w:pStyle w:val="ListParagraph"/>
        <w:spacing w:after="0" w:line="240" w:lineRule="auto"/>
        <w:ind w:left="0"/>
        <w:jc w:val="both"/>
        <w:rPr>
          <w:rFonts w:ascii="Garamond" w:hAnsi="Garamond" w:cs="Times New Roman"/>
          <w:sz w:val="24"/>
          <w:szCs w:val="24"/>
          <w:lang w:val="en-GB"/>
        </w:rPr>
      </w:pPr>
    </w:p>
    <w:p w14:paraId="17B18961" w14:textId="77777777" w:rsidR="007817CD" w:rsidRPr="00853229" w:rsidRDefault="007817CD" w:rsidP="00054B69">
      <w:pPr>
        <w:pStyle w:val="ListParagraph"/>
        <w:numPr>
          <w:ilvl w:val="0"/>
          <w:numId w:val="2"/>
        </w:numPr>
        <w:spacing w:after="0" w:line="240" w:lineRule="auto"/>
        <w:ind w:left="0" w:firstLine="0"/>
        <w:jc w:val="both"/>
        <w:rPr>
          <w:rFonts w:ascii="Garamond" w:hAnsi="Garamond" w:cs="Times New Roman"/>
          <w:sz w:val="24"/>
          <w:szCs w:val="24"/>
          <w:lang w:val="en-GB"/>
        </w:rPr>
      </w:pPr>
      <w:r w:rsidRPr="00853229">
        <w:rPr>
          <w:rFonts w:ascii="Garamond" w:hAnsi="Garamond" w:cs="Times New Roman"/>
          <w:sz w:val="24"/>
          <w:szCs w:val="24"/>
          <w:lang w:val="en-GB"/>
        </w:rPr>
        <w:t>Islamic bank users</w:t>
      </w:r>
    </w:p>
    <w:p w14:paraId="10EFFD12" w14:textId="77777777" w:rsidR="0039534B" w:rsidRPr="00853229" w:rsidRDefault="0039534B" w:rsidP="00054B69">
      <w:pPr>
        <w:tabs>
          <w:tab w:val="left" w:pos="1701"/>
        </w:tabs>
        <w:spacing w:after="0" w:line="240" w:lineRule="auto"/>
        <w:jc w:val="center"/>
        <w:outlineLvl w:val="0"/>
        <w:rPr>
          <w:rFonts w:ascii="Garamond" w:hAnsi="Garamond" w:cs="Times New Roman"/>
          <w:sz w:val="24"/>
          <w:szCs w:val="24"/>
        </w:rPr>
      </w:pPr>
      <w:r w:rsidRPr="00853229">
        <w:rPr>
          <w:rFonts w:ascii="Garamond" w:hAnsi="Garamond" w:cs="Times New Roman"/>
          <w:b/>
          <w:sz w:val="24"/>
          <w:szCs w:val="24"/>
        </w:rPr>
        <w:t>Table 4. Descriptive Statistics – Islamic bank users</w:t>
      </w:r>
    </w:p>
    <w:tbl>
      <w:tblPr>
        <w:tblW w:w="7604" w:type="dxa"/>
        <w:tblInd w:w="709"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847"/>
        <w:gridCol w:w="933"/>
        <w:gridCol w:w="1345"/>
        <w:gridCol w:w="1174"/>
        <w:gridCol w:w="1610"/>
        <w:gridCol w:w="1695"/>
      </w:tblGrid>
      <w:tr w:rsidR="007817CD" w:rsidRPr="00853229" w14:paraId="1A412D53" w14:textId="77777777" w:rsidTr="00853229">
        <w:tc>
          <w:tcPr>
            <w:tcW w:w="1780" w:type="dxa"/>
            <w:gridSpan w:val="2"/>
            <w:tcBorders>
              <w:top w:val="single" w:sz="4" w:space="0" w:color="auto"/>
              <w:bottom w:val="single" w:sz="4" w:space="0" w:color="auto"/>
            </w:tcBorders>
            <w:shd w:val="clear" w:color="auto" w:fill="FFFFFF"/>
            <w:vAlign w:val="center"/>
          </w:tcPr>
          <w:p w14:paraId="61CC632B" w14:textId="77777777" w:rsidR="007817CD" w:rsidRPr="00853229" w:rsidRDefault="007817CD" w:rsidP="00054B69">
            <w:pPr>
              <w:autoSpaceDE w:val="0"/>
              <w:autoSpaceDN w:val="0"/>
              <w:adjustRightInd w:val="0"/>
              <w:spacing w:after="0" w:line="240" w:lineRule="auto"/>
              <w:jc w:val="both"/>
              <w:rPr>
                <w:rFonts w:ascii="Garamond" w:hAnsi="Garamond" w:cs="Times New Roman"/>
                <w:sz w:val="24"/>
                <w:szCs w:val="24"/>
              </w:rPr>
            </w:pPr>
          </w:p>
        </w:tc>
        <w:tc>
          <w:tcPr>
            <w:tcW w:w="1345" w:type="dxa"/>
            <w:tcBorders>
              <w:top w:val="single" w:sz="4" w:space="0" w:color="auto"/>
              <w:bottom w:val="single" w:sz="4" w:space="0" w:color="auto"/>
            </w:tcBorders>
            <w:shd w:val="clear" w:color="auto" w:fill="FFFFFF"/>
            <w:vAlign w:val="bottom"/>
          </w:tcPr>
          <w:p w14:paraId="79055B55" w14:textId="77777777" w:rsidR="007817CD" w:rsidRPr="00853229" w:rsidRDefault="007817CD" w:rsidP="00054B69">
            <w:pPr>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Frequency</w:t>
            </w:r>
          </w:p>
        </w:tc>
        <w:tc>
          <w:tcPr>
            <w:tcW w:w="1174" w:type="dxa"/>
            <w:tcBorders>
              <w:top w:val="single" w:sz="4" w:space="0" w:color="auto"/>
              <w:bottom w:val="single" w:sz="4" w:space="0" w:color="auto"/>
            </w:tcBorders>
            <w:shd w:val="clear" w:color="auto" w:fill="FFFFFF"/>
            <w:vAlign w:val="bottom"/>
          </w:tcPr>
          <w:p w14:paraId="5D8DCF9A" w14:textId="77777777" w:rsidR="007817CD" w:rsidRPr="00853229" w:rsidRDefault="007817CD" w:rsidP="00054B69">
            <w:pPr>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Percent</w:t>
            </w:r>
          </w:p>
        </w:tc>
        <w:tc>
          <w:tcPr>
            <w:tcW w:w="1610" w:type="dxa"/>
            <w:tcBorders>
              <w:top w:val="single" w:sz="4" w:space="0" w:color="auto"/>
              <w:bottom w:val="single" w:sz="4" w:space="0" w:color="auto"/>
            </w:tcBorders>
            <w:shd w:val="clear" w:color="auto" w:fill="FFFFFF"/>
            <w:vAlign w:val="bottom"/>
          </w:tcPr>
          <w:p w14:paraId="24622D60" w14:textId="77777777" w:rsidR="007817CD" w:rsidRPr="00853229" w:rsidRDefault="007817CD" w:rsidP="00054B69">
            <w:pPr>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Valid Percent</w:t>
            </w:r>
          </w:p>
        </w:tc>
        <w:tc>
          <w:tcPr>
            <w:tcW w:w="1695" w:type="dxa"/>
            <w:tcBorders>
              <w:top w:val="single" w:sz="4" w:space="0" w:color="auto"/>
              <w:bottom w:val="single" w:sz="4" w:space="0" w:color="auto"/>
            </w:tcBorders>
            <w:shd w:val="clear" w:color="auto" w:fill="FFFFFF"/>
            <w:vAlign w:val="bottom"/>
          </w:tcPr>
          <w:p w14:paraId="65737AF6" w14:textId="77777777" w:rsidR="007817CD" w:rsidRPr="00853229" w:rsidRDefault="007817CD" w:rsidP="00054B69">
            <w:pPr>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Cumulative Percent</w:t>
            </w:r>
          </w:p>
        </w:tc>
      </w:tr>
      <w:tr w:rsidR="007817CD" w:rsidRPr="00853229" w14:paraId="7302C8EE" w14:textId="77777777" w:rsidTr="00853229">
        <w:trPr>
          <w:trHeight w:val="270"/>
        </w:trPr>
        <w:tc>
          <w:tcPr>
            <w:tcW w:w="847" w:type="dxa"/>
            <w:vMerge w:val="restart"/>
            <w:tcBorders>
              <w:top w:val="single" w:sz="4" w:space="0" w:color="auto"/>
            </w:tcBorders>
            <w:shd w:val="clear" w:color="auto" w:fill="FFFFFF"/>
          </w:tcPr>
          <w:p w14:paraId="51748997" w14:textId="77777777" w:rsidR="007817CD" w:rsidRPr="00853229" w:rsidRDefault="007817CD" w:rsidP="00054B69">
            <w:pPr>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Valid</w:t>
            </w:r>
          </w:p>
        </w:tc>
        <w:tc>
          <w:tcPr>
            <w:tcW w:w="933" w:type="dxa"/>
            <w:tcBorders>
              <w:top w:val="single" w:sz="4" w:space="0" w:color="auto"/>
            </w:tcBorders>
            <w:shd w:val="clear" w:color="auto" w:fill="FFFFFF"/>
          </w:tcPr>
          <w:p w14:paraId="7ECF47C9" w14:textId="77777777" w:rsidR="007817CD" w:rsidRPr="00853229" w:rsidRDefault="0039534B" w:rsidP="00054B69">
            <w:pPr>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No</w:t>
            </w:r>
          </w:p>
        </w:tc>
        <w:tc>
          <w:tcPr>
            <w:tcW w:w="1345" w:type="dxa"/>
            <w:tcBorders>
              <w:top w:val="single" w:sz="4" w:space="0" w:color="auto"/>
            </w:tcBorders>
            <w:shd w:val="clear" w:color="auto" w:fill="FFFFFF"/>
            <w:vAlign w:val="center"/>
          </w:tcPr>
          <w:p w14:paraId="7101D35E" w14:textId="77777777" w:rsidR="007817CD" w:rsidRPr="00853229" w:rsidRDefault="007817CD" w:rsidP="00054B69">
            <w:pPr>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51</w:t>
            </w:r>
          </w:p>
        </w:tc>
        <w:tc>
          <w:tcPr>
            <w:tcW w:w="1174" w:type="dxa"/>
            <w:tcBorders>
              <w:top w:val="single" w:sz="4" w:space="0" w:color="auto"/>
            </w:tcBorders>
            <w:shd w:val="clear" w:color="auto" w:fill="FFFFFF"/>
            <w:vAlign w:val="center"/>
          </w:tcPr>
          <w:p w14:paraId="6E16A5F8" w14:textId="77777777" w:rsidR="007817CD" w:rsidRPr="00853229" w:rsidRDefault="007817CD" w:rsidP="00054B69">
            <w:pPr>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51,0</w:t>
            </w:r>
          </w:p>
        </w:tc>
        <w:tc>
          <w:tcPr>
            <w:tcW w:w="1610" w:type="dxa"/>
            <w:tcBorders>
              <w:top w:val="single" w:sz="4" w:space="0" w:color="auto"/>
            </w:tcBorders>
            <w:shd w:val="clear" w:color="auto" w:fill="FFFFFF"/>
            <w:vAlign w:val="center"/>
          </w:tcPr>
          <w:p w14:paraId="75EA1FCA" w14:textId="77777777" w:rsidR="007817CD" w:rsidRPr="00853229" w:rsidRDefault="007817CD" w:rsidP="00054B69">
            <w:pPr>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51,0</w:t>
            </w:r>
          </w:p>
        </w:tc>
        <w:tc>
          <w:tcPr>
            <w:tcW w:w="1695" w:type="dxa"/>
            <w:tcBorders>
              <w:top w:val="single" w:sz="4" w:space="0" w:color="auto"/>
            </w:tcBorders>
            <w:shd w:val="clear" w:color="auto" w:fill="FFFFFF"/>
            <w:vAlign w:val="center"/>
          </w:tcPr>
          <w:p w14:paraId="31D27C99" w14:textId="77777777" w:rsidR="007817CD" w:rsidRPr="00853229" w:rsidRDefault="007817CD" w:rsidP="00054B69">
            <w:pPr>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51,0</w:t>
            </w:r>
          </w:p>
        </w:tc>
      </w:tr>
      <w:tr w:rsidR="007817CD" w:rsidRPr="00853229" w14:paraId="2EA3CDEC" w14:textId="77777777" w:rsidTr="00853229">
        <w:tc>
          <w:tcPr>
            <w:tcW w:w="847" w:type="dxa"/>
            <w:vMerge/>
            <w:shd w:val="clear" w:color="auto" w:fill="FFFFFF"/>
          </w:tcPr>
          <w:p w14:paraId="4CE33A03" w14:textId="77777777" w:rsidR="007817CD" w:rsidRPr="00853229" w:rsidRDefault="007817CD" w:rsidP="00054B69">
            <w:pPr>
              <w:autoSpaceDE w:val="0"/>
              <w:autoSpaceDN w:val="0"/>
              <w:adjustRightInd w:val="0"/>
              <w:spacing w:after="0" w:line="240" w:lineRule="auto"/>
              <w:jc w:val="both"/>
              <w:rPr>
                <w:rFonts w:ascii="Garamond" w:hAnsi="Garamond" w:cs="Times New Roman"/>
                <w:color w:val="000000"/>
                <w:sz w:val="24"/>
                <w:szCs w:val="24"/>
              </w:rPr>
            </w:pPr>
          </w:p>
        </w:tc>
        <w:tc>
          <w:tcPr>
            <w:tcW w:w="933" w:type="dxa"/>
            <w:shd w:val="clear" w:color="auto" w:fill="FFFFFF"/>
          </w:tcPr>
          <w:p w14:paraId="44356021" w14:textId="77777777" w:rsidR="007817CD" w:rsidRPr="00853229" w:rsidRDefault="0039534B" w:rsidP="00054B69">
            <w:pPr>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Yes</w:t>
            </w:r>
          </w:p>
        </w:tc>
        <w:tc>
          <w:tcPr>
            <w:tcW w:w="1345" w:type="dxa"/>
            <w:shd w:val="clear" w:color="auto" w:fill="FFFFFF"/>
            <w:vAlign w:val="center"/>
          </w:tcPr>
          <w:p w14:paraId="4EB5A010" w14:textId="77777777" w:rsidR="007817CD" w:rsidRPr="00853229" w:rsidRDefault="007817CD" w:rsidP="00054B69">
            <w:pPr>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49</w:t>
            </w:r>
          </w:p>
        </w:tc>
        <w:tc>
          <w:tcPr>
            <w:tcW w:w="1174" w:type="dxa"/>
            <w:shd w:val="clear" w:color="auto" w:fill="FFFFFF"/>
            <w:vAlign w:val="center"/>
          </w:tcPr>
          <w:p w14:paraId="28CA69FE" w14:textId="77777777" w:rsidR="007817CD" w:rsidRPr="00853229" w:rsidRDefault="007817CD" w:rsidP="00054B69">
            <w:pPr>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49,0</w:t>
            </w:r>
          </w:p>
        </w:tc>
        <w:tc>
          <w:tcPr>
            <w:tcW w:w="1610" w:type="dxa"/>
            <w:shd w:val="clear" w:color="auto" w:fill="FFFFFF"/>
            <w:vAlign w:val="center"/>
          </w:tcPr>
          <w:p w14:paraId="7851097D" w14:textId="77777777" w:rsidR="007817CD" w:rsidRPr="00853229" w:rsidRDefault="007817CD" w:rsidP="00054B69">
            <w:pPr>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49,0</w:t>
            </w:r>
          </w:p>
        </w:tc>
        <w:tc>
          <w:tcPr>
            <w:tcW w:w="1695" w:type="dxa"/>
            <w:shd w:val="clear" w:color="auto" w:fill="FFFFFF"/>
            <w:vAlign w:val="center"/>
          </w:tcPr>
          <w:p w14:paraId="57E606E8" w14:textId="77777777" w:rsidR="007817CD" w:rsidRPr="00853229" w:rsidRDefault="007817CD" w:rsidP="00054B69">
            <w:pPr>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100,0</w:t>
            </w:r>
          </w:p>
        </w:tc>
      </w:tr>
      <w:tr w:rsidR="007817CD" w:rsidRPr="00853229" w14:paraId="4955B31A" w14:textId="77777777" w:rsidTr="00853229">
        <w:tc>
          <w:tcPr>
            <w:tcW w:w="847" w:type="dxa"/>
            <w:vMerge/>
            <w:shd w:val="clear" w:color="auto" w:fill="FFFFFF"/>
          </w:tcPr>
          <w:p w14:paraId="5D1F8FD4" w14:textId="77777777" w:rsidR="007817CD" w:rsidRPr="00853229" w:rsidRDefault="007817CD" w:rsidP="00054B69">
            <w:pPr>
              <w:autoSpaceDE w:val="0"/>
              <w:autoSpaceDN w:val="0"/>
              <w:adjustRightInd w:val="0"/>
              <w:spacing w:after="0" w:line="240" w:lineRule="auto"/>
              <w:jc w:val="both"/>
              <w:rPr>
                <w:rFonts w:ascii="Garamond" w:hAnsi="Garamond" w:cs="Times New Roman"/>
                <w:color w:val="000000"/>
                <w:sz w:val="24"/>
                <w:szCs w:val="24"/>
              </w:rPr>
            </w:pPr>
          </w:p>
        </w:tc>
        <w:tc>
          <w:tcPr>
            <w:tcW w:w="933" w:type="dxa"/>
            <w:shd w:val="clear" w:color="auto" w:fill="FFFFFF"/>
          </w:tcPr>
          <w:p w14:paraId="1EDDA198" w14:textId="77777777" w:rsidR="007817CD" w:rsidRPr="00853229" w:rsidRDefault="007817CD" w:rsidP="00054B69">
            <w:pPr>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Total</w:t>
            </w:r>
          </w:p>
        </w:tc>
        <w:tc>
          <w:tcPr>
            <w:tcW w:w="1345" w:type="dxa"/>
            <w:shd w:val="clear" w:color="auto" w:fill="FFFFFF"/>
            <w:vAlign w:val="center"/>
          </w:tcPr>
          <w:p w14:paraId="378CF513" w14:textId="77777777" w:rsidR="007817CD" w:rsidRPr="00853229" w:rsidRDefault="007817CD" w:rsidP="00054B69">
            <w:pPr>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100</w:t>
            </w:r>
          </w:p>
        </w:tc>
        <w:tc>
          <w:tcPr>
            <w:tcW w:w="1174" w:type="dxa"/>
            <w:shd w:val="clear" w:color="auto" w:fill="FFFFFF"/>
            <w:vAlign w:val="center"/>
          </w:tcPr>
          <w:p w14:paraId="35A29DDD" w14:textId="77777777" w:rsidR="007817CD" w:rsidRPr="00853229" w:rsidRDefault="007817CD" w:rsidP="00054B69">
            <w:pPr>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100,0</w:t>
            </w:r>
          </w:p>
        </w:tc>
        <w:tc>
          <w:tcPr>
            <w:tcW w:w="1610" w:type="dxa"/>
            <w:shd w:val="clear" w:color="auto" w:fill="FFFFFF"/>
            <w:vAlign w:val="center"/>
          </w:tcPr>
          <w:p w14:paraId="3A8EF776" w14:textId="77777777" w:rsidR="007817CD" w:rsidRPr="00853229" w:rsidRDefault="007817CD" w:rsidP="00054B69">
            <w:pPr>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100,0</w:t>
            </w:r>
          </w:p>
        </w:tc>
        <w:tc>
          <w:tcPr>
            <w:tcW w:w="1695" w:type="dxa"/>
            <w:shd w:val="clear" w:color="auto" w:fill="FFFFFF"/>
            <w:vAlign w:val="center"/>
          </w:tcPr>
          <w:p w14:paraId="19B82AFC" w14:textId="77777777" w:rsidR="007817CD" w:rsidRPr="00853229" w:rsidRDefault="007817CD" w:rsidP="00054B69">
            <w:pPr>
              <w:autoSpaceDE w:val="0"/>
              <w:autoSpaceDN w:val="0"/>
              <w:adjustRightInd w:val="0"/>
              <w:spacing w:after="0" w:line="240" w:lineRule="auto"/>
              <w:jc w:val="both"/>
              <w:rPr>
                <w:rFonts w:ascii="Garamond" w:hAnsi="Garamond" w:cs="Times New Roman"/>
                <w:sz w:val="24"/>
                <w:szCs w:val="24"/>
              </w:rPr>
            </w:pPr>
          </w:p>
        </w:tc>
      </w:tr>
    </w:tbl>
    <w:p w14:paraId="77C4D711" w14:textId="77777777" w:rsidR="007817CD" w:rsidRPr="00853229" w:rsidRDefault="007817CD" w:rsidP="00054B69">
      <w:pPr>
        <w:pStyle w:val="ListParagraph"/>
        <w:spacing w:after="0" w:line="240" w:lineRule="auto"/>
        <w:ind w:left="0"/>
        <w:jc w:val="both"/>
        <w:rPr>
          <w:rFonts w:ascii="Garamond" w:hAnsi="Garamond" w:cs="Times New Roman"/>
          <w:sz w:val="24"/>
          <w:szCs w:val="24"/>
          <w:lang w:val="en-GB"/>
        </w:rPr>
      </w:pPr>
    </w:p>
    <w:p w14:paraId="557B9339" w14:textId="77777777" w:rsidR="007817CD" w:rsidRPr="00853229" w:rsidRDefault="007817CD" w:rsidP="00054B69">
      <w:pPr>
        <w:pStyle w:val="ListParagraph"/>
        <w:spacing w:after="0" w:line="240" w:lineRule="auto"/>
        <w:ind w:left="0"/>
        <w:jc w:val="both"/>
        <w:rPr>
          <w:rFonts w:ascii="Garamond" w:hAnsi="Garamond" w:cs="Times New Roman"/>
          <w:sz w:val="24"/>
          <w:szCs w:val="24"/>
          <w:lang w:val="en-GB"/>
        </w:rPr>
      </w:pPr>
      <w:r w:rsidRPr="00853229">
        <w:rPr>
          <w:rFonts w:ascii="Garamond" w:hAnsi="Garamond" w:cs="Times New Roman"/>
          <w:sz w:val="24"/>
          <w:szCs w:val="24"/>
          <w:lang w:val="en-GB"/>
        </w:rPr>
        <w:t xml:space="preserve">From </w:t>
      </w:r>
      <w:r w:rsidR="0039534B" w:rsidRPr="00853229">
        <w:rPr>
          <w:rFonts w:ascii="Garamond" w:hAnsi="Garamond" w:cs="Times New Roman"/>
          <w:sz w:val="24"/>
          <w:szCs w:val="24"/>
          <w:lang w:val="en-GB"/>
        </w:rPr>
        <w:t>Table 4,</w:t>
      </w:r>
      <w:r w:rsidRPr="00853229">
        <w:rPr>
          <w:rFonts w:ascii="Garamond" w:hAnsi="Garamond" w:cs="Times New Roman"/>
          <w:sz w:val="24"/>
          <w:szCs w:val="24"/>
          <w:lang w:val="en-GB"/>
        </w:rPr>
        <w:t xml:space="preserve"> it is known that respondents who are customers in Islamic banks are 49 people and those who are not customers in Islamic banks are 51 people.</w:t>
      </w:r>
    </w:p>
    <w:p w14:paraId="00CBC8DA" w14:textId="77777777" w:rsidR="007817CD" w:rsidRPr="00853229" w:rsidRDefault="007817CD" w:rsidP="00054B69">
      <w:pPr>
        <w:pStyle w:val="ListParagraph"/>
        <w:spacing w:after="0" w:line="240" w:lineRule="auto"/>
        <w:ind w:left="0" w:firstLine="720"/>
        <w:jc w:val="both"/>
        <w:rPr>
          <w:rFonts w:ascii="Garamond" w:hAnsi="Garamond" w:cs="Times New Roman"/>
          <w:sz w:val="24"/>
          <w:szCs w:val="24"/>
          <w:lang w:val="en-GB"/>
        </w:rPr>
      </w:pPr>
    </w:p>
    <w:p w14:paraId="24E51030" w14:textId="77777777" w:rsidR="007817CD" w:rsidRPr="00853229" w:rsidRDefault="007817CD" w:rsidP="00054B69">
      <w:pPr>
        <w:pStyle w:val="ListParagraph"/>
        <w:numPr>
          <w:ilvl w:val="0"/>
          <w:numId w:val="3"/>
        </w:numPr>
        <w:spacing w:after="0" w:line="240" w:lineRule="auto"/>
        <w:ind w:left="0" w:firstLine="0"/>
        <w:jc w:val="both"/>
        <w:rPr>
          <w:rFonts w:ascii="Garamond" w:hAnsi="Garamond" w:cs="Times New Roman"/>
          <w:sz w:val="24"/>
          <w:szCs w:val="24"/>
          <w:lang w:val="en-GB"/>
        </w:rPr>
      </w:pPr>
      <w:r w:rsidRPr="00853229">
        <w:rPr>
          <w:rFonts w:ascii="Garamond" w:hAnsi="Garamond" w:cs="Times New Roman"/>
          <w:sz w:val="24"/>
          <w:szCs w:val="24"/>
          <w:lang w:val="en-GB"/>
        </w:rPr>
        <w:t>Instrument Test Results</w:t>
      </w:r>
    </w:p>
    <w:p w14:paraId="02AAD5BD" w14:textId="77777777" w:rsidR="007817CD" w:rsidRPr="00853229" w:rsidRDefault="007817CD" w:rsidP="00054B69">
      <w:pPr>
        <w:spacing w:after="0" w:line="240" w:lineRule="auto"/>
        <w:jc w:val="both"/>
        <w:rPr>
          <w:rFonts w:ascii="Garamond" w:hAnsi="Garamond" w:cs="Times New Roman"/>
          <w:sz w:val="24"/>
          <w:szCs w:val="24"/>
          <w:lang w:val="en-GB"/>
        </w:rPr>
      </w:pPr>
      <w:r w:rsidRPr="00853229">
        <w:rPr>
          <w:rFonts w:ascii="Garamond" w:hAnsi="Garamond" w:cs="Times New Roman"/>
          <w:sz w:val="24"/>
          <w:szCs w:val="24"/>
          <w:lang w:val="en-GB"/>
        </w:rPr>
        <w:t>Validity test</w:t>
      </w:r>
      <w:r w:rsidR="00054B69" w:rsidRPr="00853229">
        <w:rPr>
          <w:rFonts w:ascii="Garamond" w:hAnsi="Garamond" w:cs="Times New Roman"/>
          <w:sz w:val="24"/>
          <w:szCs w:val="24"/>
          <w:lang w:val="en-GB"/>
        </w:rPr>
        <w:t xml:space="preserve">. </w:t>
      </w:r>
      <w:r w:rsidRPr="00853229">
        <w:rPr>
          <w:rFonts w:ascii="Garamond" w:hAnsi="Garamond" w:cs="Times New Roman"/>
          <w:sz w:val="24"/>
          <w:szCs w:val="24"/>
          <w:lang w:val="en-GB"/>
        </w:rPr>
        <w:t xml:space="preserve">The test results are said to be valid if r count is greater than r table (r count&gt; r table) with a significance level of 0.05. </w:t>
      </w:r>
      <w:r w:rsidR="00FF159B" w:rsidRPr="00853229">
        <w:rPr>
          <w:rFonts w:ascii="Garamond" w:hAnsi="Garamond" w:cs="Times New Roman"/>
          <w:sz w:val="24"/>
          <w:szCs w:val="24"/>
          <w:lang w:val="en-GB"/>
        </w:rPr>
        <w:t>Meanwhile,</w:t>
      </w:r>
      <w:r w:rsidRPr="00853229">
        <w:rPr>
          <w:rFonts w:ascii="Garamond" w:hAnsi="Garamond" w:cs="Times New Roman"/>
          <w:sz w:val="24"/>
          <w:szCs w:val="24"/>
          <w:lang w:val="en-GB"/>
        </w:rPr>
        <w:t xml:space="preserve"> the formula for finding r tables in the validity test is </w:t>
      </w:r>
      <w:proofErr w:type="spellStart"/>
      <w:r w:rsidRPr="00853229">
        <w:rPr>
          <w:rFonts w:ascii="Garamond" w:hAnsi="Garamond" w:cs="Times New Roman"/>
          <w:sz w:val="24"/>
          <w:szCs w:val="24"/>
          <w:lang w:val="en-GB"/>
        </w:rPr>
        <w:t>df</w:t>
      </w:r>
      <w:proofErr w:type="spellEnd"/>
      <w:r w:rsidRPr="00853229">
        <w:rPr>
          <w:rFonts w:ascii="Garamond" w:hAnsi="Garamond" w:cs="Times New Roman"/>
          <w:sz w:val="24"/>
          <w:szCs w:val="24"/>
          <w:lang w:val="en-GB"/>
        </w:rPr>
        <w:t xml:space="preserve"> = n-2 (100-2) where n is the number of samples. In this study, obtained </w:t>
      </w:r>
      <w:proofErr w:type="spellStart"/>
      <w:r w:rsidRPr="00853229">
        <w:rPr>
          <w:rFonts w:ascii="Garamond" w:hAnsi="Garamond" w:cs="Times New Roman"/>
          <w:sz w:val="24"/>
          <w:szCs w:val="24"/>
          <w:lang w:val="en-GB"/>
        </w:rPr>
        <w:t>df</w:t>
      </w:r>
      <w:proofErr w:type="spellEnd"/>
      <w:r w:rsidRPr="00853229">
        <w:rPr>
          <w:rFonts w:ascii="Garamond" w:hAnsi="Garamond" w:cs="Times New Roman"/>
          <w:sz w:val="24"/>
          <w:szCs w:val="24"/>
          <w:lang w:val="en-GB"/>
        </w:rPr>
        <w:t xml:space="preserve"> = 98, so that the r table is 0.1654. </w:t>
      </w:r>
    </w:p>
    <w:p w14:paraId="6ED65989" w14:textId="77777777" w:rsidR="007817CD" w:rsidRPr="00853229" w:rsidRDefault="00FF159B" w:rsidP="00054B69">
      <w:pPr>
        <w:tabs>
          <w:tab w:val="left" w:pos="1701"/>
        </w:tabs>
        <w:spacing w:after="0" w:line="240" w:lineRule="auto"/>
        <w:ind w:firstLine="720"/>
        <w:jc w:val="center"/>
        <w:outlineLvl w:val="0"/>
        <w:rPr>
          <w:rFonts w:ascii="Garamond" w:hAnsi="Garamond" w:cs="Times New Roman"/>
          <w:sz w:val="24"/>
          <w:szCs w:val="24"/>
        </w:rPr>
      </w:pPr>
      <w:r w:rsidRPr="00853229">
        <w:rPr>
          <w:rFonts w:ascii="Garamond" w:hAnsi="Garamond" w:cs="Times New Roman"/>
          <w:b/>
          <w:sz w:val="24"/>
          <w:szCs w:val="24"/>
        </w:rPr>
        <w:t>Table 5.</w:t>
      </w:r>
      <w:r w:rsidR="007817CD" w:rsidRPr="00853229">
        <w:rPr>
          <w:rFonts w:ascii="Garamond" w:hAnsi="Garamond" w:cs="Times New Roman"/>
          <w:b/>
          <w:sz w:val="24"/>
          <w:szCs w:val="24"/>
        </w:rPr>
        <w:t xml:space="preserve"> Validity Test</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1555"/>
        <w:gridCol w:w="1701"/>
        <w:gridCol w:w="1226"/>
      </w:tblGrid>
      <w:tr w:rsidR="007817CD" w:rsidRPr="00853229" w14:paraId="4C0B0B3D" w14:textId="77777777" w:rsidTr="00853229">
        <w:trPr>
          <w:jc w:val="center"/>
        </w:trPr>
        <w:tc>
          <w:tcPr>
            <w:tcW w:w="1129" w:type="dxa"/>
            <w:tcBorders>
              <w:top w:val="single" w:sz="4" w:space="0" w:color="auto"/>
              <w:bottom w:val="single" w:sz="4" w:space="0" w:color="auto"/>
            </w:tcBorders>
          </w:tcPr>
          <w:p w14:paraId="3035C2DD" w14:textId="77777777" w:rsidR="007817CD" w:rsidRPr="00853229" w:rsidRDefault="007817CD" w:rsidP="00054B69">
            <w:pPr>
              <w:tabs>
                <w:tab w:val="left" w:pos="1701"/>
              </w:tabs>
              <w:autoSpaceDE w:val="0"/>
              <w:autoSpaceDN w:val="0"/>
              <w:adjustRightInd w:val="0"/>
              <w:rPr>
                <w:rFonts w:ascii="Garamond" w:hAnsi="Garamond"/>
                <w:szCs w:val="24"/>
                <w:vertAlign w:val="baseline"/>
              </w:rPr>
            </w:pPr>
            <w:r w:rsidRPr="00853229">
              <w:rPr>
                <w:rFonts w:ascii="Garamond" w:hAnsi="Garamond"/>
                <w:szCs w:val="24"/>
                <w:vertAlign w:val="baseline"/>
              </w:rPr>
              <w:t>No Item</w:t>
            </w:r>
          </w:p>
        </w:tc>
        <w:tc>
          <w:tcPr>
            <w:tcW w:w="1555" w:type="dxa"/>
            <w:tcBorders>
              <w:top w:val="single" w:sz="4" w:space="0" w:color="auto"/>
              <w:bottom w:val="single" w:sz="4" w:space="0" w:color="auto"/>
            </w:tcBorders>
          </w:tcPr>
          <w:p w14:paraId="1981623E" w14:textId="77777777" w:rsidR="007817CD" w:rsidRPr="00853229" w:rsidRDefault="007817CD" w:rsidP="00054B69">
            <w:pPr>
              <w:tabs>
                <w:tab w:val="left" w:pos="1701"/>
              </w:tabs>
              <w:autoSpaceDE w:val="0"/>
              <w:autoSpaceDN w:val="0"/>
              <w:adjustRightInd w:val="0"/>
              <w:rPr>
                <w:rFonts w:ascii="Garamond" w:hAnsi="Garamond"/>
                <w:szCs w:val="24"/>
                <w:vertAlign w:val="baseline"/>
              </w:rPr>
            </w:pPr>
            <w:r w:rsidRPr="00853229">
              <w:rPr>
                <w:rFonts w:ascii="Garamond" w:hAnsi="Garamond"/>
                <w:szCs w:val="24"/>
                <w:vertAlign w:val="baseline"/>
              </w:rPr>
              <w:t>Correlation</w:t>
            </w:r>
          </w:p>
        </w:tc>
        <w:tc>
          <w:tcPr>
            <w:tcW w:w="1701" w:type="dxa"/>
            <w:tcBorders>
              <w:top w:val="single" w:sz="4" w:space="0" w:color="auto"/>
              <w:bottom w:val="single" w:sz="4" w:space="0" w:color="auto"/>
            </w:tcBorders>
          </w:tcPr>
          <w:p w14:paraId="13A2A2B8" w14:textId="77777777" w:rsidR="007817CD" w:rsidRPr="00853229" w:rsidRDefault="007817CD" w:rsidP="00054B69">
            <w:pPr>
              <w:tabs>
                <w:tab w:val="left" w:pos="1701"/>
              </w:tabs>
              <w:autoSpaceDE w:val="0"/>
              <w:autoSpaceDN w:val="0"/>
              <w:adjustRightInd w:val="0"/>
              <w:rPr>
                <w:rFonts w:ascii="Garamond" w:hAnsi="Garamond"/>
                <w:szCs w:val="24"/>
                <w:vertAlign w:val="baseline"/>
              </w:rPr>
            </w:pPr>
            <w:r w:rsidRPr="00853229">
              <w:rPr>
                <w:rFonts w:ascii="Garamond" w:hAnsi="Garamond"/>
                <w:szCs w:val="24"/>
                <w:vertAlign w:val="baseline"/>
              </w:rPr>
              <w:t>R tabel 0,05 %</w:t>
            </w:r>
          </w:p>
        </w:tc>
        <w:tc>
          <w:tcPr>
            <w:tcW w:w="1181" w:type="dxa"/>
            <w:tcBorders>
              <w:top w:val="single" w:sz="4" w:space="0" w:color="auto"/>
              <w:bottom w:val="single" w:sz="4" w:space="0" w:color="auto"/>
            </w:tcBorders>
          </w:tcPr>
          <w:p w14:paraId="6149172D" w14:textId="77777777" w:rsidR="007817CD" w:rsidRPr="00853229" w:rsidRDefault="007817CD" w:rsidP="00054B69">
            <w:pPr>
              <w:tabs>
                <w:tab w:val="left" w:pos="1701"/>
              </w:tabs>
              <w:autoSpaceDE w:val="0"/>
              <w:autoSpaceDN w:val="0"/>
              <w:adjustRightInd w:val="0"/>
              <w:rPr>
                <w:rFonts w:ascii="Garamond" w:hAnsi="Garamond"/>
                <w:szCs w:val="24"/>
                <w:vertAlign w:val="baseline"/>
              </w:rPr>
            </w:pPr>
            <w:r w:rsidRPr="00853229">
              <w:rPr>
                <w:rFonts w:ascii="Garamond" w:hAnsi="Garamond"/>
                <w:szCs w:val="24"/>
                <w:vertAlign w:val="baseline"/>
              </w:rPr>
              <w:t>keterangan</w:t>
            </w:r>
          </w:p>
        </w:tc>
      </w:tr>
      <w:tr w:rsidR="007817CD" w:rsidRPr="00853229" w14:paraId="10F03D6A" w14:textId="77777777" w:rsidTr="00853229">
        <w:trPr>
          <w:jc w:val="center"/>
        </w:trPr>
        <w:tc>
          <w:tcPr>
            <w:tcW w:w="1129" w:type="dxa"/>
            <w:tcBorders>
              <w:top w:val="single" w:sz="4" w:space="0" w:color="auto"/>
            </w:tcBorders>
          </w:tcPr>
          <w:p w14:paraId="5EBB0098" w14:textId="77777777" w:rsidR="007817CD" w:rsidRPr="00853229" w:rsidRDefault="007817CD" w:rsidP="00054B69">
            <w:pPr>
              <w:tabs>
                <w:tab w:val="left" w:pos="1701"/>
              </w:tabs>
              <w:autoSpaceDE w:val="0"/>
              <w:autoSpaceDN w:val="0"/>
              <w:adjustRightInd w:val="0"/>
              <w:rPr>
                <w:rFonts w:ascii="Garamond" w:hAnsi="Garamond"/>
                <w:szCs w:val="24"/>
                <w:vertAlign w:val="baseline"/>
              </w:rPr>
            </w:pPr>
            <w:r w:rsidRPr="00853229">
              <w:rPr>
                <w:rFonts w:ascii="Garamond" w:hAnsi="Garamond"/>
                <w:szCs w:val="24"/>
                <w:vertAlign w:val="baseline"/>
              </w:rPr>
              <w:t>X1.2</w:t>
            </w:r>
          </w:p>
        </w:tc>
        <w:tc>
          <w:tcPr>
            <w:tcW w:w="1555" w:type="dxa"/>
            <w:tcBorders>
              <w:top w:val="single" w:sz="4" w:space="0" w:color="auto"/>
            </w:tcBorders>
            <w:vAlign w:val="center"/>
          </w:tcPr>
          <w:p w14:paraId="4712B477" w14:textId="77777777" w:rsidR="007817CD" w:rsidRPr="00853229" w:rsidRDefault="007817CD" w:rsidP="00054B69">
            <w:pPr>
              <w:autoSpaceDE w:val="0"/>
              <w:autoSpaceDN w:val="0"/>
              <w:adjustRightInd w:val="0"/>
              <w:rPr>
                <w:rFonts w:ascii="Garamond" w:hAnsi="Garamond"/>
                <w:color w:val="000000"/>
                <w:szCs w:val="24"/>
                <w:vertAlign w:val="baseline"/>
              </w:rPr>
            </w:pPr>
            <w:r w:rsidRPr="00853229">
              <w:rPr>
                <w:rFonts w:ascii="Garamond" w:hAnsi="Garamond"/>
                <w:color w:val="000000"/>
                <w:szCs w:val="24"/>
                <w:vertAlign w:val="baseline"/>
              </w:rPr>
              <w:t>0,932</w:t>
            </w:r>
          </w:p>
        </w:tc>
        <w:tc>
          <w:tcPr>
            <w:tcW w:w="1701" w:type="dxa"/>
            <w:tcBorders>
              <w:top w:val="single" w:sz="4" w:space="0" w:color="auto"/>
            </w:tcBorders>
          </w:tcPr>
          <w:p w14:paraId="33A20CA0" w14:textId="77777777" w:rsidR="007817CD" w:rsidRPr="00853229" w:rsidRDefault="007817CD" w:rsidP="00054B69">
            <w:pPr>
              <w:tabs>
                <w:tab w:val="left" w:pos="1701"/>
              </w:tabs>
              <w:autoSpaceDE w:val="0"/>
              <w:autoSpaceDN w:val="0"/>
              <w:adjustRightInd w:val="0"/>
              <w:rPr>
                <w:rFonts w:ascii="Garamond" w:hAnsi="Garamond"/>
                <w:szCs w:val="24"/>
                <w:vertAlign w:val="baseline"/>
              </w:rPr>
            </w:pPr>
            <w:r w:rsidRPr="00853229">
              <w:rPr>
                <w:rFonts w:ascii="Garamond" w:hAnsi="Garamond"/>
                <w:szCs w:val="24"/>
                <w:vertAlign w:val="baseline"/>
              </w:rPr>
              <w:t>0,1654</w:t>
            </w:r>
          </w:p>
        </w:tc>
        <w:tc>
          <w:tcPr>
            <w:tcW w:w="1181" w:type="dxa"/>
            <w:tcBorders>
              <w:top w:val="single" w:sz="4" w:space="0" w:color="auto"/>
            </w:tcBorders>
          </w:tcPr>
          <w:p w14:paraId="6ACB3655" w14:textId="77777777" w:rsidR="007817CD" w:rsidRPr="00853229" w:rsidRDefault="007817CD" w:rsidP="00054B69">
            <w:pPr>
              <w:tabs>
                <w:tab w:val="left" w:pos="1701"/>
              </w:tabs>
              <w:autoSpaceDE w:val="0"/>
              <w:autoSpaceDN w:val="0"/>
              <w:adjustRightInd w:val="0"/>
              <w:rPr>
                <w:rFonts w:ascii="Garamond" w:hAnsi="Garamond"/>
                <w:szCs w:val="24"/>
                <w:vertAlign w:val="baseline"/>
              </w:rPr>
            </w:pPr>
            <w:r w:rsidRPr="00853229">
              <w:rPr>
                <w:rFonts w:ascii="Garamond" w:hAnsi="Garamond"/>
                <w:szCs w:val="24"/>
                <w:vertAlign w:val="baseline"/>
              </w:rPr>
              <w:t>Valid</w:t>
            </w:r>
          </w:p>
        </w:tc>
      </w:tr>
      <w:tr w:rsidR="007817CD" w:rsidRPr="00853229" w14:paraId="3107DFA6" w14:textId="77777777" w:rsidTr="00853229">
        <w:trPr>
          <w:jc w:val="center"/>
        </w:trPr>
        <w:tc>
          <w:tcPr>
            <w:tcW w:w="1129" w:type="dxa"/>
          </w:tcPr>
          <w:p w14:paraId="6B70B996" w14:textId="77777777" w:rsidR="007817CD" w:rsidRPr="00853229" w:rsidRDefault="007817CD" w:rsidP="00054B69">
            <w:pPr>
              <w:tabs>
                <w:tab w:val="left" w:pos="1701"/>
              </w:tabs>
              <w:autoSpaceDE w:val="0"/>
              <w:autoSpaceDN w:val="0"/>
              <w:adjustRightInd w:val="0"/>
              <w:rPr>
                <w:rFonts w:ascii="Garamond" w:hAnsi="Garamond"/>
                <w:szCs w:val="24"/>
                <w:vertAlign w:val="baseline"/>
              </w:rPr>
            </w:pPr>
            <w:r w:rsidRPr="00853229">
              <w:rPr>
                <w:rFonts w:ascii="Garamond" w:hAnsi="Garamond"/>
                <w:szCs w:val="24"/>
                <w:vertAlign w:val="baseline"/>
              </w:rPr>
              <w:t>X1.3</w:t>
            </w:r>
          </w:p>
        </w:tc>
        <w:tc>
          <w:tcPr>
            <w:tcW w:w="1555" w:type="dxa"/>
            <w:vAlign w:val="center"/>
          </w:tcPr>
          <w:p w14:paraId="5E8CA487" w14:textId="77777777" w:rsidR="007817CD" w:rsidRPr="00853229" w:rsidRDefault="007817CD" w:rsidP="00054B69">
            <w:pPr>
              <w:autoSpaceDE w:val="0"/>
              <w:autoSpaceDN w:val="0"/>
              <w:adjustRightInd w:val="0"/>
              <w:rPr>
                <w:rFonts w:ascii="Garamond" w:hAnsi="Garamond"/>
                <w:color w:val="000000"/>
                <w:szCs w:val="24"/>
                <w:vertAlign w:val="baseline"/>
              </w:rPr>
            </w:pPr>
            <w:r w:rsidRPr="00853229">
              <w:rPr>
                <w:rFonts w:ascii="Garamond" w:hAnsi="Garamond"/>
                <w:color w:val="000000"/>
                <w:szCs w:val="24"/>
                <w:vertAlign w:val="baseline"/>
              </w:rPr>
              <w:t>0,937</w:t>
            </w:r>
          </w:p>
        </w:tc>
        <w:tc>
          <w:tcPr>
            <w:tcW w:w="1701" w:type="dxa"/>
          </w:tcPr>
          <w:p w14:paraId="5490C4C1" w14:textId="77777777" w:rsidR="007817CD" w:rsidRPr="00853229" w:rsidRDefault="007817CD" w:rsidP="00054B69">
            <w:pPr>
              <w:tabs>
                <w:tab w:val="left" w:pos="1701"/>
              </w:tabs>
              <w:rPr>
                <w:rFonts w:ascii="Garamond" w:hAnsi="Garamond"/>
                <w:szCs w:val="24"/>
                <w:vertAlign w:val="baseline"/>
              </w:rPr>
            </w:pPr>
            <w:r w:rsidRPr="00853229">
              <w:rPr>
                <w:rFonts w:ascii="Garamond" w:hAnsi="Garamond"/>
                <w:szCs w:val="24"/>
                <w:vertAlign w:val="baseline"/>
              </w:rPr>
              <w:t>0,1654</w:t>
            </w:r>
          </w:p>
        </w:tc>
        <w:tc>
          <w:tcPr>
            <w:tcW w:w="1181" w:type="dxa"/>
          </w:tcPr>
          <w:p w14:paraId="50D907AA" w14:textId="77777777" w:rsidR="007817CD" w:rsidRPr="00853229" w:rsidRDefault="007817CD" w:rsidP="00054B69">
            <w:pPr>
              <w:tabs>
                <w:tab w:val="left" w:pos="1701"/>
              </w:tabs>
              <w:rPr>
                <w:rFonts w:ascii="Garamond" w:hAnsi="Garamond"/>
                <w:szCs w:val="24"/>
                <w:vertAlign w:val="baseline"/>
              </w:rPr>
            </w:pPr>
            <w:r w:rsidRPr="00853229">
              <w:rPr>
                <w:rFonts w:ascii="Garamond" w:hAnsi="Garamond"/>
                <w:szCs w:val="24"/>
                <w:vertAlign w:val="baseline"/>
              </w:rPr>
              <w:t>Valid</w:t>
            </w:r>
          </w:p>
        </w:tc>
      </w:tr>
      <w:tr w:rsidR="007817CD" w:rsidRPr="00853229" w14:paraId="23B30D57" w14:textId="77777777" w:rsidTr="00853229">
        <w:trPr>
          <w:jc w:val="center"/>
        </w:trPr>
        <w:tc>
          <w:tcPr>
            <w:tcW w:w="1129" w:type="dxa"/>
          </w:tcPr>
          <w:p w14:paraId="161BA372" w14:textId="77777777" w:rsidR="007817CD" w:rsidRPr="00853229" w:rsidRDefault="007817CD" w:rsidP="00054B69">
            <w:pPr>
              <w:tabs>
                <w:tab w:val="left" w:pos="1701"/>
              </w:tabs>
              <w:autoSpaceDE w:val="0"/>
              <w:autoSpaceDN w:val="0"/>
              <w:adjustRightInd w:val="0"/>
              <w:rPr>
                <w:rFonts w:ascii="Garamond" w:hAnsi="Garamond"/>
                <w:szCs w:val="24"/>
                <w:vertAlign w:val="baseline"/>
              </w:rPr>
            </w:pPr>
            <w:r w:rsidRPr="00853229">
              <w:rPr>
                <w:rFonts w:ascii="Garamond" w:hAnsi="Garamond"/>
                <w:szCs w:val="24"/>
                <w:vertAlign w:val="baseline"/>
              </w:rPr>
              <w:t>X1.4</w:t>
            </w:r>
          </w:p>
        </w:tc>
        <w:tc>
          <w:tcPr>
            <w:tcW w:w="1555" w:type="dxa"/>
            <w:vAlign w:val="center"/>
          </w:tcPr>
          <w:p w14:paraId="3D5A1279" w14:textId="77777777" w:rsidR="007817CD" w:rsidRPr="00853229" w:rsidRDefault="007817CD" w:rsidP="00054B69">
            <w:pPr>
              <w:autoSpaceDE w:val="0"/>
              <w:autoSpaceDN w:val="0"/>
              <w:adjustRightInd w:val="0"/>
              <w:rPr>
                <w:rFonts w:ascii="Garamond" w:hAnsi="Garamond"/>
                <w:color w:val="000000"/>
                <w:szCs w:val="24"/>
                <w:vertAlign w:val="baseline"/>
              </w:rPr>
            </w:pPr>
            <w:r w:rsidRPr="00853229">
              <w:rPr>
                <w:rFonts w:ascii="Garamond" w:hAnsi="Garamond"/>
                <w:color w:val="000000"/>
                <w:szCs w:val="24"/>
                <w:vertAlign w:val="baseline"/>
              </w:rPr>
              <w:t>0,935</w:t>
            </w:r>
          </w:p>
        </w:tc>
        <w:tc>
          <w:tcPr>
            <w:tcW w:w="1701" w:type="dxa"/>
          </w:tcPr>
          <w:p w14:paraId="43837F6D" w14:textId="77777777" w:rsidR="007817CD" w:rsidRPr="00853229" w:rsidRDefault="007817CD" w:rsidP="00054B69">
            <w:pPr>
              <w:tabs>
                <w:tab w:val="left" w:pos="1701"/>
              </w:tabs>
              <w:rPr>
                <w:rFonts w:ascii="Garamond" w:hAnsi="Garamond"/>
                <w:szCs w:val="24"/>
                <w:vertAlign w:val="baseline"/>
              </w:rPr>
            </w:pPr>
            <w:r w:rsidRPr="00853229">
              <w:rPr>
                <w:rFonts w:ascii="Garamond" w:hAnsi="Garamond"/>
                <w:szCs w:val="24"/>
                <w:vertAlign w:val="baseline"/>
              </w:rPr>
              <w:t>0,1654</w:t>
            </w:r>
          </w:p>
        </w:tc>
        <w:tc>
          <w:tcPr>
            <w:tcW w:w="1181" w:type="dxa"/>
          </w:tcPr>
          <w:p w14:paraId="26BC5FC7" w14:textId="77777777" w:rsidR="007817CD" w:rsidRPr="00853229" w:rsidRDefault="007817CD" w:rsidP="00054B69">
            <w:pPr>
              <w:tabs>
                <w:tab w:val="left" w:pos="1701"/>
              </w:tabs>
              <w:rPr>
                <w:rFonts w:ascii="Garamond" w:hAnsi="Garamond"/>
                <w:szCs w:val="24"/>
                <w:vertAlign w:val="baseline"/>
              </w:rPr>
            </w:pPr>
            <w:r w:rsidRPr="00853229">
              <w:rPr>
                <w:rFonts w:ascii="Garamond" w:hAnsi="Garamond"/>
                <w:szCs w:val="24"/>
                <w:vertAlign w:val="baseline"/>
              </w:rPr>
              <w:t>Valid</w:t>
            </w:r>
          </w:p>
        </w:tc>
      </w:tr>
      <w:tr w:rsidR="007817CD" w:rsidRPr="00853229" w14:paraId="1FCFB0AE" w14:textId="77777777" w:rsidTr="00853229">
        <w:trPr>
          <w:jc w:val="center"/>
        </w:trPr>
        <w:tc>
          <w:tcPr>
            <w:tcW w:w="1129" w:type="dxa"/>
          </w:tcPr>
          <w:p w14:paraId="2713975A" w14:textId="77777777" w:rsidR="007817CD" w:rsidRPr="00853229" w:rsidRDefault="007817CD" w:rsidP="00054B69">
            <w:pPr>
              <w:tabs>
                <w:tab w:val="left" w:pos="1701"/>
              </w:tabs>
              <w:autoSpaceDE w:val="0"/>
              <w:autoSpaceDN w:val="0"/>
              <w:adjustRightInd w:val="0"/>
              <w:rPr>
                <w:rFonts w:ascii="Garamond" w:hAnsi="Garamond"/>
                <w:szCs w:val="24"/>
                <w:vertAlign w:val="baseline"/>
              </w:rPr>
            </w:pPr>
            <w:r w:rsidRPr="00853229">
              <w:rPr>
                <w:rFonts w:ascii="Garamond" w:hAnsi="Garamond"/>
                <w:szCs w:val="24"/>
                <w:vertAlign w:val="baseline"/>
              </w:rPr>
              <w:t>X1.5</w:t>
            </w:r>
          </w:p>
        </w:tc>
        <w:tc>
          <w:tcPr>
            <w:tcW w:w="1555" w:type="dxa"/>
            <w:vAlign w:val="center"/>
          </w:tcPr>
          <w:p w14:paraId="35A21BE2" w14:textId="77777777" w:rsidR="007817CD" w:rsidRPr="00853229" w:rsidRDefault="007817CD" w:rsidP="00054B69">
            <w:pPr>
              <w:autoSpaceDE w:val="0"/>
              <w:autoSpaceDN w:val="0"/>
              <w:adjustRightInd w:val="0"/>
              <w:rPr>
                <w:rFonts w:ascii="Garamond" w:hAnsi="Garamond"/>
                <w:color w:val="000000"/>
                <w:szCs w:val="24"/>
                <w:vertAlign w:val="baseline"/>
              </w:rPr>
            </w:pPr>
            <w:r w:rsidRPr="00853229">
              <w:rPr>
                <w:rFonts w:ascii="Garamond" w:hAnsi="Garamond"/>
                <w:color w:val="000000"/>
                <w:szCs w:val="24"/>
                <w:vertAlign w:val="baseline"/>
              </w:rPr>
              <w:t>0,937</w:t>
            </w:r>
          </w:p>
        </w:tc>
        <w:tc>
          <w:tcPr>
            <w:tcW w:w="1701" w:type="dxa"/>
          </w:tcPr>
          <w:p w14:paraId="27146BD2" w14:textId="77777777" w:rsidR="007817CD" w:rsidRPr="00853229" w:rsidRDefault="007817CD" w:rsidP="00054B69">
            <w:pPr>
              <w:tabs>
                <w:tab w:val="left" w:pos="1701"/>
              </w:tabs>
              <w:rPr>
                <w:rFonts w:ascii="Garamond" w:hAnsi="Garamond"/>
                <w:szCs w:val="24"/>
                <w:vertAlign w:val="baseline"/>
              </w:rPr>
            </w:pPr>
            <w:r w:rsidRPr="00853229">
              <w:rPr>
                <w:rFonts w:ascii="Garamond" w:hAnsi="Garamond"/>
                <w:szCs w:val="24"/>
                <w:vertAlign w:val="baseline"/>
              </w:rPr>
              <w:t>0,1654</w:t>
            </w:r>
          </w:p>
        </w:tc>
        <w:tc>
          <w:tcPr>
            <w:tcW w:w="1181" w:type="dxa"/>
          </w:tcPr>
          <w:p w14:paraId="55790C0A" w14:textId="77777777" w:rsidR="007817CD" w:rsidRPr="00853229" w:rsidRDefault="007817CD" w:rsidP="00054B69">
            <w:pPr>
              <w:tabs>
                <w:tab w:val="left" w:pos="1701"/>
              </w:tabs>
              <w:rPr>
                <w:rFonts w:ascii="Garamond" w:hAnsi="Garamond"/>
                <w:szCs w:val="24"/>
                <w:vertAlign w:val="baseline"/>
              </w:rPr>
            </w:pPr>
            <w:r w:rsidRPr="00853229">
              <w:rPr>
                <w:rFonts w:ascii="Garamond" w:hAnsi="Garamond"/>
                <w:szCs w:val="24"/>
                <w:vertAlign w:val="baseline"/>
              </w:rPr>
              <w:t>Valid</w:t>
            </w:r>
          </w:p>
        </w:tc>
      </w:tr>
      <w:tr w:rsidR="007817CD" w:rsidRPr="00853229" w14:paraId="3FDF81E7" w14:textId="77777777" w:rsidTr="00853229">
        <w:trPr>
          <w:jc w:val="center"/>
        </w:trPr>
        <w:tc>
          <w:tcPr>
            <w:tcW w:w="1129" w:type="dxa"/>
          </w:tcPr>
          <w:p w14:paraId="7DB9BCE7" w14:textId="77777777" w:rsidR="007817CD" w:rsidRPr="00853229" w:rsidRDefault="007817CD" w:rsidP="00054B69">
            <w:pPr>
              <w:tabs>
                <w:tab w:val="left" w:pos="1701"/>
              </w:tabs>
              <w:autoSpaceDE w:val="0"/>
              <w:autoSpaceDN w:val="0"/>
              <w:adjustRightInd w:val="0"/>
              <w:rPr>
                <w:rFonts w:ascii="Garamond" w:hAnsi="Garamond"/>
                <w:szCs w:val="24"/>
                <w:vertAlign w:val="baseline"/>
              </w:rPr>
            </w:pPr>
            <w:r w:rsidRPr="00853229">
              <w:rPr>
                <w:rFonts w:ascii="Garamond" w:hAnsi="Garamond"/>
                <w:szCs w:val="24"/>
                <w:vertAlign w:val="baseline"/>
              </w:rPr>
              <w:t>X1.6</w:t>
            </w:r>
          </w:p>
        </w:tc>
        <w:tc>
          <w:tcPr>
            <w:tcW w:w="1555" w:type="dxa"/>
            <w:vAlign w:val="center"/>
          </w:tcPr>
          <w:p w14:paraId="5990E4E0" w14:textId="77777777" w:rsidR="007817CD" w:rsidRPr="00853229" w:rsidRDefault="007817CD" w:rsidP="00054B69">
            <w:pPr>
              <w:autoSpaceDE w:val="0"/>
              <w:autoSpaceDN w:val="0"/>
              <w:adjustRightInd w:val="0"/>
              <w:rPr>
                <w:rFonts w:ascii="Garamond" w:hAnsi="Garamond"/>
                <w:color w:val="000000"/>
                <w:szCs w:val="24"/>
                <w:vertAlign w:val="baseline"/>
              </w:rPr>
            </w:pPr>
            <w:r w:rsidRPr="00853229">
              <w:rPr>
                <w:rFonts w:ascii="Garamond" w:hAnsi="Garamond"/>
                <w:color w:val="000000"/>
                <w:szCs w:val="24"/>
                <w:vertAlign w:val="baseline"/>
              </w:rPr>
              <w:t>0,933</w:t>
            </w:r>
          </w:p>
        </w:tc>
        <w:tc>
          <w:tcPr>
            <w:tcW w:w="1701" w:type="dxa"/>
          </w:tcPr>
          <w:p w14:paraId="26A94210" w14:textId="77777777" w:rsidR="007817CD" w:rsidRPr="00853229" w:rsidRDefault="007817CD" w:rsidP="00054B69">
            <w:pPr>
              <w:tabs>
                <w:tab w:val="left" w:pos="1701"/>
              </w:tabs>
              <w:rPr>
                <w:rFonts w:ascii="Garamond" w:hAnsi="Garamond"/>
                <w:szCs w:val="24"/>
                <w:vertAlign w:val="baseline"/>
              </w:rPr>
            </w:pPr>
            <w:r w:rsidRPr="00853229">
              <w:rPr>
                <w:rFonts w:ascii="Garamond" w:hAnsi="Garamond"/>
                <w:szCs w:val="24"/>
                <w:vertAlign w:val="baseline"/>
              </w:rPr>
              <w:t>0,1654</w:t>
            </w:r>
          </w:p>
        </w:tc>
        <w:tc>
          <w:tcPr>
            <w:tcW w:w="1181" w:type="dxa"/>
          </w:tcPr>
          <w:p w14:paraId="46582DBD" w14:textId="77777777" w:rsidR="007817CD" w:rsidRPr="00853229" w:rsidRDefault="007817CD" w:rsidP="00054B69">
            <w:pPr>
              <w:tabs>
                <w:tab w:val="left" w:pos="1701"/>
              </w:tabs>
              <w:rPr>
                <w:rFonts w:ascii="Garamond" w:hAnsi="Garamond"/>
                <w:szCs w:val="24"/>
                <w:vertAlign w:val="baseline"/>
              </w:rPr>
            </w:pPr>
            <w:r w:rsidRPr="00853229">
              <w:rPr>
                <w:rFonts w:ascii="Garamond" w:hAnsi="Garamond"/>
                <w:szCs w:val="24"/>
                <w:vertAlign w:val="baseline"/>
              </w:rPr>
              <w:t>Valid</w:t>
            </w:r>
          </w:p>
        </w:tc>
      </w:tr>
      <w:tr w:rsidR="007817CD" w:rsidRPr="00853229" w14:paraId="3D714AC2" w14:textId="77777777" w:rsidTr="00853229">
        <w:trPr>
          <w:jc w:val="center"/>
        </w:trPr>
        <w:tc>
          <w:tcPr>
            <w:tcW w:w="1129" w:type="dxa"/>
          </w:tcPr>
          <w:p w14:paraId="7C875760" w14:textId="77777777" w:rsidR="007817CD" w:rsidRPr="00853229" w:rsidRDefault="007817CD" w:rsidP="00054B69">
            <w:pPr>
              <w:tabs>
                <w:tab w:val="left" w:pos="1701"/>
              </w:tabs>
              <w:autoSpaceDE w:val="0"/>
              <w:autoSpaceDN w:val="0"/>
              <w:adjustRightInd w:val="0"/>
              <w:rPr>
                <w:rFonts w:ascii="Garamond" w:hAnsi="Garamond"/>
                <w:szCs w:val="24"/>
                <w:vertAlign w:val="baseline"/>
              </w:rPr>
            </w:pPr>
            <w:r w:rsidRPr="00853229">
              <w:rPr>
                <w:rFonts w:ascii="Garamond" w:hAnsi="Garamond"/>
                <w:szCs w:val="24"/>
                <w:vertAlign w:val="baseline"/>
              </w:rPr>
              <w:t>X1.7</w:t>
            </w:r>
          </w:p>
        </w:tc>
        <w:tc>
          <w:tcPr>
            <w:tcW w:w="1555" w:type="dxa"/>
            <w:vAlign w:val="center"/>
          </w:tcPr>
          <w:p w14:paraId="6F30039F" w14:textId="77777777" w:rsidR="007817CD" w:rsidRPr="00853229" w:rsidRDefault="007817CD" w:rsidP="00054B69">
            <w:pPr>
              <w:autoSpaceDE w:val="0"/>
              <w:autoSpaceDN w:val="0"/>
              <w:adjustRightInd w:val="0"/>
              <w:rPr>
                <w:rFonts w:ascii="Garamond" w:hAnsi="Garamond"/>
                <w:color w:val="000000"/>
                <w:szCs w:val="24"/>
                <w:vertAlign w:val="baseline"/>
              </w:rPr>
            </w:pPr>
            <w:r w:rsidRPr="00853229">
              <w:rPr>
                <w:rFonts w:ascii="Garamond" w:hAnsi="Garamond"/>
                <w:color w:val="000000"/>
                <w:szCs w:val="24"/>
                <w:vertAlign w:val="baseline"/>
              </w:rPr>
              <w:t>0,932</w:t>
            </w:r>
          </w:p>
        </w:tc>
        <w:tc>
          <w:tcPr>
            <w:tcW w:w="1701" w:type="dxa"/>
          </w:tcPr>
          <w:p w14:paraId="2007CD72" w14:textId="77777777" w:rsidR="007817CD" w:rsidRPr="00853229" w:rsidRDefault="007817CD" w:rsidP="00054B69">
            <w:pPr>
              <w:tabs>
                <w:tab w:val="left" w:pos="1701"/>
              </w:tabs>
              <w:rPr>
                <w:rFonts w:ascii="Garamond" w:hAnsi="Garamond"/>
                <w:szCs w:val="24"/>
                <w:vertAlign w:val="baseline"/>
              </w:rPr>
            </w:pPr>
            <w:r w:rsidRPr="00853229">
              <w:rPr>
                <w:rFonts w:ascii="Garamond" w:hAnsi="Garamond"/>
                <w:szCs w:val="24"/>
                <w:vertAlign w:val="baseline"/>
              </w:rPr>
              <w:t>0,1654</w:t>
            </w:r>
          </w:p>
        </w:tc>
        <w:tc>
          <w:tcPr>
            <w:tcW w:w="1181" w:type="dxa"/>
          </w:tcPr>
          <w:p w14:paraId="66614A6E" w14:textId="77777777" w:rsidR="007817CD" w:rsidRPr="00853229" w:rsidRDefault="007817CD" w:rsidP="00054B69">
            <w:pPr>
              <w:tabs>
                <w:tab w:val="left" w:pos="1701"/>
              </w:tabs>
              <w:rPr>
                <w:rFonts w:ascii="Garamond" w:hAnsi="Garamond"/>
                <w:szCs w:val="24"/>
                <w:vertAlign w:val="baseline"/>
              </w:rPr>
            </w:pPr>
            <w:r w:rsidRPr="00853229">
              <w:rPr>
                <w:rFonts w:ascii="Garamond" w:hAnsi="Garamond"/>
                <w:szCs w:val="24"/>
                <w:vertAlign w:val="baseline"/>
              </w:rPr>
              <w:t>Valid</w:t>
            </w:r>
          </w:p>
        </w:tc>
      </w:tr>
      <w:tr w:rsidR="007817CD" w:rsidRPr="00853229" w14:paraId="6B8D491E" w14:textId="77777777" w:rsidTr="00853229">
        <w:trPr>
          <w:jc w:val="center"/>
        </w:trPr>
        <w:tc>
          <w:tcPr>
            <w:tcW w:w="1129" w:type="dxa"/>
          </w:tcPr>
          <w:p w14:paraId="3E4DC46D" w14:textId="77777777" w:rsidR="007817CD" w:rsidRPr="00853229" w:rsidRDefault="007817CD" w:rsidP="00054B69">
            <w:pPr>
              <w:tabs>
                <w:tab w:val="left" w:pos="1701"/>
              </w:tabs>
              <w:autoSpaceDE w:val="0"/>
              <w:autoSpaceDN w:val="0"/>
              <w:adjustRightInd w:val="0"/>
              <w:rPr>
                <w:rFonts w:ascii="Garamond" w:hAnsi="Garamond"/>
                <w:szCs w:val="24"/>
                <w:vertAlign w:val="baseline"/>
              </w:rPr>
            </w:pPr>
            <w:r w:rsidRPr="00853229">
              <w:rPr>
                <w:rFonts w:ascii="Garamond" w:hAnsi="Garamond"/>
                <w:szCs w:val="24"/>
                <w:vertAlign w:val="baseline"/>
              </w:rPr>
              <w:t>X1.8</w:t>
            </w:r>
          </w:p>
        </w:tc>
        <w:tc>
          <w:tcPr>
            <w:tcW w:w="1555" w:type="dxa"/>
            <w:vAlign w:val="center"/>
          </w:tcPr>
          <w:p w14:paraId="48755C2B" w14:textId="77777777" w:rsidR="007817CD" w:rsidRPr="00853229" w:rsidRDefault="007817CD" w:rsidP="00054B69">
            <w:pPr>
              <w:autoSpaceDE w:val="0"/>
              <w:autoSpaceDN w:val="0"/>
              <w:adjustRightInd w:val="0"/>
              <w:rPr>
                <w:rFonts w:ascii="Garamond" w:hAnsi="Garamond"/>
                <w:color w:val="000000"/>
                <w:szCs w:val="24"/>
                <w:vertAlign w:val="baseline"/>
              </w:rPr>
            </w:pPr>
            <w:r w:rsidRPr="00853229">
              <w:rPr>
                <w:rFonts w:ascii="Garamond" w:hAnsi="Garamond"/>
                <w:color w:val="000000"/>
                <w:szCs w:val="24"/>
                <w:vertAlign w:val="baseline"/>
              </w:rPr>
              <w:t>0,932</w:t>
            </w:r>
          </w:p>
        </w:tc>
        <w:tc>
          <w:tcPr>
            <w:tcW w:w="1701" w:type="dxa"/>
          </w:tcPr>
          <w:p w14:paraId="595DBDE7" w14:textId="77777777" w:rsidR="007817CD" w:rsidRPr="00853229" w:rsidRDefault="007817CD" w:rsidP="00054B69">
            <w:pPr>
              <w:tabs>
                <w:tab w:val="left" w:pos="1701"/>
              </w:tabs>
              <w:rPr>
                <w:rFonts w:ascii="Garamond" w:hAnsi="Garamond"/>
                <w:szCs w:val="24"/>
                <w:vertAlign w:val="baseline"/>
              </w:rPr>
            </w:pPr>
            <w:r w:rsidRPr="00853229">
              <w:rPr>
                <w:rFonts w:ascii="Garamond" w:hAnsi="Garamond"/>
                <w:szCs w:val="24"/>
                <w:vertAlign w:val="baseline"/>
              </w:rPr>
              <w:t>0,1654</w:t>
            </w:r>
          </w:p>
        </w:tc>
        <w:tc>
          <w:tcPr>
            <w:tcW w:w="1181" w:type="dxa"/>
          </w:tcPr>
          <w:p w14:paraId="7C4B306A" w14:textId="77777777" w:rsidR="007817CD" w:rsidRPr="00853229" w:rsidRDefault="007817CD" w:rsidP="00054B69">
            <w:pPr>
              <w:tabs>
                <w:tab w:val="left" w:pos="1701"/>
              </w:tabs>
              <w:rPr>
                <w:rFonts w:ascii="Garamond" w:hAnsi="Garamond"/>
                <w:szCs w:val="24"/>
                <w:vertAlign w:val="baseline"/>
              </w:rPr>
            </w:pPr>
            <w:r w:rsidRPr="00853229">
              <w:rPr>
                <w:rFonts w:ascii="Garamond" w:hAnsi="Garamond"/>
                <w:szCs w:val="24"/>
                <w:vertAlign w:val="baseline"/>
              </w:rPr>
              <w:t>Valid</w:t>
            </w:r>
          </w:p>
        </w:tc>
      </w:tr>
      <w:tr w:rsidR="007817CD" w:rsidRPr="00853229" w14:paraId="7C6EE30A" w14:textId="77777777" w:rsidTr="00853229">
        <w:trPr>
          <w:jc w:val="center"/>
        </w:trPr>
        <w:tc>
          <w:tcPr>
            <w:tcW w:w="1129" w:type="dxa"/>
          </w:tcPr>
          <w:p w14:paraId="263AF26B" w14:textId="77777777" w:rsidR="007817CD" w:rsidRPr="00853229" w:rsidRDefault="007817CD" w:rsidP="00054B69">
            <w:pPr>
              <w:tabs>
                <w:tab w:val="left" w:pos="1701"/>
              </w:tabs>
              <w:autoSpaceDE w:val="0"/>
              <w:autoSpaceDN w:val="0"/>
              <w:adjustRightInd w:val="0"/>
              <w:rPr>
                <w:rFonts w:ascii="Garamond" w:hAnsi="Garamond"/>
                <w:szCs w:val="24"/>
                <w:vertAlign w:val="baseline"/>
              </w:rPr>
            </w:pPr>
            <w:r w:rsidRPr="00853229">
              <w:rPr>
                <w:rFonts w:ascii="Garamond" w:hAnsi="Garamond"/>
                <w:szCs w:val="24"/>
                <w:vertAlign w:val="baseline"/>
              </w:rPr>
              <w:t>X1.10</w:t>
            </w:r>
          </w:p>
        </w:tc>
        <w:tc>
          <w:tcPr>
            <w:tcW w:w="1555" w:type="dxa"/>
            <w:vAlign w:val="center"/>
          </w:tcPr>
          <w:p w14:paraId="3E72C9B7" w14:textId="77777777" w:rsidR="007817CD" w:rsidRPr="00853229" w:rsidRDefault="007817CD" w:rsidP="00054B69">
            <w:pPr>
              <w:autoSpaceDE w:val="0"/>
              <w:autoSpaceDN w:val="0"/>
              <w:adjustRightInd w:val="0"/>
              <w:rPr>
                <w:rFonts w:ascii="Garamond" w:hAnsi="Garamond"/>
                <w:color w:val="000000"/>
                <w:szCs w:val="24"/>
                <w:vertAlign w:val="baseline"/>
              </w:rPr>
            </w:pPr>
            <w:r w:rsidRPr="00853229">
              <w:rPr>
                <w:rFonts w:ascii="Garamond" w:hAnsi="Garamond"/>
                <w:color w:val="000000"/>
                <w:szCs w:val="24"/>
                <w:vertAlign w:val="baseline"/>
              </w:rPr>
              <w:t>0,932</w:t>
            </w:r>
          </w:p>
        </w:tc>
        <w:tc>
          <w:tcPr>
            <w:tcW w:w="1701" w:type="dxa"/>
          </w:tcPr>
          <w:p w14:paraId="54B138F6" w14:textId="77777777" w:rsidR="007817CD" w:rsidRPr="00853229" w:rsidRDefault="007817CD" w:rsidP="00054B69">
            <w:pPr>
              <w:tabs>
                <w:tab w:val="left" w:pos="1701"/>
              </w:tabs>
              <w:rPr>
                <w:rFonts w:ascii="Garamond" w:hAnsi="Garamond"/>
                <w:szCs w:val="24"/>
                <w:vertAlign w:val="baseline"/>
              </w:rPr>
            </w:pPr>
            <w:r w:rsidRPr="00853229">
              <w:rPr>
                <w:rFonts w:ascii="Garamond" w:hAnsi="Garamond"/>
                <w:szCs w:val="24"/>
                <w:vertAlign w:val="baseline"/>
              </w:rPr>
              <w:t>0,1654</w:t>
            </w:r>
          </w:p>
        </w:tc>
        <w:tc>
          <w:tcPr>
            <w:tcW w:w="1181" w:type="dxa"/>
          </w:tcPr>
          <w:p w14:paraId="2DE31A26" w14:textId="77777777" w:rsidR="007817CD" w:rsidRPr="00853229" w:rsidRDefault="007817CD" w:rsidP="00054B69">
            <w:pPr>
              <w:tabs>
                <w:tab w:val="left" w:pos="1701"/>
              </w:tabs>
              <w:rPr>
                <w:rFonts w:ascii="Garamond" w:hAnsi="Garamond"/>
                <w:szCs w:val="24"/>
                <w:vertAlign w:val="baseline"/>
              </w:rPr>
            </w:pPr>
            <w:r w:rsidRPr="00853229">
              <w:rPr>
                <w:rFonts w:ascii="Garamond" w:hAnsi="Garamond"/>
                <w:szCs w:val="24"/>
                <w:vertAlign w:val="baseline"/>
              </w:rPr>
              <w:t>Valid</w:t>
            </w:r>
          </w:p>
        </w:tc>
      </w:tr>
      <w:tr w:rsidR="007817CD" w:rsidRPr="00853229" w14:paraId="7B057B2C" w14:textId="77777777" w:rsidTr="00853229">
        <w:trPr>
          <w:jc w:val="center"/>
        </w:trPr>
        <w:tc>
          <w:tcPr>
            <w:tcW w:w="1129" w:type="dxa"/>
          </w:tcPr>
          <w:p w14:paraId="45090286" w14:textId="77777777" w:rsidR="007817CD" w:rsidRPr="00853229" w:rsidRDefault="007817CD" w:rsidP="00054B69">
            <w:pPr>
              <w:tabs>
                <w:tab w:val="left" w:pos="1701"/>
              </w:tabs>
              <w:autoSpaceDE w:val="0"/>
              <w:autoSpaceDN w:val="0"/>
              <w:adjustRightInd w:val="0"/>
              <w:rPr>
                <w:rFonts w:ascii="Garamond" w:hAnsi="Garamond"/>
                <w:szCs w:val="24"/>
                <w:vertAlign w:val="baseline"/>
              </w:rPr>
            </w:pPr>
            <w:r w:rsidRPr="00853229">
              <w:rPr>
                <w:rFonts w:ascii="Garamond" w:hAnsi="Garamond"/>
                <w:szCs w:val="24"/>
                <w:vertAlign w:val="baseline"/>
              </w:rPr>
              <w:t>X2.1</w:t>
            </w:r>
          </w:p>
        </w:tc>
        <w:tc>
          <w:tcPr>
            <w:tcW w:w="1555" w:type="dxa"/>
            <w:vAlign w:val="center"/>
          </w:tcPr>
          <w:p w14:paraId="05B2AD51" w14:textId="77777777" w:rsidR="007817CD" w:rsidRPr="00853229" w:rsidRDefault="007817CD" w:rsidP="00054B69">
            <w:pPr>
              <w:autoSpaceDE w:val="0"/>
              <w:autoSpaceDN w:val="0"/>
              <w:adjustRightInd w:val="0"/>
              <w:rPr>
                <w:rFonts w:ascii="Garamond" w:hAnsi="Garamond"/>
                <w:color w:val="000000"/>
                <w:szCs w:val="24"/>
                <w:vertAlign w:val="baseline"/>
              </w:rPr>
            </w:pPr>
            <w:r w:rsidRPr="00853229">
              <w:rPr>
                <w:rFonts w:ascii="Garamond" w:hAnsi="Garamond"/>
                <w:color w:val="000000"/>
                <w:szCs w:val="24"/>
                <w:vertAlign w:val="baseline"/>
              </w:rPr>
              <w:t>0,932</w:t>
            </w:r>
          </w:p>
        </w:tc>
        <w:tc>
          <w:tcPr>
            <w:tcW w:w="1701" w:type="dxa"/>
          </w:tcPr>
          <w:p w14:paraId="32AFBFB6" w14:textId="77777777" w:rsidR="007817CD" w:rsidRPr="00853229" w:rsidRDefault="007817CD" w:rsidP="00054B69">
            <w:pPr>
              <w:tabs>
                <w:tab w:val="left" w:pos="1701"/>
              </w:tabs>
              <w:rPr>
                <w:rFonts w:ascii="Garamond" w:hAnsi="Garamond"/>
                <w:szCs w:val="24"/>
                <w:vertAlign w:val="baseline"/>
              </w:rPr>
            </w:pPr>
            <w:r w:rsidRPr="00853229">
              <w:rPr>
                <w:rFonts w:ascii="Garamond" w:hAnsi="Garamond"/>
                <w:szCs w:val="24"/>
                <w:vertAlign w:val="baseline"/>
              </w:rPr>
              <w:t>0,1654</w:t>
            </w:r>
          </w:p>
        </w:tc>
        <w:tc>
          <w:tcPr>
            <w:tcW w:w="1181" w:type="dxa"/>
          </w:tcPr>
          <w:p w14:paraId="1B5A874E" w14:textId="77777777" w:rsidR="007817CD" w:rsidRPr="00853229" w:rsidRDefault="007817CD" w:rsidP="00054B69">
            <w:pPr>
              <w:tabs>
                <w:tab w:val="left" w:pos="1701"/>
              </w:tabs>
              <w:rPr>
                <w:rFonts w:ascii="Garamond" w:hAnsi="Garamond"/>
                <w:szCs w:val="24"/>
                <w:vertAlign w:val="baseline"/>
              </w:rPr>
            </w:pPr>
            <w:r w:rsidRPr="00853229">
              <w:rPr>
                <w:rFonts w:ascii="Garamond" w:hAnsi="Garamond"/>
                <w:szCs w:val="24"/>
                <w:vertAlign w:val="baseline"/>
              </w:rPr>
              <w:t>Valid</w:t>
            </w:r>
          </w:p>
        </w:tc>
      </w:tr>
      <w:tr w:rsidR="007817CD" w:rsidRPr="00853229" w14:paraId="0D59BB56" w14:textId="77777777" w:rsidTr="00853229">
        <w:trPr>
          <w:jc w:val="center"/>
        </w:trPr>
        <w:tc>
          <w:tcPr>
            <w:tcW w:w="1129" w:type="dxa"/>
          </w:tcPr>
          <w:p w14:paraId="1C533DE6" w14:textId="77777777" w:rsidR="007817CD" w:rsidRPr="00853229" w:rsidRDefault="007817CD" w:rsidP="00054B69">
            <w:pPr>
              <w:tabs>
                <w:tab w:val="left" w:pos="1701"/>
              </w:tabs>
              <w:autoSpaceDE w:val="0"/>
              <w:autoSpaceDN w:val="0"/>
              <w:adjustRightInd w:val="0"/>
              <w:rPr>
                <w:rFonts w:ascii="Garamond" w:hAnsi="Garamond"/>
                <w:szCs w:val="24"/>
                <w:vertAlign w:val="baseline"/>
              </w:rPr>
            </w:pPr>
            <w:r w:rsidRPr="00853229">
              <w:rPr>
                <w:rFonts w:ascii="Garamond" w:hAnsi="Garamond"/>
                <w:szCs w:val="24"/>
                <w:vertAlign w:val="baseline"/>
              </w:rPr>
              <w:t>X2.2</w:t>
            </w:r>
          </w:p>
        </w:tc>
        <w:tc>
          <w:tcPr>
            <w:tcW w:w="1555" w:type="dxa"/>
            <w:vAlign w:val="center"/>
          </w:tcPr>
          <w:p w14:paraId="407A5E39" w14:textId="77777777" w:rsidR="007817CD" w:rsidRPr="00853229" w:rsidRDefault="007817CD" w:rsidP="00054B69">
            <w:pPr>
              <w:autoSpaceDE w:val="0"/>
              <w:autoSpaceDN w:val="0"/>
              <w:adjustRightInd w:val="0"/>
              <w:rPr>
                <w:rFonts w:ascii="Garamond" w:hAnsi="Garamond"/>
                <w:color w:val="000000"/>
                <w:szCs w:val="24"/>
                <w:vertAlign w:val="baseline"/>
              </w:rPr>
            </w:pPr>
            <w:r w:rsidRPr="00853229">
              <w:rPr>
                <w:rFonts w:ascii="Garamond" w:hAnsi="Garamond"/>
                <w:color w:val="000000"/>
                <w:szCs w:val="24"/>
                <w:vertAlign w:val="baseline"/>
              </w:rPr>
              <w:t>0,933</w:t>
            </w:r>
          </w:p>
        </w:tc>
        <w:tc>
          <w:tcPr>
            <w:tcW w:w="1701" w:type="dxa"/>
          </w:tcPr>
          <w:p w14:paraId="317D76FE" w14:textId="77777777" w:rsidR="007817CD" w:rsidRPr="00853229" w:rsidRDefault="007817CD" w:rsidP="00054B69">
            <w:pPr>
              <w:tabs>
                <w:tab w:val="left" w:pos="1701"/>
              </w:tabs>
              <w:rPr>
                <w:rFonts w:ascii="Garamond" w:hAnsi="Garamond"/>
                <w:szCs w:val="24"/>
                <w:vertAlign w:val="baseline"/>
              </w:rPr>
            </w:pPr>
            <w:r w:rsidRPr="00853229">
              <w:rPr>
                <w:rFonts w:ascii="Garamond" w:hAnsi="Garamond"/>
                <w:szCs w:val="24"/>
                <w:vertAlign w:val="baseline"/>
              </w:rPr>
              <w:t>0,1654</w:t>
            </w:r>
          </w:p>
        </w:tc>
        <w:tc>
          <w:tcPr>
            <w:tcW w:w="1181" w:type="dxa"/>
          </w:tcPr>
          <w:p w14:paraId="354AB049" w14:textId="77777777" w:rsidR="007817CD" w:rsidRPr="00853229" w:rsidRDefault="007817CD" w:rsidP="00054B69">
            <w:pPr>
              <w:tabs>
                <w:tab w:val="left" w:pos="1701"/>
              </w:tabs>
              <w:rPr>
                <w:rFonts w:ascii="Garamond" w:hAnsi="Garamond"/>
                <w:szCs w:val="24"/>
                <w:vertAlign w:val="baseline"/>
              </w:rPr>
            </w:pPr>
            <w:r w:rsidRPr="00853229">
              <w:rPr>
                <w:rFonts w:ascii="Garamond" w:hAnsi="Garamond"/>
                <w:szCs w:val="24"/>
                <w:vertAlign w:val="baseline"/>
              </w:rPr>
              <w:t>Valid</w:t>
            </w:r>
          </w:p>
        </w:tc>
      </w:tr>
      <w:tr w:rsidR="007817CD" w:rsidRPr="00853229" w14:paraId="52027F99" w14:textId="77777777" w:rsidTr="00853229">
        <w:trPr>
          <w:jc w:val="center"/>
        </w:trPr>
        <w:tc>
          <w:tcPr>
            <w:tcW w:w="1129" w:type="dxa"/>
          </w:tcPr>
          <w:p w14:paraId="46748B6A" w14:textId="77777777" w:rsidR="007817CD" w:rsidRPr="00853229" w:rsidRDefault="007817CD" w:rsidP="00054B69">
            <w:pPr>
              <w:tabs>
                <w:tab w:val="left" w:pos="1701"/>
              </w:tabs>
              <w:autoSpaceDE w:val="0"/>
              <w:autoSpaceDN w:val="0"/>
              <w:adjustRightInd w:val="0"/>
              <w:rPr>
                <w:rFonts w:ascii="Garamond" w:hAnsi="Garamond"/>
                <w:szCs w:val="24"/>
                <w:vertAlign w:val="baseline"/>
              </w:rPr>
            </w:pPr>
            <w:r w:rsidRPr="00853229">
              <w:rPr>
                <w:rFonts w:ascii="Garamond" w:hAnsi="Garamond"/>
                <w:szCs w:val="24"/>
                <w:vertAlign w:val="baseline"/>
              </w:rPr>
              <w:t>X2.3</w:t>
            </w:r>
          </w:p>
        </w:tc>
        <w:tc>
          <w:tcPr>
            <w:tcW w:w="1555" w:type="dxa"/>
            <w:vAlign w:val="center"/>
          </w:tcPr>
          <w:p w14:paraId="00152BB1" w14:textId="77777777" w:rsidR="007817CD" w:rsidRPr="00853229" w:rsidRDefault="007817CD" w:rsidP="00054B69">
            <w:pPr>
              <w:autoSpaceDE w:val="0"/>
              <w:autoSpaceDN w:val="0"/>
              <w:adjustRightInd w:val="0"/>
              <w:rPr>
                <w:rFonts w:ascii="Garamond" w:hAnsi="Garamond"/>
                <w:color w:val="000000"/>
                <w:szCs w:val="24"/>
                <w:vertAlign w:val="baseline"/>
              </w:rPr>
            </w:pPr>
            <w:r w:rsidRPr="00853229">
              <w:rPr>
                <w:rFonts w:ascii="Garamond" w:hAnsi="Garamond"/>
                <w:color w:val="000000"/>
                <w:szCs w:val="24"/>
                <w:vertAlign w:val="baseline"/>
              </w:rPr>
              <w:t>0,932</w:t>
            </w:r>
          </w:p>
        </w:tc>
        <w:tc>
          <w:tcPr>
            <w:tcW w:w="1701" w:type="dxa"/>
          </w:tcPr>
          <w:p w14:paraId="4739D208" w14:textId="77777777" w:rsidR="007817CD" w:rsidRPr="00853229" w:rsidRDefault="007817CD" w:rsidP="00054B69">
            <w:pPr>
              <w:tabs>
                <w:tab w:val="left" w:pos="1701"/>
              </w:tabs>
              <w:rPr>
                <w:rFonts w:ascii="Garamond" w:hAnsi="Garamond"/>
                <w:szCs w:val="24"/>
                <w:vertAlign w:val="baseline"/>
              </w:rPr>
            </w:pPr>
            <w:r w:rsidRPr="00853229">
              <w:rPr>
                <w:rFonts w:ascii="Garamond" w:hAnsi="Garamond"/>
                <w:szCs w:val="24"/>
                <w:vertAlign w:val="baseline"/>
              </w:rPr>
              <w:t>0,1654</w:t>
            </w:r>
          </w:p>
        </w:tc>
        <w:tc>
          <w:tcPr>
            <w:tcW w:w="1181" w:type="dxa"/>
          </w:tcPr>
          <w:p w14:paraId="103B679C" w14:textId="77777777" w:rsidR="007817CD" w:rsidRPr="00853229" w:rsidRDefault="007817CD" w:rsidP="00054B69">
            <w:pPr>
              <w:tabs>
                <w:tab w:val="left" w:pos="1701"/>
              </w:tabs>
              <w:rPr>
                <w:rFonts w:ascii="Garamond" w:hAnsi="Garamond"/>
                <w:szCs w:val="24"/>
                <w:vertAlign w:val="baseline"/>
              </w:rPr>
            </w:pPr>
            <w:r w:rsidRPr="00853229">
              <w:rPr>
                <w:rFonts w:ascii="Garamond" w:hAnsi="Garamond"/>
                <w:szCs w:val="24"/>
                <w:vertAlign w:val="baseline"/>
              </w:rPr>
              <w:t>Valid</w:t>
            </w:r>
          </w:p>
        </w:tc>
      </w:tr>
      <w:tr w:rsidR="007817CD" w:rsidRPr="00853229" w14:paraId="6345249F" w14:textId="77777777" w:rsidTr="00853229">
        <w:trPr>
          <w:jc w:val="center"/>
        </w:trPr>
        <w:tc>
          <w:tcPr>
            <w:tcW w:w="1129" w:type="dxa"/>
          </w:tcPr>
          <w:p w14:paraId="44E5E5B3" w14:textId="77777777" w:rsidR="007817CD" w:rsidRPr="00853229" w:rsidRDefault="007817CD" w:rsidP="00054B69">
            <w:pPr>
              <w:tabs>
                <w:tab w:val="left" w:pos="1701"/>
              </w:tabs>
              <w:autoSpaceDE w:val="0"/>
              <w:autoSpaceDN w:val="0"/>
              <w:adjustRightInd w:val="0"/>
              <w:rPr>
                <w:rFonts w:ascii="Garamond" w:hAnsi="Garamond"/>
                <w:szCs w:val="24"/>
                <w:vertAlign w:val="baseline"/>
              </w:rPr>
            </w:pPr>
            <w:r w:rsidRPr="00853229">
              <w:rPr>
                <w:rFonts w:ascii="Garamond" w:hAnsi="Garamond"/>
                <w:szCs w:val="24"/>
                <w:vertAlign w:val="baseline"/>
              </w:rPr>
              <w:t>X2.4</w:t>
            </w:r>
          </w:p>
        </w:tc>
        <w:tc>
          <w:tcPr>
            <w:tcW w:w="1555" w:type="dxa"/>
            <w:vAlign w:val="center"/>
          </w:tcPr>
          <w:p w14:paraId="42A9EB0E" w14:textId="77777777" w:rsidR="007817CD" w:rsidRPr="00853229" w:rsidRDefault="007817CD" w:rsidP="00054B69">
            <w:pPr>
              <w:autoSpaceDE w:val="0"/>
              <w:autoSpaceDN w:val="0"/>
              <w:adjustRightInd w:val="0"/>
              <w:rPr>
                <w:rFonts w:ascii="Garamond" w:hAnsi="Garamond"/>
                <w:color w:val="000000"/>
                <w:szCs w:val="24"/>
                <w:vertAlign w:val="baseline"/>
              </w:rPr>
            </w:pPr>
            <w:r w:rsidRPr="00853229">
              <w:rPr>
                <w:rFonts w:ascii="Garamond" w:hAnsi="Garamond"/>
                <w:color w:val="000000"/>
                <w:szCs w:val="24"/>
                <w:vertAlign w:val="baseline"/>
              </w:rPr>
              <w:t>0,931</w:t>
            </w:r>
          </w:p>
        </w:tc>
        <w:tc>
          <w:tcPr>
            <w:tcW w:w="1701" w:type="dxa"/>
          </w:tcPr>
          <w:p w14:paraId="0BAB4890" w14:textId="77777777" w:rsidR="007817CD" w:rsidRPr="00853229" w:rsidRDefault="007817CD" w:rsidP="00054B69">
            <w:pPr>
              <w:tabs>
                <w:tab w:val="left" w:pos="1701"/>
              </w:tabs>
              <w:rPr>
                <w:rFonts w:ascii="Garamond" w:hAnsi="Garamond"/>
                <w:szCs w:val="24"/>
                <w:vertAlign w:val="baseline"/>
              </w:rPr>
            </w:pPr>
            <w:r w:rsidRPr="00853229">
              <w:rPr>
                <w:rFonts w:ascii="Garamond" w:hAnsi="Garamond"/>
                <w:szCs w:val="24"/>
                <w:vertAlign w:val="baseline"/>
              </w:rPr>
              <w:t>0,1654</w:t>
            </w:r>
          </w:p>
        </w:tc>
        <w:tc>
          <w:tcPr>
            <w:tcW w:w="1181" w:type="dxa"/>
          </w:tcPr>
          <w:p w14:paraId="450B72EF" w14:textId="77777777" w:rsidR="007817CD" w:rsidRPr="00853229" w:rsidRDefault="007817CD" w:rsidP="00054B69">
            <w:pPr>
              <w:tabs>
                <w:tab w:val="left" w:pos="1701"/>
              </w:tabs>
              <w:rPr>
                <w:rFonts w:ascii="Garamond" w:hAnsi="Garamond"/>
                <w:szCs w:val="24"/>
                <w:vertAlign w:val="baseline"/>
              </w:rPr>
            </w:pPr>
            <w:r w:rsidRPr="00853229">
              <w:rPr>
                <w:rFonts w:ascii="Garamond" w:hAnsi="Garamond"/>
                <w:szCs w:val="24"/>
                <w:vertAlign w:val="baseline"/>
              </w:rPr>
              <w:t>Valid</w:t>
            </w:r>
          </w:p>
        </w:tc>
      </w:tr>
      <w:tr w:rsidR="007817CD" w:rsidRPr="00853229" w14:paraId="4EAB6D64" w14:textId="77777777" w:rsidTr="00853229">
        <w:trPr>
          <w:jc w:val="center"/>
        </w:trPr>
        <w:tc>
          <w:tcPr>
            <w:tcW w:w="1129" w:type="dxa"/>
          </w:tcPr>
          <w:p w14:paraId="6E9AD3E1" w14:textId="77777777" w:rsidR="007817CD" w:rsidRPr="00853229" w:rsidRDefault="007817CD" w:rsidP="00054B69">
            <w:pPr>
              <w:tabs>
                <w:tab w:val="left" w:pos="1701"/>
              </w:tabs>
              <w:autoSpaceDE w:val="0"/>
              <w:autoSpaceDN w:val="0"/>
              <w:adjustRightInd w:val="0"/>
              <w:rPr>
                <w:rFonts w:ascii="Garamond" w:hAnsi="Garamond"/>
                <w:szCs w:val="24"/>
                <w:vertAlign w:val="baseline"/>
              </w:rPr>
            </w:pPr>
            <w:r w:rsidRPr="00853229">
              <w:rPr>
                <w:rFonts w:ascii="Garamond" w:hAnsi="Garamond"/>
                <w:szCs w:val="24"/>
                <w:vertAlign w:val="baseline"/>
              </w:rPr>
              <w:t>X2.5</w:t>
            </w:r>
          </w:p>
        </w:tc>
        <w:tc>
          <w:tcPr>
            <w:tcW w:w="1555" w:type="dxa"/>
            <w:vAlign w:val="center"/>
          </w:tcPr>
          <w:p w14:paraId="44BF6310" w14:textId="77777777" w:rsidR="007817CD" w:rsidRPr="00853229" w:rsidRDefault="007817CD" w:rsidP="00054B69">
            <w:pPr>
              <w:autoSpaceDE w:val="0"/>
              <w:autoSpaceDN w:val="0"/>
              <w:adjustRightInd w:val="0"/>
              <w:rPr>
                <w:rFonts w:ascii="Garamond" w:hAnsi="Garamond"/>
                <w:color w:val="000000"/>
                <w:szCs w:val="24"/>
                <w:vertAlign w:val="baseline"/>
              </w:rPr>
            </w:pPr>
            <w:r w:rsidRPr="00853229">
              <w:rPr>
                <w:rFonts w:ascii="Garamond" w:hAnsi="Garamond"/>
                <w:color w:val="000000"/>
                <w:szCs w:val="24"/>
                <w:vertAlign w:val="baseline"/>
              </w:rPr>
              <w:t>0,932</w:t>
            </w:r>
          </w:p>
        </w:tc>
        <w:tc>
          <w:tcPr>
            <w:tcW w:w="1701" w:type="dxa"/>
          </w:tcPr>
          <w:p w14:paraId="7D482E42" w14:textId="77777777" w:rsidR="007817CD" w:rsidRPr="00853229" w:rsidRDefault="007817CD" w:rsidP="00054B69">
            <w:pPr>
              <w:tabs>
                <w:tab w:val="left" w:pos="1701"/>
              </w:tabs>
              <w:rPr>
                <w:rFonts w:ascii="Garamond" w:hAnsi="Garamond"/>
                <w:szCs w:val="24"/>
                <w:vertAlign w:val="baseline"/>
              </w:rPr>
            </w:pPr>
            <w:r w:rsidRPr="00853229">
              <w:rPr>
                <w:rFonts w:ascii="Garamond" w:hAnsi="Garamond"/>
                <w:szCs w:val="24"/>
                <w:vertAlign w:val="baseline"/>
              </w:rPr>
              <w:t>0,1654</w:t>
            </w:r>
          </w:p>
        </w:tc>
        <w:tc>
          <w:tcPr>
            <w:tcW w:w="1181" w:type="dxa"/>
          </w:tcPr>
          <w:p w14:paraId="552384D3" w14:textId="77777777" w:rsidR="007817CD" w:rsidRPr="00853229" w:rsidRDefault="007817CD" w:rsidP="00054B69">
            <w:pPr>
              <w:tabs>
                <w:tab w:val="left" w:pos="1701"/>
              </w:tabs>
              <w:rPr>
                <w:rFonts w:ascii="Garamond" w:hAnsi="Garamond"/>
                <w:szCs w:val="24"/>
                <w:vertAlign w:val="baseline"/>
              </w:rPr>
            </w:pPr>
            <w:r w:rsidRPr="00853229">
              <w:rPr>
                <w:rFonts w:ascii="Garamond" w:hAnsi="Garamond"/>
                <w:szCs w:val="24"/>
                <w:vertAlign w:val="baseline"/>
              </w:rPr>
              <w:t>Valid</w:t>
            </w:r>
          </w:p>
        </w:tc>
      </w:tr>
      <w:tr w:rsidR="007817CD" w:rsidRPr="00853229" w14:paraId="362B1088" w14:textId="77777777" w:rsidTr="00853229">
        <w:trPr>
          <w:jc w:val="center"/>
        </w:trPr>
        <w:tc>
          <w:tcPr>
            <w:tcW w:w="1129" w:type="dxa"/>
          </w:tcPr>
          <w:p w14:paraId="21906DE5" w14:textId="77777777" w:rsidR="007817CD" w:rsidRPr="00853229" w:rsidRDefault="007817CD" w:rsidP="00054B69">
            <w:pPr>
              <w:tabs>
                <w:tab w:val="left" w:pos="1701"/>
              </w:tabs>
              <w:autoSpaceDE w:val="0"/>
              <w:autoSpaceDN w:val="0"/>
              <w:adjustRightInd w:val="0"/>
              <w:rPr>
                <w:rFonts w:ascii="Garamond" w:hAnsi="Garamond"/>
                <w:szCs w:val="24"/>
                <w:vertAlign w:val="baseline"/>
              </w:rPr>
            </w:pPr>
            <w:r w:rsidRPr="00853229">
              <w:rPr>
                <w:rFonts w:ascii="Garamond" w:hAnsi="Garamond"/>
                <w:szCs w:val="24"/>
                <w:vertAlign w:val="baseline"/>
              </w:rPr>
              <w:t>X2.6</w:t>
            </w:r>
          </w:p>
        </w:tc>
        <w:tc>
          <w:tcPr>
            <w:tcW w:w="1555" w:type="dxa"/>
            <w:vAlign w:val="center"/>
          </w:tcPr>
          <w:p w14:paraId="3CD4B87E" w14:textId="77777777" w:rsidR="007817CD" w:rsidRPr="00853229" w:rsidRDefault="007817CD" w:rsidP="00054B69">
            <w:pPr>
              <w:autoSpaceDE w:val="0"/>
              <w:autoSpaceDN w:val="0"/>
              <w:adjustRightInd w:val="0"/>
              <w:rPr>
                <w:rFonts w:ascii="Garamond" w:hAnsi="Garamond"/>
                <w:color w:val="000000"/>
                <w:szCs w:val="24"/>
                <w:vertAlign w:val="baseline"/>
              </w:rPr>
            </w:pPr>
            <w:r w:rsidRPr="00853229">
              <w:rPr>
                <w:rFonts w:ascii="Garamond" w:hAnsi="Garamond"/>
                <w:color w:val="000000"/>
                <w:szCs w:val="24"/>
                <w:vertAlign w:val="baseline"/>
              </w:rPr>
              <w:t>0,931</w:t>
            </w:r>
          </w:p>
        </w:tc>
        <w:tc>
          <w:tcPr>
            <w:tcW w:w="1701" w:type="dxa"/>
          </w:tcPr>
          <w:p w14:paraId="47B68C7E" w14:textId="77777777" w:rsidR="007817CD" w:rsidRPr="00853229" w:rsidRDefault="007817CD" w:rsidP="00054B69">
            <w:pPr>
              <w:tabs>
                <w:tab w:val="left" w:pos="1701"/>
              </w:tabs>
              <w:rPr>
                <w:rFonts w:ascii="Garamond" w:hAnsi="Garamond"/>
                <w:szCs w:val="24"/>
                <w:vertAlign w:val="baseline"/>
              </w:rPr>
            </w:pPr>
            <w:r w:rsidRPr="00853229">
              <w:rPr>
                <w:rFonts w:ascii="Garamond" w:hAnsi="Garamond"/>
                <w:szCs w:val="24"/>
                <w:vertAlign w:val="baseline"/>
              </w:rPr>
              <w:t>0,1654</w:t>
            </w:r>
          </w:p>
        </w:tc>
        <w:tc>
          <w:tcPr>
            <w:tcW w:w="1181" w:type="dxa"/>
          </w:tcPr>
          <w:p w14:paraId="4138ABFE" w14:textId="77777777" w:rsidR="007817CD" w:rsidRPr="00853229" w:rsidRDefault="007817CD" w:rsidP="00054B69">
            <w:pPr>
              <w:tabs>
                <w:tab w:val="left" w:pos="1701"/>
              </w:tabs>
              <w:rPr>
                <w:rFonts w:ascii="Garamond" w:hAnsi="Garamond"/>
                <w:szCs w:val="24"/>
                <w:vertAlign w:val="baseline"/>
              </w:rPr>
            </w:pPr>
            <w:r w:rsidRPr="00853229">
              <w:rPr>
                <w:rFonts w:ascii="Garamond" w:hAnsi="Garamond"/>
                <w:szCs w:val="24"/>
                <w:vertAlign w:val="baseline"/>
              </w:rPr>
              <w:t>Valid</w:t>
            </w:r>
          </w:p>
        </w:tc>
      </w:tr>
      <w:tr w:rsidR="007817CD" w:rsidRPr="00853229" w14:paraId="2C269097" w14:textId="77777777" w:rsidTr="00853229">
        <w:trPr>
          <w:jc w:val="center"/>
        </w:trPr>
        <w:tc>
          <w:tcPr>
            <w:tcW w:w="1129" w:type="dxa"/>
          </w:tcPr>
          <w:p w14:paraId="2D260268" w14:textId="77777777" w:rsidR="007817CD" w:rsidRPr="00853229" w:rsidRDefault="007817CD" w:rsidP="00054B69">
            <w:pPr>
              <w:tabs>
                <w:tab w:val="left" w:pos="1701"/>
              </w:tabs>
              <w:autoSpaceDE w:val="0"/>
              <w:autoSpaceDN w:val="0"/>
              <w:adjustRightInd w:val="0"/>
              <w:rPr>
                <w:rFonts w:ascii="Garamond" w:hAnsi="Garamond"/>
                <w:szCs w:val="24"/>
                <w:vertAlign w:val="baseline"/>
              </w:rPr>
            </w:pPr>
            <w:r w:rsidRPr="00853229">
              <w:rPr>
                <w:rFonts w:ascii="Garamond" w:hAnsi="Garamond"/>
                <w:szCs w:val="24"/>
                <w:vertAlign w:val="baseline"/>
              </w:rPr>
              <w:t>X2.7</w:t>
            </w:r>
          </w:p>
        </w:tc>
        <w:tc>
          <w:tcPr>
            <w:tcW w:w="1555" w:type="dxa"/>
            <w:vAlign w:val="center"/>
          </w:tcPr>
          <w:p w14:paraId="263710D2" w14:textId="77777777" w:rsidR="007817CD" w:rsidRPr="00853229" w:rsidRDefault="007817CD" w:rsidP="00054B69">
            <w:pPr>
              <w:autoSpaceDE w:val="0"/>
              <w:autoSpaceDN w:val="0"/>
              <w:adjustRightInd w:val="0"/>
              <w:rPr>
                <w:rFonts w:ascii="Garamond" w:hAnsi="Garamond"/>
                <w:color w:val="000000"/>
                <w:szCs w:val="24"/>
                <w:vertAlign w:val="baseline"/>
              </w:rPr>
            </w:pPr>
            <w:r w:rsidRPr="00853229">
              <w:rPr>
                <w:rFonts w:ascii="Garamond" w:hAnsi="Garamond"/>
                <w:color w:val="000000"/>
                <w:szCs w:val="24"/>
                <w:vertAlign w:val="baseline"/>
              </w:rPr>
              <w:t>0,932</w:t>
            </w:r>
          </w:p>
        </w:tc>
        <w:tc>
          <w:tcPr>
            <w:tcW w:w="1701" w:type="dxa"/>
          </w:tcPr>
          <w:p w14:paraId="298D153E" w14:textId="77777777" w:rsidR="007817CD" w:rsidRPr="00853229" w:rsidRDefault="007817CD" w:rsidP="00054B69">
            <w:pPr>
              <w:tabs>
                <w:tab w:val="left" w:pos="1701"/>
              </w:tabs>
              <w:rPr>
                <w:rFonts w:ascii="Garamond" w:hAnsi="Garamond"/>
                <w:szCs w:val="24"/>
                <w:vertAlign w:val="baseline"/>
              </w:rPr>
            </w:pPr>
            <w:r w:rsidRPr="00853229">
              <w:rPr>
                <w:rFonts w:ascii="Garamond" w:hAnsi="Garamond"/>
                <w:szCs w:val="24"/>
                <w:vertAlign w:val="baseline"/>
              </w:rPr>
              <w:t>0,1654</w:t>
            </w:r>
          </w:p>
        </w:tc>
        <w:tc>
          <w:tcPr>
            <w:tcW w:w="1181" w:type="dxa"/>
          </w:tcPr>
          <w:p w14:paraId="2474B3E8" w14:textId="77777777" w:rsidR="007817CD" w:rsidRPr="00853229" w:rsidRDefault="007817CD" w:rsidP="00054B69">
            <w:pPr>
              <w:tabs>
                <w:tab w:val="left" w:pos="1701"/>
              </w:tabs>
              <w:rPr>
                <w:rFonts w:ascii="Garamond" w:hAnsi="Garamond"/>
                <w:szCs w:val="24"/>
                <w:vertAlign w:val="baseline"/>
              </w:rPr>
            </w:pPr>
            <w:r w:rsidRPr="00853229">
              <w:rPr>
                <w:rFonts w:ascii="Garamond" w:hAnsi="Garamond"/>
                <w:szCs w:val="24"/>
                <w:vertAlign w:val="baseline"/>
              </w:rPr>
              <w:t>Valid</w:t>
            </w:r>
          </w:p>
        </w:tc>
      </w:tr>
      <w:tr w:rsidR="007817CD" w:rsidRPr="00853229" w14:paraId="3B03FA57" w14:textId="77777777" w:rsidTr="00853229">
        <w:trPr>
          <w:jc w:val="center"/>
        </w:trPr>
        <w:tc>
          <w:tcPr>
            <w:tcW w:w="1129" w:type="dxa"/>
          </w:tcPr>
          <w:p w14:paraId="5E85CB5E" w14:textId="77777777" w:rsidR="007817CD" w:rsidRPr="00853229" w:rsidRDefault="007817CD" w:rsidP="00054B69">
            <w:pPr>
              <w:tabs>
                <w:tab w:val="left" w:pos="1701"/>
              </w:tabs>
              <w:autoSpaceDE w:val="0"/>
              <w:autoSpaceDN w:val="0"/>
              <w:adjustRightInd w:val="0"/>
              <w:rPr>
                <w:rFonts w:ascii="Garamond" w:hAnsi="Garamond"/>
                <w:szCs w:val="24"/>
                <w:vertAlign w:val="baseline"/>
              </w:rPr>
            </w:pPr>
            <w:r w:rsidRPr="00853229">
              <w:rPr>
                <w:rFonts w:ascii="Garamond" w:hAnsi="Garamond"/>
                <w:szCs w:val="24"/>
                <w:vertAlign w:val="baseline"/>
              </w:rPr>
              <w:t>X3.1</w:t>
            </w:r>
          </w:p>
        </w:tc>
        <w:tc>
          <w:tcPr>
            <w:tcW w:w="1555" w:type="dxa"/>
            <w:vAlign w:val="center"/>
          </w:tcPr>
          <w:p w14:paraId="4DD7BF2C" w14:textId="77777777" w:rsidR="007817CD" w:rsidRPr="00853229" w:rsidRDefault="007817CD" w:rsidP="00054B69">
            <w:pPr>
              <w:autoSpaceDE w:val="0"/>
              <w:autoSpaceDN w:val="0"/>
              <w:adjustRightInd w:val="0"/>
              <w:rPr>
                <w:rFonts w:ascii="Garamond" w:hAnsi="Garamond"/>
                <w:color w:val="000000"/>
                <w:szCs w:val="24"/>
                <w:vertAlign w:val="baseline"/>
              </w:rPr>
            </w:pPr>
            <w:r w:rsidRPr="00853229">
              <w:rPr>
                <w:rFonts w:ascii="Garamond" w:hAnsi="Garamond"/>
                <w:color w:val="000000"/>
                <w:szCs w:val="24"/>
                <w:vertAlign w:val="baseline"/>
              </w:rPr>
              <w:t>0,934</w:t>
            </w:r>
          </w:p>
        </w:tc>
        <w:tc>
          <w:tcPr>
            <w:tcW w:w="1701" w:type="dxa"/>
          </w:tcPr>
          <w:p w14:paraId="68CDD5A5" w14:textId="77777777" w:rsidR="007817CD" w:rsidRPr="00853229" w:rsidRDefault="007817CD" w:rsidP="00054B69">
            <w:pPr>
              <w:tabs>
                <w:tab w:val="left" w:pos="1701"/>
              </w:tabs>
              <w:rPr>
                <w:rFonts w:ascii="Garamond" w:hAnsi="Garamond"/>
                <w:szCs w:val="24"/>
                <w:vertAlign w:val="baseline"/>
              </w:rPr>
            </w:pPr>
            <w:r w:rsidRPr="00853229">
              <w:rPr>
                <w:rFonts w:ascii="Garamond" w:hAnsi="Garamond"/>
                <w:szCs w:val="24"/>
                <w:vertAlign w:val="baseline"/>
              </w:rPr>
              <w:t>0,1654</w:t>
            </w:r>
          </w:p>
        </w:tc>
        <w:tc>
          <w:tcPr>
            <w:tcW w:w="1181" w:type="dxa"/>
          </w:tcPr>
          <w:p w14:paraId="3B8A12E7" w14:textId="77777777" w:rsidR="007817CD" w:rsidRPr="00853229" w:rsidRDefault="007817CD" w:rsidP="00054B69">
            <w:pPr>
              <w:tabs>
                <w:tab w:val="left" w:pos="1701"/>
              </w:tabs>
              <w:rPr>
                <w:rFonts w:ascii="Garamond" w:hAnsi="Garamond"/>
                <w:szCs w:val="24"/>
                <w:vertAlign w:val="baseline"/>
              </w:rPr>
            </w:pPr>
            <w:r w:rsidRPr="00853229">
              <w:rPr>
                <w:rFonts w:ascii="Garamond" w:hAnsi="Garamond"/>
                <w:szCs w:val="24"/>
                <w:vertAlign w:val="baseline"/>
              </w:rPr>
              <w:t>Valid</w:t>
            </w:r>
          </w:p>
        </w:tc>
      </w:tr>
      <w:tr w:rsidR="007817CD" w:rsidRPr="00853229" w14:paraId="65AC2DDE" w14:textId="77777777" w:rsidTr="00853229">
        <w:trPr>
          <w:jc w:val="center"/>
        </w:trPr>
        <w:tc>
          <w:tcPr>
            <w:tcW w:w="1129" w:type="dxa"/>
          </w:tcPr>
          <w:p w14:paraId="22A7ADF4" w14:textId="77777777" w:rsidR="007817CD" w:rsidRPr="00853229" w:rsidRDefault="007817CD" w:rsidP="00054B69">
            <w:pPr>
              <w:tabs>
                <w:tab w:val="left" w:pos="1701"/>
              </w:tabs>
              <w:autoSpaceDE w:val="0"/>
              <w:autoSpaceDN w:val="0"/>
              <w:adjustRightInd w:val="0"/>
              <w:rPr>
                <w:rFonts w:ascii="Garamond" w:hAnsi="Garamond"/>
                <w:szCs w:val="24"/>
                <w:vertAlign w:val="baseline"/>
              </w:rPr>
            </w:pPr>
            <w:r w:rsidRPr="00853229">
              <w:rPr>
                <w:rFonts w:ascii="Garamond" w:hAnsi="Garamond"/>
                <w:szCs w:val="24"/>
                <w:vertAlign w:val="baseline"/>
              </w:rPr>
              <w:t>X3.2</w:t>
            </w:r>
          </w:p>
        </w:tc>
        <w:tc>
          <w:tcPr>
            <w:tcW w:w="1555" w:type="dxa"/>
            <w:vAlign w:val="center"/>
          </w:tcPr>
          <w:p w14:paraId="15C93505" w14:textId="77777777" w:rsidR="007817CD" w:rsidRPr="00853229" w:rsidRDefault="007817CD" w:rsidP="00054B69">
            <w:pPr>
              <w:autoSpaceDE w:val="0"/>
              <w:autoSpaceDN w:val="0"/>
              <w:adjustRightInd w:val="0"/>
              <w:rPr>
                <w:rFonts w:ascii="Garamond" w:hAnsi="Garamond"/>
                <w:color w:val="000000"/>
                <w:szCs w:val="24"/>
                <w:vertAlign w:val="baseline"/>
              </w:rPr>
            </w:pPr>
            <w:r w:rsidRPr="00853229">
              <w:rPr>
                <w:rFonts w:ascii="Garamond" w:hAnsi="Garamond"/>
                <w:color w:val="000000"/>
                <w:szCs w:val="24"/>
                <w:vertAlign w:val="baseline"/>
              </w:rPr>
              <w:t>0,935</w:t>
            </w:r>
          </w:p>
        </w:tc>
        <w:tc>
          <w:tcPr>
            <w:tcW w:w="1701" w:type="dxa"/>
          </w:tcPr>
          <w:p w14:paraId="6303D050" w14:textId="77777777" w:rsidR="007817CD" w:rsidRPr="00853229" w:rsidRDefault="007817CD" w:rsidP="00054B69">
            <w:pPr>
              <w:tabs>
                <w:tab w:val="left" w:pos="1701"/>
              </w:tabs>
              <w:rPr>
                <w:rFonts w:ascii="Garamond" w:hAnsi="Garamond"/>
                <w:szCs w:val="24"/>
                <w:vertAlign w:val="baseline"/>
              </w:rPr>
            </w:pPr>
            <w:r w:rsidRPr="00853229">
              <w:rPr>
                <w:rFonts w:ascii="Garamond" w:hAnsi="Garamond"/>
                <w:szCs w:val="24"/>
                <w:vertAlign w:val="baseline"/>
              </w:rPr>
              <w:t>0,1654</w:t>
            </w:r>
          </w:p>
        </w:tc>
        <w:tc>
          <w:tcPr>
            <w:tcW w:w="1181" w:type="dxa"/>
          </w:tcPr>
          <w:p w14:paraId="245B828D" w14:textId="77777777" w:rsidR="007817CD" w:rsidRPr="00853229" w:rsidRDefault="007817CD" w:rsidP="00054B69">
            <w:pPr>
              <w:tabs>
                <w:tab w:val="left" w:pos="1701"/>
              </w:tabs>
              <w:rPr>
                <w:rFonts w:ascii="Garamond" w:hAnsi="Garamond"/>
                <w:szCs w:val="24"/>
                <w:vertAlign w:val="baseline"/>
              </w:rPr>
            </w:pPr>
            <w:r w:rsidRPr="00853229">
              <w:rPr>
                <w:rFonts w:ascii="Garamond" w:hAnsi="Garamond"/>
                <w:szCs w:val="24"/>
                <w:vertAlign w:val="baseline"/>
              </w:rPr>
              <w:t>Valid</w:t>
            </w:r>
          </w:p>
        </w:tc>
      </w:tr>
      <w:tr w:rsidR="007817CD" w:rsidRPr="00853229" w14:paraId="6F47BDCC" w14:textId="77777777" w:rsidTr="00853229">
        <w:trPr>
          <w:jc w:val="center"/>
        </w:trPr>
        <w:tc>
          <w:tcPr>
            <w:tcW w:w="1129" w:type="dxa"/>
          </w:tcPr>
          <w:p w14:paraId="196884E7" w14:textId="77777777" w:rsidR="007817CD" w:rsidRPr="00853229" w:rsidRDefault="007817CD" w:rsidP="00054B69">
            <w:pPr>
              <w:tabs>
                <w:tab w:val="left" w:pos="1701"/>
              </w:tabs>
              <w:autoSpaceDE w:val="0"/>
              <w:autoSpaceDN w:val="0"/>
              <w:adjustRightInd w:val="0"/>
              <w:rPr>
                <w:rFonts w:ascii="Garamond" w:hAnsi="Garamond"/>
                <w:szCs w:val="24"/>
                <w:vertAlign w:val="baseline"/>
              </w:rPr>
            </w:pPr>
            <w:r w:rsidRPr="00853229">
              <w:rPr>
                <w:rFonts w:ascii="Garamond" w:hAnsi="Garamond"/>
                <w:szCs w:val="24"/>
                <w:vertAlign w:val="baseline"/>
              </w:rPr>
              <w:t>X3.3</w:t>
            </w:r>
          </w:p>
        </w:tc>
        <w:tc>
          <w:tcPr>
            <w:tcW w:w="1555" w:type="dxa"/>
            <w:vAlign w:val="center"/>
          </w:tcPr>
          <w:p w14:paraId="59BF50EE" w14:textId="77777777" w:rsidR="007817CD" w:rsidRPr="00853229" w:rsidRDefault="007817CD" w:rsidP="00054B69">
            <w:pPr>
              <w:autoSpaceDE w:val="0"/>
              <w:autoSpaceDN w:val="0"/>
              <w:adjustRightInd w:val="0"/>
              <w:rPr>
                <w:rFonts w:ascii="Garamond" w:hAnsi="Garamond"/>
                <w:color w:val="000000"/>
                <w:szCs w:val="24"/>
                <w:vertAlign w:val="baseline"/>
              </w:rPr>
            </w:pPr>
            <w:r w:rsidRPr="00853229">
              <w:rPr>
                <w:rFonts w:ascii="Garamond" w:hAnsi="Garamond"/>
                <w:color w:val="000000"/>
                <w:szCs w:val="24"/>
                <w:vertAlign w:val="baseline"/>
              </w:rPr>
              <w:t>0,936</w:t>
            </w:r>
          </w:p>
        </w:tc>
        <w:tc>
          <w:tcPr>
            <w:tcW w:w="1701" w:type="dxa"/>
          </w:tcPr>
          <w:p w14:paraId="1B90B173" w14:textId="77777777" w:rsidR="007817CD" w:rsidRPr="00853229" w:rsidRDefault="007817CD" w:rsidP="00054B69">
            <w:pPr>
              <w:tabs>
                <w:tab w:val="left" w:pos="1701"/>
              </w:tabs>
              <w:rPr>
                <w:rFonts w:ascii="Garamond" w:hAnsi="Garamond"/>
                <w:szCs w:val="24"/>
                <w:vertAlign w:val="baseline"/>
              </w:rPr>
            </w:pPr>
            <w:r w:rsidRPr="00853229">
              <w:rPr>
                <w:rFonts w:ascii="Garamond" w:hAnsi="Garamond"/>
                <w:szCs w:val="24"/>
                <w:vertAlign w:val="baseline"/>
              </w:rPr>
              <w:t>0,1654</w:t>
            </w:r>
          </w:p>
        </w:tc>
        <w:tc>
          <w:tcPr>
            <w:tcW w:w="1181" w:type="dxa"/>
          </w:tcPr>
          <w:p w14:paraId="18F44D57" w14:textId="77777777" w:rsidR="007817CD" w:rsidRPr="00853229" w:rsidRDefault="007817CD" w:rsidP="00054B69">
            <w:pPr>
              <w:tabs>
                <w:tab w:val="left" w:pos="1701"/>
              </w:tabs>
              <w:rPr>
                <w:rFonts w:ascii="Garamond" w:hAnsi="Garamond"/>
                <w:szCs w:val="24"/>
                <w:vertAlign w:val="baseline"/>
              </w:rPr>
            </w:pPr>
            <w:r w:rsidRPr="00853229">
              <w:rPr>
                <w:rFonts w:ascii="Garamond" w:hAnsi="Garamond"/>
                <w:szCs w:val="24"/>
                <w:vertAlign w:val="baseline"/>
              </w:rPr>
              <w:t>Valid</w:t>
            </w:r>
          </w:p>
        </w:tc>
      </w:tr>
      <w:tr w:rsidR="007817CD" w:rsidRPr="00853229" w14:paraId="482E2E16" w14:textId="77777777" w:rsidTr="00853229">
        <w:trPr>
          <w:jc w:val="center"/>
        </w:trPr>
        <w:tc>
          <w:tcPr>
            <w:tcW w:w="1129" w:type="dxa"/>
          </w:tcPr>
          <w:p w14:paraId="2E4927FB" w14:textId="77777777" w:rsidR="007817CD" w:rsidRPr="00853229" w:rsidRDefault="007817CD" w:rsidP="00054B69">
            <w:pPr>
              <w:tabs>
                <w:tab w:val="left" w:pos="1701"/>
              </w:tabs>
              <w:autoSpaceDE w:val="0"/>
              <w:autoSpaceDN w:val="0"/>
              <w:adjustRightInd w:val="0"/>
              <w:rPr>
                <w:rFonts w:ascii="Garamond" w:hAnsi="Garamond"/>
                <w:szCs w:val="24"/>
                <w:vertAlign w:val="baseline"/>
              </w:rPr>
            </w:pPr>
            <w:r w:rsidRPr="00853229">
              <w:rPr>
                <w:rFonts w:ascii="Garamond" w:hAnsi="Garamond"/>
                <w:szCs w:val="24"/>
                <w:vertAlign w:val="baseline"/>
              </w:rPr>
              <w:lastRenderedPageBreak/>
              <w:t>X3.4</w:t>
            </w:r>
          </w:p>
        </w:tc>
        <w:tc>
          <w:tcPr>
            <w:tcW w:w="1555" w:type="dxa"/>
            <w:vAlign w:val="center"/>
          </w:tcPr>
          <w:p w14:paraId="478F9F2D" w14:textId="77777777" w:rsidR="007817CD" w:rsidRPr="00853229" w:rsidRDefault="007817CD" w:rsidP="00054B69">
            <w:pPr>
              <w:autoSpaceDE w:val="0"/>
              <w:autoSpaceDN w:val="0"/>
              <w:adjustRightInd w:val="0"/>
              <w:rPr>
                <w:rFonts w:ascii="Garamond" w:hAnsi="Garamond"/>
                <w:color w:val="000000"/>
                <w:szCs w:val="24"/>
                <w:vertAlign w:val="baseline"/>
              </w:rPr>
            </w:pPr>
            <w:r w:rsidRPr="00853229">
              <w:rPr>
                <w:rFonts w:ascii="Garamond" w:hAnsi="Garamond"/>
                <w:color w:val="000000"/>
                <w:szCs w:val="24"/>
                <w:vertAlign w:val="baseline"/>
              </w:rPr>
              <w:t>0,939</w:t>
            </w:r>
          </w:p>
        </w:tc>
        <w:tc>
          <w:tcPr>
            <w:tcW w:w="1701" w:type="dxa"/>
          </w:tcPr>
          <w:p w14:paraId="6BDA56C3" w14:textId="77777777" w:rsidR="007817CD" w:rsidRPr="00853229" w:rsidRDefault="007817CD" w:rsidP="00054B69">
            <w:pPr>
              <w:tabs>
                <w:tab w:val="left" w:pos="1701"/>
              </w:tabs>
              <w:rPr>
                <w:rFonts w:ascii="Garamond" w:hAnsi="Garamond"/>
                <w:szCs w:val="24"/>
                <w:vertAlign w:val="baseline"/>
              </w:rPr>
            </w:pPr>
            <w:r w:rsidRPr="00853229">
              <w:rPr>
                <w:rFonts w:ascii="Garamond" w:hAnsi="Garamond"/>
                <w:szCs w:val="24"/>
                <w:vertAlign w:val="baseline"/>
              </w:rPr>
              <w:t>0,1654</w:t>
            </w:r>
          </w:p>
        </w:tc>
        <w:tc>
          <w:tcPr>
            <w:tcW w:w="1181" w:type="dxa"/>
          </w:tcPr>
          <w:p w14:paraId="323F79BE" w14:textId="77777777" w:rsidR="007817CD" w:rsidRPr="00853229" w:rsidRDefault="007817CD" w:rsidP="00054B69">
            <w:pPr>
              <w:tabs>
                <w:tab w:val="left" w:pos="1701"/>
              </w:tabs>
              <w:rPr>
                <w:rFonts w:ascii="Garamond" w:hAnsi="Garamond"/>
                <w:szCs w:val="24"/>
                <w:vertAlign w:val="baseline"/>
              </w:rPr>
            </w:pPr>
            <w:r w:rsidRPr="00853229">
              <w:rPr>
                <w:rFonts w:ascii="Garamond" w:hAnsi="Garamond"/>
                <w:szCs w:val="24"/>
                <w:vertAlign w:val="baseline"/>
              </w:rPr>
              <w:t>Valid</w:t>
            </w:r>
          </w:p>
        </w:tc>
      </w:tr>
      <w:tr w:rsidR="007817CD" w:rsidRPr="00853229" w14:paraId="58C6E0C9" w14:textId="77777777" w:rsidTr="00853229">
        <w:trPr>
          <w:jc w:val="center"/>
        </w:trPr>
        <w:tc>
          <w:tcPr>
            <w:tcW w:w="1129" w:type="dxa"/>
          </w:tcPr>
          <w:p w14:paraId="2EAAE772" w14:textId="77777777" w:rsidR="007817CD" w:rsidRPr="00853229" w:rsidRDefault="007817CD" w:rsidP="00054B69">
            <w:pPr>
              <w:tabs>
                <w:tab w:val="left" w:pos="1701"/>
              </w:tabs>
              <w:autoSpaceDE w:val="0"/>
              <w:autoSpaceDN w:val="0"/>
              <w:adjustRightInd w:val="0"/>
              <w:rPr>
                <w:rFonts w:ascii="Garamond" w:hAnsi="Garamond"/>
                <w:szCs w:val="24"/>
                <w:vertAlign w:val="baseline"/>
              </w:rPr>
            </w:pPr>
            <w:r w:rsidRPr="00853229">
              <w:rPr>
                <w:rFonts w:ascii="Garamond" w:hAnsi="Garamond"/>
                <w:szCs w:val="24"/>
                <w:vertAlign w:val="baseline"/>
              </w:rPr>
              <w:t>X3.5</w:t>
            </w:r>
          </w:p>
        </w:tc>
        <w:tc>
          <w:tcPr>
            <w:tcW w:w="1555" w:type="dxa"/>
            <w:vAlign w:val="center"/>
          </w:tcPr>
          <w:p w14:paraId="6D7DD801" w14:textId="77777777" w:rsidR="007817CD" w:rsidRPr="00853229" w:rsidRDefault="007817CD" w:rsidP="00054B69">
            <w:pPr>
              <w:autoSpaceDE w:val="0"/>
              <w:autoSpaceDN w:val="0"/>
              <w:adjustRightInd w:val="0"/>
              <w:rPr>
                <w:rFonts w:ascii="Garamond" w:hAnsi="Garamond"/>
                <w:color w:val="000000"/>
                <w:szCs w:val="24"/>
                <w:vertAlign w:val="baseline"/>
              </w:rPr>
            </w:pPr>
            <w:r w:rsidRPr="00853229">
              <w:rPr>
                <w:rFonts w:ascii="Garamond" w:hAnsi="Garamond"/>
                <w:color w:val="000000"/>
                <w:szCs w:val="24"/>
                <w:vertAlign w:val="baseline"/>
              </w:rPr>
              <w:t>0,934</w:t>
            </w:r>
          </w:p>
        </w:tc>
        <w:tc>
          <w:tcPr>
            <w:tcW w:w="1701" w:type="dxa"/>
          </w:tcPr>
          <w:p w14:paraId="0FD4852B" w14:textId="77777777" w:rsidR="007817CD" w:rsidRPr="00853229" w:rsidRDefault="007817CD" w:rsidP="00054B69">
            <w:pPr>
              <w:tabs>
                <w:tab w:val="left" w:pos="1701"/>
              </w:tabs>
              <w:rPr>
                <w:rFonts w:ascii="Garamond" w:hAnsi="Garamond"/>
                <w:szCs w:val="24"/>
                <w:vertAlign w:val="baseline"/>
              </w:rPr>
            </w:pPr>
            <w:r w:rsidRPr="00853229">
              <w:rPr>
                <w:rFonts w:ascii="Garamond" w:hAnsi="Garamond"/>
                <w:szCs w:val="24"/>
                <w:vertAlign w:val="baseline"/>
              </w:rPr>
              <w:t>0,1654</w:t>
            </w:r>
          </w:p>
        </w:tc>
        <w:tc>
          <w:tcPr>
            <w:tcW w:w="1181" w:type="dxa"/>
          </w:tcPr>
          <w:p w14:paraId="67057E30" w14:textId="77777777" w:rsidR="007817CD" w:rsidRPr="00853229" w:rsidRDefault="007817CD" w:rsidP="00054B69">
            <w:pPr>
              <w:tabs>
                <w:tab w:val="left" w:pos="1701"/>
              </w:tabs>
              <w:rPr>
                <w:rFonts w:ascii="Garamond" w:hAnsi="Garamond"/>
                <w:szCs w:val="24"/>
                <w:vertAlign w:val="baseline"/>
              </w:rPr>
            </w:pPr>
            <w:r w:rsidRPr="00853229">
              <w:rPr>
                <w:rFonts w:ascii="Garamond" w:hAnsi="Garamond"/>
                <w:szCs w:val="24"/>
                <w:vertAlign w:val="baseline"/>
              </w:rPr>
              <w:t>Valid</w:t>
            </w:r>
          </w:p>
        </w:tc>
      </w:tr>
      <w:tr w:rsidR="007817CD" w:rsidRPr="00853229" w14:paraId="5F0DF15E" w14:textId="77777777" w:rsidTr="00853229">
        <w:trPr>
          <w:jc w:val="center"/>
        </w:trPr>
        <w:tc>
          <w:tcPr>
            <w:tcW w:w="1129" w:type="dxa"/>
          </w:tcPr>
          <w:p w14:paraId="60AA67B1" w14:textId="77777777" w:rsidR="007817CD" w:rsidRPr="00853229" w:rsidRDefault="007817CD" w:rsidP="00054B69">
            <w:pPr>
              <w:tabs>
                <w:tab w:val="left" w:pos="1701"/>
              </w:tabs>
              <w:autoSpaceDE w:val="0"/>
              <w:autoSpaceDN w:val="0"/>
              <w:adjustRightInd w:val="0"/>
              <w:rPr>
                <w:rFonts w:ascii="Garamond" w:hAnsi="Garamond"/>
                <w:szCs w:val="24"/>
                <w:vertAlign w:val="baseline"/>
              </w:rPr>
            </w:pPr>
            <w:r w:rsidRPr="00853229">
              <w:rPr>
                <w:rFonts w:ascii="Garamond" w:hAnsi="Garamond"/>
                <w:szCs w:val="24"/>
                <w:vertAlign w:val="baseline"/>
              </w:rPr>
              <w:t>X3.6</w:t>
            </w:r>
          </w:p>
        </w:tc>
        <w:tc>
          <w:tcPr>
            <w:tcW w:w="1555" w:type="dxa"/>
            <w:vAlign w:val="center"/>
          </w:tcPr>
          <w:p w14:paraId="0458E7FE" w14:textId="77777777" w:rsidR="007817CD" w:rsidRPr="00853229" w:rsidRDefault="007817CD" w:rsidP="00054B69">
            <w:pPr>
              <w:autoSpaceDE w:val="0"/>
              <w:autoSpaceDN w:val="0"/>
              <w:adjustRightInd w:val="0"/>
              <w:rPr>
                <w:rFonts w:ascii="Garamond" w:hAnsi="Garamond"/>
                <w:color w:val="000000"/>
                <w:szCs w:val="24"/>
                <w:vertAlign w:val="baseline"/>
              </w:rPr>
            </w:pPr>
            <w:r w:rsidRPr="00853229">
              <w:rPr>
                <w:rFonts w:ascii="Garamond" w:hAnsi="Garamond"/>
                <w:color w:val="000000"/>
                <w:szCs w:val="24"/>
                <w:vertAlign w:val="baseline"/>
              </w:rPr>
              <w:t>0,935</w:t>
            </w:r>
          </w:p>
        </w:tc>
        <w:tc>
          <w:tcPr>
            <w:tcW w:w="1701" w:type="dxa"/>
          </w:tcPr>
          <w:p w14:paraId="61C8A3F5" w14:textId="77777777" w:rsidR="007817CD" w:rsidRPr="00853229" w:rsidRDefault="007817CD" w:rsidP="00054B69">
            <w:pPr>
              <w:tabs>
                <w:tab w:val="left" w:pos="1701"/>
              </w:tabs>
              <w:rPr>
                <w:rFonts w:ascii="Garamond" w:hAnsi="Garamond"/>
                <w:szCs w:val="24"/>
                <w:vertAlign w:val="baseline"/>
              </w:rPr>
            </w:pPr>
            <w:r w:rsidRPr="00853229">
              <w:rPr>
                <w:rFonts w:ascii="Garamond" w:hAnsi="Garamond"/>
                <w:szCs w:val="24"/>
                <w:vertAlign w:val="baseline"/>
              </w:rPr>
              <w:t>0,1654</w:t>
            </w:r>
          </w:p>
        </w:tc>
        <w:tc>
          <w:tcPr>
            <w:tcW w:w="1181" w:type="dxa"/>
          </w:tcPr>
          <w:p w14:paraId="6946E00B" w14:textId="77777777" w:rsidR="007817CD" w:rsidRPr="00853229" w:rsidRDefault="007817CD" w:rsidP="00054B69">
            <w:pPr>
              <w:tabs>
                <w:tab w:val="left" w:pos="1701"/>
              </w:tabs>
              <w:rPr>
                <w:rFonts w:ascii="Garamond" w:hAnsi="Garamond"/>
                <w:szCs w:val="24"/>
                <w:vertAlign w:val="baseline"/>
              </w:rPr>
            </w:pPr>
            <w:r w:rsidRPr="00853229">
              <w:rPr>
                <w:rFonts w:ascii="Garamond" w:hAnsi="Garamond"/>
                <w:szCs w:val="24"/>
                <w:vertAlign w:val="baseline"/>
              </w:rPr>
              <w:t>Valid</w:t>
            </w:r>
          </w:p>
        </w:tc>
      </w:tr>
      <w:tr w:rsidR="007817CD" w:rsidRPr="00853229" w14:paraId="34827E3B" w14:textId="77777777" w:rsidTr="00853229">
        <w:trPr>
          <w:jc w:val="center"/>
        </w:trPr>
        <w:tc>
          <w:tcPr>
            <w:tcW w:w="1129" w:type="dxa"/>
          </w:tcPr>
          <w:p w14:paraId="34F18827" w14:textId="77777777" w:rsidR="007817CD" w:rsidRPr="00853229" w:rsidRDefault="007817CD" w:rsidP="00054B69">
            <w:pPr>
              <w:tabs>
                <w:tab w:val="left" w:pos="1701"/>
              </w:tabs>
              <w:autoSpaceDE w:val="0"/>
              <w:autoSpaceDN w:val="0"/>
              <w:adjustRightInd w:val="0"/>
              <w:rPr>
                <w:rFonts w:ascii="Garamond" w:hAnsi="Garamond"/>
                <w:szCs w:val="24"/>
                <w:vertAlign w:val="baseline"/>
              </w:rPr>
            </w:pPr>
            <w:r w:rsidRPr="00853229">
              <w:rPr>
                <w:rFonts w:ascii="Garamond" w:hAnsi="Garamond"/>
                <w:szCs w:val="24"/>
                <w:vertAlign w:val="baseline"/>
              </w:rPr>
              <w:t>Y1.1</w:t>
            </w:r>
          </w:p>
        </w:tc>
        <w:tc>
          <w:tcPr>
            <w:tcW w:w="1555" w:type="dxa"/>
            <w:vAlign w:val="center"/>
          </w:tcPr>
          <w:p w14:paraId="31011450" w14:textId="77777777" w:rsidR="007817CD" w:rsidRPr="00853229" w:rsidRDefault="007817CD" w:rsidP="00054B69">
            <w:pPr>
              <w:autoSpaceDE w:val="0"/>
              <w:autoSpaceDN w:val="0"/>
              <w:adjustRightInd w:val="0"/>
              <w:rPr>
                <w:rFonts w:ascii="Garamond" w:hAnsi="Garamond"/>
                <w:color w:val="000000"/>
                <w:szCs w:val="24"/>
                <w:vertAlign w:val="baseline"/>
              </w:rPr>
            </w:pPr>
            <w:r w:rsidRPr="00853229">
              <w:rPr>
                <w:rFonts w:ascii="Garamond" w:hAnsi="Garamond"/>
                <w:color w:val="000000"/>
                <w:szCs w:val="24"/>
                <w:vertAlign w:val="baseline"/>
              </w:rPr>
              <w:t>0,934</w:t>
            </w:r>
          </w:p>
        </w:tc>
        <w:tc>
          <w:tcPr>
            <w:tcW w:w="1701" w:type="dxa"/>
          </w:tcPr>
          <w:p w14:paraId="11751A3B" w14:textId="77777777" w:rsidR="007817CD" w:rsidRPr="00853229" w:rsidRDefault="007817CD" w:rsidP="00054B69">
            <w:pPr>
              <w:tabs>
                <w:tab w:val="left" w:pos="1701"/>
              </w:tabs>
              <w:rPr>
                <w:rFonts w:ascii="Garamond" w:hAnsi="Garamond"/>
                <w:szCs w:val="24"/>
                <w:vertAlign w:val="baseline"/>
              </w:rPr>
            </w:pPr>
            <w:r w:rsidRPr="00853229">
              <w:rPr>
                <w:rFonts w:ascii="Garamond" w:hAnsi="Garamond"/>
                <w:szCs w:val="24"/>
                <w:vertAlign w:val="baseline"/>
              </w:rPr>
              <w:t>0,1654</w:t>
            </w:r>
          </w:p>
        </w:tc>
        <w:tc>
          <w:tcPr>
            <w:tcW w:w="1181" w:type="dxa"/>
          </w:tcPr>
          <w:p w14:paraId="547C02C1" w14:textId="77777777" w:rsidR="007817CD" w:rsidRPr="00853229" w:rsidRDefault="007817CD" w:rsidP="00054B69">
            <w:pPr>
              <w:tabs>
                <w:tab w:val="left" w:pos="1701"/>
              </w:tabs>
              <w:rPr>
                <w:rFonts w:ascii="Garamond" w:hAnsi="Garamond"/>
                <w:szCs w:val="24"/>
                <w:vertAlign w:val="baseline"/>
              </w:rPr>
            </w:pPr>
            <w:r w:rsidRPr="00853229">
              <w:rPr>
                <w:rFonts w:ascii="Garamond" w:hAnsi="Garamond"/>
                <w:szCs w:val="24"/>
                <w:vertAlign w:val="baseline"/>
              </w:rPr>
              <w:t>Valid</w:t>
            </w:r>
          </w:p>
        </w:tc>
      </w:tr>
      <w:tr w:rsidR="007817CD" w:rsidRPr="00853229" w14:paraId="3ACB970C" w14:textId="77777777" w:rsidTr="00853229">
        <w:trPr>
          <w:jc w:val="center"/>
        </w:trPr>
        <w:tc>
          <w:tcPr>
            <w:tcW w:w="1129" w:type="dxa"/>
          </w:tcPr>
          <w:p w14:paraId="0D31684A" w14:textId="77777777" w:rsidR="007817CD" w:rsidRPr="00853229" w:rsidRDefault="007817CD" w:rsidP="00054B69">
            <w:pPr>
              <w:tabs>
                <w:tab w:val="left" w:pos="1701"/>
              </w:tabs>
              <w:autoSpaceDE w:val="0"/>
              <w:autoSpaceDN w:val="0"/>
              <w:adjustRightInd w:val="0"/>
              <w:rPr>
                <w:rFonts w:ascii="Garamond" w:hAnsi="Garamond"/>
                <w:szCs w:val="24"/>
                <w:vertAlign w:val="baseline"/>
              </w:rPr>
            </w:pPr>
            <w:r w:rsidRPr="00853229">
              <w:rPr>
                <w:rFonts w:ascii="Garamond" w:hAnsi="Garamond"/>
                <w:szCs w:val="24"/>
                <w:vertAlign w:val="baseline"/>
              </w:rPr>
              <w:t>Y1.2</w:t>
            </w:r>
          </w:p>
        </w:tc>
        <w:tc>
          <w:tcPr>
            <w:tcW w:w="1555" w:type="dxa"/>
            <w:vAlign w:val="center"/>
          </w:tcPr>
          <w:p w14:paraId="3B7AA3F8" w14:textId="77777777" w:rsidR="007817CD" w:rsidRPr="00853229" w:rsidRDefault="007817CD" w:rsidP="00054B69">
            <w:pPr>
              <w:autoSpaceDE w:val="0"/>
              <w:autoSpaceDN w:val="0"/>
              <w:adjustRightInd w:val="0"/>
              <w:rPr>
                <w:rFonts w:ascii="Garamond" w:hAnsi="Garamond"/>
                <w:color w:val="000000"/>
                <w:szCs w:val="24"/>
                <w:vertAlign w:val="baseline"/>
              </w:rPr>
            </w:pPr>
            <w:r w:rsidRPr="00853229">
              <w:rPr>
                <w:rFonts w:ascii="Garamond" w:hAnsi="Garamond"/>
                <w:color w:val="000000"/>
                <w:szCs w:val="24"/>
                <w:vertAlign w:val="baseline"/>
              </w:rPr>
              <w:t>0,932</w:t>
            </w:r>
          </w:p>
        </w:tc>
        <w:tc>
          <w:tcPr>
            <w:tcW w:w="1701" w:type="dxa"/>
          </w:tcPr>
          <w:p w14:paraId="6AF126B3" w14:textId="77777777" w:rsidR="007817CD" w:rsidRPr="00853229" w:rsidRDefault="007817CD" w:rsidP="00054B69">
            <w:pPr>
              <w:tabs>
                <w:tab w:val="left" w:pos="1701"/>
              </w:tabs>
              <w:rPr>
                <w:rFonts w:ascii="Garamond" w:hAnsi="Garamond"/>
                <w:szCs w:val="24"/>
                <w:vertAlign w:val="baseline"/>
              </w:rPr>
            </w:pPr>
            <w:r w:rsidRPr="00853229">
              <w:rPr>
                <w:rFonts w:ascii="Garamond" w:hAnsi="Garamond"/>
                <w:szCs w:val="24"/>
                <w:vertAlign w:val="baseline"/>
              </w:rPr>
              <w:t>0,1654</w:t>
            </w:r>
          </w:p>
        </w:tc>
        <w:tc>
          <w:tcPr>
            <w:tcW w:w="1181" w:type="dxa"/>
          </w:tcPr>
          <w:p w14:paraId="4066976A" w14:textId="77777777" w:rsidR="007817CD" w:rsidRPr="00853229" w:rsidRDefault="007817CD" w:rsidP="00054B69">
            <w:pPr>
              <w:tabs>
                <w:tab w:val="left" w:pos="1701"/>
              </w:tabs>
              <w:rPr>
                <w:rFonts w:ascii="Garamond" w:hAnsi="Garamond"/>
                <w:szCs w:val="24"/>
                <w:vertAlign w:val="baseline"/>
              </w:rPr>
            </w:pPr>
            <w:r w:rsidRPr="00853229">
              <w:rPr>
                <w:rFonts w:ascii="Garamond" w:hAnsi="Garamond"/>
                <w:szCs w:val="24"/>
                <w:vertAlign w:val="baseline"/>
              </w:rPr>
              <w:t>Valid</w:t>
            </w:r>
          </w:p>
        </w:tc>
      </w:tr>
      <w:tr w:rsidR="007817CD" w:rsidRPr="00853229" w14:paraId="24E162C6" w14:textId="77777777" w:rsidTr="00853229">
        <w:trPr>
          <w:jc w:val="center"/>
        </w:trPr>
        <w:tc>
          <w:tcPr>
            <w:tcW w:w="1129" w:type="dxa"/>
          </w:tcPr>
          <w:p w14:paraId="2F6E8386" w14:textId="77777777" w:rsidR="007817CD" w:rsidRPr="00853229" w:rsidRDefault="007817CD" w:rsidP="00054B69">
            <w:pPr>
              <w:tabs>
                <w:tab w:val="left" w:pos="1701"/>
              </w:tabs>
              <w:autoSpaceDE w:val="0"/>
              <w:autoSpaceDN w:val="0"/>
              <w:adjustRightInd w:val="0"/>
              <w:rPr>
                <w:rFonts w:ascii="Garamond" w:hAnsi="Garamond"/>
                <w:szCs w:val="24"/>
                <w:vertAlign w:val="baseline"/>
              </w:rPr>
            </w:pPr>
            <w:r w:rsidRPr="00853229">
              <w:rPr>
                <w:rFonts w:ascii="Garamond" w:hAnsi="Garamond"/>
                <w:szCs w:val="24"/>
                <w:vertAlign w:val="baseline"/>
              </w:rPr>
              <w:t>Y1.3</w:t>
            </w:r>
          </w:p>
        </w:tc>
        <w:tc>
          <w:tcPr>
            <w:tcW w:w="1555" w:type="dxa"/>
            <w:vAlign w:val="center"/>
          </w:tcPr>
          <w:p w14:paraId="3DB86F31" w14:textId="77777777" w:rsidR="007817CD" w:rsidRPr="00853229" w:rsidRDefault="007817CD" w:rsidP="00054B69">
            <w:pPr>
              <w:autoSpaceDE w:val="0"/>
              <w:autoSpaceDN w:val="0"/>
              <w:adjustRightInd w:val="0"/>
              <w:rPr>
                <w:rFonts w:ascii="Garamond" w:hAnsi="Garamond"/>
                <w:color w:val="000000"/>
                <w:szCs w:val="24"/>
                <w:vertAlign w:val="baseline"/>
              </w:rPr>
            </w:pPr>
            <w:r w:rsidRPr="00853229">
              <w:rPr>
                <w:rFonts w:ascii="Garamond" w:hAnsi="Garamond"/>
                <w:color w:val="000000"/>
                <w:szCs w:val="24"/>
                <w:vertAlign w:val="baseline"/>
              </w:rPr>
              <w:t>0,932</w:t>
            </w:r>
          </w:p>
        </w:tc>
        <w:tc>
          <w:tcPr>
            <w:tcW w:w="1701" w:type="dxa"/>
          </w:tcPr>
          <w:p w14:paraId="678E7786" w14:textId="77777777" w:rsidR="007817CD" w:rsidRPr="00853229" w:rsidRDefault="007817CD" w:rsidP="00054B69">
            <w:pPr>
              <w:tabs>
                <w:tab w:val="left" w:pos="1701"/>
              </w:tabs>
              <w:rPr>
                <w:rFonts w:ascii="Garamond" w:hAnsi="Garamond"/>
                <w:szCs w:val="24"/>
                <w:vertAlign w:val="baseline"/>
              </w:rPr>
            </w:pPr>
            <w:r w:rsidRPr="00853229">
              <w:rPr>
                <w:rFonts w:ascii="Garamond" w:hAnsi="Garamond"/>
                <w:szCs w:val="24"/>
                <w:vertAlign w:val="baseline"/>
              </w:rPr>
              <w:t>0,1654</w:t>
            </w:r>
          </w:p>
        </w:tc>
        <w:tc>
          <w:tcPr>
            <w:tcW w:w="1181" w:type="dxa"/>
          </w:tcPr>
          <w:p w14:paraId="5F8C4FE1" w14:textId="77777777" w:rsidR="007817CD" w:rsidRPr="00853229" w:rsidRDefault="007817CD" w:rsidP="00054B69">
            <w:pPr>
              <w:tabs>
                <w:tab w:val="left" w:pos="1701"/>
              </w:tabs>
              <w:rPr>
                <w:rFonts w:ascii="Garamond" w:hAnsi="Garamond"/>
                <w:szCs w:val="24"/>
                <w:vertAlign w:val="baseline"/>
              </w:rPr>
            </w:pPr>
            <w:r w:rsidRPr="00853229">
              <w:rPr>
                <w:rFonts w:ascii="Garamond" w:hAnsi="Garamond"/>
                <w:szCs w:val="24"/>
                <w:vertAlign w:val="baseline"/>
              </w:rPr>
              <w:t>Valid</w:t>
            </w:r>
          </w:p>
        </w:tc>
      </w:tr>
      <w:tr w:rsidR="007817CD" w:rsidRPr="00853229" w14:paraId="19D87552" w14:textId="77777777" w:rsidTr="00853229">
        <w:trPr>
          <w:jc w:val="center"/>
        </w:trPr>
        <w:tc>
          <w:tcPr>
            <w:tcW w:w="1129" w:type="dxa"/>
          </w:tcPr>
          <w:p w14:paraId="75971F51" w14:textId="77777777" w:rsidR="007817CD" w:rsidRPr="00853229" w:rsidRDefault="007817CD" w:rsidP="00054B69">
            <w:pPr>
              <w:tabs>
                <w:tab w:val="left" w:pos="1701"/>
              </w:tabs>
              <w:autoSpaceDE w:val="0"/>
              <w:autoSpaceDN w:val="0"/>
              <w:adjustRightInd w:val="0"/>
              <w:rPr>
                <w:rFonts w:ascii="Garamond" w:hAnsi="Garamond"/>
                <w:szCs w:val="24"/>
                <w:vertAlign w:val="baseline"/>
              </w:rPr>
            </w:pPr>
            <w:r w:rsidRPr="00853229">
              <w:rPr>
                <w:rFonts w:ascii="Garamond" w:hAnsi="Garamond"/>
                <w:szCs w:val="24"/>
                <w:vertAlign w:val="baseline"/>
              </w:rPr>
              <w:t>Y1.4</w:t>
            </w:r>
          </w:p>
        </w:tc>
        <w:tc>
          <w:tcPr>
            <w:tcW w:w="1555" w:type="dxa"/>
            <w:vAlign w:val="center"/>
          </w:tcPr>
          <w:p w14:paraId="41995B04" w14:textId="77777777" w:rsidR="007817CD" w:rsidRPr="00853229" w:rsidRDefault="007817CD" w:rsidP="00054B69">
            <w:pPr>
              <w:autoSpaceDE w:val="0"/>
              <w:autoSpaceDN w:val="0"/>
              <w:adjustRightInd w:val="0"/>
              <w:rPr>
                <w:rFonts w:ascii="Garamond" w:hAnsi="Garamond"/>
                <w:color w:val="000000"/>
                <w:szCs w:val="24"/>
                <w:vertAlign w:val="baseline"/>
              </w:rPr>
            </w:pPr>
            <w:r w:rsidRPr="00853229">
              <w:rPr>
                <w:rFonts w:ascii="Garamond" w:hAnsi="Garamond"/>
                <w:color w:val="000000"/>
                <w:szCs w:val="24"/>
                <w:vertAlign w:val="baseline"/>
              </w:rPr>
              <w:t>0,932</w:t>
            </w:r>
          </w:p>
        </w:tc>
        <w:tc>
          <w:tcPr>
            <w:tcW w:w="1701" w:type="dxa"/>
          </w:tcPr>
          <w:p w14:paraId="33457435" w14:textId="77777777" w:rsidR="007817CD" w:rsidRPr="00853229" w:rsidRDefault="007817CD" w:rsidP="00054B69">
            <w:pPr>
              <w:tabs>
                <w:tab w:val="left" w:pos="1701"/>
              </w:tabs>
              <w:rPr>
                <w:rFonts w:ascii="Garamond" w:hAnsi="Garamond"/>
                <w:szCs w:val="24"/>
                <w:vertAlign w:val="baseline"/>
              </w:rPr>
            </w:pPr>
            <w:r w:rsidRPr="00853229">
              <w:rPr>
                <w:rFonts w:ascii="Garamond" w:hAnsi="Garamond"/>
                <w:szCs w:val="24"/>
                <w:vertAlign w:val="baseline"/>
              </w:rPr>
              <w:t>0,1654</w:t>
            </w:r>
          </w:p>
        </w:tc>
        <w:tc>
          <w:tcPr>
            <w:tcW w:w="1181" w:type="dxa"/>
          </w:tcPr>
          <w:p w14:paraId="0A87E13C" w14:textId="77777777" w:rsidR="007817CD" w:rsidRPr="00853229" w:rsidRDefault="007817CD" w:rsidP="00054B69">
            <w:pPr>
              <w:tabs>
                <w:tab w:val="left" w:pos="1701"/>
              </w:tabs>
              <w:rPr>
                <w:rFonts w:ascii="Garamond" w:hAnsi="Garamond"/>
                <w:szCs w:val="24"/>
                <w:vertAlign w:val="baseline"/>
              </w:rPr>
            </w:pPr>
            <w:r w:rsidRPr="00853229">
              <w:rPr>
                <w:rFonts w:ascii="Garamond" w:hAnsi="Garamond"/>
                <w:szCs w:val="24"/>
                <w:vertAlign w:val="baseline"/>
              </w:rPr>
              <w:t>Valid</w:t>
            </w:r>
          </w:p>
        </w:tc>
      </w:tr>
      <w:tr w:rsidR="007817CD" w:rsidRPr="00853229" w14:paraId="0AD60505" w14:textId="77777777" w:rsidTr="00853229">
        <w:trPr>
          <w:jc w:val="center"/>
        </w:trPr>
        <w:tc>
          <w:tcPr>
            <w:tcW w:w="1129" w:type="dxa"/>
          </w:tcPr>
          <w:p w14:paraId="201978F2" w14:textId="77777777" w:rsidR="007817CD" w:rsidRPr="00853229" w:rsidRDefault="007817CD" w:rsidP="00054B69">
            <w:pPr>
              <w:tabs>
                <w:tab w:val="left" w:pos="1701"/>
              </w:tabs>
              <w:autoSpaceDE w:val="0"/>
              <w:autoSpaceDN w:val="0"/>
              <w:adjustRightInd w:val="0"/>
              <w:rPr>
                <w:rFonts w:ascii="Garamond" w:hAnsi="Garamond"/>
                <w:szCs w:val="24"/>
                <w:vertAlign w:val="baseline"/>
              </w:rPr>
            </w:pPr>
            <w:r w:rsidRPr="00853229">
              <w:rPr>
                <w:rFonts w:ascii="Garamond" w:hAnsi="Garamond"/>
                <w:szCs w:val="24"/>
                <w:vertAlign w:val="baseline"/>
              </w:rPr>
              <w:t>Y1.5</w:t>
            </w:r>
          </w:p>
        </w:tc>
        <w:tc>
          <w:tcPr>
            <w:tcW w:w="1555" w:type="dxa"/>
            <w:vAlign w:val="center"/>
          </w:tcPr>
          <w:p w14:paraId="0C41B190" w14:textId="77777777" w:rsidR="007817CD" w:rsidRPr="00853229" w:rsidRDefault="007817CD" w:rsidP="00054B69">
            <w:pPr>
              <w:autoSpaceDE w:val="0"/>
              <w:autoSpaceDN w:val="0"/>
              <w:adjustRightInd w:val="0"/>
              <w:rPr>
                <w:rFonts w:ascii="Garamond" w:hAnsi="Garamond"/>
                <w:color w:val="000000"/>
                <w:szCs w:val="24"/>
                <w:vertAlign w:val="baseline"/>
              </w:rPr>
            </w:pPr>
            <w:r w:rsidRPr="00853229">
              <w:rPr>
                <w:rFonts w:ascii="Garamond" w:hAnsi="Garamond"/>
                <w:color w:val="000000"/>
                <w:szCs w:val="24"/>
                <w:vertAlign w:val="baseline"/>
              </w:rPr>
              <w:t>0,932</w:t>
            </w:r>
          </w:p>
        </w:tc>
        <w:tc>
          <w:tcPr>
            <w:tcW w:w="1701" w:type="dxa"/>
          </w:tcPr>
          <w:p w14:paraId="4F458607" w14:textId="77777777" w:rsidR="007817CD" w:rsidRPr="00853229" w:rsidRDefault="007817CD" w:rsidP="00054B69">
            <w:pPr>
              <w:tabs>
                <w:tab w:val="left" w:pos="1701"/>
              </w:tabs>
              <w:rPr>
                <w:rFonts w:ascii="Garamond" w:hAnsi="Garamond"/>
                <w:szCs w:val="24"/>
                <w:vertAlign w:val="baseline"/>
              </w:rPr>
            </w:pPr>
            <w:r w:rsidRPr="00853229">
              <w:rPr>
                <w:rFonts w:ascii="Garamond" w:hAnsi="Garamond"/>
                <w:szCs w:val="24"/>
                <w:vertAlign w:val="baseline"/>
              </w:rPr>
              <w:t>0,1654</w:t>
            </w:r>
          </w:p>
        </w:tc>
        <w:tc>
          <w:tcPr>
            <w:tcW w:w="1181" w:type="dxa"/>
          </w:tcPr>
          <w:p w14:paraId="39339488" w14:textId="77777777" w:rsidR="007817CD" w:rsidRPr="00853229" w:rsidRDefault="007817CD" w:rsidP="00054B69">
            <w:pPr>
              <w:tabs>
                <w:tab w:val="left" w:pos="1701"/>
              </w:tabs>
              <w:rPr>
                <w:rFonts w:ascii="Garamond" w:hAnsi="Garamond"/>
                <w:szCs w:val="24"/>
                <w:vertAlign w:val="baseline"/>
              </w:rPr>
            </w:pPr>
            <w:r w:rsidRPr="00853229">
              <w:rPr>
                <w:rFonts w:ascii="Garamond" w:hAnsi="Garamond"/>
                <w:szCs w:val="24"/>
                <w:vertAlign w:val="baseline"/>
              </w:rPr>
              <w:t>Valid</w:t>
            </w:r>
          </w:p>
        </w:tc>
      </w:tr>
      <w:tr w:rsidR="007817CD" w:rsidRPr="00853229" w14:paraId="4F7FA620" w14:textId="77777777" w:rsidTr="00853229">
        <w:trPr>
          <w:jc w:val="center"/>
        </w:trPr>
        <w:tc>
          <w:tcPr>
            <w:tcW w:w="1129" w:type="dxa"/>
          </w:tcPr>
          <w:p w14:paraId="4F8B3B9A" w14:textId="77777777" w:rsidR="007817CD" w:rsidRPr="00853229" w:rsidRDefault="007817CD" w:rsidP="00054B69">
            <w:pPr>
              <w:tabs>
                <w:tab w:val="left" w:pos="1701"/>
              </w:tabs>
              <w:autoSpaceDE w:val="0"/>
              <w:autoSpaceDN w:val="0"/>
              <w:adjustRightInd w:val="0"/>
              <w:rPr>
                <w:rFonts w:ascii="Garamond" w:hAnsi="Garamond"/>
                <w:szCs w:val="24"/>
                <w:vertAlign w:val="baseline"/>
              </w:rPr>
            </w:pPr>
            <w:r w:rsidRPr="00853229">
              <w:rPr>
                <w:rFonts w:ascii="Garamond" w:hAnsi="Garamond"/>
                <w:szCs w:val="24"/>
                <w:vertAlign w:val="baseline"/>
              </w:rPr>
              <w:t>Y1.6</w:t>
            </w:r>
          </w:p>
        </w:tc>
        <w:tc>
          <w:tcPr>
            <w:tcW w:w="1555" w:type="dxa"/>
            <w:vAlign w:val="center"/>
          </w:tcPr>
          <w:p w14:paraId="2B7A51EC" w14:textId="77777777" w:rsidR="007817CD" w:rsidRPr="00853229" w:rsidRDefault="007817CD" w:rsidP="00054B69">
            <w:pPr>
              <w:autoSpaceDE w:val="0"/>
              <w:autoSpaceDN w:val="0"/>
              <w:adjustRightInd w:val="0"/>
              <w:rPr>
                <w:rFonts w:ascii="Garamond" w:hAnsi="Garamond"/>
                <w:color w:val="000000"/>
                <w:szCs w:val="24"/>
                <w:vertAlign w:val="baseline"/>
              </w:rPr>
            </w:pPr>
            <w:r w:rsidRPr="00853229">
              <w:rPr>
                <w:rFonts w:ascii="Garamond" w:hAnsi="Garamond"/>
                <w:color w:val="000000"/>
                <w:szCs w:val="24"/>
                <w:vertAlign w:val="baseline"/>
              </w:rPr>
              <w:t>0,934</w:t>
            </w:r>
          </w:p>
        </w:tc>
        <w:tc>
          <w:tcPr>
            <w:tcW w:w="1701" w:type="dxa"/>
          </w:tcPr>
          <w:p w14:paraId="0EA58F72" w14:textId="77777777" w:rsidR="007817CD" w:rsidRPr="00853229" w:rsidRDefault="007817CD" w:rsidP="00054B69">
            <w:pPr>
              <w:tabs>
                <w:tab w:val="left" w:pos="1701"/>
              </w:tabs>
              <w:rPr>
                <w:rFonts w:ascii="Garamond" w:hAnsi="Garamond"/>
                <w:szCs w:val="24"/>
                <w:vertAlign w:val="baseline"/>
              </w:rPr>
            </w:pPr>
            <w:r w:rsidRPr="00853229">
              <w:rPr>
                <w:rFonts w:ascii="Garamond" w:hAnsi="Garamond"/>
                <w:szCs w:val="24"/>
                <w:vertAlign w:val="baseline"/>
              </w:rPr>
              <w:t>0,1654</w:t>
            </w:r>
          </w:p>
        </w:tc>
        <w:tc>
          <w:tcPr>
            <w:tcW w:w="1181" w:type="dxa"/>
          </w:tcPr>
          <w:p w14:paraId="007CD18C" w14:textId="77777777" w:rsidR="007817CD" w:rsidRPr="00853229" w:rsidRDefault="007817CD" w:rsidP="00054B69">
            <w:pPr>
              <w:tabs>
                <w:tab w:val="left" w:pos="1701"/>
              </w:tabs>
              <w:rPr>
                <w:rFonts w:ascii="Garamond" w:hAnsi="Garamond"/>
                <w:szCs w:val="24"/>
                <w:vertAlign w:val="baseline"/>
              </w:rPr>
            </w:pPr>
            <w:r w:rsidRPr="00853229">
              <w:rPr>
                <w:rFonts w:ascii="Garamond" w:hAnsi="Garamond"/>
                <w:szCs w:val="24"/>
                <w:vertAlign w:val="baseline"/>
              </w:rPr>
              <w:t>Valid</w:t>
            </w:r>
          </w:p>
        </w:tc>
      </w:tr>
    </w:tbl>
    <w:p w14:paraId="6F14F14A" w14:textId="77777777" w:rsidR="007817CD" w:rsidRPr="00853229" w:rsidRDefault="007817CD" w:rsidP="00054B69">
      <w:pPr>
        <w:pStyle w:val="ListParagraph"/>
        <w:spacing w:after="0" w:line="240" w:lineRule="auto"/>
        <w:ind w:left="0" w:firstLine="720"/>
        <w:jc w:val="both"/>
        <w:rPr>
          <w:rFonts w:ascii="Garamond" w:hAnsi="Garamond" w:cs="Times New Roman"/>
          <w:sz w:val="24"/>
          <w:szCs w:val="24"/>
          <w:lang w:val="en-GB"/>
        </w:rPr>
      </w:pPr>
    </w:p>
    <w:p w14:paraId="11799D1F" w14:textId="77777777" w:rsidR="007817CD" w:rsidRPr="00853229" w:rsidRDefault="007817CD" w:rsidP="00054B69">
      <w:pPr>
        <w:pStyle w:val="ListParagraph"/>
        <w:spacing w:after="0" w:line="240" w:lineRule="auto"/>
        <w:ind w:left="0"/>
        <w:jc w:val="both"/>
        <w:rPr>
          <w:rFonts w:ascii="Garamond" w:hAnsi="Garamond" w:cs="Times New Roman"/>
          <w:sz w:val="24"/>
          <w:szCs w:val="24"/>
          <w:lang w:val="en-GB"/>
        </w:rPr>
      </w:pPr>
      <w:r w:rsidRPr="00853229">
        <w:rPr>
          <w:rFonts w:ascii="Garamond" w:hAnsi="Garamond" w:cs="Times New Roman"/>
          <w:sz w:val="24"/>
          <w:szCs w:val="24"/>
          <w:lang w:val="en-GB"/>
        </w:rPr>
        <w:t>From the calculated r value</w:t>
      </w:r>
      <w:r w:rsidR="00FF159B" w:rsidRPr="00853229">
        <w:rPr>
          <w:rFonts w:ascii="Garamond" w:hAnsi="Garamond" w:cs="Times New Roman"/>
          <w:sz w:val="24"/>
          <w:szCs w:val="24"/>
          <w:lang w:val="en-GB"/>
        </w:rPr>
        <w:t>,</w:t>
      </w:r>
      <w:r w:rsidRPr="00853229">
        <w:rPr>
          <w:rFonts w:ascii="Garamond" w:hAnsi="Garamond" w:cs="Times New Roman"/>
          <w:sz w:val="24"/>
          <w:szCs w:val="24"/>
          <w:lang w:val="en-GB"/>
        </w:rPr>
        <w:t xml:space="preserve"> </w:t>
      </w:r>
      <w:r w:rsidR="00FF159B" w:rsidRPr="00853229">
        <w:rPr>
          <w:rFonts w:ascii="Garamond" w:hAnsi="Garamond" w:cs="Times New Roman"/>
          <w:sz w:val="24"/>
          <w:szCs w:val="24"/>
          <w:lang w:val="en-GB"/>
        </w:rPr>
        <w:t xml:space="preserve">all values are positive and </w:t>
      </w:r>
      <w:r w:rsidRPr="00853229">
        <w:rPr>
          <w:rFonts w:ascii="Garamond" w:hAnsi="Garamond" w:cs="Times New Roman"/>
          <w:sz w:val="24"/>
          <w:szCs w:val="24"/>
          <w:lang w:val="en-GB"/>
        </w:rPr>
        <w:t>greater than r table, so it can be concluded t</w:t>
      </w:r>
      <w:r w:rsidR="00FF159B" w:rsidRPr="00853229">
        <w:rPr>
          <w:rFonts w:ascii="Garamond" w:hAnsi="Garamond" w:cs="Times New Roman"/>
          <w:sz w:val="24"/>
          <w:szCs w:val="24"/>
          <w:lang w:val="en-GB"/>
        </w:rPr>
        <w:t xml:space="preserve">hat all statements are </w:t>
      </w:r>
      <w:r w:rsidRPr="00853229">
        <w:rPr>
          <w:rFonts w:ascii="Garamond" w:hAnsi="Garamond" w:cs="Times New Roman"/>
          <w:sz w:val="24"/>
          <w:szCs w:val="24"/>
          <w:lang w:val="en-GB"/>
        </w:rPr>
        <w:t>valid.</w:t>
      </w:r>
    </w:p>
    <w:p w14:paraId="018D5DD8" w14:textId="77777777" w:rsidR="007817CD" w:rsidRPr="00853229" w:rsidRDefault="007817CD" w:rsidP="00054B69">
      <w:pPr>
        <w:pStyle w:val="ListParagraph"/>
        <w:numPr>
          <w:ilvl w:val="0"/>
          <w:numId w:val="2"/>
        </w:numPr>
        <w:spacing w:after="0" w:line="240" w:lineRule="auto"/>
        <w:ind w:left="0" w:firstLine="720"/>
        <w:jc w:val="both"/>
        <w:rPr>
          <w:rFonts w:ascii="Garamond" w:hAnsi="Garamond" w:cs="Times New Roman"/>
          <w:sz w:val="24"/>
          <w:szCs w:val="24"/>
          <w:lang w:val="en-GB"/>
        </w:rPr>
      </w:pPr>
      <w:r w:rsidRPr="00853229">
        <w:rPr>
          <w:rFonts w:ascii="Garamond" w:hAnsi="Garamond" w:cs="Times New Roman"/>
          <w:sz w:val="24"/>
          <w:szCs w:val="24"/>
          <w:lang w:val="en-GB"/>
        </w:rPr>
        <w:t>Reliability Test</w:t>
      </w:r>
    </w:p>
    <w:p w14:paraId="2755E80F" w14:textId="77777777" w:rsidR="007817CD" w:rsidRPr="00853229" w:rsidRDefault="00FF159B" w:rsidP="00054B69">
      <w:pPr>
        <w:spacing w:after="0" w:line="240" w:lineRule="auto"/>
        <w:ind w:firstLine="720"/>
        <w:jc w:val="center"/>
        <w:outlineLvl w:val="0"/>
        <w:rPr>
          <w:rFonts w:ascii="Garamond" w:hAnsi="Garamond" w:cs="Times New Roman"/>
          <w:sz w:val="24"/>
          <w:szCs w:val="24"/>
          <w:lang w:val="en-GB"/>
        </w:rPr>
      </w:pPr>
      <w:r w:rsidRPr="00853229">
        <w:rPr>
          <w:rFonts w:ascii="Garamond" w:hAnsi="Garamond" w:cs="Times New Roman"/>
          <w:sz w:val="24"/>
          <w:szCs w:val="24"/>
          <w:lang w:val="en-GB"/>
        </w:rPr>
        <w:t>Table 6.</w:t>
      </w:r>
      <w:r w:rsidR="007817CD" w:rsidRPr="00853229">
        <w:rPr>
          <w:rFonts w:ascii="Garamond" w:hAnsi="Garamond" w:cs="Times New Roman"/>
          <w:sz w:val="24"/>
          <w:szCs w:val="24"/>
          <w:lang w:val="en-GB"/>
        </w:rPr>
        <w:t xml:space="preserve"> Reliability Test</w:t>
      </w:r>
    </w:p>
    <w:tbl>
      <w:tblPr>
        <w:tblStyle w:val="TableGrid"/>
        <w:tblW w:w="0" w:type="auto"/>
        <w:tblInd w:w="254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1701"/>
      </w:tblGrid>
      <w:tr w:rsidR="007817CD" w:rsidRPr="00853229" w14:paraId="76EF240E" w14:textId="77777777" w:rsidTr="00853229">
        <w:tc>
          <w:tcPr>
            <w:tcW w:w="1560" w:type="dxa"/>
            <w:tcBorders>
              <w:top w:val="single" w:sz="4" w:space="0" w:color="auto"/>
              <w:bottom w:val="single" w:sz="4" w:space="0" w:color="auto"/>
            </w:tcBorders>
          </w:tcPr>
          <w:p w14:paraId="25B450F5" w14:textId="77777777" w:rsidR="007817CD" w:rsidRPr="00853229" w:rsidRDefault="007817CD" w:rsidP="00853229">
            <w:pPr>
              <w:tabs>
                <w:tab w:val="left" w:pos="1701"/>
              </w:tabs>
              <w:rPr>
                <w:rFonts w:ascii="Garamond" w:hAnsi="Garamond"/>
                <w:szCs w:val="24"/>
                <w:vertAlign w:val="baseline"/>
              </w:rPr>
            </w:pPr>
            <w:r w:rsidRPr="00853229">
              <w:rPr>
                <w:rFonts w:ascii="Garamond" w:hAnsi="Garamond"/>
                <w:szCs w:val="24"/>
                <w:vertAlign w:val="baseline"/>
              </w:rPr>
              <w:t>Variabel</w:t>
            </w:r>
          </w:p>
        </w:tc>
        <w:tc>
          <w:tcPr>
            <w:tcW w:w="1701" w:type="dxa"/>
            <w:tcBorders>
              <w:top w:val="single" w:sz="4" w:space="0" w:color="auto"/>
              <w:bottom w:val="single" w:sz="4" w:space="0" w:color="auto"/>
            </w:tcBorders>
          </w:tcPr>
          <w:p w14:paraId="11928D41" w14:textId="77777777" w:rsidR="007817CD" w:rsidRPr="00853229" w:rsidRDefault="007817CD" w:rsidP="00853229">
            <w:pPr>
              <w:tabs>
                <w:tab w:val="left" w:pos="1701"/>
              </w:tabs>
              <w:rPr>
                <w:rFonts w:ascii="Garamond" w:hAnsi="Garamond"/>
                <w:szCs w:val="24"/>
                <w:vertAlign w:val="baseline"/>
              </w:rPr>
            </w:pPr>
            <w:r w:rsidRPr="00853229">
              <w:rPr>
                <w:rFonts w:ascii="Garamond" w:hAnsi="Garamond"/>
                <w:szCs w:val="24"/>
                <w:vertAlign w:val="baseline"/>
              </w:rPr>
              <w:t>Cronbach Alpha</w:t>
            </w:r>
          </w:p>
        </w:tc>
        <w:tc>
          <w:tcPr>
            <w:tcW w:w="1701" w:type="dxa"/>
            <w:tcBorders>
              <w:top w:val="single" w:sz="4" w:space="0" w:color="auto"/>
              <w:bottom w:val="single" w:sz="4" w:space="0" w:color="auto"/>
            </w:tcBorders>
          </w:tcPr>
          <w:p w14:paraId="3E41A1F6" w14:textId="77777777" w:rsidR="007817CD" w:rsidRPr="00853229" w:rsidRDefault="00FF159B" w:rsidP="00853229">
            <w:pPr>
              <w:tabs>
                <w:tab w:val="left" w:pos="1701"/>
              </w:tabs>
              <w:rPr>
                <w:rFonts w:ascii="Garamond" w:hAnsi="Garamond"/>
                <w:szCs w:val="24"/>
                <w:vertAlign w:val="baseline"/>
                <w:lang w:val="en-US"/>
              </w:rPr>
            </w:pPr>
            <w:r w:rsidRPr="00853229">
              <w:rPr>
                <w:rFonts w:ascii="Garamond" w:hAnsi="Garamond"/>
                <w:szCs w:val="24"/>
                <w:vertAlign w:val="baseline"/>
                <w:lang w:val="en-US"/>
              </w:rPr>
              <w:t>Note</w:t>
            </w:r>
          </w:p>
        </w:tc>
      </w:tr>
      <w:tr w:rsidR="007817CD" w:rsidRPr="00853229" w14:paraId="3AB3CCFF" w14:textId="77777777" w:rsidTr="00853229">
        <w:tc>
          <w:tcPr>
            <w:tcW w:w="1560" w:type="dxa"/>
            <w:tcBorders>
              <w:top w:val="single" w:sz="4" w:space="0" w:color="auto"/>
            </w:tcBorders>
          </w:tcPr>
          <w:p w14:paraId="4F4732C2" w14:textId="77777777" w:rsidR="007817CD" w:rsidRPr="00853229" w:rsidRDefault="007817CD" w:rsidP="00054B69">
            <w:pPr>
              <w:tabs>
                <w:tab w:val="left" w:pos="1701"/>
              </w:tabs>
              <w:ind w:firstLine="720"/>
              <w:rPr>
                <w:rFonts w:ascii="Garamond" w:hAnsi="Garamond"/>
                <w:szCs w:val="24"/>
                <w:vertAlign w:val="baseline"/>
              </w:rPr>
            </w:pPr>
            <w:r w:rsidRPr="00853229">
              <w:rPr>
                <w:rFonts w:ascii="Garamond" w:hAnsi="Garamond"/>
                <w:szCs w:val="24"/>
                <w:vertAlign w:val="baseline"/>
              </w:rPr>
              <w:t>X1</w:t>
            </w:r>
          </w:p>
        </w:tc>
        <w:tc>
          <w:tcPr>
            <w:tcW w:w="1701" w:type="dxa"/>
            <w:tcBorders>
              <w:top w:val="single" w:sz="4" w:space="0" w:color="auto"/>
            </w:tcBorders>
            <w:vAlign w:val="center"/>
          </w:tcPr>
          <w:p w14:paraId="7973181C" w14:textId="77777777" w:rsidR="007817CD" w:rsidRPr="00853229" w:rsidRDefault="007817CD" w:rsidP="00054B69">
            <w:pPr>
              <w:tabs>
                <w:tab w:val="left" w:pos="1701"/>
              </w:tabs>
              <w:autoSpaceDE w:val="0"/>
              <w:autoSpaceDN w:val="0"/>
              <w:adjustRightInd w:val="0"/>
              <w:ind w:firstLine="720"/>
              <w:rPr>
                <w:rFonts w:ascii="Garamond" w:hAnsi="Garamond"/>
                <w:color w:val="000000"/>
                <w:szCs w:val="24"/>
                <w:vertAlign w:val="baseline"/>
              </w:rPr>
            </w:pPr>
            <w:r w:rsidRPr="00853229">
              <w:rPr>
                <w:rFonts w:ascii="Garamond" w:hAnsi="Garamond"/>
                <w:color w:val="000000"/>
                <w:szCs w:val="24"/>
                <w:vertAlign w:val="baseline"/>
              </w:rPr>
              <w:t>0,830</w:t>
            </w:r>
          </w:p>
        </w:tc>
        <w:tc>
          <w:tcPr>
            <w:tcW w:w="1701" w:type="dxa"/>
            <w:tcBorders>
              <w:top w:val="single" w:sz="4" w:space="0" w:color="auto"/>
            </w:tcBorders>
          </w:tcPr>
          <w:p w14:paraId="4F70EFFE" w14:textId="77777777" w:rsidR="007817CD" w:rsidRPr="00853229" w:rsidRDefault="007817CD" w:rsidP="00054B69">
            <w:pPr>
              <w:tabs>
                <w:tab w:val="left" w:pos="1701"/>
              </w:tabs>
              <w:ind w:firstLine="720"/>
              <w:rPr>
                <w:rFonts w:ascii="Garamond" w:hAnsi="Garamond"/>
                <w:szCs w:val="24"/>
                <w:vertAlign w:val="baseline"/>
                <w:lang w:val="en-US"/>
              </w:rPr>
            </w:pPr>
            <w:r w:rsidRPr="00853229">
              <w:rPr>
                <w:rFonts w:ascii="Garamond" w:hAnsi="Garamond"/>
                <w:szCs w:val="24"/>
                <w:vertAlign w:val="baseline"/>
              </w:rPr>
              <w:t>Reliab</w:t>
            </w:r>
            <w:r w:rsidR="00FF159B" w:rsidRPr="00853229">
              <w:rPr>
                <w:rFonts w:ascii="Garamond" w:hAnsi="Garamond"/>
                <w:szCs w:val="24"/>
                <w:vertAlign w:val="baseline"/>
                <w:lang w:val="en-US"/>
              </w:rPr>
              <w:t>l</w:t>
            </w:r>
            <w:r w:rsidR="00FF159B" w:rsidRPr="00853229">
              <w:rPr>
                <w:rFonts w:ascii="Garamond" w:hAnsi="Garamond"/>
                <w:szCs w:val="24"/>
                <w:vertAlign w:val="baseline"/>
              </w:rPr>
              <w:t>e</w:t>
            </w:r>
          </w:p>
        </w:tc>
      </w:tr>
      <w:tr w:rsidR="007817CD" w:rsidRPr="00853229" w14:paraId="457AB89A" w14:textId="77777777" w:rsidTr="00853229">
        <w:tc>
          <w:tcPr>
            <w:tcW w:w="1560" w:type="dxa"/>
          </w:tcPr>
          <w:p w14:paraId="1ECC37CB" w14:textId="77777777" w:rsidR="007817CD" w:rsidRPr="00853229" w:rsidRDefault="007817CD" w:rsidP="00054B69">
            <w:pPr>
              <w:tabs>
                <w:tab w:val="left" w:pos="1701"/>
              </w:tabs>
              <w:ind w:firstLine="720"/>
              <w:rPr>
                <w:rFonts w:ascii="Garamond" w:hAnsi="Garamond"/>
                <w:szCs w:val="24"/>
                <w:vertAlign w:val="baseline"/>
              </w:rPr>
            </w:pPr>
            <w:r w:rsidRPr="00853229">
              <w:rPr>
                <w:rFonts w:ascii="Garamond" w:hAnsi="Garamond"/>
                <w:szCs w:val="24"/>
                <w:vertAlign w:val="baseline"/>
              </w:rPr>
              <w:t>X2</w:t>
            </w:r>
          </w:p>
        </w:tc>
        <w:tc>
          <w:tcPr>
            <w:tcW w:w="1701" w:type="dxa"/>
            <w:vAlign w:val="center"/>
          </w:tcPr>
          <w:p w14:paraId="1B852277" w14:textId="77777777" w:rsidR="007817CD" w:rsidRPr="00853229" w:rsidRDefault="007817CD" w:rsidP="00054B69">
            <w:pPr>
              <w:tabs>
                <w:tab w:val="left" w:pos="1701"/>
              </w:tabs>
              <w:autoSpaceDE w:val="0"/>
              <w:autoSpaceDN w:val="0"/>
              <w:adjustRightInd w:val="0"/>
              <w:ind w:firstLine="720"/>
              <w:rPr>
                <w:rFonts w:ascii="Garamond" w:hAnsi="Garamond"/>
                <w:color w:val="000000"/>
                <w:szCs w:val="24"/>
                <w:vertAlign w:val="baseline"/>
              </w:rPr>
            </w:pPr>
            <w:r w:rsidRPr="00853229">
              <w:rPr>
                <w:rFonts w:ascii="Garamond" w:hAnsi="Garamond"/>
                <w:color w:val="000000"/>
                <w:szCs w:val="24"/>
                <w:vertAlign w:val="baseline"/>
              </w:rPr>
              <w:t>0,758</w:t>
            </w:r>
          </w:p>
        </w:tc>
        <w:tc>
          <w:tcPr>
            <w:tcW w:w="1701" w:type="dxa"/>
          </w:tcPr>
          <w:p w14:paraId="5D880027" w14:textId="77777777" w:rsidR="007817CD" w:rsidRPr="00853229" w:rsidRDefault="00FF159B" w:rsidP="00054B69">
            <w:pPr>
              <w:tabs>
                <w:tab w:val="left" w:pos="1701"/>
              </w:tabs>
              <w:ind w:firstLine="720"/>
              <w:rPr>
                <w:rFonts w:ascii="Garamond" w:hAnsi="Garamond"/>
                <w:szCs w:val="24"/>
                <w:vertAlign w:val="baseline"/>
                <w:lang w:val="en-US"/>
              </w:rPr>
            </w:pPr>
            <w:r w:rsidRPr="00853229">
              <w:rPr>
                <w:rFonts w:ascii="Garamond" w:hAnsi="Garamond"/>
                <w:szCs w:val="24"/>
                <w:vertAlign w:val="baseline"/>
              </w:rPr>
              <w:t>Reliab</w:t>
            </w:r>
            <w:r w:rsidRPr="00853229">
              <w:rPr>
                <w:rFonts w:ascii="Garamond" w:hAnsi="Garamond"/>
                <w:szCs w:val="24"/>
                <w:vertAlign w:val="baseline"/>
                <w:lang w:val="en-US"/>
              </w:rPr>
              <w:t>l</w:t>
            </w:r>
            <w:r w:rsidRPr="00853229">
              <w:rPr>
                <w:rFonts w:ascii="Garamond" w:hAnsi="Garamond"/>
                <w:szCs w:val="24"/>
                <w:vertAlign w:val="baseline"/>
              </w:rPr>
              <w:t>e</w:t>
            </w:r>
          </w:p>
        </w:tc>
      </w:tr>
      <w:tr w:rsidR="007817CD" w:rsidRPr="00853229" w14:paraId="6FA878CD" w14:textId="77777777" w:rsidTr="00853229">
        <w:tc>
          <w:tcPr>
            <w:tcW w:w="1560" w:type="dxa"/>
          </w:tcPr>
          <w:p w14:paraId="1008BD05" w14:textId="77777777" w:rsidR="007817CD" w:rsidRPr="00853229" w:rsidRDefault="007817CD" w:rsidP="00054B69">
            <w:pPr>
              <w:tabs>
                <w:tab w:val="left" w:pos="1701"/>
              </w:tabs>
              <w:ind w:firstLine="720"/>
              <w:rPr>
                <w:rFonts w:ascii="Garamond" w:hAnsi="Garamond"/>
                <w:szCs w:val="24"/>
                <w:vertAlign w:val="baseline"/>
              </w:rPr>
            </w:pPr>
            <w:r w:rsidRPr="00853229">
              <w:rPr>
                <w:rFonts w:ascii="Garamond" w:hAnsi="Garamond"/>
                <w:szCs w:val="24"/>
                <w:vertAlign w:val="baseline"/>
              </w:rPr>
              <w:t>X3</w:t>
            </w:r>
          </w:p>
        </w:tc>
        <w:tc>
          <w:tcPr>
            <w:tcW w:w="1701" w:type="dxa"/>
            <w:vAlign w:val="center"/>
          </w:tcPr>
          <w:p w14:paraId="3A4830D3" w14:textId="77777777" w:rsidR="007817CD" w:rsidRPr="00853229" w:rsidRDefault="007817CD" w:rsidP="00054B69">
            <w:pPr>
              <w:tabs>
                <w:tab w:val="left" w:pos="1701"/>
              </w:tabs>
              <w:autoSpaceDE w:val="0"/>
              <w:autoSpaceDN w:val="0"/>
              <w:adjustRightInd w:val="0"/>
              <w:ind w:firstLine="720"/>
              <w:rPr>
                <w:rFonts w:ascii="Garamond" w:hAnsi="Garamond"/>
                <w:color w:val="000000"/>
                <w:szCs w:val="24"/>
                <w:vertAlign w:val="baseline"/>
              </w:rPr>
            </w:pPr>
            <w:r w:rsidRPr="00853229">
              <w:rPr>
                <w:rFonts w:ascii="Garamond" w:hAnsi="Garamond"/>
                <w:color w:val="000000"/>
                <w:szCs w:val="24"/>
                <w:vertAlign w:val="baseline"/>
              </w:rPr>
              <w:t>0,838</w:t>
            </w:r>
          </w:p>
        </w:tc>
        <w:tc>
          <w:tcPr>
            <w:tcW w:w="1701" w:type="dxa"/>
          </w:tcPr>
          <w:p w14:paraId="7E85D77B" w14:textId="77777777" w:rsidR="007817CD" w:rsidRPr="00853229" w:rsidRDefault="00FF159B" w:rsidP="00054B69">
            <w:pPr>
              <w:tabs>
                <w:tab w:val="left" w:pos="1701"/>
              </w:tabs>
              <w:ind w:firstLine="720"/>
              <w:rPr>
                <w:rFonts w:ascii="Garamond" w:hAnsi="Garamond"/>
                <w:szCs w:val="24"/>
                <w:vertAlign w:val="baseline"/>
                <w:lang w:val="en-US"/>
              </w:rPr>
            </w:pPr>
            <w:r w:rsidRPr="00853229">
              <w:rPr>
                <w:rFonts w:ascii="Garamond" w:hAnsi="Garamond"/>
                <w:szCs w:val="24"/>
                <w:vertAlign w:val="baseline"/>
              </w:rPr>
              <w:t>Reliab</w:t>
            </w:r>
            <w:r w:rsidR="007817CD" w:rsidRPr="00853229">
              <w:rPr>
                <w:rFonts w:ascii="Garamond" w:hAnsi="Garamond"/>
                <w:szCs w:val="24"/>
                <w:vertAlign w:val="baseline"/>
              </w:rPr>
              <w:t>l</w:t>
            </w:r>
            <w:r w:rsidRPr="00853229">
              <w:rPr>
                <w:rFonts w:ascii="Garamond" w:hAnsi="Garamond"/>
                <w:szCs w:val="24"/>
                <w:vertAlign w:val="baseline"/>
                <w:lang w:val="en-US"/>
              </w:rPr>
              <w:t>e</w:t>
            </w:r>
          </w:p>
        </w:tc>
      </w:tr>
      <w:tr w:rsidR="007817CD" w:rsidRPr="00853229" w14:paraId="189A1FFD" w14:textId="77777777" w:rsidTr="00853229">
        <w:tc>
          <w:tcPr>
            <w:tcW w:w="1560" w:type="dxa"/>
          </w:tcPr>
          <w:p w14:paraId="2D2F38B3" w14:textId="77777777" w:rsidR="007817CD" w:rsidRPr="00853229" w:rsidRDefault="007817CD" w:rsidP="00054B69">
            <w:pPr>
              <w:tabs>
                <w:tab w:val="left" w:pos="1701"/>
              </w:tabs>
              <w:ind w:firstLine="720"/>
              <w:rPr>
                <w:rFonts w:ascii="Garamond" w:hAnsi="Garamond"/>
                <w:szCs w:val="24"/>
                <w:vertAlign w:val="baseline"/>
              </w:rPr>
            </w:pPr>
            <w:r w:rsidRPr="00853229">
              <w:rPr>
                <w:rFonts w:ascii="Garamond" w:hAnsi="Garamond"/>
                <w:szCs w:val="24"/>
                <w:vertAlign w:val="baseline"/>
              </w:rPr>
              <w:t>Y</w:t>
            </w:r>
          </w:p>
        </w:tc>
        <w:tc>
          <w:tcPr>
            <w:tcW w:w="1701" w:type="dxa"/>
            <w:vAlign w:val="center"/>
          </w:tcPr>
          <w:p w14:paraId="079EF7FC" w14:textId="77777777" w:rsidR="007817CD" w:rsidRPr="00853229" w:rsidRDefault="007817CD" w:rsidP="00054B69">
            <w:pPr>
              <w:tabs>
                <w:tab w:val="left" w:pos="1701"/>
              </w:tabs>
              <w:autoSpaceDE w:val="0"/>
              <w:autoSpaceDN w:val="0"/>
              <w:adjustRightInd w:val="0"/>
              <w:ind w:firstLine="720"/>
              <w:rPr>
                <w:rFonts w:ascii="Garamond" w:hAnsi="Garamond"/>
                <w:color w:val="000000"/>
                <w:szCs w:val="24"/>
                <w:vertAlign w:val="baseline"/>
              </w:rPr>
            </w:pPr>
            <w:r w:rsidRPr="00853229">
              <w:rPr>
                <w:rFonts w:ascii="Garamond" w:hAnsi="Garamond"/>
                <w:color w:val="000000"/>
                <w:szCs w:val="24"/>
                <w:vertAlign w:val="baseline"/>
              </w:rPr>
              <w:t>0,798</w:t>
            </w:r>
          </w:p>
        </w:tc>
        <w:tc>
          <w:tcPr>
            <w:tcW w:w="1701" w:type="dxa"/>
          </w:tcPr>
          <w:p w14:paraId="789C2090" w14:textId="77777777" w:rsidR="00FF159B" w:rsidRPr="00853229" w:rsidRDefault="00FF159B" w:rsidP="00054B69">
            <w:pPr>
              <w:tabs>
                <w:tab w:val="left" w:pos="1701"/>
              </w:tabs>
              <w:ind w:firstLine="720"/>
              <w:rPr>
                <w:rFonts w:ascii="Garamond" w:hAnsi="Garamond"/>
                <w:szCs w:val="24"/>
                <w:vertAlign w:val="baseline"/>
                <w:lang w:val="en-US"/>
              </w:rPr>
            </w:pPr>
            <w:r w:rsidRPr="00853229">
              <w:rPr>
                <w:rFonts w:ascii="Garamond" w:hAnsi="Garamond"/>
                <w:szCs w:val="24"/>
                <w:vertAlign w:val="baseline"/>
              </w:rPr>
              <w:t>Reliab</w:t>
            </w:r>
            <w:r w:rsidRPr="00853229">
              <w:rPr>
                <w:rFonts w:ascii="Garamond" w:hAnsi="Garamond"/>
                <w:szCs w:val="24"/>
                <w:vertAlign w:val="baseline"/>
                <w:lang w:val="en-US"/>
              </w:rPr>
              <w:t>le</w:t>
            </w:r>
          </w:p>
        </w:tc>
      </w:tr>
    </w:tbl>
    <w:p w14:paraId="6BC9E122" w14:textId="77777777" w:rsidR="007817CD" w:rsidRPr="00853229" w:rsidRDefault="007817CD" w:rsidP="00054B69">
      <w:pPr>
        <w:pStyle w:val="ListParagraph"/>
        <w:spacing w:after="0" w:line="240" w:lineRule="auto"/>
        <w:ind w:left="0" w:firstLine="720"/>
        <w:jc w:val="both"/>
        <w:rPr>
          <w:rFonts w:ascii="Garamond" w:hAnsi="Garamond" w:cs="Times New Roman"/>
          <w:sz w:val="24"/>
          <w:szCs w:val="24"/>
          <w:lang w:val="en-GB"/>
        </w:rPr>
      </w:pPr>
      <w:r w:rsidRPr="00853229">
        <w:rPr>
          <w:rFonts w:ascii="Garamond" w:hAnsi="Garamond" w:cs="Times New Roman"/>
          <w:sz w:val="24"/>
          <w:szCs w:val="24"/>
          <w:lang w:val="en-GB"/>
        </w:rPr>
        <w:t xml:space="preserve">Based on the data above, the value of </w:t>
      </w:r>
      <w:proofErr w:type="spellStart"/>
      <w:r w:rsidRPr="00853229">
        <w:rPr>
          <w:rFonts w:ascii="Garamond" w:hAnsi="Garamond" w:cs="Times New Roman"/>
          <w:sz w:val="24"/>
          <w:szCs w:val="24"/>
          <w:lang w:val="en-GB"/>
        </w:rPr>
        <w:t>Cronbach</w:t>
      </w:r>
      <w:proofErr w:type="spellEnd"/>
      <w:r w:rsidRPr="00853229">
        <w:rPr>
          <w:rFonts w:ascii="Garamond" w:hAnsi="Garamond" w:cs="Times New Roman"/>
          <w:sz w:val="24"/>
          <w:szCs w:val="24"/>
          <w:lang w:val="en-GB"/>
        </w:rPr>
        <w:t xml:space="preserve"> Alpha is from 0.60, it can be concluded that the variable</w:t>
      </w:r>
      <w:r w:rsidR="00FF159B" w:rsidRPr="00853229">
        <w:rPr>
          <w:rFonts w:ascii="Garamond" w:hAnsi="Garamond" w:cs="Times New Roman"/>
          <w:sz w:val="24"/>
          <w:szCs w:val="24"/>
          <w:lang w:val="en-GB"/>
        </w:rPr>
        <w:t>s</w:t>
      </w:r>
      <w:r w:rsidRPr="00853229">
        <w:rPr>
          <w:rFonts w:ascii="Garamond" w:hAnsi="Garamond" w:cs="Times New Roman"/>
          <w:sz w:val="24"/>
          <w:szCs w:val="24"/>
          <w:lang w:val="en-GB"/>
        </w:rPr>
        <w:t xml:space="preserve"> </w:t>
      </w:r>
      <w:r w:rsidR="00FF159B" w:rsidRPr="00853229">
        <w:rPr>
          <w:rFonts w:ascii="Garamond" w:hAnsi="Garamond" w:cs="Times New Roman"/>
          <w:sz w:val="24"/>
          <w:szCs w:val="24"/>
          <w:lang w:val="en-GB"/>
        </w:rPr>
        <w:t xml:space="preserve">are reliable. Thus, overall </w:t>
      </w:r>
      <w:r w:rsidRPr="00853229">
        <w:rPr>
          <w:rFonts w:ascii="Garamond" w:hAnsi="Garamond" w:cs="Times New Roman"/>
          <w:sz w:val="24"/>
          <w:szCs w:val="24"/>
          <w:lang w:val="en-GB"/>
        </w:rPr>
        <w:t xml:space="preserve">the data can be said to be reliable for </w:t>
      </w:r>
      <w:r w:rsidR="00FF159B" w:rsidRPr="00853229">
        <w:rPr>
          <w:rFonts w:ascii="Garamond" w:hAnsi="Garamond" w:cs="Times New Roman"/>
          <w:sz w:val="24"/>
          <w:szCs w:val="24"/>
          <w:lang w:val="en-GB"/>
        </w:rPr>
        <w:t xml:space="preserve">further </w:t>
      </w:r>
      <w:r w:rsidRPr="00853229">
        <w:rPr>
          <w:rFonts w:ascii="Garamond" w:hAnsi="Garamond" w:cs="Times New Roman"/>
          <w:sz w:val="24"/>
          <w:szCs w:val="24"/>
          <w:lang w:val="en-GB"/>
        </w:rPr>
        <w:t xml:space="preserve">measurement and </w:t>
      </w:r>
      <w:r w:rsidR="00FF159B" w:rsidRPr="00853229">
        <w:rPr>
          <w:rFonts w:ascii="Garamond" w:hAnsi="Garamond" w:cs="Times New Roman"/>
          <w:sz w:val="24"/>
          <w:szCs w:val="24"/>
          <w:lang w:val="en-GB"/>
        </w:rPr>
        <w:t>test.</w:t>
      </w:r>
    </w:p>
    <w:p w14:paraId="3ACEC658" w14:textId="77777777" w:rsidR="007817CD" w:rsidRPr="00853229" w:rsidRDefault="007817CD" w:rsidP="00054B69">
      <w:pPr>
        <w:pStyle w:val="ListParagraph"/>
        <w:spacing w:after="0" w:line="240" w:lineRule="auto"/>
        <w:ind w:left="0" w:firstLine="720"/>
        <w:jc w:val="both"/>
        <w:rPr>
          <w:rFonts w:ascii="Garamond" w:hAnsi="Garamond" w:cs="Times New Roman"/>
          <w:sz w:val="24"/>
          <w:szCs w:val="24"/>
          <w:lang w:val="en-GB"/>
        </w:rPr>
      </w:pPr>
    </w:p>
    <w:p w14:paraId="299BF483" w14:textId="77777777" w:rsidR="007817CD" w:rsidRPr="00853229" w:rsidRDefault="007817CD" w:rsidP="00054B69">
      <w:pPr>
        <w:pStyle w:val="ListParagraph"/>
        <w:numPr>
          <w:ilvl w:val="0"/>
          <w:numId w:val="3"/>
        </w:numPr>
        <w:spacing w:after="0" w:line="240" w:lineRule="auto"/>
        <w:ind w:left="0" w:firstLine="720"/>
        <w:jc w:val="both"/>
        <w:rPr>
          <w:rFonts w:ascii="Garamond" w:hAnsi="Garamond" w:cs="Times New Roman"/>
          <w:sz w:val="24"/>
          <w:szCs w:val="24"/>
          <w:lang w:val="en-GB"/>
        </w:rPr>
      </w:pPr>
      <w:r w:rsidRPr="00853229">
        <w:rPr>
          <w:rFonts w:ascii="Garamond" w:hAnsi="Garamond" w:cs="Times New Roman"/>
          <w:sz w:val="24"/>
          <w:szCs w:val="24"/>
          <w:lang w:val="en-GB"/>
        </w:rPr>
        <w:t>Classic</w:t>
      </w:r>
      <w:r w:rsidR="00FF159B" w:rsidRPr="00853229">
        <w:rPr>
          <w:rFonts w:ascii="Garamond" w:hAnsi="Garamond" w:cs="Times New Roman"/>
          <w:sz w:val="24"/>
          <w:szCs w:val="24"/>
          <w:lang w:val="en-GB"/>
        </w:rPr>
        <w:t>al</w:t>
      </w:r>
      <w:r w:rsidRPr="00853229">
        <w:rPr>
          <w:rFonts w:ascii="Garamond" w:hAnsi="Garamond" w:cs="Times New Roman"/>
          <w:sz w:val="24"/>
          <w:szCs w:val="24"/>
          <w:lang w:val="en-GB"/>
        </w:rPr>
        <w:t xml:space="preserve"> Assumption Test Results</w:t>
      </w:r>
    </w:p>
    <w:p w14:paraId="5F00178F" w14:textId="77777777" w:rsidR="007817CD" w:rsidRPr="00853229" w:rsidRDefault="007817CD" w:rsidP="00054B69">
      <w:pPr>
        <w:pStyle w:val="ListParagraph"/>
        <w:numPr>
          <w:ilvl w:val="0"/>
          <w:numId w:val="2"/>
        </w:numPr>
        <w:spacing w:after="0" w:line="240" w:lineRule="auto"/>
        <w:ind w:left="0" w:firstLine="720"/>
        <w:jc w:val="both"/>
        <w:rPr>
          <w:rFonts w:ascii="Garamond" w:hAnsi="Garamond" w:cs="Times New Roman"/>
          <w:sz w:val="24"/>
          <w:szCs w:val="24"/>
          <w:lang w:val="en-GB"/>
        </w:rPr>
      </w:pPr>
      <w:r w:rsidRPr="00853229">
        <w:rPr>
          <w:rFonts w:ascii="Garamond" w:hAnsi="Garamond" w:cs="Times New Roman"/>
          <w:sz w:val="24"/>
          <w:szCs w:val="24"/>
          <w:lang w:val="en-GB"/>
        </w:rPr>
        <w:t>Normality Test</w:t>
      </w:r>
    </w:p>
    <w:tbl>
      <w:tblPr>
        <w:tblW w:w="590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689"/>
        <w:gridCol w:w="1583"/>
        <w:gridCol w:w="1634"/>
      </w:tblGrid>
      <w:tr w:rsidR="007817CD" w:rsidRPr="00853229" w14:paraId="625201B8" w14:textId="77777777" w:rsidTr="00853229">
        <w:trPr>
          <w:cantSplit/>
          <w:jc w:val="center"/>
        </w:trPr>
        <w:tc>
          <w:tcPr>
            <w:tcW w:w="5906" w:type="dxa"/>
            <w:gridSpan w:val="3"/>
            <w:tcBorders>
              <w:top w:val="nil"/>
              <w:left w:val="nil"/>
              <w:bottom w:val="single" w:sz="4" w:space="0" w:color="auto"/>
              <w:right w:val="nil"/>
            </w:tcBorders>
            <w:shd w:val="clear" w:color="auto" w:fill="FFFFFF"/>
          </w:tcPr>
          <w:p w14:paraId="2194BE37" w14:textId="77777777" w:rsidR="007817CD" w:rsidRPr="00853229" w:rsidRDefault="00FF159B" w:rsidP="00054B69">
            <w:pPr>
              <w:tabs>
                <w:tab w:val="left" w:pos="1701"/>
              </w:tabs>
              <w:autoSpaceDE w:val="0"/>
              <w:autoSpaceDN w:val="0"/>
              <w:adjustRightInd w:val="0"/>
              <w:spacing w:after="0" w:line="240" w:lineRule="auto"/>
              <w:ind w:firstLine="720"/>
              <w:jc w:val="both"/>
              <w:rPr>
                <w:rFonts w:ascii="Garamond" w:hAnsi="Garamond" w:cs="Times New Roman"/>
                <w:color w:val="000000"/>
                <w:sz w:val="24"/>
                <w:szCs w:val="24"/>
              </w:rPr>
            </w:pPr>
            <w:r w:rsidRPr="00853229">
              <w:rPr>
                <w:rFonts w:ascii="Garamond" w:hAnsi="Garamond" w:cs="Times New Roman"/>
                <w:b/>
                <w:bCs/>
                <w:color w:val="000000"/>
                <w:sz w:val="24"/>
                <w:szCs w:val="24"/>
              </w:rPr>
              <w:t xml:space="preserve">Table 7. </w:t>
            </w:r>
            <w:r w:rsidR="007817CD" w:rsidRPr="00853229">
              <w:rPr>
                <w:rFonts w:ascii="Garamond" w:hAnsi="Garamond" w:cs="Times New Roman"/>
                <w:b/>
                <w:bCs/>
                <w:color w:val="000000"/>
                <w:sz w:val="24"/>
                <w:szCs w:val="24"/>
              </w:rPr>
              <w:t>One-Sample Kolmogorov-Smirnov Test</w:t>
            </w:r>
          </w:p>
        </w:tc>
      </w:tr>
      <w:tr w:rsidR="007817CD" w:rsidRPr="00853229" w14:paraId="006064D2" w14:textId="77777777" w:rsidTr="00853229">
        <w:trPr>
          <w:cantSplit/>
          <w:jc w:val="center"/>
        </w:trPr>
        <w:tc>
          <w:tcPr>
            <w:tcW w:w="4272" w:type="dxa"/>
            <w:gridSpan w:val="2"/>
            <w:tcBorders>
              <w:top w:val="single" w:sz="4" w:space="0" w:color="auto"/>
              <w:left w:val="nil"/>
              <w:bottom w:val="single" w:sz="4" w:space="0" w:color="auto"/>
              <w:right w:val="nil"/>
            </w:tcBorders>
            <w:shd w:val="clear" w:color="auto" w:fill="FFFFFF"/>
          </w:tcPr>
          <w:p w14:paraId="7F18E374" w14:textId="77777777" w:rsidR="007817CD" w:rsidRPr="00853229" w:rsidRDefault="007817CD" w:rsidP="00853229">
            <w:pPr>
              <w:tabs>
                <w:tab w:val="left" w:pos="1701"/>
              </w:tabs>
              <w:autoSpaceDE w:val="0"/>
              <w:autoSpaceDN w:val="0"/>
              <w:adjustRightInd w:val="0"/>
              <w:spacing w:after="0" w:line="240" w:lineRule="auto"/>
              <w:jc w:val="both"/>
              <w:rPr>
                <w:rFonts w:ascii="Garamond" w:hAnsi="Garamond" w:cs="Times New Roman"/>
                <w:sz w:val="24"/>
                <w:szCs w:val="24"/>
              </w:rPr>
            </w:pPr>
          </w:p>
        </w:tc>
        <w:tc>
          <w:tcPr>
            <w:tcW w:w="1634" w:type="dxa"/>
            <w:tcBorders>
              <w:top w:val="single" w:sz="4" w:space="0" w:color="auto"/>
              <w:left w:val="nil"/>
              <w:bottom w:val="single" w:sz="4" w:space="0" w:color="auto"/>
              <w:right w:val="nil"/>
            </w:tcBorders>
            <w:shd w:val="clear" w:color="auto" w:fill="FFFFFF"/>
          </w:tcPr>
          <w:p w14:paraId="78DAE3C1" w14:textId="77777777" w:rsidR="007817CD" w:rsidRPr="00853229" w:rsidRDefault="007817CD" w:rsidP="00853229">
            <w:pPr>
              <w:tabs>
                <w:tab w:val="left" w:pos="1701"/>
              </w:tabs>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Unstandardized Residual</w:t>
            </w:r>
          </w:p>
        </w:tc>
      </w:tr>
      <w:tr w:rsidR="007817CD" w:rsidRPr="00853229" w14:paraId="7DA63080" w14:textId="77777777" w:rsidTr="00853229">
        <w:trPr>
          <w:cantSplit/>
          <w:trHeight w:val="275"/>
          <w:jc w:val="center"/>
        </w:trPr>
        <w:tc>
          <w:tcPr>
            <w:tcW w:w="4272" w:type="dxa"/>
            <w:gridSpan w:val="2"/>
            <w:tcBorders>
              <w:top w:val="single" w:sz="4" w:space="0" w:color="auto"/>
              <w:left w:val="nil"/>
              <w:bottom w:val="nil"/>
              <w:right w:val="nil"/>
            </w:tcBorders>
            <w:shd w:val="clear" w:color="auto" w:fill="FFFFFF"/>
            <w:vAlign w:val="center"/>
          </w:tcPr>
          <w:p w14:paraId="0D086997" w14:textId="77777777" w:rsidR="007817CD" w:rsidRPr="00853229" w:rsidRDefault="007817CD" w:rsidP="00853229">
            <w:pPr>
              <w:tabs>
                <w:tab w:val="left" w:pos="1701"/>
              </w:tabs>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N</w:t>
            </w:r>
          </w:p>
        </w:tc>
        <w:tc>
          <w:tcPr>
            <w:tcW w:w="1634" w:type="dxa"/>
            <w:tcBorders>
              <w:top w:val="single" w:sz="4" w:space="0" w:color="auto"/>
              <w:left w:val="nil"/>
              <w:bottom w:val="nil"/>
              <w:right w:val="nil"/>
            </w:tcBorders>
            <w:shd w:val="clear" w:color="auto" w:fill="FFFFFF"/>
          </w:tcPr>
          <w:p w14:paraId="16C77A29" w14:textId="77777777" w:rsidR="007817CD" w:rsidRPr="00853229" w:rsidRDefault="007817CD" w:rsidP="00853229">
            <w:pPr>
              <w:tabs>
                <w:tab w:val="left" w:pos="1701"/>
              </w:tabs>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100</w:t>
            </w:r>
          </w:p>
        </w:tc>
      </w:tr>
      <w:tr w:rsidR="007817CD" w:rsidRPr="00853229" w14:paraId="27F00954" w14:textId="77777777" w:rsidTr="00853229">
        <w:trPr>
          <w:cantSplit/>
          <w:jc w:val="center"/>
        </w:trPr>
        <w:tc>
          <w:tcPr>
            <w:tcW w:w="2689" w:type="dxa"/>
            <w:vMerge w:val="restart"/>
            <w:tcBorders>
              <w:top w:val="nil"/>
              <w:left w:val="nil"/>
              <w:bottom w:val="nil"/>
              <w:right w:val="nil"/>
            </w:tcBorders>
            <w:shd w:val="clear" w:color="auto" w:fill="FFFFFF"/>
            <w:vAlign w:val="center"/>
          </w:tcPr>
          <w:p w14:paraId="6B9FA99A" w14:textId="77777777" w:rsidR="007817CD" w:rsidRPr="00853229" w:rsidRDefault="007817CD" w:rsidP="00853229">
            <w:pPr>
              <w:tabs>
                <w:tab w:val="left" w:pos="1701"/>
              </w:tabs>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 xml:space="preserve">Normal </w:t>
            </w:r>
            <w:proofErr w:type="spellStart"/>
            <w:r w:rsidRPr="00853229">
              <w:rPr>
                <w:rFonts w:ascii="Garamond" w:hAnsi="Garamond" w:cs="Times New Roman"/>
                <w:color w:val="000000"/>
                <w:sz w:val="24"/>
                <w:szCs w:val="24"/>
              </w:rPr>
              <w:t>Parametersa,b</w:t>
            </w:r>
            <w:proofErr w:type="spellEnd"/>
          </w:p>
        </w:tc>
        <w:tc>
          <w:tcPr>
            <w:tcW w:w="1583" w:type="dxa"/>
            <w:tcBorders>
              <w:top w:val="nil"/>
              <w:left w:val="nil"/>
              <w:bottom w:val="nil"/>
              <w:right w:val="nil"/>
            </w:tcBorders>
            <w:shd w:val="clear" w:color="auto" w:fill="FFFFFF"/>
            <w:vAlign w:val="center"/>
          </w:tcPr>
          <w:p w14:paraId="673A6E5B" w14:textId="77777777" w:rsidR="007817CD" w:rsidRPr="00853229" w:rsidRDefault="007817CD" w:rsidP="00853229">
            <w:pPr>
              <w:tabs>
                <w:tab w:val="left" w:pos="1701"/>
              </w:tabs>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Mean</w:t>
            </w:r>
          </w:p>
        </w:tc>
        <w:tc>
          <w:tcPr>
            <w:tcW w:w="1634" w:type="dxa"/>
            <w:tcBorders>
              <w:top w:val="nil"/>
              <w:left w:val="nil"/>
              <w:bottom w:val="nil"/>
              <w:right w:val="nil"/>
            </w:tcBorders>
            <w:shd w:val="clear" w:color="auto" w:fill="FFFFFF"/>
          </w:tcPr>
          <w:p w14:paraId="47A88B2D" w14:textId="77777777" w:rsidR="007817CD" w:rsidRPr="00853229" w:rsidRDefault="007817CD" w:rsidP="00853229">
            <w:pPr>
              <w:tabs>
                <w:tab w:val="left" w:pos="1701"/>
              </w:tabs>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,0000000</w:t>
            </w:r>
          </w:p>
        </w:tc>
      </w:tr>
      <w:tr w:rsidR="007817CD" w:rsidRPr="00853229" w14:paraId="086FE9B3" w14:textId="77777777" w:rsidTr="00853229">
        <w:trPr>
          <w:cantSplit/>
          <w:jc w:val="center"/>
        </w:trPr>
        <w:tc>
          <w:tcPr>
            <w:tcW w:w="2689" w:type="dxa"/>
            <w:vMerge/>
            <w:tcBorders>
              <w:top w:val="nil"/>
              <w:left w:val="nil"/>
              <w:bottom w:val="nil"/>
              <w:right w:val="nil"/>
            </w:tcBorders>
            <w:shd w:val="clear" w:color="auto" w:fill="FFFFFF"/>
            <w:vAlign w:val="center"/>
          </w:tcPr>
          <w:p w14:paraId="3EA29609" w14:textId="77777777" w:rsidR="007817CD" w:rsidRPr="00853229" w:rsidRDefault="007817CD" w:rsidP="00853229">
            <w:pPr>
              <w:tabs>
                <w:tab w:val="left" w:pos="1701"/>
              </w:tabs>
              <w:autoSpaceDE w:val="0"/>
              <w:autoSpaceDN w:val="0"/>
              <w:adjustRightInd w:val="0"/>
              <w:spacing w:after="0" w:line="240" w:lineRule="auto"/>
              <w:jc w:val="both"/>
              <w:rPr>
                <w:rFonts w:ascii="Garamond" w:hAnsi="Garamond" w:cs="Times New Roman"/>
                <w:color w:val="000000"/>
                <w:sz w:val="24"/>
                <w:szCs w:val="24"/>
              </w:rPr>
            </w:pPr>
          </w:p>
        </w:tc>
        <w:tc>
          <w:tcPr>
            <w:tcW w:w="1583" w:type="dxa"/>
            <w:tcBorders>
              <w:top w:val="nil"/>
              <w:left w:val="nil"/>
              <w:bottom w:val="nil"/>
              <w:right w:val="nil"/>
            </w:tcBorders>
            <w:shd w:val="clear" w:color="auto" w:fill="FFFFFF"/>
            <w:vAlign w:val="center"/>
          </w:tcPr>
          <w:p w14:paraId="7E62ABC9" w14:textId="77777777" w:rsidR="007817CD" w:rsidRPr="00853229" w:rsidRDefault="007817CD" w:rsidP="00853229">
            <w:pPr>
              <w:tabs>
                <w:tab w:val="left" w:pos="1701"/>
              </w:tabs>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Std. Deviation</w:t>
            </w:r>
          </w:p>
        </w:tc>
        <w:tc>
          <w:tcPr>
            <w:tcW w:w="1634" w:type="dxa"/>
            <w:tcBorders>
              <w:top w:val="nil"/>
              <w:left w:val="nil"/>
              <w:bottom w:val="nil"/>
              <w:right w:val="nil"/>
            </w:tcBorders>
            <w:shd w:val="clear" w:color="auto" w:fill="FFFFFF"/>
          </w:tcPr>
          <w:p w14:paraId="2A653A07" w14:textId="77777777" w:rsidR="007817CD" w:rsidRPr="00853229" w:rsidRDefault="007817CD" w:rsidP="00853229">
            <w:pPr>
              <w:tabs>
                <w:tab w:val="left" w:pos="1701"/>
              </w:tabs>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2,77802537</w:t>
            </w:r>
          </w:p>
        </w:tc>
      </w:tr>
      <w:tr w:rsidR="007817CD" w:rsidRPr="00853229" w14:paraId="6AC8A061" w14:textId="77777777" w:rsidTr="00853229">
        <w:trPr>
          <w:cantSplit/>
          <w:jc w:val="center"/>
        </w:trPr>
        <w:tc>
          <w:tcPr>
            <w:tcW w:w="2689" w:type="dxa"/>
            <w:vMerge w:val="restart"/>
            <w:tcBorders>
              <w:top w:val="nil"/>
              <w:left w:val="nil"/>
              <w:bottom w:val="nil"/>
              <w:right w:val="nil"/>
            </w:tcBorders>
            <w:shd w:val="clear" w:color="auto" w:fill="FFFFFF"/>
            <w:vAlign w:val="center"/>
          </w:tcPr>
          <w:p w14:paraId="4865329F" w14:textId="77777777" w:rsidR="007817CD" w:rsidRPr="00853229" w:rsidRDefault="007817CD" w:rsidP="00853229">
            <w:pPr>
              <w:tabs>
                <w:tab w:val="left" w:pos="1701"/>
              </w:tabs>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Most Extreme Differences</w:t>
            </w:r>
          </w:p>
        </w:tc>
        <w:tc>
          <w:tcPr>
            <w:tcW w:w="1583" w:type="dxa"/>
            <w:tcBorders>
              <w:top w:val="nil"/>
              <w:left w:val="nil"/>
              <w:bottom w:val="nil"/>
              <w:right w:val="nil"/>
            </w:tcBorders>
            <w:shd w:val="clear" w:color="auto" w:fill="FFFFFF"/>
            <w:vAlign w:val="center"/>
          </w:tcPr>
          <w:p w14:paraId="6D53D93F" w14:textId="77777777" w:rsidR="007817CD" w:rsidRPr="00853229" w:rsidRDefault="007817CD" w:rsidP="00853229">
            <w:pPr>
              <w:tabs>
                <w:tab w:val="left" w:pos="1701"/>
              </w:tabs>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Absolute</w:t>
            </w:r>
          </w:p>
        </w:tc>
        <w:tc>
          <w:tcPr>
            <w:tcW w:w="1634" w:type="dxa"/>
            <w:tcBorders>
              <w:top w:val="nil"/>
              <w:left w:val="nil"/>
              <w:bottom w:val="nil"/>
              <w:right w:val="nil"/>
            </w:tcBorders>
            <w:shd w:val="clear" w:color="auto" w:fill="FFFFFF"/>
          </w:tcPr>
          <w:p w14:paraId="44C23DC6" w14:textId="77777777" w:rsidR="007817CD" w:rsidRPr="00853229" w:rsidRDefault="007817CD" w:rsidP="00853229">
            <w:pPr>
              <w:tabs>
                <w:tab w:val="left" w:pos="1701"/>
              </w:tabs>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,105</w:t>
            </w:r>
          </w:p>
        </w:tc>
      </w:tr>
      <w:tr w:rsidR="007817CD" w:rsidRPr="00853229" w14:paraId="23878D77" w14:textId="77777777" w:rsidTr="00853229">
        <w:trPr>
          <w:cantSplit/>
          <w:jc w:val="center"/>
        </w:trPr>
        <w:tc>
          <w:tcPr>
            <w:tcW w:w="2689" w:type="dxa"/>
            <w:vMerge/>
            <w:tcBorders>
              <w:top w:val="nil"/>
              <w:left w:val="nil"/>
              <w:bottom w:val="nil"/>
              <w:right w:val="nil"/>
            </w:tcBorders>
            <w:shd w:val="clear" w:color="auto" w:fill="FFFFFF"/>
            <w:vAlign w:val="center"/>
          </w:tcPr>
          <w:p w14:paraId="2DBDA612" w14:textId="77777777" w:rsidR="007817CD" w:rsidRPr="00853229" w:rsidRDefault="007817CD" w:rsidP="00853229">
            <w:pPr>
              <w:tabs>
                <w:tab w:val="left" w:pos="1701"/>
              </w:tabs>
              <w:autoSpaceDE w:val="0"/>
              <w:autoSpaceDN w:val="0"/>
              <w:adjustRightInd w:val="0"/>
              <w:spacing w:after="0" w:line="240" w:lineRule="auto"/>
              <w:jc w:val="both"/>
              <w:rPr>
                <w:rFonts w:ascii="Garamond" w:hAnsi="Garamond" w:cs="Times New Roman"/>
                <w:color w:val="000000"/>
                <w:sz w:val="24"/>
                <w:szCs w:val="24"/>
              </w:rPr>
            </w:pPr>
          </w:p>
        </w:tc>
        <w:tc>
          <w:tcPr>
            <w:tcW w:w="1583" w:type="dxa"/>
            <w:tcBorders>
              <w:top w:val="nil"/>
              <w:left w:val="nil"/>
              <w:bottom w:val="nil"/>
              <w:right w:val="nil"/>
            </w:tcBorders>
            <w:shd w:val="clear" w:color="auto" w:fill="FFFFFF"/>
            <w:vAlign w:val="center"/>
          </w:tcPr>
          <w:p w14:paraId="5F98CBB1" w14:textId="77777777" w:rsidR="007817CD" w:rsidRPr="00853229" w:rsidRDefault="007817CD" w:rsidP="00853229">
            <w:pPr>
              <w:tabs>
                <w:tab w:val="left" w:pos="1701"/>
              </w:tabs>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Positive</w:t>
            </w:r>
          </w:p>
        </w:tc>
        <w:tc>
          <w:tcPr>
            <w:tcW w:w="1634" w:type="dxa"/>
            <w:tcBorders>
              <w:top w:val="nil"/>
              <w:left w:val="nil"/>
              <w:bottom w:val="nil"/>
              <w:right w:val="nil"/>
            </w:tcBorders>
            <w:shd w:val="clear" w:color="auto" w:fill="FFFFFF"/>
          </w:tcPr>
          <w:p w14:paraId="03CB2643" w14:textId="77777777" w:rsidR="007817CD" w:rsidRPr="00853229" w:rsidRDefault="007817CD" w:rsidP="00853229">
            <w:pPr>
              <w:tabs>
                <w:tab w:val="left" w:pos="1701"/>
              </w:tabs>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,105</w:t>
            </w:r>
          </w:p>
        </w:tc>
      </w:tr>
      <w:tr w:rsidR="007817CD" w:rsidRPr="00853229" w14:paraId="37B10D72" w14:textId="77777777" w:rsidTr="00853229">
        <w:trPr>
          <w:cantSplit/>
          <w:jc w:val="center"/>
        </w:trPr>
        <w:tc>
          <w:tcPr>
            <w:tcW w:w="2689" w:type="dxa"/>
            <w:vMerge/>
            <w:tcBorders>
              <w:top w:val="nil"/>
              <w:left w:val="nil"/>
              <w:bottom w:val="nil"/>
              <w:right w:val="nil"/>
            </w:tcBorders>
            <w:shd w:val="clear" w:color="auto" w:fill="FFFFFF"/>
            <w:vAlign w:val="center"/>
          </w:tcPr>
          <w:p w14:paraId="224ADFC1" w14:textId="77777777" w:rsidR="007817CD" w:rsidRPr="00853229" w:rsidRDefault="007817CD" w:rsidP="00853229">
            <w:pPr>
              <w:tabs>
                <w:tab w:val="left" w:pos="1701"/>
              </w:tabs>
              <w:autoSpaceDE w:val="0"/>
              <w:autoSpaceDN w:val="0"/>
              <w:adjustRightInd w:val="0"/>
              <w:spacing w:after="0" w:line="240" w:lineRule="auto"/>
              <w:jc w:val="both"/>
              <w:rPr>
                <w:rFonts w:ascii="Garamond" w:hAnsi="Garamond" w:cs="Times New Roman"/>
                <w:color w:val="000000"/>
                <w:sz w:val="24"/>
                <w:szCs w:val="24"/>
              </w:rPr>
            </w:pPr>
          </w:p>
        </w:tc>
        <w:tc>
          <w:tcPr>
            <w:tcW w:w="1583" w:type="dxa"/>
            <w:tcBorders>
              <w:top w:val="nil"/>
              <w:left w:val="nil"/>
              <w:bottom w:val="nil"/>
              <w:right w:val="nil"/>
            </w:tcBorders>
            <w:shd w:val="clear" w:color="auto" w:fill="FFFFFF"/>
            <w:vAlign w:val="center"/>
          </w:tcPr>
          <w:p w14:paraId="2D76BA91" w14:textId="77777777" w:rsidR="007817CD" w:rsidRPr="00853229" w:rsidRDefault="007817CD" w:rsidP="00853229">
            <w:pPr>
              <w:tabs>
                <w:tab w:val="left" w:pos="1701"/>
              </w:tabs>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Negative</w:t>
            </w:r>
          </w:p>
        </w:tc>
        <w:tc>
          <w:tcPr>
            <w:tcW w:w="1634" w:type="dxa"/>
            <w:tcBorders>
              <w:top w:val="nil"/>
              <w:left w:val="nil"/>
              <w:bottom w:val="nil"/>
              <w:right w:val="nil"/>
            </w:tcBorders>
            <w:shd w:val="clear" w:color="auto" w:fill="FFFFFF"/>
          </w:tcPr>
          <w:p w14:paraId="3EE02325" w14:textId="77777777" w:rsidR="007817CD" w:rsidRPr="00853229" w:rsidRDefault="007817CD" w:rsidP="00853229">
            <w:pPr>
              <w:tabs>
                <w:tab w:val="left" w:pos="1701"/>
              </w:tabs>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-,084</w:t>
            </w:r>
          </w:p>
        </w:tc>
      </w:tr>
      <w:tr w:rsidR="007817CD" w:rsidRPr="00853229" w14:paraId="6D0D00DB" w14:textId="77777777" w:rsidTr="00853229">
        <w:trPr>
          <w:cantSplit/>
          <w:jc w:val="center"/>
        </w:trPr>
        <w:tc>
          <w:tcPr>
            <w:tcW w:w="4272" w:type="dxa"/>
            <w:gridSpan w:val="2"/>
            <w:tcBorders>
              <w:top w:val="nil"/>
              <w:left w:val="nil"/>
              <w:bottom w:val="nil"/>
              <w:right w:val="nil"/>
            </w:tcBorders>
            <w:shd w:val="clear" w:color="auto" w:fill="FFFFFF"/>
            <w:vAlign w:val="center"/>
          </w:tcPr>
          <w:p w14:paraId="1E5DA170" w14:textId="77777777" w:rsidR="007817CD" w:rsidRPr="00853229" w:rsidRDefault="007817CD" w:rsidP="00853229">
            <w:pPr>
              <w:tabs>
                <w:tab w:val="left" w:pos="1701"/>
              </w:tabs>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Kolmogorov-Smirnov Z</w:t>
            </w:r>
          </w:p>
        </w:tc>
        <w:tc>
          <w:tcPr>
            <w:tcW w:w="1634" w:type="dxa"/>
            <w:tcBorders>
              <w:top w:val="nil"/>
              <w:left w:val="nil"/>
              <w:bottom w:val="nil"/>
              <w:right w:val="nil"/>
            </w:tcBorders>
            <w:shd w:val="clear" w:color="auto" w:fill="FFFFFF"/>
          </w:tcPr>
          <w:p w14:paraId="0907030F" w14:textId="77777777" w:rsidR="007817CD" w:rsidRPr="00853229" w:rsidRDefault="007817CD" w:rsidP="00853229">
            <w:pPr>
              <w:tabs>
                <w:tab w:val="left" w:pos="1701"/>
              </w:tabs>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1,049</w:t>
            </w:r>
          </w:p>
        </w:tc>
      </w:tr>
      <w:tr w:rsidR="007817CD" w:rsidRPr="00853229" w14:paraId="62778C90" w14:textId="77777777" w:rsidTr="00853229">
        <w:trPr>
          <w:cantSplit/>
          <w:jc w:val="center"/>
        </w:trPr>
        <w:tc>
          <w:tcPr>
            <w:tcW w:w="4272" w:type="dxa"/>
            <w:gridSpan w:val="2"/>
            <w:tcBorders>
              <w:top w:val="nil"/>
              <w:left w:val="nil"/>
              <w:bottom w:val="single" w:sz="4" w:space="0" w:color="auto"/>
              <w:right w:val="nil"/>
            </w:tcBorders>
            <w:shd w:val="clear" w:color="auto" w:fill="FFFFFF"/>
            <w:vAlign w:val="center"/>
          </w:tcPr>
          <w:p w14:paraId="26E6CA6B" w14:textId="77777777" w:rsidR="007817CD" w:rsidRPr="00853229" w:rsidRDefault="007817CD" w:rsidP="00853229">
            <w:pPr>
              <w:tabs>
                <w:tab w:val="left" w:pos="1701"/>
              </w:tabs>
              <w:autoSpaceDE w:val="0"/>
              <w:autoSpaceDN w:val="0"/>
              <w:adjustRightInd w:val="0"/>
              <w:spacing w:after="0" w:line="240" w:lineRule="auto"/>
              <w:jc w:val="both"/>
              <w:rPr>
                <w:rFonts w:ascii="Garamond" w:hAnsi="Garamond" w:cs="Times New Roman"/>
                <w:color w:val="000000"/>
                <w:sz w:val="24"/>
                <w:szCs w:val="24"/>
              </w:rPr>
            </w:pPr>
            <w:proofErr w:type="spellStart"/>
            <w:r w:rsidRPr="00853229">
              <w:rPr>
                <w:rFonts w:ascii="Garamond" w:hAnsi="Garamond" w:cs="Times New Roman"/>
                <w:color w:val="000000"/>
                <w:sz w:val="24"/>
                <w:szCs w:val="24"/>
              </w:rPr>
              <w:t>Asymp</w:t>
            </w:r>
            <w:proofErr w:type="spellEnd"/>
            <w:r w:rsidRPr="00853229">
              <w:rPr>
                <w:rFonts w:ascii="Garamond" w:hAnsi="Garamond" w:cs="Times New Roman"/>
                <w:color w:val="000000"/>
                <w:sz w:val="24"/>
                <w:szCs w:val="24"/>
              </w:rPr>
              <w:t>. Sig. (2-tailed)</w:t>
            </w:r>
          </w:p>
        </w:tc>
        <w:tc>
          <w:tcPr>
            <w:tcW w:w="1634" w:type="dxa"/>
            <w:tcBorders>
              <w:top w:val="nil"/>
              <w:left w:val="nil"/>
              <w:bottom w:val="single" w:sz="4" w:space="0" w:color="auto"/>
              <w:right w:val="nil"/>
            </w:tcBorders>
            <w:shd w:val="clear" w:color="auto" w:fill="FFFFFF"/>
          </w:tcPr>
          <w:p w14:paraId="7EF04442" w14:textId="77777777" w:rsidR="007817CD" w:rsidRPr="00853229" w:rsidRDefault="007817CD" w:rsidP="00853229">
            <w:pPr>
              <w:tabs>
                <w:tab w:val="left" w:pos="1701"/>
              </w:tabs>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,221</w:t>
            </w:r>
          </w:p>
        </w:tc>
      </w:tr>
      <w:tr w:rsidR="007817CD" w:rsidRPr="00853229" w14:paraId="1CC4E1F1" w14:textId="77777777" w:rsidTr="00853229">
        <w:trPr>
          <w:cantSplit/>
          <w:jc w:val="center"/>
        </w:trPr>
        <w:tc>
          <w:tcPr>
            <w:tcW w:w="5906" w:type="dxa"/>
            <w:gridSpan w:val="3"/>
            <w:tcBorders>
              <w:top w:val="single" w:sz="4" w:space="0" w:color="auto"/>
              <w:left w:val="nil"/>
              <w:bottom w:val="nil"/>
              <w:right w:val="nil"/>
            </w:tcBorders>
            <w:shd w:val="clear" w:color="auto" w:fill="FFFFFF"/>
          </w:tcPr>
          <w:p w14:paraId="1F58626E" w14:textId="77777777" w:rsidR="007817CD" w:rsidRPr="00853229" w:rsidRDefault="007817CD" w:rsidP="00054B69">
            <w:pPr>
              <w:tabs>
                <w:tab w:val="left" w:pos="1701"/>
              </w:tabs>
              <w:autoSpaceDE w:val="0"/>
              <w:autoSpaceDN w:val="0"/>
              <w:adjustRightInd w:val="0"/>
              <w:spacing w:after="0" w:line="240" w:lineRule="auto"/>
              <w:ind w:firstLine="720"/>
              <w:jc w:val="both"/>
              <w:rPr>
                <w:rFonts w:ascii="Garamond" w:hAnsi="Garamond" w:cs="Times New Roman"/>
                <w:color w:val="000000"/>
                <w:sz w:val="24"/>
                <w:szCs w:val="24"/>
              </w:rPr>
            </w:pPr>
            <w:r w:rsidRPr="00853229">
              <w:rPr>
                <w:rFonts w:ascii="Garamond" w:hAnsi="Garamond" w:cs="Times New Roman"/>
                <w:color w:val="000000"/>
                <w:sz w:val="24"/>
                <w:szCs w:val="24"/>
              </w:rPr>
              <w:t>a. Test distribution is Normal.</w:t>
            </w:r>
          </w:p>
        </w:tc>
      </w:tr>
    </w:tbl>
    <w:p w14:paraId="481C9512" w14:textId="77777777" w:rsidR="006406D1" w:rsidRPr="00853229" w:rsidRDefault="006406D1" w:rsidP="00054B69">
      <w:pPr>
        <w:pStyle w:val="ListParagraph"/>
        <w:spacing w:after="0" w:line="240" w:lineRule="auto"/>
        <w:ind w:left="0" w:firstLine="720"/>
        <w:jc w:val="both"/>
        <w:rPr>
          <w:rFonts w:ascii="Garamond" w:hAnsi="Garamond" w:cs="Times New Roman"/>
          <w:sz w:val="24"/>
          <w:szCs w:val="24"/>
          <w:lang w:val="en-GB"/>
        </w:rPr>
      </w:pPr>
    </w:p>
    <w:p w14:paraId="0B8FA810" w14:textId="77777777" w:rsidR="00054B69" w:rsidRPr="00853229" w:rsidRDefault="007817CD" w:rsidP="00054B69">
      <w:pPr>
        <w:pStyle w:val="ListParagraph"/>
        <w:spacing w:after="0" w:line="240" w:lineRule="auto"/>
        <w:ind w:left="0" w:firstLine="720"/>
        <w:jc w:val="both"/>
        <w:rPr>
          <w:rFonts w:ascii="Garamond" w:hAnsi="Garamond" w:cs="Times New Roman"/>
          <w:sz w:val="24"/>
          <w:szCs w:val="24"/>
          <w:lang w:val="en-GB"/>
        </w:rPr>
      </w:pPr>
      <w:r w:rsidRPr="00853229">
        <w:rPr>
          <w:rFonts w:ascii="Garamond" w:hAnsi="Garamond" w:cs="Times New Roman"/>
          <w:sz w:val="24"/>
          <w:szCs w:val="24"/>
          <w:lang w:val="en-GB"/>
        </w:rPr>
        <w:t xml:space="preserve">To get a more significant level of normality test, this study uses the Kolmogorov-Smirnov non </w:t>
      </w:r>
      <w:proofErr w:type="spellStart"/>
      <w:r w:rsidRPr="00853229">
        <w:rPr>
          <w:rFonts w:ascii="Garamond" w:hAnsi="Garamond" w:cs="Times New Roman"/>
          <w:sz w:val="24"/>
          <w:szCs w:val="24"/>
          <w:lang w:val="en-GB"/>
        </w:rPr>
        <w:t>parameti</w:t>
      </w:r>
      <w:r w:rsidR="00FF159B" w:rsidRPr="00853229">
        <w:rPr>
          <w:rFonts w:ascii="Garamond" w:hAnsi="Garamond" w:cs="Times New Roman"/>
          <w:sz w:val="24"/>
          <w:szCs w:val="24"/>
          <w:lang w:val="en-GB"/>
        </w:rPr>
        <w:t>c</w:t>
      </w:r>
      <w:proofErr w:type="spellEnd"/>
      <w:r w:rsidR="00FF159B" w:rsidRPr="00853229">
        <w:rPr>
          <w:rFonts w:ascii="Garamond" w:hAnsi="Garamond" w:cs="Times New Roman"/>
          <w:sz w:val="24"/>
          <w:szCs w:val="24"/>
          <w:lang w:val="en-GB"/>
        </w:rPr>
        <w:t xml:space="preserve"> statistical test. In Table 7, it is found that</w:t>
      </w:r>
      <w:r w:rsidRPr="00853229">
        <w:rPr>
          <w:rFonts w:ascii="Garamond" w:hAnsi="Garamond" w:cs="Times New Roman"/>
          <w:sz w:val="24"/>
          <w:szCs w:val="24"/>
          <w:lang w:val="en-GB"/>
        </w:rPr>
        <w:t xml:space="preserve"> </w:t>
      </w:r>
      <w:proofErr w:type="spellStart"/>
      <w:r w:rsidRPr="00853229">
        <w:rPr>
          <w:rFonts w:ascii="Garamond" w:hAnsi="Garamond" w:cs="Times New Roman"/>
          <w:sz w:val="24"/>
          <w:szCs w:val="24"/>
          <w:lang w:val="en-GB"/>
        </w:rPr>
        <w:t>Asymp</w:t>
      </w:r>
      <w:proofErr w:type="spellEnd"/>
      <w:r w:rsidRPr="00853229">
        <w:rPr>
          <w:rFonts w:ascii="Garamond" w:hAnsi="Garamond" w:cs="Times New Roman"/>
          <w:sz w:val="24"/>
          <w:szCs w:val="24"/>
          <w:lang w:val="en-GB"/>
        </w:rPr>
        <w:t>-sig (2-tailed)&gt; rea</w:t>
      </w:r>
      <w:r w:rsidR="00FF159B" w:rsidRPr="00853229">
        <w:rPr>
          <w:rFonts w:ascii="Garamond" w:hAnsi="Garamond" w:cs="Times New Roman"/>
          <w:sz w:val="24"/>
          <w:szCs w:val="24"/>
          <w:lang w:val="en-GB"/>
        </w:rPr>
        <w:t>l level (α) or 0.221&gt; 0.05 which</w:t>
      </w:r>
      <w:r w:rsidRPr="00853229">
        <w:rPr>
          <w:rFonts w:ascii="Garamond" w:hAnsi="Garamond" w:cs="Times New Roman"/>
          <w:sz w:val="24"/>
          <w:szCs w:val="24"/>
          <w:lang w:val="en-GB"/>
        </w:rPr>
        <w:t xml:space="preserve"> means that residual data come</w:t>
      </w:r>
      <w:r w:rsidR="00FF159B" w:rsidRPr="00853229">
        <w:rPr>
          <w:rFonts w:ascii="Garamond" w:hAnsi="Garamond" w:cs="Times New Roman"/>
          <w:sz w:val="24"/>
          <w:szCs w:val="24"/>
          <w:lang w:val="en-GB"/>
        </w:rPr>
        <w:t>s</w:t>
      </w:r>
      <w:r w:rsidRPr="00853229">
        <w:rPr>
          <w:rFonts w:ascii="Garamond" w:hAnsi="Garamond" w:cs="Times New Roman"/>
          <w:sz w:val="24"/>
          <w:szCs w:val="24"/>
          <w:lang w:val="en-GB"/>
        </w:rPr>
        <w:t xml:space="preserve"> from a normal distribution.</w:t>
      </w:r>
    </w:p>
    <w:p w14:paraId="212F1D18" w14:textId="77777777" w:rsidR="00B43F43" w:rsidRPr="00853229" w:rsidRDefault="007817CD" w:rsidP="00054B69">
      <w:pPr>
        <w:pStyle w:val="ListParagraph"/>
        <w:spacing w:after="0" w:line="240" w:lineRule="auto"/>
        <w:ind w:left="0" w:firstLine="720"/>
        <w:jc w:val="both"/>
        <w:rPr>
          <w:rFonts w:ascii="Garamond" w:hAnsi="Garamond" w:cs="Times New Roman"/>
          <w:sz w:val="24"/>
          <w:szCs w:val="24"/>
          <w:lang w:val="en-GB"/>
        </w:rPr>
      </w:pPr>
      <w:proofErr w:type="spellStart"/>
      <w:r w:rsidRPr="00853229">
        <w:rPr>
          <w:rFonts w:ascii="Garamond" w:hAnsi="Garamond" w:cs="Times New Roman"/>
          <w:color w:val="000000"/>
          <w:sz w:val="24"/>
          <w:szCs w:val="24"/>
        </w:rPr>
        <w:t>Collinearity</w:t>
      </w:r>
      <w:proofErr w:type="spellEnd"/>
      <w:r w:rsidRPr="00853229">
        <w:rPr>
          <w:rFonts w:ascii="Garamond" w:hAnsi="Garamond" w:cs="Times New Roman"/>
          <w:color w:val="000000"/>
          <w:sz w:val="24"/>
          <w:szCs w:val="24"/>
        </w:rPr>
        <w:t xml:space="preserve"> Test</w:t>
      </w:r>
      <w:r w:rsidR="00054B69" w:rsidRPr="00853229">
        <w:rPr>
          <w:rFonts w:ascii="Garamond" w:hAnsi="Garamond" w:cs="Times New Roman"/>
          <w:sz w:val="24"/>
          <w:szCs w:val="24"/>
          <w:lang w:val="en-GB"/>
        </w:rPr>
        <w:t xml:space="preserve">. </w:t>
      </w:r>
      <w:proofErr w:type="spellStart"/>
      <w:r w:rsidR="00B43F43" w:rsidRPr="00853229">
        <w:rPr>
          <w:rFonts w:ascii="Garamond" w:hAnsi="Garamond" w:cs="Times New Roman"/>
          <w:sz w:val="24"/>
          <w:szCs w:val="24"/>
          <w:lang w:val="en-GB"/>
        </w:rPr>
        <w:t>Collinierarity</w:t>
      </w:r>
      <w:proofErr w:type="spellEnd"/>
      <w:r w:rsidR="00B43F43" w:rsidRPr="00853229">
        <w:rPr>
          <w:rFonts w:ascii="Garamond" w:hAnsi="Garamond" w:cs="Times New Roman"/>
          <w:sz w:val="24"/>
          <w:szCs w:val="24"/>
          <w:lang w:val="en-GB"/>
        </w:rPr>
        <w:t xml:space="preserve"> statistics are Tolerance and VIF values. </w:t>
      </w:r>
      <w:r w:rsidR="00FF159B" w:rsidRPr="00853229">
        <w:rPr>
          <w:rFonts w:ascii="Garamond" w:hAnsi="Garamond" w:cs="Times New Roman"/>
          <w:sz w:val="24"/>
          <w:szCs w:val="24"/>
          <w:lang w:val="en-GB"/>
        </w:rPr>
        <w:t xml:space="preserve">As it </w:t>
      </w:r>
      <w:r w:rsidR="00B43F43" w:rsidRPr="00853229">
        <w:rPr>
          <w:rFonts w:ascii="Garamond" w:hAnsi="Garamond" w:cs="Times New Roman"/>
          <w:sz w:val="24"/>
          <w:szCs w:val="24"/>
          <w:lang w:val="en-GB"/>
        </w:rPr>
        <w:t>indicates the VIF value is smaller than 10 and the Tolerance value ind</w:t>
      </w:r>
      <w:r w:rsidR="00FF159B" w:rsidRPr="00853229">
        <w:rPr>
          <w:rFonts w:ascii="Garamond" w:hAnsi="Garamond" w:cs="Times New Roman"/>
          <w:sz w:val="24"/>
          <w:szCs w:val="24"/>
          <w:lang w:val="en-GB"/>
        </w:rPr>
        <w:t xml:space="preserve">icates greater than 0.1 (10%), </w:t>
      </w:r>
      <w:r w:rsidR="00B43F43" w:rsidRPr="00853229">
        <w:rPr>
          <w:rFonts w:ascii="Garamond" w:hAnsi="Garamond" w:cs="Times New Roman"/>
          <w:sz w:val="24"/>
          <w:szCs w:val="24"/>
          <w:lang w:val="en-GB"/>
        </w:rPr>
        <w:t xml:space="preserve">it can be concluded that the variables of religiosity, knowledge and income do not have symptoms of </w:t>
      </w:r>
      <w:proofErr w:type="spellStart"/>
      <w:r w:rsidR="00B43F43" w:rsidRPr="00853229">
        <w:rPr>
          <w:rFonts w:ascii="Garamond" w:hAnsi="Garamond" w:cs="Times New Roman"/>
          <w:sz w:val="24"/>
          <w:szCs w:val="24"/>
          <w:lang w:val="en-GB"/>
        </w:rPr>
        <w:t>multicollinearity</w:t>
      </w:r>
      <w:proofErr w:type="spellEnd"/>
      <w:r w:rsidR="00B43F43" w:rsidRPr="00853229">
        <w:rPr>
          <w:rFonts w:ascii="Garamond" w:hAnsi="Garamond" w:cs="Times New Roman"/>
          <w:sz w:val="24"/>
          <w:szCs w:val="24"/>
          <w:lang w:val="en-GB"/>
        </w:rPr>
        <w:t>.</w:t>
      </w:r>
    </w:p>
    <w:p w14:paraId="277BECCC" w14:textId="77777777" w:rsidR="00054B69" w:rsidRPr="00853229" w:rsidRDefault="00B43F43" w:rsidP="00054B69">
      <w:pPr>
        <w:pStyle w:val="ListParagraph"/>
        <w:spacing w:after="0" w:line="240" w:lineRule="auto"/>
        <w:ind w:left="0" w:firstLine="720"/>
        <w:jc w:val="both"/>
        <w:rPr>
          <w:rFonts w:ascii="Garamond" w:hAnsi="Garamond" w:cs="Times New Roman"/>
          <w:color w:val="000000"/>
          <w:sz w:val="24"/>
          <w:szCs w:val="24"/>
        </w:rPr>
      </w:pPr>
      <w:proofErr w:type="spellStart"/>
      <w:r w:rsidRPr="00853229">
        <w:rPr>
          <w:rFonts w:ascii="Garamond" w:hAnsi="Garamond" w:cs="Times New Roman"/>
          <w:color w:val="000000"/>
          <w:sz w:val="24"/>
          <w:szCs w:val="24"/>
        </w:rPr>
        <w:lastRenderedPageBreak/>
        <w:t>Heteroscedasticity</w:t>
      </w:r>
      <w:proofErr w:type="spellEnd"/>
      <w:r w:rsidRPr="00853229">
        <w:rPr>
          <w:rFonts w:ascii="Garamond" w:hAnsi="Garamond" w:cs="Times New Roman"/>
          <w:color w:val="000000"/>
          <w:sz w:val="24"/>
          <w:szCs w:val="24"/>
        </w:rPr>
        <w:t xml:space="preserve"> Test</w:t>
      </w:r>
      <w:r w:rsidR="00054B69" w:rsidRPr="00853229">
        <w:rPr>
          <w:rFonts w:ascii="Garamond" w:hAnsi="Garamond" w:cs="Times New Roman"/>
          <w:color w:val="000000"/>
          <w:sz w:val="24"/>
          <w:szCs w:val="24"/>
        </w:rPr>
        <w:t xml:space="preserve">. </w:t>
      </w:r>
      <w:r w:rsidR="00054B69" w:rsidRPr="00853229">
        <w:rPr>
          <w:rFonts w:ascii="Garamond" w:hAnsi="Garamond" w:cs="Times New Roman"/>
          <w:color w:val="000000"/>
          <w:sz w:val="24"/>
          <w:szCs w:val="24"/>
        </w:rPr>
        <w:t xml:space="preserve">Based on Figure 1, scatterplot graphs show that the data are scattered above and below the number 0 (zero) on the Y axis and there is no clear pattern on the spread of the data. This means that there is no </w:t>
      </w:r>
      <w:proofErr w:type="spellStart"/>
      <w:r w:rsidR="00054B69" w:rsidRPr="00853229">
        <w:rPr>
          <w:rFonts w:ascii="Garamond" w:hAnsi="Garamond" w:cs="Times New Roman"/>
          <w:color w:val="000000"/>
          <w:sz w:val="24"/>
          <w:szCs w:val="24"/>
        </w:rPr>
        <w:t>heteroscedasticity</w:t>
      </w:r>
      <w:proofErr w:type="spellEnd"/>
      <w:r w:rsidR="00054B69" w:rsidRPr="00853229">
        <w:rPr>
          <w:rFonts w:ascii="Garamond" w:hAnsi="Garamond" w:cs="Times New Roman"/>
          <w:color w:val="000000"/>
          <w:sz w:val="24"/>
          <w:szCs w:val="24"/>
        </w:rPr>
        <w:t xml:space="preserve"> in the regression model, so that the regression model is feasible to predict the interest for saving money on Sharia banking.</w:t>
      </w:r>
    </w:p>
    <w:p w14:paraId="58382819" w14:textId="77777777" w:rsidR="00B43F43" w:rsidRPr="00853229" w:rsidRDefault="00B43F43" w:rsidP="00054B69">
      <w:pPr>
        <w:pStyle w:val="ListParagraph"/>
        <w:spacing w:after="0" w:line="240" w:lineRule="auto"/>
        <w:jc w:val="both"/>
        <w:rPr>
          <w:rFonts w:ascii="Garamond" w:hAnsi="Garamond" w:cs="Times New Roman"/>
          <w:color w:val="000000"/>
          <w:sz w:val="24"/>
          <w:szCs w:val="24"/>
        </w:rPr>
      </w:pPr>
    </w:p>
    <w:p w14:paraId="7D6726B0" w14:textId="77777777" w:rsidR="00B43F43" w:rsidRPr="00853229" w:rsidRDefault="00B43F43" w:rsidP="00054B69">
      <w:pPr>
        <w:pStyle w:val="ListParagraph"/>
        <w:spacing w:after="0" w:line="240" w:lineRule="auto"/>
        <w:ind w:left="0" w:firstLine="720"/>
        <w:jc w:val="both"/>
        <w:rPr>
          <w:rFonts w:ascii="Garamond" w:hAnsi="Garamond" w:cs="Times New Roman"/>
          <w:color w:val="000000"/>
          <w:sz w:val="24"/>
          <w:szCs w:val="24"/>
        </w:rPr>
      </w:pPr>
      <w:r w:rsidRPr="00853229">
        <w:rPr>
          <w:rFonts w:ascii="Garamond" w:hAnsi="Garamond" w:cs="Times New Roman"/>
          <w:noProof/>
          <w:sz w:val="24"/>
          <w:szCs w:val="24"/>
        </w:rPr>
        <w:drawing>
          <wp:inline distT="0" distB="0" distL="0" distR="0" wp14:anchorId="47D213DF" wp14:editId="61511E23">
            <wp:extent cx="3530009" cy="2494959"/>
            <wp:effectExtent l="0" t="0" r="0" b="63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568066" cy="2521857"/>
                    </a:xfrm>
                    <a:prstGeom prst="rect">
                      <a:avLst/>
                    </a:prstGeom>
                    <a:noFill/>
                    <a:ln w="9525">
                      <a:noFill/>
                      <a:miter lim="800000"/>
                      <a:headEnd/>
                      <a:tailEnd/>
                    </a:ln>
                  </pic:spPr>
                </pic:pic>
              </a:graphicData>
            </a:graphic>
          </wp:inline>
        </w:drawing>
      </w:r>
    </w:p>
    <w:p w14:paraId="79442572" w14:textId="77777777" w:rsidR="00FF159B" w:rsidRPr="00853229" w:rsidRDefault="00FF159B" w:rsidP="00054B69">
      <w:pPr>
        <w:spacing w:after="0" w:line="240" w:lineRule="auto"/>
        <w:ind w:firstLine="720"/>
        <w:jc w:val="center"/>
        <w:outlineLvl w:val="0"/>
        <w:rPr>
          <w:rFonts w:ascii="Garamond" w:hAnsi="Garamond" w:cs="Times New Roman"/>
          <w:color w:val="000000"/>
          <w:sz w:val="24"/>
          <w:szCs w:val="24"/>
        </w:rPr>
      </w:pPr>
      <w:r w:rsidRPr="00853229">
        <w:rPr>
          <w:rFonts w:ascii="Garamond" w:hAnsi="Garamond" w:cs="Times New Roman"/>
          <w:color w:val="000000"/>
          <w:sz w:val="24"/>
          <w:szCs w:val="24"/>
        </w:rPr>
        <w:t>Figure 1.</w:t>
      </w:r>
      <w:r w:rsidR="005946A5" w:rsidRPr="00853229">
        <w:rPr>
          <w:rFonts w:ascii="Garamond" w:hAnsi="Garamond" w:cs="Times New Roman"/>
          <w:color w:val="000000"/>
          <w:sz w:val="24"/>
          <w:szCs w:val="24"/>
        </w:rPr>
        <w:t xml:space="preserve"> </w:t>
      </w:r>
      <w:proofErr w:type="spellStart"/>
      <w:r w:rsidR="005946A5" w:rsidRPr="00853229">
        <w:rPr>
          <w:rFonts w:ascii="Garamond" w:hAnsi="Garamond" w:cs="Times New Roman"/>
          <w:color w:val="000000"/>
          <w:sz w:val="24"/>
          <w:szCs w:val="24"/>
        </w:rPr>
        <w:t>Heteroscedasticity</w:t>
      </w:r>
      <w:proofErr w:type="spellEnd"/>
      <w:r w:rsidR="005946A5" w:rsidRPr="00853229">
        <w:rPr>
          <w:rFonts w:ascii="Garamond" w:hAnsi="Garamond" w:cs="Times New Roman"/>
          <w:color w:val="000000"/>
          <w:sz w:val="24"/>
          <w:szCs w:val="24"/>
        </w:rPr>
        <w:t xml:space="preserve"> Test</w:t>
      </w:r>
    </w:p>
    <w:p w14:paraId="465D7BD4" w14:textId="77777777" w:rsidR="00054B69" w:rsidRPr="00853229" w:rsidRDefault="00054B69" w:rsidP="00054B69">
      <w:pPr>
        <w:pStyle w:val="ListParagraph"/>
        <w:spacing w:after="0" w:line="240" w:lineRule="auto"/>
        <w:jc w:val="both"/>
        <w:rPr>
          <w:rFonts w:ascii="Garamond" w:hAnsi="Garamond" w:cs="Times New Roman"/>
          <w:sz w:val="24"/>
          <w:szCs w:val="24"/>
          <w:lang w:val="en-GB"/>
        </w:rPr>
      </w:pPr>
    </w:p>
    <w:p w14:paraId="0B643FC6" w14:textId="77777777" w:rsidR="00B43F43" w:rsidRPr="00853229" w:rsidRDefault="00B43F43" w:rsidP="00054B69">
      <w:pPr>
        <w:pStyle w:val="ListParagraph"/>
        <w:numPr>
          <w:ilvl w:val="0"/>
          <w:numId w:val="3"/>
        </w:numPr>
        <w:spacing w:after="0" w:line="240" w:lineRule="auto"/>
        <w:ind w:left="0" w:firstLine="720"/>
        <w:jc w:val="both"/>
        <w:rPr>
          <w:rFonts w:ascii="Garamond" w:hAnsi="Garamond" w:cs="Times New Roman"/>
          <w:sz w:val="24"/>
          <w:szCs w:val="24"/>
          <w:lang w:val="en-GB"/>
        </w:rPr>
      </w:pPr>
      <w:r w:rsidRPr="00853229">
        <w:rPr>
          <w:rFonts w:ascii="Garamond" w:hAnsi="Garamond" w:cs="Times New Roman"/>
          <w:sz w:val="24"/>
          <w:szCs w:val="24"/>
          <w:lang w:val="en-GB"/>
        </w:rPr>
        <w:t>Analysis of Multiple Linear Regression</w:t>
      </w:r>
    </w:p>
    <w:p w14:paraId="1FEF348C" w14:textId="77777777" w:rsidR="00054B69" w:rsidRPr="00853229" w:rsidRDefault="00054B69" w:rsidP="00054B69">
      <w:pPr>
        <w:pStyle w:val="ListParagraph"/>
        <w:spacing w:after="0" w:line="240" w:lineRule="auto"/>
        <w:jc w:val="both"/>
        <w:rPr>
          <w:rFonts w:ascii="Garamond" w:hAnsi="Garamond" w:cs="Times New Roman"/>
          <w:sz w:val="24"/>
          <w:szCs w:val="24"/>
          <w:lang w:val="en-GB"/>
        </w:rPr>
      </w:pPr>
    </w:p>
    <w:p w14:paraId="36BF9961" w14:textId="77777777" w:rsidR="00667132" w:rsidRPr="00853229" w:rsidRDefault="005946A5" w:rsidP="00054B69">
      <w:pPr>
        <w:spacing w:after="0" w:line="240" w:lineRule="auto"/>
        <w:ind w:firstLine="720"/>
        <w:jc w:val="center"/>
        <w:outlineLvl w:val="0"/>
        <w:rPr>
          <w:rFonts w:ascii="Garamond" w:hAnsi="Garamond" w:cs="Times New Roman"/>
          <w:sz w:val="24"/>
          <w:szCs w:val="24"/>
          <w:lang w:val="en-GB"/>
        </w:rPr>
      </w:pPr>
      <w:r w:rsidRPr="00853229">
        <w:rPr>
          <w:rFonts w:ascii="Garamond" w:hAnsi="Garamond" w:cs="Times New Roman"/>
          <w:sz w:val="24"/>
          <w:szCs w:val="24"/>
          <w:lang w:val="en-GB"/>
        </w:rPr>
        <w:t>Table 8.</w:t>
      </w:r>
      <w:r w:rsidR="00667132" w:rsidRPr="00853229">
        <w:rPr>
          <w:rFonts w:ascii="Garamond" w:hAnsi="Garamond" w:cs="Times New Roman"/>
          <w:sz w:val="24"/>
          <w:szCs w:val="24"/>
          <w:lang w:val="en-GB"/>
        </w:rPr>
        <w:t xml:space="preserve"> Analysis of Multiple Linear Regression</w:t>
      </w:r>
    </w:p>
    <w:tbl>
      <w:tblPr>
        <w:tblW w:w="8273"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987"/>
        <w:gridCol w:w="1260"/>
        <w:gridCol w:w="1236"/>
        <w:gridCol w:w="1104"/>
        <w:gridCol w:w="1702"/>
        <w:gridCol w:w="850"/>
        <w:gridCol w:w="1134"/>
      </w:tblGrid>
      <w:tr w:rsidR="00B43F43" w:rsidRPr="00853229" w14:paraId="1B4CD21F" w14:textId="77777777" w:rsidTr="00853229">
        <w:trPr>
          <w:cantSplit/>
          <w:trHeight w:val="296"/>
          <w:jc w:val="center"/>
        </w:trPr>
        <w:tc>
          <w:tcPr>
            <w:tcW w:w="8273" w:type="dxa"/>
            <w:gridSpan w:val="7"/>
            <w:tcBorders>
              <w:top w:val="single" w:sz="4" w:space="0" w:color="auto"/>
              <w:bottom w:val="single" w:sz="4" w:space="0" w:color="auto"/>
            </w:tcBorders>
            <w:shd w:val="clear" w:color="auto" w:fill="FFFFFF"/>
          </w:tcPr>
          <w:p w14:paraId="6F6BF2C1" w14:textId="77777777" w:rsidR="00B43F43" w:rsidRPr="00853229" w:rsidRDefault="00B43F43" w:rsidP="00054B69">
            <w:pPr>
              <w:tabs>
                <w:tab w:val="left" w:pos="1701"/>
              </w:tabs>
              <w:autoSpaceDE w:val="0"/>
              <w:autoSpaceDN w:val="0"/>
              <w:adjustRightInd w:val="0"/>
              <w:spacing w:after="0" w:line="240" w:lineRule="auto"/>
              <w:jc w:val="center"/>
              <w:rPr>
                <w:rFonts w:ascii="Garamond" w:hAnsi="Garamond" w:cs="Times New Roman"/>
                <w:color w:val="000000"/>
                <w:sz w:val="24"/>
                <w:szCs w:val="24"/>
              </w:rPr>
            </w:pPr>
            <w:r w:rsidRPr="00853229">
              <w:rPr>
                <w:rFonts w:ascii="Garamond" w:hAnsi="Garamond" w:cs="Times New Roman"/>
                <w:b/>
                <w:bCs/>
                <w:color w:val="000000"/>
                <w:sz w:val="24"/>
                <w:szCs w:val="24"/>
              </w:rPr>
              <w:t>Coefficient</w:t>
            </w:r>
          </w:p>
        </w:tc>
      </w:tr>
      <w:tr w:rsidR="00054B69" w:rsidRPr="00853229" w14:paraId="0AFFA0E6" w14:textId="77777777" w:rsidTr="00853229">
        <w:trPr>
          <w:cantSplit/>
          <w:trHeight w:val="567"/>
          <w:jc w:val="center"/>
        </w:trPr>
        <w:tc>
          <w:tcPr>
            <w:tcW w:w="2247" w:type="dxa"/>
            <w:gridSpan w:val="2"/>
            <w:vMerge w:val="restart"/>
            <w:tcBorders>
              <w:top w:val="single" w:sz="4" w:space="0" w:color="auto"/>
              <w:bottom w:val="single" w:sz="4" w:space="0" w:color="auto"/>
            </w:tcBorders>
            <w:shd w:val="clear" w:color="auto" w:fill="FFFFFF"/>
          </w:tcPr>
          <w:p w14:paraId="6D25BA6A" w14:textId="77777777" w:rsidR="00B43F43" w:rsidRPr="00853229" w:rsidRDefault="00B43F43" w:rsidP="00054B69">
            <w:pPr>
              <w:tabs>
                <w:tab w:val="left" w:pos="1701"/>
              </w:tabs>
              <w:autoSpaceDE w:val="0"/>
              <w:autoSpaceDN w:val="0"/>
              <w:adjustRightInd w:val="0"/>
              <w:spacing w:after="0" w:line="240" w:lineRule="auto"/>
              <w:jc w:val="center"/>
              <w:rPr>
                <w:rFonts w:ascii="Garamond" w:hAnsi="Garamond" w:cs="Times New Roman"/>
                <w:color w:val="000000"/>
                <w:sz w:val="24"/>
                <w:szCs w:val="24"/>
              </w:rPr>
            </w:pPr>
            <w:r w:rsidRPr="00853229">
              <w:rPr>
                <w:rFonts w:ascii="Garamond" w:hAnsi="Garamond" w:cs="Times New Roman"/>
                <w:color w:val="000000"/>
                <w:sz w:val="24"/>
                <w:szCs w:val="24"/>
              </w:rPr>
              <w:t>Model</w:t>
            </w:r>
          </w:p>
        </w:tc>
        <w:tc>
          <w:tcPr>
            <w:tcW w:w="2340" w:type="dxa"/>
            <w:gridSpan w:val="2"/>
            <w:tcBorders>
              <w:top w:val="single" w:sz="4" w:space="0" w:color="auto"/>
              <w:bottom w:val="single" w:sz="4" w:space="0" w:color="auto"/>
            </w:tcBorders>
            <w:shd w:val="clear" w:color="auto" w:fill="FFFFFF"/>
          </w:tcPr>
          <w:p w14:paraId="5B6D5577" w14:textId="77777777" w:rsidR="00B43F43" w:rsidRPr="00853229" w:rsidRDefault="00B43F43" w:rsidP="00054B69">
            <w:pPr>
              <w:tabs>
                <w:tab w:val="left" w:pos="1701"/>
              </w:tabs>
              <w:autoSpaceDE w:val="0"/>
              <w:autoSpaceDN w:val="0"/>
              <w:adjustRightInd w:val="0"/>
              <w:spacing w:after="0" w:line="240" w:lineRule="auto"/>
              <w:jc w:val="center"/>
              <w:rPr>
                <w:rFonts w:ascii="Garamond" w:hAnsi="Garamond" w:cs="Times New Roman"/>
                <w:color w:val="000000"/>
                <w:sz w:val="24"/>
                <w:szCs w:val="24"/>
              </w:rPr>
            </w:pPr>
            <w:r w:rsidRPr="00853229">
              <w:rPr>
                <w:rFonts w:ascii="Garamond" w:hAnsi="Garamond" w:cs="Times New Roman"/>
                <w:color w:val="000000"/>
                <w:sz w:val="24"/>
                <w:szCs w:val="24"/>
              </w:rPr>
              <w:t>Unstandardized Coefficients</w:t>
            </w:r>
          </w:p>
        </w:tc>
        <w:tc>
          <w:tcPr>
            <w:tcW w:w="1702" w:type="dxa"/>
            <w:tcBorders>
              <w:top w:val="single" w:sz="4" w:space="0" w:color="auto"/>
              <w:bottom w:val="single" w:sz="4" w:space="0" w:color="auto"/>
            </w:tcBorders>
            <w:shd w:val="clear" w:color="auto" w:fill="FFFFFF"/>
          </w:tcPr>
          <w:p w14:paraId="0C7491DF" w14:textId="77777777" w:rsidR="00B43F43" w:rsidRPr="00853229" w:rsidRDefault="00B43F43" w:rsidP="00054B69">
            <w:pPr>
              <w:tabs>
                <w:tab w:val="left" w:pos="1701"/>
              </w:tabs>
              <w:autoSpaceDE w:val="0"/>
              <w:autoSpaceDN w:val="0"/>
              <w:adjustRightInd w:val="0"/>
              <w:spacing w:after="0" w:line="240" w:lineRule="auto"/>
              <w:jc w:val="center"/>
              <w:rPr>
                <w:rFonts w:ascii="Garamond" w:hAnsi="Garamond" w:cs="Times New Roman"/>
                <w:color w:val="000000"/>
                <w:sz w:val="24"/>
                <w:szCs w:val="24"/>
              </w:rPr>
            </w:pPr>
            <w:r w:rsidRPr="00853229">
              <w:rPr>
                <w:rFonts w:ascii="Garamond" w:hAnsi="Garamond" w:cs="Times New Roman"/>
                <w:color w:val="000000"/>
                <w:sz w:val="24"/>
                <w:szCs w:val="24"/>
              </w:rPr>
              <w:t>Standardized Coefficients</w:t>
            </w:r>
          </w:p>
        </w:tc>
        <w:tc>
          <w:tcPr>
            <w:tcW w:w="850" w:type="dxa"/>
            <w:vMerge w:val="restart"/>
            <w:tcBorders>
              <w:top w:val="single" w:sz="4" w:space="0" w:color="auto"/>
              <w:bottom w:val="single" w:sz="4" w:space="0" w:color="auto"/>
            </w:tcBorders>
            <w:shd w:val="clear" w:color="auto" w:fill="FFFFFF"/>
          </w:tcPr>
          <w:p w14:paraId="6F0CD11B" w14:textId="77777777" w:rsidR="00B43F43" w:rsidRPr="00853229" w:rsidRDefault="00B43F43" w:rsidP="00054B69">
            <w:pPr>
              <w:tabs>
                <w:tab w:val="left" w:pos="1701"/>
              </w:tabs>
              <w:autoSpaceDE w:val="0"/>
              <w:autoSpaceDN w:val="0"/>
              <w:adjustRightInd w:val="0"/>
              <w:spacing w:after="0" w:line="240" w:lineRule="auto"/>
              <w:jc w:val="center"/>
              <w:rPr>
                <w:rFonts w:ascii="Garamond" w:hAnsi="Garamond" w:cs="Times New Roman"/>
                <w:color w:val="000000"/>
                <w:sz w:val="24"/>
                <w:szCs w:val="24"/>
              </w:rPr>
            </w:pPr>
            <w:r w:rsidRPr="00853229">
              <w:rPr>
                <w:rFonts w:ascii="Garamond" w:hAnsi="Garamond" w:cs="Times New Roman"/>
                <w:color w:val="000000"/>
                <w:sz w:val="24"/>
                <w:szCs w:val="24"/>
              </w:rPr>
              <w:t>T</w:t>
            </w:r>
          </w:p>
        </w:tc>
        <w:tc>
          <w:tcPr>
            <w:tcW w:w="1134" w:type="dxa"/>
            <w:vMerge w:val="restart"/>
            <w:tcBorders>
              <w:top w:val="single" w:sz="4" w:space="0" w:color="auto"/>
              <w:bottom w:val="single" w:sz="4" w:space="0" w:color="auto"/>
            </w:tcBorders>
            <w:shd w:val="clear" w:color="auto" w:fill="FFFFFF"/>
          </w:tcPr>
          <w:p w14:paraId="59BEE262" w14:textId="77777777" w:rsidR="00B43F43" w:rsidRPr="00853229" w:rsidRDefault="00B43F43" w:rsidP="00054B69">
            <w:pPr>
              <w:tabs>
                <w:tab w:val="left" w:pos="1701"/>
              </w:tabs>
              <w:autoSpaceDE w:val="0"/>
              <w:autoSpaceDN w:val="0"/>
              <w:adjustRightInd w:val="0"/>
              <w:spacing w:after="0" w:line="240" w:lineRule="auto"/>
              <w:jc w:val="center"/>
              <w:rPr>
                <w:rFonts w:ascii="Garamond" w:hAnsi="Garamond" w:cs="Times New Roman"/>
                <w:color w:val="000000"/>
                <w:sz w:val="24"/>
                <w:szCs w:val="24"/>
              </w:rPr>
            </w:pPr>
            <w:r w:rsidRPr="00853229">
              <w:rPr>
                <w:rFonts w:ascii="Garamond" w:hAnsi="Garamond" w:cs="Times New Roman"/>
                <w:color w:val="000000"/>
                <w:sz w:val="24"/>
                <w:szCs w:val="24"/>
              </w:rPr>
              <w:t>Sig.</w:t>
            </w:r>
          </w:p>
        </w:tc>
      </w:tr>
      <w:tr w:rsidR="00054B69" w:rsidRPr="00853229" w14:paraId="7DC37D5D" w14:textId="77777777" w:rsidTr="00853229">
        <w:trPr>
          <w:cantSplit/>
          <w:jc w:val="center"/>
        </w:trPr>
        <w:tc>
          <w:tcPr>
            <w:tcW w:w="2247" w:type="dxa"/>
            <w:gridSpan w:val="2"/>
            <w:vMerge/>
            <w:tcBorders>
              <w:top w:val="single" w:sz="4" w:space="0" w:color="auto"/>
            </w:tcBorders>
            <w:shd w:val="clear" w:color="auto" w:fill="FFFFFF"/>
          </w:tcPr>
          <w:p w14:paraId="0BCC3C20" w14:textId="77777777" w:rsidR="00B43F43" w:rsidRPr="00853229" w:rsidRDefault="00B43F43" w:rsidP="00054B69">
            <w:pPr>
              <w:tabs>
                <w:tab w:val="left" w:pos="1701"/>
              </w:tabs>
              <w:autoSpaceDE w:val="0"/>
              <w:autoSpaceDN w:val="0"/>
              <w:adjustRightInd w:val="0"/>
              <w:spacing w:after="0" w:line="240" w:lineRule="auto"/>
              <w:jc w:val="both"/>
              <w:rPr>
                <w:rFonts w:ascii="Garamond" w:hAnsi="Garamond" w:cs="Times New Roman"/>
                <w:color w:val="000000"/>
                <w:sz w:val="24"/>
                <w:szCs w:val="24"/>
              </w:rPr>
            </w:pPr>
          </w:p>
        </w:tc>
        <w:tc>
          <w:tcPr>
            <w:tcW w:w="1236" w:type="dxa"/>
            <w:tcBorders>
              <w:top w:val="single" w:sz="4" w:space="0" w:color="auto"/>
            </w:tcBorders>
            <w:shd w:val="clear" w:color="auto" w:fill="FFFFFF"/>
          </w:tcPr>
          <w:p w14:paraId="352B3D51" w14:textId="77777777" w:rsidR="00B43F43" w:rsidRPr="00853229" w:rsidRDefault="00B43F43" w:rsidP="00054B69">
            <w:pPr>
              <w:tabs>
                <w:tab w:val="left" w:pos="1701"/>
              </w:tabs>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B</w:t>
            </w:r>
          </w:p>
        </w:tc>
        <w:tc>
          <w:tcPr>
            <w:tcW w:w="1104" w:type="dxa"/>
            <w:tcBorders>
              <w:top w:val="single" w:sz="4" w:space="0" w:color="auto"/>
            </w:tcBorders>
            <w:shd w:val="clear" w:color="auto" w:fill="FFFFFF"/>
          </w:tcPr>
          <w:p w14:paraId="56DC0DE9" w14:textId="77777777" w:rsidR="00B43F43" w:rsidRPr="00853229" w:rsidRDefault="00B43F43" w:rsidP="00054B69">
            <w:pPr>
              <w:tabs>
                <w:tab w:val="left" w:pos="1701"/>
              </w:tabs>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Std. Error</w:t>
            </w:r>
          </w:p>
        </w:tc>
        <w:tc>
          <w:tcPr>
            <w:tcW w:w="1702" w:type="dxa"/>
            <w:tcBorders>
              <w:top w:val="single" w:sz="4" w:space="0" w:color="auto"/>
            </w:tcBorders>
            <w:shd w:val="clear" w:color="auto" w:fill="FFFFFF"/>
          </w:tcPr>
          <w:p w14:paraId="530E9A68" w14:textId="77777777" w:rsidR="00B43F43" w:rsidRPr="00853229" w:rsidRDefault="00B43F43" w:rsidP="00054B69">
            <w:pPr>
              <w:tabs>
                <w:tab w:val="left" w:pos="1701"/>
              </w:tabs>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Beta</w:t>
            </w:r>
          </w:p>
        </w:tc>
        <w:tc>
          <w:tcPr>
            <w:tcW w:w="850" w:type="dxa"/>
            <w:vMerge/>
            <w:tcBorders>
              <w:top w:val="single" w:sz="4" w:space="0" w:color="auto"/>
            </w:tcBorders>
            <w:shd w:val="clear" w:color="auto" w:fill="FFFFFF"/>
          </w:tcPr>
          <w:p w14:paraId="72465DCC" w14:textId="77777777" w:rsidR="00B43F43" w:rsidRPr="00853229" w:rsidRDefault="00B43F43" w:rsidP="00054B69">
            <w:pPr>
              <w:tabs>
                <w:tab w:val="left" w:pos="1701"/>
              </w:tabs>
              <w:autoSpaceDE w:val="0"/>
              <w:autoSpaceDN w:val="0"/>
              <w:adjustRightInd w:val="0"/>
              <w:spacing w:after="0" w:line="240" w:lineRule="auto"/>
              <w:jc w:val="both"/>
              <w:rPr>
                <w:rFonts w:ascii="Garamond" w:hAnsi="Garamond" w:cs="Times New Roman"/>
                <w:color w:val="000000"/>
                <w:sz w:val="24"/>
                <w:szCs w:val="24"/>
              </w:rPr>
            </w:pPr>
          </w:p>
        </w:tc>
        <w:tc>
          <w:tcPr>
            <w:tcW w:w="1134" w:type="dxa"/>
            <w:vMerge/>
            <w:tcBorders>
              <w:top w:val="single" w:sz="4" w:space="0" w:color="auto"/>
            </w:tcBorders>
            <w:shd w:val="clear" w:color="auto" w:fill="FFFFFF"/>
          </w:tcPr>
          <w:p w14:paraId="10894908" w14:textId="77777777" w:rsidR="00B43F43" w:rsidRPr="00853229" w:rsidRDefault="00B43F43" w:rsidP="00054B69">
            <w:pPr>
              <w:tabs>
                <w:tab w:val="left" w:pos="1701"/>
              </w:tabs>
              <w:autoSpaceDE w:val="0"/>
              <w:autoSpaceDN w:val="0"/>
              <w:adjustRightInd w:val="0"/>
              <w:spacing w:after="0" w:line="240" w:lineRule="auto"/>
              <w:jc w:val="both"/>
              <w:rPr>
                <w:rFonts w:ascii="Garamond" w:hAnsi="Garamond" w:cs="Times New Roman"/>
                <w:color w:val="000000"/>
                <w:sz w:val="24"/>
                <w:szCs w:val="24"/>
              </w:rPr>
            </w:pPr>
          </w:p>
        </w:tc>
      </w:tr>
      <w:tr w:rsidR="00054B69" w:rsidRPr="00853229" w14:paraId="68DEECD8" w14:textId="77777777" w:rsidTr="00853229">
        <w:trPr>
          <w:cantSplit/>
          <w:jc w:val="center"/>
        </w:trPr>
        <w:tc>
          <w:tcPr>
            <w:tcW w:w="987" w:type="dxa"/>
            <w:vMerge w:val="restart"/>
            <w:shd w:val="clear" w:color="auto" w:fill="FFFFFF"/>
            <w:vAlign w:val="center"/>
          </w:tcPr>
          <w:p w14:paraId="4FAD413C" w14:textId="77777777" w:rsidR="00B43F43" w:rsidRPr="00853229" w:rsidRDefault="00B43F43" w:rsidP="00054B69">
            <w:pPr>
              <w:tabs>
                <w:tab w:val="left" w:pos="1701"/>
              </w:tabs>
              <w:autoSpaceDE w:val="0"/>
              <w:autoSpaceDN w:val="0"/>
              <w:adjustRightInd w:val="0"/>
              <w:spacing w:after="0" w:line="240" w:lineRule="auto"/>
              <w:jc w:val="both"/>
              <w:rPr>
                <w:rFonts w:ascii="Garamond" w:hAnsi="Garamond" w:cs="Times New Roman"/>
                <w:color w:val="000000"/>
                <w:sz w:val="24"/>
                <w:szCs w:val="24"/>
              </w:rPr>
            </w:pPr>
          </w:p>
        </w:tc>
        <w:tc>
          <w:tcPr>
            <w:tcW w:w="1260" w:type="dxa"/>
            <w:shd w:val="clear" w:color="auto" w:fill="FFFFFF"/>
            <w:vAlign w:val="center"/>
          </w:tcPr>
          <w:p w14:paraId="44AC7CBA" w14:textId="77777777" w:rsidR="00B43F43" w:rsidRPr="00853229" w:rsidRDefault="00B43F43" w:rsidP="00054B69">
            <w:pPr>
              <w:tabs>
                <w:tab w:val="left" w:pos="1701"/>
              </w:tabs>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(Constant)</w:t>
            </w:r>
          </w:p>
        </w:tc>
        <w:tc>
          <w:tcPr>
            <w:tcW w:w="1236" w:type="dxa"/>
            <w:shd w:val="clear" w:color="auto" w:fill="FFFFFF"/>
          </w:tcPr>
          <w:p w14:paraId="2839D4EC" w14:textId="77777777" w:rsidR="00B43F43" w:rsidRPr="00853229" w:rsidRDefault="00B43F43" w:rsidP="00054B69">
            <w:pPr>
              <w:tabs>
                <w:tab w:val="left" w:pos="1701"/>
              </w:tabs>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1,602</w:t>
            </w:r>
          </w:p>
        </w:tc>
        <w:tc>
          <w:tcPr>
            <w:tcW w:w="1104" w:type="dxa"/>
            <w:shd w:val="clear" w:color="auto" w:fill="FFFFFF"/>
          </w:tcPr>
          <w:p w14:paraId="4DAA240C" w14:textId="77777777" w:rsidR="00B43F43" w:rsidRPr="00853229" w:rsidRDefault="00B43F43" w:rsidP="00054B69">
            <w:pPr>
              <w:tabs>
                <w:tab w:val="left" w:pos="1701"/>
              </w:tabs>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2,383</w:t>
            </w:r>
          </w:p>
        </w:tc>
        <w:tc>
          <w:tcPr>
            <w:tcW w:w="1702" w:type="dxa"/>
            <w:shd w:val="clear" w:color="auto" w:fill="FFFFFF"/>
          </w:tcPr>
          <w:p w14:paraId="1335B0B0" w14:textId="77777777" w:rsidR="00B43F43" w:rsidRPr="00853229" w:rsidRDefault="00B43F43" w:rsidP="00054B69">
            <w:pPr>
              <w:tabs>
                <w:tab w:val="left" w:pos="1701"/>
              </w:tabs>
              <w:autoSpaceDE w:val="0"/>
              <w:autoSpaceDN w:val="0"/>
              <w:adjustRightInd w:val="0"/>
              <w:spacing w:after="0" w:line="240" w:lineRule="auto"/>
              <w:jc w:val="both"/>
              <w:rPr>
                <w:rFonts w:ascii="Garamond" w:hAnsi="Garamond" w:cs="Times New Roman"/>
                <w:sz w:val="24"/>
                <w:szCs w:val="24"/>
              </w:rPr>
            </w:pPr>
          </w:p>
        </w:tc>
        <w:tc>
          <w:tcPr>
            <w:tcW w:w="850" w:type="dxa"/>
            <w:shd w:val="clear" w:color="auto" w:fill="FFFFFF"/>
          </w:tcPr>
          <w:p w14:paraId="0DC7F8A1" w14:textId="77777777" w:rsidR="00B43F43" w:rsidRPr="00853229" w:rsidRDefault="00B43F43" w:rsidP="00054B69">
            <w:pPr>
              <w:tabs>
                <w:tab w:val="left" w:pos="1701"/>
              </w:tabs>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,672</w:t>
            </w:r>
          </w:p>
        </w:tc>
        <w:tc>
          <w:tcPr>
            <w:tcW w:w="1134" w:type="dxa"/>
            <w:shd w:val="clear" w:color="auto" w:fill="FFFFFF"/>
          </w:tcPr>
          <w:p w14:paraId="4B99DDCD" w14:textId="77777777" w:rsidR="00B43F43" w:rsidRPr="00853229" w:rsidRDefault="00B43F43" w:rsidP="00054B69">
            <w:pPr>
              <w:tabs>
                <w:tab w:val="left" w:pos="1701"/>
              </w:tabs>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,503</w:t>
            </w:r>
          </w:p>
        </w:tc>
      </w:tr>
      <w:tr w:rsidR="00054B69" w:rsidRPr="00853229" w14:paraId="1EF83E6E" w14:textId="77777777" w:rsidTr="00853229">
        <w:trPr>
          <w:cantSplit/>
          <w:jc w:val="center"/>
        </w:trPr>
        <w:tc>
          <w:tcPr>
            <w:tcW w:w="987" w:type="dxa"/>
            <w:vMerge/>
            <w:shd w:val="clear" w:color="auto" w:fill="FFFFFF"/>
            <w:vAlign w:val="center"/>
          </w:tcPr>
          <w:p w14:paraId="4B30FF79" w14:textId="77777777" w:rsidR="00B43F43" w:rsidRPr="00853229" w:rsidRDefault="00B43F43" w:rsidP="00054B69">
            <w:pPr>
              <w:tabs>
                <w:tab w:val="left" w:pos="1701"/>
              </w:tabs>
              <w:autoSpaceDE w:val="0"/>
              <w:autoSpaceDN w:val="0"/>
              <w:adjustRightInd w:val="0"/>
              <w:spacing w:after="0" w:line="240" w:lineRule="auto"/>
              <w:jc w:val="both"/>
              <w:rPr>
                <w:rFonts w:ascii="Garamond" w:hAnsi="Garamond" w:cs="Times New Roman"/>
                <w:color w:val="000000"/>
                <w:sz w:val="24"/>
                <w:szCs w:val="24"/>
              </w:rPr>
            </w:pPr>
          </w:p>
        </w:tc>
        <w:tc>
          <w:tcPr>
            <w:tcW w:w="1260" w:type="dxa"/>
            <w:shd w:val="clear" w:color="auto" w:fill="FFFFFF"/>
            <w:vAlign w:val="center"/>
          </w:tcPr>
          <w:p w14:paraId="31C5991A" w14:textId="77777777" w:rsidR="00B43F43" w:rsidRPr="00853229" w:rsidRDefault="001A1B0C" w:rsidP="00054B69">
            <w:pPr>
              <w:tabs>
                <w:tab w:val="left" w:pos="1701"/>
              </w:tabs>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Religiosity</w:t>
            </w:r>
          </w:p>
        </w:tc>
        <w:tc>
          <w:tcPr>
            <w:tcW w:w="1236" w:type="dxa"/>
            <w:shd w:val="clear" w:color="auto" w:fill="FFFFFF"/>
          </w:tcPr>
          <w:p w14:paraId="048F539D" w14:textId="77777777" w:rsidR="00B43F43" w:rsidRPr="00853229" w:rsidRDefault="00B43F43" w:rsidP="00054B69">
            <w:pPr>
              <w:tabs>
                <w:tab w:val="left" w:pos="1701"/>
              </w:tabs>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,047</w:t>
            </w:r>
          </w:p>
        </w:tc>
        <w:tc>
          <w:tcPr>
            <w:tcW w:w="1104" w:type="dxa"/>
            <w:shd w:val="clear" w:color="auto" w:fill="FFFFFF"/>
          </w:tcPr>
          <w:p w14:paraId="0987675C" w14:textId="77777777" w:rsidR="00B43F43" w:rsidRPr="00853229" w:rsidRDefault="00B43F43" w:rsidP="00054B69">
            <w:pPr>
              <w:tabs>
                <w:tab w:val="left" w:pos="1701"/>
              </w:tabs>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,073</w:t>
            </w:r>
          </w:p>
        </w:tc>
        <w:tc>
          <w:tcPr>
            <w:tcW w:w="1702" w:type="dxa"/>
            <w:shd w:val="clear" w:color="auto" w:fill="FFFFFF"/>
          </w:tcPr>
          <w:p w14:paraId="2A94E62D" w14:textId="77777777" w:rsidR="00B43F43" w:rsidRPr="00853229" w:rsidRDefault="00B43F43" w:rsidP="00054B69">
            <w:pPr>
              <w:tabs>
                <w:tab w:val="left" w:pos="1701"/>
              </w:tabs>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,061</w:t>
            </w:r>
          </w:p>
        </w:tc>
        <w:tc>
          <w:tcPr>
            <w:tcW w:w="850" w:type="dxa"/>
            <w:shd w:val="clear" w:color="auto" w:fill="FFFFFF"/>
          </w:tcPr>
          <w:p w14:paraId="2D4F1734" w14:textId="77777777" w:rsidR="00B43F43" w:rsidRPr="00853229" w:rsidRDefault="00B43F43" w:rsidP="00054B69">
            <w:pPr>
              <w:tabs>
                <w:tab w:val="left" w:pos="1701"/>
              </w:tabs>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,646</w:t>
            </w:r>
          </w:p>
        </w:tc>
        <w:tc>
          <w:tcPr>
            <w:tcW w:w="1134" w:type="dxa"/>
            <w:shd w:val="clear" w:color="auto" w:fill="FFFFFF"/>
          </w:tcPr>
          <w:p w14:paraId="4E39EAF9" w14:textId="77777777" w:rsidR="00B43F43" w:rsidRPr="00853229" w:rsidRDefault="00B43F43" w:rsidP="00054B69">
            <w:pPr>
              <w:tabs>
                <w:tab w:val="left" w:pos="1701"/>
              </w:tabs>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,520</w:t>
            </w:r>
          </w:p>
        </w:tc>
      </w:tr>
      <w:tr w:rsidR="00054B69" w:rsidRPr="00853229" w14:paraId="6FBBFB4B" w14:textId="77777777" w:rsidTr="00853229">
        <w:trPr>
          <w:cantSplit/>
          <w:jc w:val="center"/>
        </w:trPr>
        <w:tc>
          <w:tcPr>
            <w:tcW w:w="987" w:type="dxa"/>
            <w:vMerge/>
            <w:shd w:val="clear" w:color="auto" w:fill="FFFFFF"/>
            <w:vAlign w:val="center"/>
          </w:tcPr>
          <w:p w14:paraId="347FD1FC" w14:textId="77777777" w:rsidR="00B43F43" w:rsidRPr="00853229" w:rsidRDefault="00B43F43" w:rsidP="00054B69">
            <w:pPr>
              <w:tabs>
                <w:tab w:val="left" w:pos="1701"/>
              </w:tabs>
              <w:autoSpaceDE w:val="0"/>
              <w:autoSpaceDN w:val="0"/>
              <w:adjustRightInd w:val="0"/>
              <w:spacing w:after="0" w:line="240" w:lineRule="auto"/>
              <w:jc w:val="both"/>
              <w:rPr>
                <w:rFonts w:ascii="Garamond" w:hAnsi="Garamond" w:cs="Times New Roman"/>
                <w:color w:val="000000"/>
                <w:sz w:val="24"/>
                <w:szCs w:val="24"/>
              </w:rPr>
            </w:pPr>
          </w:p>
        </w:tc>
        <w:tc>
          <w:tcPr>
            <w:tcW w:w="1260" w:type="dxa"/>
            <w:shd w:val="clear" w:color="auto" w:fill="FFFFFF"/>
            <w:vAlign w:val="center"/>
          </w:tcPr>
          <w:p w14:paraId="26A78A17" w14:textId="77777777" w:rsidR="00B43F43" w:rsidRPr="00853229" w:rsidRDefault="001A1B0C" w:rsidP="00054B69">
            <w:pPr>
              <w:tabs>
                <w:tab w:val="left" w:pos="1701"/>
              </w:tabs>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Knowledge</w:t>
            </w:r>
          </w:p>
        </w:tc>
        <w:tc>
          <w:tcPr>
            <w:tcW w:w="1236" w:type="dxa"/>
            <w:shd w:val="clear" w:color="auto" w:fill="FFFFFF"/>
          </w:tcPr>
          <w:p w14:paraId="04694A28" w14:textId="77777777" w:rsidR="00B43F43" w:rsidRPr="00853229" w:rsidRDefault="00B43F43" w:rsidP="00054B69">
            <w:pPr>
              <w:tabs>
                <w:tab w:val="left" w:pos="1701"/>
              </w:tabs>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,392</w:t>
            </w:r>
          </w:p>
        </w:tc>
        <w:tc>
          <w:tcPr>
            <w:tcW w:w="1104" w:type="dxa"/>
            <w:shd w:val="clear" w:color="auto" w:fill="FFFFFF"/>
          </w:tcPr>
          <w:p w14:paraId="564EA40A" w14:textId="77777777" w:rsidR="00B43F43" w:rsidRPr="00853229" w:rsidRDefault="00B43F43" w:rsidP="00054B69">
            <w:pPr>
              <w:tabs>
                <w:tab w:val="left" w:pos="1701"/>
              </w:tabs>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,084</w:t>
            </w:r>
          </w:p>
        </w:tc>
        <w:tc>
          <w:tcPr>
            <w:tcW w:w="1702" w:type="dxa"/>
            <w:shd w:val="clear" w:color="auto" w:fill="FFFFFF"/>
          </w:tcPr>
          <w:p w14:paraId="21F806BA" w14:textId="77777777" w:rsidR="00B43F43" w:rsidRPr="00853229" w:rsidRDefault="00B43F43" w:rsidP="00054B69">
            <w:pPr>
              <w:tabs>
                <w:tab w:val="left" w:pos="1701"/>
              </w:tabs>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,478</w:t>
            </w:r>
          </w:p>
        </w:tc>
        <w:tc>
          <w:tcPr>
            <w:tcW w:w="850" w:type="dxa"/>
            <w:shd w:val="clear" w:color="auto" w:fill="FFFFFF"/>
          </w:tcPr>
          <w:p w14:paraId="4326C10C" w14:textId="77777777" w:rsidR="00B43F43" w:rsidRPr="00853229" w:rsidRDefault="00B43F43" w:rsidP="00054B69">
            <w:pPr>
              <w:tabs>
                <w:tab w:val="left" w:pos="1701"/>
              </w:tabs>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4,677</w:t>
            </w:r>
          </w:p>
        </w:tc>
        <w:tc>
          <w:tcPr>
            <w:tcW w:w="1134" w:type="dxa"/>
            <w:shd w:val="clear" w:color="auto" w:fill="FFFFFF"/>
          </w:tcPr>
          <w:p w14:paraId="40C8BB08" w14:textId="77777777" w:rsidR="00B43F43" w:rsidRPr="00853229" w:rsidRDefault="00B43F43" w:rsidP="00054B69">
            <w:pPr>
              <w:tabs>
                <w:tab w:val="left" w:pos="1701"/>
              </w:tabs>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,000</w:t>
            </w:r>
          </w:p>
        </w:tc>
      </w:tr>
      <w:tr w:rsidR="00054B69" w:rsidRPr="00853229" w14:paraId="63E6DCE8" w14:textId="77777777" w:rsidTr="00853229">
        <w:trPr>
          <w:cantSplit/>
          <w:trHeight w:val="322"/>
          <w:jc w:val="center"/>
        </w:trPr>
        <w:tc>
          <w:tcPr>
            <w:tcW w:w="987" w:type="dxa"/>
            <w:vMerge/>
            <w:shd w:val="clear" w:color="auto" w:fill="FFFFFF"/>
            <w:vAlign w:val="center"/>
          </w:tcPr>
          <w:p w14:paraId="19A460D6" w14:textId="77777777" w:rsidR="00B43F43" w:rsidRPr="00853229" w:rsidRDefault="00B43F43" w:rsidP="00054B69">
            <w:pPr>
              <w:tabs>
                <w:tab w:val="left" w:pos="1701"/>
              </w:tabs>
              <w:autoSpaceDE w:val="0"/>
              <w:autoSpaceDN w:val="0"/>
              <w:adjustRightInd w:val="0"/>
              <w:spacing w:after="0" w:line="240" w:lineRule="auto"/>
              <w:jc w:val="both"/>
              <w:rPr>
                <w:rFonts w:ascii="Garamond" w:hAnsi="Garamond" w:cs="Times New Roman"/>
                <w:color w:val="000000"/>
                <w:sz w:val="24"/>
                <w:szCs w:val="24"/>
              </w:rPr>
            </w:pPr>
          </w:p>
        </w:tc>
        <w:tc>
          <w:tcPr>
            <w:tcW w:w="1260" w:type="dxa"/>
            <w:shd w:val="clear" w:color="auto" w:fill="FFFFFF"/>
            <w:vAlign w:val="center"/>
          </w:tcPr>
          <w:p w14:paraId="5223BD7E" w14:textId="77777777" w:rsidR="00B43F43" w:rsidRPr="00853229" w:rsidRDefault="001A1B0C" w:rsidP="00054B69">
            <w:pPr>
              <w:tabs>
                <w:tab w:val="left" w:pos="1701"/>
              </w:tabs>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Income</w:t>
            </w:r>
          </w:p>
        </w:tc>
        <w:tc>
          <w:tcPr>
            <w:tcW w:w="1236" w:type="dxa"/>
            <w:shd w:val="clear" w:color="auto" w:fill="FFFFFF"/>
          </w:tcPr>
          <w:p w14:paraId="40297D1D" w14:textId="77777777" w:rsidR="00B43F43" w:rsidRPr="00853229" w:rsidRDefault="00B43F43" w:rsidP="00054B69">
            <w:pPr>
              <w:tabs>
                <w:tab w:val="left" w:pos="1701"/>
              </w:tabs>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,342</w:t>
            </w:r>
          </w:p>
        </w:tc>
        <w:tc>
          <w:tcPr>
            <w:tcW w:w="1104" w:type="dxa"/>
            <w:shd w:val="clear" w:color="auto" w:fill="FFFFFF"/>
          </w:tcPr>
          <w:p w14:paraId="12B1A26C" w14:textId="77777777" w:rsidR="00B43F43" w:rsidRPr="00853229" w:rsidRDefault="00B43F43" w:rsidP="00054B69">
            <w:pPr>
              <w:tabs>
                <w:tab w:val="left" w:pos="1701"/>
              </w:tabs>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,091</w:t>
            </w:r>
          </w:p>
        </w:tc>
        <w:tc>
          <w:tcPr>
            <w:tcW w:w="1702" w:type="dxa"/>
            <w:shd w:val="clear" w:color="auto" w:fill="FFFFFF"/>
          </w:tcPr>
          <w:p w14:paraId="43B0B764" w14:textId="77777777" w:rsidR="00B43F43" w:rsidRPr="00853229" w:rsidRDefault="00B43F43" w:rsidP="00054B69">
            <w:pPr>
              <w:tabs>
                <w:tab w:val="left" w:pos="1701"/>
              </w:tabs>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,313</w:t>
            </w:r>
          </w:p>
        </w:tc>
        <w:tc>
          <w:tcPr>
            <w:tcW w:w="850" w:type="dxa"/>
            <w:shd w:val="clear" w:color="auto" w:fill="FFFFFF"/>
          </w:tcPr>
          <w:p w14:paraId="6D784CF8" w14:textId="77777777" w:rsidR="00B43F43" w:rsidRPr="00853229" w:rsidRDefault="00B43F43" w:rsidP="00054B69">
            <w:pPr>
              <w:tabs>
                <w:tab w:val="left" w:pos="1701"/>
              </w:tabs>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3,764</w:t>
            </w:r>
          </w:p>
        </w:tc>
        <w:tc>
          <w:tcPr>
            <w:tcW w:w="1134" w:type="dxa"/>
            <w:shd w:val="clear" w:color="auto" w:fill="FFFFFF"/>
          </w:tcPr>
          <w:p w14:paraId="3B2DB789" w14:textId="77777777" w:rsidR="00B43F43" w:rsidRPr="00853229" w:rsidRDefault="00B43F43" w:rsidP="00054B69">
            <w:pPr>
              <w:tabs>
                <w:tab w:val="left" w:pos="1701"/>
              </w:tabs>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,000</w:t>
            </w:r>
          </w:p>
        </w:tc>
      </w:tr>
    </w:tbl>
    <w:p w14:paraId="2AB59DD4" w14:textId="77777777" w:rsidR="00B43F43" w:rsidRPr="00853229" w:rsidRDefault="001A1B0C" w:rsidP="00054B69">
      <w:pPr>
        <w:pStyle w:val="ListParagraph"/>
        <w:spacing w:after="0" w:line="240" w:lineRule="auto"/>
        <w:ind w:left="0" w:firstLine="720"/>
        <w:jc w:val="both"/>
        <w:rPr>
          <w:rFonts w:ascii="Garamond" w:hAnsi="Garamond" w:cs="Times New Roman"/>
          <w:sz w:val="24"/>
          <w:szCs w:val="24"/>
          <w:lang w:val="en-GB"/>
        </w:rPr>
      </w:pPr>
      <w:r w:rsidRPr="00853229">
        <w:rPr>
          <w:rFonts w:ascii="Garamond" w:hAnsi="Garamond" w:cs="Times New Roman"/>
          <w:sz w:val="24"/>
          <w:szCs w:val="24"/>
          <w:lang w:val="en-GB"/>
        </w:rPr>
        <w:t>Source: D</w:t>
      </w:r>
      <w:r w:rsidR="00B43F43" w:rsidRPr="00853229">
        <w:rPr>
          <w:rFonts w:ascii="Garamond" w:hAnsi="Garamond" w:cs="Times New Roman"/>
          <w:sz w:val="24"/>
          <w:szCs w:val="24"/>
          <w:lang w:val="en-GB"/>
        </w:rPr>
        <w:t>ata processed (2020)</w:t>
      </w:r>
    </w:p>
    <w:p w14:paraId="147496ED" w14:textId="77777777" w:rsidR="00B43F43" w:rsidRPr="00853229" w:rsidRDefault="00B43F43" w:rsidP="00054B69">
      <w:pPr>
        <w:pStyle w:val="ListParagraph"/>
        <w:spacing w:after="0" w:line="240" w:lineRule="auto"/>
        <w:ind w:left="0" w:firstLine="720"/>
        <w:jc w:val="both"/>
        <w:rPr>
          <w:rFonts w:ascii="Garamond" w:hAnsi="Garamond" w:cs="Times New Roman"/>
          <w:sz w:val="24"/>
          <w:szCs w:val="24"/>
          <w:lang w:val="en-GB"/>
        </w:rPr>
      </w:pPr>
    </w:p>
    <w:p w14:paraId="57CEAB75" w14:textId="77777777" w:rsidR="00B43F43" w:rsidRPr="00853229" w:rsidRDefault="00B43F43" w:rsidP="00054B69">
      <w:pPr>
        <w:spacing w:after="0" w:line="240" w:lineRule="auto"/>
        <w:jc w:val="both"/>
        <w:rPr>
          <w:rFonts w:ascii="Garamond" w:hAnsi="Garamond" w:cs="Times New Roman"/>
          <w:sz w:val="24"/>
          <w:szCs w:val="24"/>
          <w:lang w:val="en-GB"/>
        </w:rPr>
      </w:pPr>
      <w:r w:rsidRPr="00853229">
        <w:rPr>
          <w:rFonts w:ascii="Garamond" w:hAnsi="Garamond" w:cs="Times New Roman"/>
          <w:sz w:val="24"/>
          <w:szCs w:val="24"/>
          <w:lang w:val="en-GB"/>
        </w:rPr>
        <w:t>Based on the SPSS output, a regression equation is obtained as follows:</w:t>
      </w:r>
    </w:p>
    <w:p w14:paraId="2E948B89" w14:textId="77777777" w:rsidR="00544955" w:rsidRPr="00853229" w:rsidRDefault="00B43F43" w:rsidP="00054B69">
      <w:pPr>
        <w:tabs>
          <w:tab w:val="left" w:pos="1701"/>
        </w:tabs>
        <w:autoSpaceDE w:val="0"/>
        <w:autoSpaceDN w:val="0"/>
        <w:adjustRightInd w:val="0"/>
        <w:spacing w:after="0" w:line="240" w:lineRule="auto"/>
        <w:ind w:firstLine="720"/>
        <w:jc w:val="both"/>
        <w:outlineLvl w:val="0"/>
        <w:rPr>
          <w:rFonts w:ascii="Garamond" w:hAnsi="Garamond" w:cs="Times New Roman"/>
          <w:sz w:val="24"/>
          <w:szCs w:val="24"/>
        </w:rPr>
      </w:pPr>
      <w:r w:rsidRPr="00853229">
        <w:rPr>
          <w:rFonts w:ascii="Garamond" w:hAnsi="Garamond" w:cs="Times New Roman"/>
          <w:sz w:val="24"/>
          <w:szCs w:val="24"/>
        </w:rPr>
        <w:t>Y = 1,602 + 0,047 X1 + 0,392 X2 + 0,342 X3 + ε</w:t>
      </w:r>
    </w:p>
    <w:p w14:paraId="13B9CD0E" w14:textId="77777777" w:rsidR="00544955" w:rsidRPr="00853229" w:rsidRDefault="00667132" w:rsidP="00054B69">
      <w:pPr>
        <w:pStyle w:val="ListParagraph"/>
        <w:numPr>
          <w:ilvl w:val="0"/>
          <w:numId w:val="9"/>
        </w:numPr>
        <w:tabs>
          <w:tab w:val="left" w:pos="1701"/>
        </w:tabs>
        <w:autoSpaceDE w:val="0"/>
        <w:autoSpaceDN w:val="0"/>
        <w:adjustRightInd w:val="0"/>
        <w:spacing w:after="0" w:line="240" w:lineRule="auto"/>
        <w:rPr>
          <w:rFonts w:ascii="Garamond" w:hAnsi="Garamond" w:cs="Times New Roman"/>
          <w:sz w:val="24"/>
          <w:szCs w:val="24"/>
        </w:rPr>
      </w:pPr>
      <w:r w:rsidRPr="00853229">
        <w:rPr>
          <w:rFonts w:ascii="Garamond" w:hAnsi="Garamond" w:cs="Times New Roman"/>
          <w:sz w:val="24"/>
          <w:szCs w:val="24"/>
        </w:rPr>
        <w:t>A constant o</w:t>
      </w:r>
      <w:r w:rsidR="00544955" w:rsidRPr="00853229">
        <w:rPr>
          <w:rFonts w:ascii="Garamond" w:hAnsi="Garamond" w:cs="Times New Roman"/>
          <w:sz w:val="24"/>
          <w:szCs w:val="24"/>
        </w:rPr>
        <w:t xml:space="preserve">f 1.602 means that assuming </w:t>
      </w:r>
      <w:r w:rsidRPr="00853229">
        <w:rPr>
          <w:rFonts w:ascii="Garamond" w:hAnsi="Garamond" w:cs="Times New Roman"/>
          <w:sz w:val="24"/>
          <w:szCs w:val="24"/>
        </w:rPr>
        <w:t>no Religiosity (X1), Kno</w:t>
      </w:r>
      <w:r w:rsidR="00544955" w:rsidRPr="00853229">
        <w:rPr>
          <w:rFonts w:ascii="Garamond" w:hAnsi="Garamond" w:cs="Times New Roman"/>
          <w:sz w:val="24"/>
          <w:szCs w:val="24"/>
        </w:rPr>
        <w:t xml:space="preserve">wledge (X2) and Income (X3), </w:t>
      </w:r>
      <w:r w:rsidRPr="00853229">
        <w:rPr>
          <w:rFonts w:ascii="Garamond" w:hAnsi="Garamond" w:cs="Times New Roman"/>
          <w:sz w:val="24"/>
          <w:szCs w:val="24"/>
        </w:rPr>
        <w:t>the interest</w:t>
      </w:r>
      <w:r w:rsidR="00544955" w:rsidRPr="00853229">
        <w:rPr>
          <w:rFonts w:ascii="Garamond" w:hAnsi="Garamond" w:cs="Times New Roman"/>
          <w:sz w:val="24"/>
          <w:szCs w:val="24"/>
        </w:rPr>
        <w:t xml:space="preserve"> for savings is 1,602.</w:t>
      </w:r>
    </w:p>
    <w:p w14:paraId="59FC5419" w14:textId="77777777" w:rsidR="00544955" w:rsidRPr="00853229" w:rsidRDefault="00544955" w:rsidP="00054B69">
      <w:pPr>
        <w:pStyle w:val="ListParagraph"/>
        <w:numPr>
          <w:ilvl w:val="0"/>
          <w:numId w:val="9"/>
        </w:numPr>
        <w:tabs>
          <w:tab w:val="left" w:pos="1701"/>
        </w:tabs>
        <w:autoSpaceDE w:val="0"/>
        <w:autoSpaceDN w:val="0"/>
        <w:adjustRightInd w:val="0"/>
        <w:spacing w:after="0" w:line="240" w:lineRule="auto"/>
        <w:rPr>
          <w:rFonts w:ascii="Garamond" w:hAnsi="Garamond" w:cs="Times New Roman"/>
          <w:sz w:val="24"/>
          <w:szCs w:val="24"/>
        </w:rPr>
      </w:pPr>
      <w:r w:rsidRPr="00853229">
        <w:rPr>
          <w:rFonts w:ascii="Garamond" w:hAnsi="Garamond" w:cs="Times New Roman"/>
          <w:sz w:val="24"/>
          <w:szCs w:val="24"/>
        </w:rPr>
        <w:t>The r</w:t>
      </w:r>
      <w:r w:rsidR="00667132" w:rsidRPr="00853229">
        <w:rPr>
          <w:rFonts w:ascii="Garamond" w:hAnsi="Garamond" w:cs="Times New Roman"/>
          <w:sz w:val="24"/>
          <w:szCs w:val="24"/>
        </w:rPr>
        <w:t>egression co</w:t>
      </w:r>
      <w:r w:rsidRPr="00853229">
        <w:rPr>
          <w:rFonts w:ascii="Garamond" w:hAnsi="Garamond" w:cs="Times New Roman"/>
          <w:sz w:val="24"/>
          <w:szCs w:val="24"/>
        </w:rPr>
        <w:t>efficient of Religiosity (X1) of 0.047 means that each additional</w:t>
      </w:r>
      <w:r w:rsidR="00667132" w:rsidRPr="00853229">
        <w:rPr>
          <w:rFonts w:ascii="Garamond" w:hAnsi="Garamond" w:cs="Times New Roman"/>
          <w:sz w:val="24"/>
          <w:szCs w:val="24"/>
        </w:rPr>
        <w:t xml:space="preserve"> 1 po</w:t>
      </w:r>
      <w:r w:rsidRPr="00853229">
        <w:rPr>
          <w:rFonts w:ascii="Garamond" w:hAnsi="Garamond" w:cs="Times New Roman"/>
          <w:sz w:val="24"/>
          <w:szCs w:val="24"/>
        </w:rPr>
        <w:t>int of religiosity (X1) will increase interest for</w:t>
      </w:r>
      <w:r w:rsidR="00667132" w:rsidRPr="00853229">
        <w:rPr>
          <w:rFonts w:ascii="Garamond" w:hAnsi="Garamond" w:cs="Times New Roman"/>
          <w:sz w:val="24"/>
          <w:szCs w:val="24"/>
        </w:rPr>
        <w:t xml:space="preserve"> saving</w:t>
      </w:r>
      <w:r w:rsidRPr="00853229">
        <w:rPr>
          <w:rFonts w:ascii="Garamond" w:hAnsi="Garamond" w:cs="Times New Roman"/>
          <w:sz w:val="24"/>
          <w:szCs w:val="24"/>
        </w:rPr>
        <w:t>s</w:t>
      </w:r>
      <w:r w:rsidR="00667132" w:rsidRPr="00853229">
        <w:rPr>
          <w:rFonts w:ascii="Garamond" w:hAnsi="Garamond" w:cs="Times New Roman"/>
          <w:sz w:val="24"/>
          <w:szCs w:val="24"/>
        </w:rPr>
        <w:t xml:space="preserve"> by 0.047</w:t>
      </w:r>
      <w:r w:rsidRPr="00853229">
        <w:rPr>
          <w:rFonts w:ascii="Garamond" w:hAnsi="Garamond" w:cs="Times New Roman"/>
          <w:sz w:val="24"/>
          <w:szCs w:val="24"/>
        </w:rPr>
        <w:t>,</w:t>
      </w:r>
      <w:r w:rsidR="00667132" w:rsidRPr="00853229">
        <w:rPr>
          <w:rFonts w:ascii="Garamond" w:hAnsi="Garamond" w:cs="Times New Roman"/>
          <w:sz w:val="24"/>
          <w:szCs w:val="24"/>
        </w:rPr>
        <w:t xml:space="preserve"> assuming knowledge (X2) and income (X3) remain</w:t>
      </w:r>
      <w:r w:rsidRPr="00853229">
        <w:rPr>
          <w:rFonts w:ascii="Garamond" w:hAnsi="Garamond" w:cs="Times New Roman"/>
          <w:sz w:val="24"/>
          <w:szCs w:val="24"/>
        </w:rPr>
        <w:t xml:space="preserve"> unchanged.</w:t>
      </w:r>
    </w:p>
    <w:p w14:paraId="40331DE5" w14:textId="77777777" w:rsidR="00544955" w:rsidRPr="00853229" w:rsidRDefault="00667132" w:rsidP="00054B69">
      <w:pPr>
        <w:pStyle w:val="ListParagraph"/>
        <w:numPr>
          <w:ilvl w:val="0"/>
          <w:numId w:val="9"/>
        </w:numPr>
        <w:tabs>
          <w:tab w:val="left" w:pos="1701"/>
        </w:tabs>
        <w:autoSpaceDE w:val="0"/>
        <w:autoSpaceDN w:val="0"/>
        <w:adjustRightInd w:val="0"/>
        <w:spacing w:after="0" w:line="240" w:lineRule="auto"/>
        <w:rPr>
          <w:rFonts w:ascii="Garamond" w:hAnsi="Garamond" w:cs="Times New Roman"/>
          <w:sz w:val="24"/>
          <w:szCs w:val="24"/>
        </w:rPr>
      </w:pPr>
      <w:r w:rsidRPr="00853229">
        <w:rPr>
          <w:rFonts w:ascii="Garamond" w:hAnsi="Garamond" w:cs="Times New Roman"/>
          <w:sz w:val="24"/>
          <w:szCs w:val="24"/>
        </w:rPr>
        <w:t xml:space="preserve">The regression coefficient of </w:t>
      </w:r>
      <w:r w:rsidR="00544955" w:rsidRPr="00853229">
        <w:rPr>
          <w:rFonts w:ascii="Garamond" w:hAnsi="Garamond" w:cs="Times New Roman"/>
          <w:sz w:val="24"/>
          <w:szCs w:val="24"/>
        </w:rPr>
        <w:t>Knowledge (X2) of 0.392 means that each additional</w:t>
      </w:r>
      <w:r w:rsidRPr="00853229">
        <w:rPr>
          <w:rFonts w:ascii="Garamond" w:hAnsi="Garamond" w:cs="Times New Roman"/>
          <w:sz w:val="24"/>
          <w:szCs w:val="24"/>
        </w:rPr>
        <w:t xml:space="preserve"> 1 point of knowledg</w:t>
      </w:r>
      <w:r w:rsidR="00544955" w:rsidRPr="00853229">
        <w:rPr>
          <w:rFonts w:ascii="Garamond" w:hAnsi="Garamond" w:cs="Times New Roman"/>
          <w:sz w:val="24"/>
          <w:szCs w:val="24"/>
        </w:rPr>
        <w:t>e (X2) will increase interest for</w:t>
      </w:r>
      <w:r w:rsidRPr="00853229">
        <w:rPr>
          <w:rFonts w:ascii="Garamond" w:hAnsi="Garamond" w:cs="Times New Roman"/>
          <w:sz w:val="24"/>
          <w:szCs w:val="24"/>
        </w:rPr>
        <w:t xml:space="preserve"> saving</w:t>
      </w:r>
      <w:r w:rsidR="00544955" w:rsidRPr="00853229">
        <w:rPr>
          <w:rFonts w:ascii="Garamond" w:hAnsi="Garamond" w:cs="Times New Roman"/>
          <w:sz w:val="24"/>
          <w:szCs w:val="24"/>
        </w:rPr>
        <w:t>s by</w:t>
      </w:r>
      <w:r w:rsidRPr="00853229">
        <w:rPr>
          <w:rFonts w:ascii="Garamond" w:hAnsi="Garamond" w:cs="Times New Roman"/>
          <w:sz w:val="24"/>
          <w:szCs w:val="24"/>
        </w:rPr>
        <w:t xml:space="preserve"> 0.392</w:t>
      </w:r>
      <w:r w:rsidR="00544955" w:rsidRPr="00853229">
        <w:rPr>
          <w:rFonts w:ascii="Garamond" w:hAnsi="Garamond" w:cs="Times New Roman"/>
          <w:sz w:val="24"/>
          <w:szCs w:val="24"/>
        </w:rPr>
        <w:t>,</w:t>
      </w:r>
      <w:r w:rsidRPr="00853229">
        <w:rPr>
          <w:rFonts w:ascii="Garamond" w:hAnsi="Garamond" w:cs="Times New Roman"/>
          <w:sz w:val="24"/>
          <w:szCs w:val="24"/>
        </w:rPr>
        <w:t xml:space="preserve"> </w:t>
      </w:r>
      <w:r w:rsidR="00544955" w:rsidRPr="00853229">
        <w:rPr>
          <w:rFonts w:ascii="Garamond" w:hAnsi="Garamond" w:cs="Times New Roman"/>
          <w:sz w:val="24"/>
          <w:szCs w:val="24"/>
        </w:rPr>
        <w:t>assuming</w:t>
      </w:r>
      <w:r w:rsidRPr="00853229">
        <w:rPr>
          <w:rFonts w:ascii="Garamond" w:hAnsi="Garamond" w:cs="Times New Roman"/>
          <w:sz w:val="24"/>
          <w:szCs w:val="24"/>
        </w:rPr>
        <w:t xml:space="preserve"> religi</w:t>
      </w:r>
      <w:r w:rsidR="00544955" w:rsidRPr="00853229">
        <w:rPr>
          <w:rFonts w:ascii="Garamond" w:hAnsi="Garamond" w:cs="Times New Roman"/>
          <w:sz w:val="24"/>
          <w:szCs w:val="24"/>
        </w:rPr>
        <w:t>osity (X1) and income (X3) remain unchanged.</w:t>
      </w:r>
    </w:p>
    <w:p w14:paraId="040EB9BB" w14:textId="77777777" w:rsidR="00667132" w:rsidRPr="00853229" w:rsidRDefault="00544955" w:rsidP="00054B69">
      <w:pPr>
        <w:pStyle w:val="ListParagraph"/>
        <w:numPr>
          <w:ilvl w:val="0"/>
          <w:numId w:val="9"/>
        </w:numPr>
        <w:tabs>
          <w:tab w:val="left" w:pos="1701"/>
        </w:tabs>
        <w:autoSpaceDE w:val="0"/>
        <w:autoSpaceDN w:val="0"/>
        <w:adjustRightInd w:val="0"/>
        <w:spacing w:after="0" w:line="240" w:lineRule="auto"/>
        <w:rPr>
          <w:rFonts w:ascii="Garamond" w:hAnsi="Garamond" w:cs="Times New Roman"/>
          <w:sz w:val="24"/>
          <w:szCs w:val="24"/>
        </w:rPr>
      </w:pPr>
      <w:r w:rsidRPr="00853229">
        <w:rPr>
          <w:rFonts w:ascii="Garamond" w:hAnsi="Garamond" w:cs="Times New Roman"/>
          <w:sz w:val="24"/>
          <w:szCs w:val="24"/>
        </w:rPr>
        <w:lastRenderedPageBreak/>
        <w:t xml:space="preserve">The </w:t>
      </w:r>
      <w:r w:rsidR="00667132" w:rsidRPr="00853229">
        <w:rPr>
          <w:rFonts w:ascii="Garamond" w:hAnsi="Garamond" w:cs="Times New Roman"/>
          <w:sz w:val="24"/>
          <w:szCs w:val="24"/>
        </w:rPr>
        <w:t>regression coefficient</w:t>
      </w:r>
      <w:r w:rsidRPr="00853229">
        <w:rPr>
          <w:rFonts w:ascii="Garamond" w:hAnsi="Garamond" w:cs="Times New Roman"/>
          <w:sz w:val="24"/>
          <w:szCs w:val="24"/>
        </w:rPr>
        <w:t xml:space="preserve"> of Income (X3) of 0.342 mean</w:t>
      </w:r>
      <w:r w:rsidR="00667132" w:rsidRPr="00853229">
        <w:rPr>
          <w:rFonts w:ascii="Garamond" w:hAnsi="Garamond" w:cs="Times New Roman"/>
          <w:sz w:val="24"/>
          <w:szCs w:val="24"/>
        </w:rPr>
        <w:t>s that each additional 1 point</w:t>
      </w:r>
      <w:r w:rsidRPr="00853229">
        <w:rPr>
          <w:rFonts w:ascii="Garamond" w:hAnsi="Garamond" w:cs="Times New Roman"/>
          <w:sz w:val="24"/>
          <w:szCs w:val="24"/>
        </w:rPr>
        <w:t xml:space="preserve"> of income (X3) </w:t>
      </w:r>
      <w:r w:rsidR="00667132" w:rsidRPr="00853229">
        <w:rPr>
          <w:rFonts w:ascii="Garamond" w:hAnsi="Garamond" w:cs="Times New Roman"/>
          <w:sz w:val="24"/>
          <w:szCs w:val="24"/>
        </w:rPr>
        <w:t>will increase</w:t>
      </w:r>
      <w:r w:rsidRPr="00853229">
        <w:rPr>
          <w:rFonts w:ascii="Garamond" w:hAnsi="Garamond" w:cs="Times New Roman"/>
          <w:sz w:val="24"/>
          <w:szCs w:val="24"/>
        </w:rPr>
        <w:t xml:space="preserve"> interest for savings by 0.342</w:t>
      </w:r>
      <w:r w:rsidR="00667132" w:rsidRPr="00853229">
        <w:rPr>
          <w:rFonts w:ascii="Garamond" w:hAnsi="Garamond" w:cs="Times New Roman"/>
          <w:sz w:val="24"/>
          <w:szCs w:val="24"/>
        </w:rPr>
        <w:t>, assuming religiosity (X1) and knowledge (X2) remain</w:t>
      </w:r>
      <w:r w:rsidRPr="00853229">
        <w:rPr>
          <w:rFonts w:ascii="Garamond" w:hAnsi="Garamond" w:cs="Times New Roman"/>
          <w:sz w:val="24"/>
          <w:szCs w:val="24"/>
        </w:rPr>
        <w:t xml:space="preserve"> unchanged</w:t>
      </w:r>
      <w:r w:rsidR="00667132" w:rsidRPr="00853229">
        <w:rPr>
          <w:rFonts w:ascii="Garamond" w:hAnsi="Garamond" w:cs="Times New Roman"/>
          <w:sz w:val="24"/>
          <w:szCs w:val="24"/>
        </w:rPr>
        <w:t>.</w:t>
      </w:r>
    </w:p>
    <w:p w14:paraId="43F7DEC0" w14:textId="77777777" w:rsidR="00544955" w:rsidRPr="00853229" w:rsidRDefault="00544955" w:rsidP="00054B69">
      <w:pPr>
        <w:tabs>
          <w:tab w:val="left" w:pos="1701"/>
        </w:tabs>
        <w:autoSpaceDE w:val="0"/>
        <w:autoSpaceDN w:val="0"/>
        <w:adjustRightInd w:val="0"/>
        <w:spacing w:after="0" w:line="240" w:lineRule="auto"/>
        <w:ind w:firstLine="720"/>
        <w:jc w:val="both"/>
        <w:rPr>
          <w:rFonts w:ascii="Garamond" w:hAnsi="Garamond" w:cs="Times New Roman"/>
          <w:sz w:val="24"/>
          <w:szCs w:val="24"/>
        </w:rPr>
      </w:pPr>
    </w:p>
    <w:p w14:paraId="17293ED9" w14:textId="77777777" w:rsidR="005946A5" w:rsidRPr="00853229" w:rsidRDefault="00544955" w:rsidP="00054B69">
      <w:pPr>
        <w:tabs>
          <w:tab w:val="left" w:pos="1701"/>
        </w:tabs>
        <w:autoSpaceDE w:val="0"/>
        <w:autoSpaceDN w:val="0"/>
        <w:adjustRightInd w:val="0"/>
        <w:spacing w:after="0" w:line="240" w:lineRule="auto"/>
        <w:jc w:val="both"/>
        <w:outlineLvl w:val="0"/>
        <w:rPr>
          <w:rFonts w:ascii="Garamond" w:hAnsi="Garamond" w:cs="Times New Roman"/>
          <w:b/>
          <w:sz w:val="24"/>
          <w:szCs w:val="24"/>
        </w:rPr>
      </w:pPr>
      <w:r w:rsidRPr="00853229">
        <w:rPr>
          <w:rFonts w:ascii="Garamond" w:hAnsi="Garamond" w:cs="Times New Roman"/>
          <w:b/>
          <w:sz w:val="24"/>
          <w:szCs w:val="24"/>
        </w:rPr>
        <w:t xml:space="preserve">Result of </w:t>
      </w:r>
      <w:r w:rsidR="00667132" w:rsidRPr="00853229">
        <w:rPr>
          <w:rFonts w:ascii="Garamond" w:hAnsi="Garamond" w:cs="Times New Roman"/>
          <w:b/>
          <w:sz w:val="24"/>
          <w:szCs w:val="24"/>
        </w:rPr>
        <w:t xml:space="preserve">Hypothesis Test </w:t>
      </w:r>
    </w:p>
    <w:p w14:paraId="245CCF2B" w14:textId="77777777" w:rsidR="00667132" w:rsidRPr="00853229" w:rsidRDefault="00667132" w:rsidP="00054B69">
      <w:pPr>
        <w:tabs>
          <w:tab w:val="left" w:pos="1701"/>
        </w:tabs>
        <w:autoSpaceDE w:val="0"/>
        <w:autoSpaceDN w:val="0"/>
        <w:adjustRightInd w:val="0"/>
        <w:spacing w:after="0" w:line="240" w:lineRule="auto"/>
        <w:jc w:val="both"/>
        <w:rPr>
          <w:rFonts w:ascii="Garamond" w:hAnsi="Garamond" w:cs="Times New Roman"/>
          <w:sz w:val="24"/>
          <w:szCs w:val="24"/>
        </w:rPr>
      </w:pPr>
      <w:r w:rsidRPr="00853229">
        <w:rPr>
          <w:rFonts w:ascii="Garamond" w:hAnsi="Garamond" w:cs="Times New Roman"/>
          <w:sz w:val="24"/>
          <w:szCs w:val="24"/>
        </w:rPr>
        <w:t xml:space="preserve">Based on </w:t>
      </w:r>
      <w:r w:rsidR="005946A5" w:rsidRPr="00853229">
        <w:rPr>
          <w:rFonts w:ascii="Garamond" w:hAnsi="Garamond" w:cs="Times New Roman"/>
          <w:sz w:val="24"/>
          <w:szCs w:val="24"/>
        </w:rPr>
        <w:t>T</w:t>
      </w:r>
      <w:r w:rsidRPr="00853229">
        <w:rPr>
          <w:rFonts w:ascii="Garamond" w:hAnsi="Garamond" w:cs="Times New Roman"/>
          <w:sz w:val="24"/>
          <w:szCs w:val="24"/>
        </w:rPr>
        <w:t>able 1</w:t>
      </w:r>
      <w:r w:rsidR="005946A5" w:rsidRPr="00853229">
        <w:rPr>
          <w:rFonts w:ascii="Garamond" w:hAnsi="Garamond" w:cs="Times New Roman"/>
          <w:sz w:val="24"/>
          <w:szCs w:val="24"/>
        </w:rPr>
        <w:t>,</w:t>
      </w:r>
      <w:r w:rsidRPr="00853229">
        <w:rPr>
          <w:rFonts w:ascii="Garamond" w:hAnsi="Garamond" w:cs="Times New Roman"/>
          <w:sz w:val="24"/>
          <w:szCs w:val="24"/>
        </w:rPr>
        <w:t xml:space="preserve"> the independent variable is said to have a significant effect</w:t>
      </w:r>
      <w:r w:rsidR="005946A5" w:rsidRPr="00853229">
        <w:rPr>
          <w:rFonts w:ascii="Garamond" w:hAnsi="Garamond" w:cs="Times New Roman"/>
          <w:sz w:val="24"/>
          <w:szCs w:val="24"/>
        </w:rPr>
        <w:t xml:space="preserve"> on the dependent variable if t-count</w:t>
      </w:r>
      <w:r w:rsidRPr="00853229">
        <w:rPr>
          <w:rFonts w:ascii="Garamond" w:hAnsi="Garamond" w:cs="Times New Roman"/>
          <w:sz w:val="24"/>
          <w:szCs w:val="24"/>
        </w:rPr>
        <w:t>&gt; t t</w:t>
      </w:r>
      <w:r w:rsidR="005946A5" w:rsidRPr="00853229">
        <w:rPr>
          <w:rFonts w:ascii="Garamond" w:hAnsi="Garamond" w:cs="Times New Roman"/>
          <w:sz w:val="24"/>
          <w:szCs w:val="24"/>
        </w:rPr>
        <w:t>able and a significant value &lt; 0.05. Religiosity v</w:t>
      </w:r>
      <w:r w:rsidRPr="00853229">
        <w:rPr>
          <w:rFonts w:ascii="Garamond" w:hAnsi="Garamond" w:cs="Times New Roman"/>
          <w:sz w:val="24"/>
          <w:szCs w:val="24"/>
        </w:rPr>
        <w:t xml:space="preserve">ariable </w:t>
      </w:r>
      <w:r w:rsidR="005946A5" w:rsidRPr="00853229">
        <w:rPr>
          <w:rFonts w:ascii="Garamond" w:hAnsi="Garamond" w:cs="Times New Roman"/>
          <w:sz w:val="24"/>
          <w:szCs w:val="24"/>
        </w:rPr>
        <w:t>has t-</w:t>
      </w:r>
      <w:r w:rsidRPr="00853229">
        <w:rPr>
          <w:rFonts w:ascii="Garamond" w:hAnsi="Garamond" w:cs="Times New Roman"/>
          <w:sz w:val="24"/>
          <w:szCs w:val="24"/>
        </w:rPr>
        <w:t>count</w:t>
      </w:r>
      <w:r w:rsidR="005946A5" w:rsidRPr="00853229">
        <w:rPr>
          <w:rFonts w:ascii="Garamond" w:hAnsi="Garamond" w:cs="Times New Roman"/>
          <w:sz w:val="24"/>
          <w:szCs w:val="24"/>
        </w:rPr>
        <w:t xml:space="preserve"> of</w:t>
      </w:r>
      <w:r w:rsidRPr="00853229">
        <w:rPr>
          <w:rFonts w:ascii="Garamond" w:hAnsi="Garamond" w:cs="Times New Roman"/>
          <w:sz w:val="24"/>
          <w:szCs w:val="24"/>
        </w:rPr>
        <w:t xml:space="preserve"> 0.646 and significance value of 0.520, it</w:t>
      </w:r>
      <w:r w:rsidR="005946A5" w:rsidRPr="00853229">
        <w:rPr>
          <w:rFonts w:ascii="Garamond" w:hAnsi="Garamond" w:cs="Times New Roman"/>
          <w:sz w:val="24"/>
          <w:szCs w:val="24"/>
        </w:rPr>
        <w:t xml:space="preserve"> can be said that Religiosity has a</w:t>
      </w:r>
      <w:r w:rsidRPr="00853229">
        <w:rPr>
          <w:rFonts w:ascii="Garamond" w:hAnsi="Garamond" w:cs="Times New Roman"/>
          <w:sz w:val="24"/>
          <w:szCs w:val="24"/>
        </w:rPr>
        <w:t xml:space="preserve"> statistically positive but not significant</w:t>
      </w:r>
      <w:r w:rsidR="005946A5" w:rsidRPr="00853229">
        <w:rPr>
          <w:rFonts w:ascii="Garamond" w:hAnsi="Garamond" w:cs="Times New Roman"/>
          <w:sz w:val="24"/>
          <w:szCs w:val="24"/>
        </w:rPr>
        <w:t xml:space="preserve"> effect on students' interest for</w:t>
      </w:r>
      <w:r w:rsidRPr="00853229">
        <w:rPr>
          <w:rFonts w:ascii="Garamond" w:hAnsi="Garamond" w:cs="Times New Roman"/>
          <w:sz w:val="24"/>
          <w:szCs w:val="24"/>
        </w:rPr>
        <w:t xml:space="preserve"> saving</w:t>
      </w:r>
      <w:r w:rsidR="005946A5" w:rsidRPr="00853229">
        <w:rPr>
          <w:rFonts w:ascii="Garamond" w:hAnsi="Garamond" w:cs="Times New Roman"/>
          <w:sz w:val="24"/>
          <w:szCs w:val="24"/>
        </w:rPr>
        <w:t>s o</w:t>
      </w:r>
      <w:r w:rsidRPr="00853229">
        <w:rPr>
          <w:rFonts w:ascii="Garamond" w:hAnsi="Garamond" w:cs="Times New Roman"/>
          <w:sz w:val="24"/>
          <w:szCs w:val="24"/>
        </w:rPr>
        <w:t xml:space="preserve">n Islamic banks. Knowledge variable </w:t>
      </w:r>
      <w:r w:rsidR="005946A5" w:rsidRPr="00853229">
        <w:rPr>
          <w:rFonts w:ascii="Garamond" w:hAnsi="Garamond" w:cs="Times New Roman"/>
          <w:sz w:val="24"/>
          <w:szCs w:val="24"/>
        </w:rPr>
        <w:t>has t-</w:t>
      </w:r>
      <w:r w:rsidRPr="00853229">
        <w:rPr>
          <w:rFonts w:ascii="Garamond" w:hAnsi="Garamond" w:cs="Times New Roman"/>
          <w:sz w:val="24"/>
          <w:szCs w:val="24"/>
        </w:rPr>
        <w:t xml:space="preserve">count </w:t>
      </w:r>
      <w:r w:rsidR="005946A5" w:rsidRPr="00853229">
        <w:rPr>
          <w:rFonts w:ascii="Garamond" w:hAnsi="Garamond" w:cs="Times New Roman"/>
          <w:sz w:val="24"/>
          <w:szCs w:val="24"/>
        </w:rPr>
        <w:t xml:space="preserve">of </w:t>
      </w:r>
      <w:r w:rsidRPr="00853229">
        <w:rPr>
          <w:rFonts w:ascii="Garamond" w:hAnsi="Garamond" w:cs="Times New Roman"/>
          <w:sz w:val="24"/>
          <w:szCs w:val="24"/>
        </w:rPr>
        <w:t>4,677 and significance value of 0,000, it can be said that knowledge has a positive and significant</w:t>
      </w:r>
      <w:r w:rsidR="005946A5" w:rsidRPr="00853229">
        <w:rPr>
          <w:rFonts w:ascii="Garamond" w:hAnsi="Garamond" w:cs="Times New Roman"/>
          <w:sz w:val="24"/>
          <w:szCs w:val="24"/>
        </w:rPr>
        <w:t xml:space="preserve"> effect on students' interest for</w:t>
      </w:r>
      <w:r w:rsidRPr="00853229">
        <w:rPr>
          <w:rFonts w:ascii="Garamond" w:hAnsi="Garamond" w:cs="Times New Roman"/>
          <w:sz w:val="24"/>
          <w:szCs w:val="24"/>
        </w:rPr>
        <w:t xml:space="preserve"> saving</w:t>
      </w:r>
      <w:r w:rsidR="005946A5" w:rsidRPr="00853229">
        <w:rPr>
          <w:rFonts w:ascii="Garamond" w:hAnsi="Garamond" w:cs="Times New Roman"/>
          <w:sz w:val="24"/>
          <w:szCs w:val="24"/>
        </w:rPr>
        <w:t>s on Islamic banks. I</w:t>
      </w:r>
      <w:r w:rsidRPr="00853229">
        <w:rPr>
          <w:rFonts w:ascii="Garamond" w:hAnsi="Garamond" w:cs="Times New Roman"/>
          <w:sz w:val="24"/>
          <w:szCs w:val="24"/>
        </w:rPr>
        <w:t xml:space="preserve">ncome </w:t>
      </w:r>
      <w:r w:rsidR="005946A5" w:rsidRPr="00853229">
        <w:rPr>
          <w:rFonts w:ascii="Garamond" w:hAnsi="Garamond" w:cs="Times New Roman"/>
          <w:sz w:val="24"/>
          <w:szCs w:val="24"/>
        </w:rPr>
        <w:t>variable has</w:t>
      </w:r>
      <w:r w:rsidRPr="00853229">
        <w:rPr>
          <w:rFonts w:ascii="Garamond" w:hAnsi="Garamond" w:cs="Times New Roman"/>
          <w:sz w:val="24"/>
          <w:szCs w:val="24"/>
        </w:rPr>
        <w:t xml:space="preserve"> t</w:t>
      </w:r>
      <w:r w:rsidR="005946A5" w:rsidRPr="00853229">
        <w:rPr>
          <w:rFonts w:ascii="Garamond" w:hAnsi="Garamond" w:cs="Times New Roman"/>
          <w:sz w:val="24"/>
          <w:szCs w:val="24"/>
        </w:rPr>
        <w:t xml:space="preserve">-count of 3,764 and </w:t>
      </w:r>
      <w:r w:rsidRPr="00853229">
        <w:rPr>
          <w:rFonts w:ascii="Garamond" w:hAnsi="Garamond" w:cs="Times New Roman"/>
          <w:sz w:val="24"/>
          <w:szCs w:val="24"/>
        </w:rPr>
        <w:t xml:space="preserve">significance value of 0,000, it can be said that the income variable has a positive and significant effect on students' interest </w:t>
      </w:r>
      <w:r w:rsidR="005946A5" w:rsidRPr="00853229">
        <w:rPr>
          <w:rFonts w:ascii="Garamond" w:hAnsi="Garamond" w:cs="Times New Roman"/>
          <w:sz w:val="24"/>
          <w:szCs w:val="24"/>
        </w:rPr>
        <w:t>for</w:t>
      </w:r>
      <w:r w:rsidRPr="00853229">
        <w:rPr>
          <w:rFonts w:ascii="Garamond" w:hAnsi="Garamond" w:cs="Times New Roman"/>
          <w:sz w:val="24"/>
          <w:szCs w:val="24"/>
        </w:rPr>
        <w:t xml:space="preserve"> saving</w:t>
      </w:r>
      <w:r w:rsidR="005946A5" w:rsidRPr="00853229">
        <w:rPr>
          <w:rFonts w:ascii="Garamond" w:hAnsi="Garamond" w:cs="Times New Roman"/>
          <w:sz w:val="24"/>
          <w:szCs w:val="24"/>
        </w:rPr>
        <w:t>s on</w:t>
      </w:r>
      <w:r w:rsidRPr="00853229">
        <w:rPr>
          <w:rFonts w:ascii="Garamond" w:hAnsi="Garamond" w:cs="Times New Roman"/>
          <w:sz w:val="24"/>
          <w:szCs w:val="24"/>
        </w:rPr>
        <w:t xml:space="preserve"> Islamic bank.</w:t>
      </w:r>
    </w:p>
    <w:p w14:paraId="17847147" w14:textId="77777777" w:rsidR="00054B69" w:rsidRPr="00853229" w:rsidRDefault="00054B69" w:rsidP="00054B69">
      <w:pPr>
        <w:tabs>
          <w:tab w:val="left" w:pos="1701"/>
        </w:tabs>
        <w:autoSpaceDE w:val="0"/>
        <w:autoSpaceDN w:val="0"/>
        <w:adjustRightInd w:val="0"/>
        <w:spacing w:after="0" w:line="240" w:lineRule="auto"/>
        <w:jc w:val="both"/>
        <w:outlineLvl w:val="0"/>
        <w:rPr>
          <w:rFonts w:ascii="Garamond" w:hAnsi="Garamond" w:cs="Times New Roman"/>
          <w:b/>
          <w:sz w:val="24"/>
          <w:szCs w:val="24"/>
        </w:rPr>
      </w:pPr>
    </w:p>
    <w:p w14:paraId="4EFA5D4D" w14:textId="77777777" w:rsidR="00667132" w:rsidRPr="00853229" w:rsidRDefault="008B3DCA" w:rsidP="00054B69">
      <w:pPr>
        <w:tabs>
          <w:tab w:val="left" w:pos="1701"/>
        </w:tabs>
        <w:autoSpaceDE w:val="0"/>
        <w:autoSpaceDN w:val="0"/>
        <w:adjustRightInd w:val="0"/>
        <w:spacing w:after="0" w:line="240" w:lineRule="auto"/>
        <w:jc w:val="both"/>
        <w:outlineLvl w:val="0"/>
        <w:rPr>
          <w:rFonts w:ascii="Garamond" w:hAnsi="Garamond" w:cs="Times New Roman"/>
          <w:b/>
          <w:sz w:val="24"/>
          <w:szCs w:val="24"/>
        </w:rPr>
      </w:pPr>
      <w:r w:rsidRPr="00853229">
        <w:rPr>
          <w:rFonts w:ascii="Garamond" w:hAnsi="Garamond" w:cs="Times New Roman"/>
          <w:b/>
          <w:sz w:val="24"/>
          <w:szCs w:val="24"/>
        </w:rPr>
        <w:t>Test of R Square (Coefficient of Determination)</w:t>
      </w:r>
    </w:p>
    <w:p w14:paraId="75DA28C3" w14:textId="77777777" w:rsidR="00667132" w:rsidRPr="00853229" w:rsidRDefault="001D3AED" w:rsidP="00054B69">
      <w:pPr>
        <w:tabs>
          <w:tab w:val="left" w:pos="1701"/>
        </w:tabs>
        <w:autoSpaceDE w:val="0"/>
        <w:autoSpaceDN w:val="0"/>
        <w:adjustRightInd w:val="0"/>
        <w:spacing w:after="0" w:line="240" w:lineRule="auto"/>
        <w:jc w:val="both"/>
        <w:rPr>
          <w:rFonts w:ascii="Garamond" w:hAnsi="Garamond" w:cs="Times New Roman"/>
          <w:sz w:val="24"/>
          <w:szCs w:val="24"/>
        </w:rPr>
      </w:pPr>
      <w:r w:rsidRPr="00853229">
        <w:rPr>
          <w:rFonts w:ascii="Garamond" w:hAnsi="Garamond" w:cs="Times New Roman"/>
          <w:sz w:val="24"/>
          <w:szCs w:val="24"/>
        </w:rPr>
        <w:t xml:space="preserve">According to </w:t>
      </w:r>
      <w:proofErr w:type="spellStart"/>
      <w:r w:rsidRPr="00853229">
        <w:rPr>
          <w:rFonts w:ascii="Garamond" w:hAnsi="Garamond" w:cs="Times New Roman"/>
          <w:sz w:val="24"/>
          <w:szCs w:val="24"/>
        </w:rPr>
        <w:t>Bawono</w:t>
      </w:r>
      <w:proofErr w:type="spellEnd"/>
      <w:r w:rsidRPr="00853229">
        <w:rPr>
          <w:rFonts w:ascii="Garamond" w:hAnsi="Garamond" w:cs="Times New Roman"/>
          <w:sz w:val="24"/>
          <w:szCs w:val="24"/>
        </w:rPr>
        <w:t xml:space="preserve"> (2006</w:t>
      </w:r>
      <w:r w:rsidR="00667132" w:rsidRPr="00853229">
        <w:rPr>
          <w:rFonts w:ascii="Garamond" w:hAnsi="Garamond" w:cs="Times New Roman"/>
          <w:sz w:val="24"/>
          <w:szCs w:val="24"/>
        </w:rPr>
        <w:t>)</w:t>
      </w:r>
      <w:r w:rsidR="005946A5" w:rsidRPr="00853229">
        <w:rPr>
          <w:rFonts w:ascii="Garamond" w:hAnsi="Garamond" w:cs="Times New Roman"/>
          <w:sz w:val="24"/>
          <w:szCs w:val="24"/>
        </w:rPr>
        <w:t>,</w:t>
      </w:r>
      <w:r w:rsidR="00667132" w:rsidRPr="00853229">
        <w:rPr>
          <w:rFonts w:ascii="Garamond" w:hAnsi="Garamond" w:cs="Times New Roman"/>
          <w:sz w:val="24"/>
          <w:szCs w:val="24"/>
        </w:rPr>
        <w:t xml:space="preserve"> the coefficient of determination (R2) shows the extent of the relationship between the dependent variable with the independent variable or the extent to which the contribution of the independent variable affects the dependent variable. </w:t>
      </w:r>
    </w:p>
    <w:tbl>
      <w:tblPr>
        <w:tblW w:w="584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98"/>
        <w:gridCol w:w="1000"/>
        <w:gridCol w:w="1066"/>
        <w:gridCol w:w="1440"/>
        <w:gridCol w:w="1440"/>
      </w:tblGrid>
      <w:tr w:rsidR="00853229" w:rsidRPr="00853229" w14:paraId="2D8CF618" w14:textId="77777777" w:rsidTr="00853229">
        <w:trPr>
          <w:cantSplit/>
          <w:tblHeader/>
          <w:jc w:val="center"/>
        </w:trPr>
        <w:tc>
          <w:tcPr>
            <w:tcW w:w="5844" w:type="dxa"/>
            <w:gridSpan w:val="5"/>
            <w:tcBorders>
              <w:top w:val="nil"/>
              <w:left w:val="nil"/>
              <w:bottom w:val="single" w:sz="4" w:space="0" w:color="auto"/>
              <w:right w:val="nil"/>
            </w:tcBorders>
            <w:shd w:val="clear" w:color="auto" w:fill="FFFFFF"/>
            <w:tcMar>
              <w:top w:w="30" w:type="dxa"/>
              <w:left w:w="30" w:type="dxa"/>
              <w:bottom w:w="30" w:type="dxa"/>
              <w:right w:w="30" w:type="dxa"/>
            </w:tcMar>
            <w:vAlign w:val="center"/>
          </w:tcPr>
          <w:p w14:paraId="4D5AC038" w14:textId="77777777" w:rsidR="00667132" w:rsidRPr="00853229" w:rsidRDefault="005946A5" w:rsidP="00054B69">
            <w:pPr>
              <w:tabs>
                <w:tab w:val="left" w:pos="1701"/>
              </w:tabs>
              <w:autoSpaceDE w:val="0"/>
              <w:autoSpaceDN w:val="0"/>
              <w:adjustRightInd w:val="0"/>
              <w:spacing w:after="0" w:line="240" w:lineRule="auto"/>
              <w:ind w:firstLine="720"/>
              <w:jc w:val="center"/>
              <w:rPr>
                <w:rFonts w:ascii="Garamond" w:hAnsi="Garamond" w:cs="Times New Roman"/>
                <w:color w:val="000000"/>
                <w:sz w:val="24"/>
                <w:szCs w:val="24"/>
              </w:rPr>
            </w:pPr>
            <w:r w:rsidRPr="00853229">
              <w:rPr>
                <w:rFonts w:ascii="Garamond" w:hAnsi="Garamond" w:cs="Times New Roman"/>
                <w:b/>
                <w:bCs/>
                <w:color w:val="000000"/>
                <w:sz w:val="24"/>
                <w:szCs w:val="24"/>
              </w:rPr>
              <w:t xml:space="preserve">Table 9. </w:t>
            </w:r>
            <w:r w:rsidR="00667132" w:rsidRPr="00853229">
              <w:rPr>
                <w:rFonts w:ascii="Garamond" w:hAnsi="Garamond" w:cs="Times New Roman"/>
                <w:b/>
                <w:bCs/>
                <w:color w:val="000000"/>
                <w:sz w:val="24"/>
                <w:szCs w:val="24"/>
              </w:rPr>
              <w:t>Model Summary</w:t>
            </w:r>
          </w:p>
        </w:tc>
      </w:tr>
      <w:tr w:rsidR="00853229" w:rsidRPr="00853229" w14:paraId="42C7FA27" w14:textId="77777777" w:rsidTr="00853229">
        <w:trPr>
          <w:cantSplit/>
          <w:tblHeader/>
          <w:jc w:val="center"/>
        </w:trPr>
        <w:tc>
          <w:tcPr>
            <w:tcW w:w="898"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14:paraId="13C9B0B7" w14:textId="77777777" w:rsidR="00667132" w:rsidRPr="00853229" w:rsidRDefault="00667132" w:rsidP="00853229">
            <w:pPr>
              <w:tabs>
                <w:tab w:val="left" w:pos="1701"/>
              </w:tabs>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Model</w:t>
            </w:r>
          </w:p>
        </w:tc>
        <w:tc>
          <w:tcPr>
            <w:tcW w:w="100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14:paraId="3B8D2696" w14:textId="77777777" w:rsidR="00667132" w:rsidRPr="00853229" w:rsidRDefault="00667132" w:rsidP="00853229">
            <w:pPr>
              <w:tabs>
                <w:tab w:val="left" w:pos="1701"/>
              </w:tabs>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R</w:t>
            </w:r>
          </w:p>
        </w:tc>
        <w:tc>
          <w:tcPr>
            <w:tcW w:w="1066"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14:paraId="310E149F" w14:textId="77777777" w:rsidR="00667132" w:rsidRPr="00853229" w:rsidRDefault="00667132" w:rsidP="00853229">
            <w:pPr>
              <w:tabs>
                <w:tab w:val="left" w:pos="1701"/>
              </w:tabs>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R Square</w:t>
            </w:r>
          </w:p>
        </w:tc>
        <w:tc>
          <w:tcPr>
            <w:tcW w:w="144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14:paraId="0439E039" w14:textId="77777777" w:rsidR="00667132" w:rsidRPr="00853229" w:rsidRDefault="00667132" w:rsidP="00853229">
            <w:pPr>
              <w:tabs>
                <w:tab w:val="left" w:pos="1701"/>
              </w:tabs>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Adjusted R Square</w:t>
            </w:r>
          </w:p>
        </w:tc>
        <w:tc>
          <w:tcPr>
            <w:tcW w:w="144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14:paraId="3B5B909F" w14:textId="77777777" w:rsidR="00667132" w:rsidRPr="00853229" w:rsidRDefault="00667132" w:rsidP="00853229">
            <w:pPr>
              <w:tabs>
                <w:tab w:val="left" w:pos="1701"/>
              </w:tabs>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Std. Error of the Estimate</w:t>
            </w:r>
          </w:p>
        </w:tc>
      </w:tr>
      <w:tr w:rsidR="00853229" w:rsidRPr="00853229" w14:paraId="0AAF652F" w14:textId="77777777" w:rsidTr="00853229">
        <w:trPr>
          <w:cantSplit/>
          <w:trHeight w:val="311"/>
          <w:tblHeader/>
          <w:jc w:val="center"/>
        </w:trPr>
        <w:tc>
          <w:tcPr>
            <w:tcW w:w="898"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14:paraId="0CD49492" w14:textId="77777777" w:rsidR="00667132" w:rsidRPr="00853229" w:rsidRDefault="00667132" w:rsidP="00853229">
            <w:pPr>
              <w:tabs>
                <w:tab w:val="left" w:pos="1701"/>
              </w:tabs>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1</w:t>
            </w:r>
          </w:p>
        </w:tc>
        <w:tc>
          <w:tcPr>
            <w:tcW w:w="100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14:paraId="525455D1" w14:textId="77777777" w:rsidR="00667132" w:rsidRPr="00853229" w:rsidRDefault="00667132" w:rsidP="00853229">
            <w:pPr>
              <w:tabs>
                <w:tab w:val="left" w:pos="1701"/>
              </w:tabs>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.748a</w:t>
            </w:r>
          </w:p>
        </w:tc>
        <w:tc>
          <w:tcPr>
            <w:tcW w:w="1066"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14:paraId="086D1649" w14:textId="77777777" w:rsidR="00667132" w:rsidRPr="00853229" w:rsidRDefault="00667132" w:rsidP="00853229">
            <w:pPr>
              <w:tabs>
                <w:tab w:val="left" w:pos="1701"/>
              </w:tabs>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.560</w:t>
            </w:r>
          </w:p>
        </w:tc>
        <w:tc>
          <w:tcPr>
            <w:tcW w:w="144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14:paraId="5BFC9C73" w14:textId="77777777" w:rsidR="00667132" w:rsidRPr="00853229" w:rsidRDefault="00667132" w:rsidP="00853229">
            <w:pPr>
              <w:tabs>
                <w:tab w:val="left" w:pos="1701"/>
              </w:tabs>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.546</w:t>
            </w:r>
          </w:p>
        </w:tc>
        <w:tc>
          <w:tcPr>
            <w:tcW w:w="144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14:paraId="050ACEE2" w14:textId="77777777" w:rsidR="00667132" w:rsidRPr="00853229" w:rsidRDefault="00667132" w:rsidP="00853229">
            <w:pPr>
              <w:tabs>
                <w:tab w:val="left" w:pos="1701"/>
              </w:tabs>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2.821</w:t>
            </w:r>
          </w:p>
        </w:tc>
      </w:tr>
      <w:tr w:rsidR="00853229" w:rsidRPr="00853229" w14:paraId="34997EB8" w14:textId="77777777" w:rsidTr="00853229">
        <w:trPr>
          <w:cantSplit/>
          <w:jc w:val="center"/>
        </w:trPr>
        <w:tc>
          <w:tcPr>
            <w:tcW w:w="5844" w:type="dxa"/>
            <w:gridSpan w:val="5"/>
            <w:tcBorders>
              <w:top w:val="single" w:sz="4" w:space="0" w:color="auto"/>
              <w:left w:val="nil"/>
              <w:bottom w:val="nil"/>
              <w:right w:val="nil"/>
            </w:tcBorders>
            <w:shd w:val="clear" w:color="auto" w:fill="FFFFFF"/>
            <w:tcMar>
              <w:top w:w="30" w:type="dxa"/>
              <w:left w:w="30" w:type="dxa"/>
              <w:bottom w:w="30" w:type="dxa"/>
              <w:right w:w="30" w:type="dxa"/>
            </w:tcMar>
          </w:tcPr>
          <w:p w14:paraId="05C96E94" w14:textId="77777777" w:rsidR="00667132" w:rsidRPr="00853229" w:rsidRDefault="00667132" w:rsidP="00853229">
            <w:pPr>
              <w:pStyle w:val="ListParagraph"/>
              <w:tabs>
                <w:tab w:val="left" w:pos="1701"/>
              </w:tabs>
              <w:autoSpaceDE w:val="0"/>
              <w:autoSpaceDN w:val="0"/>
              <w:adjustRightInd w:val="0"/>
              <w:spacing w:after="0" w:line="240" w:lineRule="auto"/>
              <w:ind w:left="0"/>
              <w:jc w:val="both"/>
              <w:rPr>
                <w:rFonts w:ascii="Garamond" w:hAnsi="Garamond" w:cs="Times New Roman"/>
                <w:color w:val="000000"/>
                <w:sz w:val="24"/>
                <w:szCs w:val="24"/>
              </w:rPr>
            </w:pPr>
            <w:r w:rsidRPr="00853229">
              <w:rPr>
                <w:rFonts w:ascii="Garamond" w:hAnsi="Garamond" w:cs="Times New Roman"/>
                <w:color w:val="000000"/>
                <w:sz w:val="24"/>
                <w:szCs w:val="24"/>
              </w:rPr>
              <w:t xml:space="preserve">Predictors: (Constant), </w:t>
            </w:r>
            <w:r w:rsidR="001A1B0C" w:rsidRPr="00853229">
              <w:rPr>
                <w:rFonts w:ascii="Garamond" w:hAnsi="Garamond" w:cs="Times New Roman"/>
                <w:color w:val="000000"/>
                <w:sz w:val="24"/>
                <w:szCs w:val="24"/>
              </w:rPr>
              <w:t>Income, Religiosity</w:t>
            </w:r>
            <w:r w:rsidRPr="00853229">
              <w:rPr>
                <w:rFonts w:ascii="Garamond" w:hAnsi="Garamond" w:cs="Times New Roman"/>
                <w:color w:val="000000"/>
                <w:sz w:val="24"/>
                <w:szCs w:val="24"/>
              </w:rPr>
              <w:t xml:space="preserve">, </w:t>
            </w:r>
            <w:r w:rsidR="001A1B0C" w:rsidRPr="00853229">
              <w:rPr>
                <w:rFonts w:ascii="Garamond" w:hAnsi="Garamond" w:cs="Times New Roman"/>
                <w:color w:val="000000"/>
                <w:sz w:val="24"/>
                <w:szCs w:val="24"/>
              </w:rPr>
              <w:t>Knowledge</w:t>
            </w:r>
          </w:p>
          <w:p w14:paraId="1BA3E794" w14:textId="77777777" w:rsidR="00853229" w:rsidRPr="00853229" w:rsidRDefault="00853229" w:rsidP="00853229">
            <w:pPr>
              <w:tabs>
                <w:tab w:val="left" w:pos="1701"/>
              </w:tabs>
              <w:autoSpaceDE w:val="0"/>
              <w:autoSpaceDN w:val="0"/>
              <w:adjustRightInd w:val="0"/>
              <w:spacing w:after="0" w:line="240" w:lineRule="auto"/>
              <w:jc w:val="both"/>
              <w:rPr>
                <w:rFonts w:ascii="Garamond" w:hAnsi="Garamond" w:cs="Times New Roman"/>
                <w:color w:val="000000"/>
                <w:sz w:val="24"/>
                <w:szCs w:val="24"/>
              </w:rPr>
            </w:pPr>
          </w:p>
          <w:p w14:paraId="79F7DB00" w14:textId="77777777" w:rsidR="00667132" w:rsidRPr="00853229" w:rsidRDefault="001A1B0C" w:rsidP="00853229">
            <w:pPr>
              <w:tabs>
                <w:tab w:val="left" w:pos="1701"/>
              </w:tabs>
              <w:autoSpaceDE w:val="0"/>
              <w:autoSpaceDN w:val="0"/>
              <w:adjustRightInd w:val="0"/>
              <w:spacing w:after="0" w:line="240" w:lineRule="auto"/>
              <w:jc w:val="both"/>
              <w:rPr>
                <w:rFonts w:ascii="Garamond" w:hAnsi="Garamond" w:cs="Times New Roman"/>
                <w:color w:val="000000"/>
                <w:sz w:val="24"/>
                <w:szCs w:val="24"/>
              </w:rPr>
            </w:pPr>
            <w:r w:rsidRPr="00853229">
              <w:rPr>
                <w:rFonts w:ascii="Garamond" w:hAnsi="Garamond" w:cs="Times New Roman"/>
                <w:color w:val="000000"/>
                <w:sz w:val="24"/>
                <w:szCs w:val="24"/>
              </w:rPr>
              <w:t>Source</w:t>
            </w:r>
            <w:r w:rsidR="00667132" w:rsidRPr="00853229">
              <w:rPr>
                <w:rFonts w:ascii="Garamond" w:hAnsi="Garamond" w:cs="Times New Roman"/>
                <w:color w:val="000000"/>
                <w:sz w:val="24"/>
                <w:szCs w:val="24"/>
              </w:rPr>
              <w:t xml:space="preserve">: </w:t>
            </w:r>
            <w:r w:rsidRPr="00853229">
              <w:rPr>
                <w:rFonts w:ascii="Garamond" w:hAnsi="Garamond" w:cs="Times New Roman"/>
                <w:color w:val="000000"/>
                <w:sz w:val="24"/>
                <w:szCs w:val="24"/>
              </w:rPr>
              <w:t>Data processed</w:t>
            </w:r>
            <w:r w:rsidR="00667132" w:rsidRPr="00853229">
              <w:rPr>
                <w:rFonts w:ascii="Garamond" w:hAnsi="Garamond" w:cs="Times New Roman"/>
                <w:color w:val="000000"/>
                <w:sz w:val="24"/>
                <w:szCs w:val="24"/>
              </w:rPr>
              <w:t xml:space="preserve"> (2020)</w:t>
            </w:r>
          </w:p>
        </w:tc>
      </w:tr>
    </w:tbl>
    <w:p w14:paraId="7F9F2C16" w14:textId="77777777" w:rsidR="00667132" w:rsidRPr="00853229" w:rsidRDefault="00667132" w:rsidP="00054B69">
      <w:pPr>
        <w:pStyle w:val="ListParagraph"/>
        <w:tabs>
          <w:tab w:val="left" w:pos="1701"/>
        </w:tabs>
        <w:autoSpaceDE w:val="0"/>
        <w:autoSpaceDN w:val="0"/>
        <w:adjustRightInd w:val="0"/>
        <w:spacing w:after="0" w:line="240" w:lineRule="auto"/>
        <w:ind w:left="0" w:firstLine="720"/>
        <w:jc w:val="both"/>
        <w:rPr>
          <w:rFonts w:ascii="Garamond" w:hAnsi="Garamond" w:cs="Times New Roman"/>
          <w:sz w:val="24"/>
          <w:szCs w:val="24"/>
        </w:rPr>
      </w:pPr>
    </w:p>
    <w:p w14:paraId="186B40A1" w14:textId="77777777" w:rsidR="00667132" w:rsidRPr="00853229" w:rsidRDefault="00183CED" w:rsidP="00054B69">
      <w:pPr>
        <w:tabs>
          <w:tab w:val="left" w:pos="1701"/>
        </w:tabs>
        <w:autoSpaceDE w:val="0"/>
        <w:autoSpaceDN w:val="0"/>
        <w:adjustRightInd w:val="0"/>
        <w:spacing w:after="0" w:line="240" w:lineRule="auto"/>
        <w:jc w:val="both"/>
        <w:rPr>
          <w:rFonts w:ascii="Garamond" w:hAnsi="Garamond" w:cs="Times New Roman"/>
          <w:sz w:val="24"/>
          <w:szCs w:val="24"/>
        </w:rPr>
      </w:pPr>
      <w:r w:rsidRPr="00853229">
        <w:rPr>
          <w:rFonts w:ascii="Garamond" w:hAnsi="Garamond" w:cs="Times New Roman"/>
          <w:sz w:val="24"/>
          <w:szCs w:val="24"/>
        </w:rPr>
        <w:t>T</w:t>
      </w:r>
      <w:r w:rsidR="00667132" w:rsidRPr="00853229">
        <w:rPr>
          <w:rFonts w:ascii="Garamond" w:hAnsi="Garamond" w:cs="Times New Roman"/>
          <w:sz w:val="24"/>
          <w:szCs w:val="24"/>
        </w:rPr>
        <w:t>he</w:t>
      </w:r>
      <w:r w:rsidR="005946A5" w:rsidRPr="00853229">
        <w:rPr>
          <w:rFonts w:ascii="Garamond" w:hAnsi="Garamond" w:cs="Times New Roman"/>
          <w:sz w:val="24"/>
          <w:szCs w:val="24"/>
        </w:rPr>
        <w:t xml:space="preserve"> correlation coefficient (R) of</w:t>
      </w:r>
      <w:r w:rsidR="00667132" w:rsidRPr="00853229">
        <w:rPr>
          <w:rFonts w:ascii="Garamond" w:hAnsi="Garamond" w:cs="Times New Roman"/>
          <w:sz w:val="24"/>
          <w:szCs w:val="24"/>
        </w:rPr>
        <w:t xml:space="preserve"> 0.754 </w:t>
      </w:r>
      <w:r w:rsidR="005946A5" w:rsidRPr="00853229">
        <w:rPr>
          <w:rFonts w:ascii="Garamond" w:hAnsi="Garamond" w:cs="Times New Roman"/>
          <w:sz w:val="24"/>
          <w:szCs w:val="24"/>
        </w:rPr>
        <w:t>indicates</w:t>
      </w:r>
      <w:r w:rsidR="00667132" w:rsidRPr="00853229">
        <w:rPr>
          <w:rFonts w:ascii="Garamond" w:hAnsi="Garamond" w:cs="Times New Roman"/>
          <w:sz w:val="24"/>
          <w:szCs w:val="24"/>
        </w:rPr>
        <w:t xml:space="preserve"> a strong relationship between the independent variable and the dependent variable (because it approaches 1</w:t>
      </w:r>
      <w:r w:rsidR="005946A5" w:rsidRPr="00853229">
        <w:rPr>
          <w:rFonts w:ascii="Garamond" w:hAnsi="Garamond" w:cs="Times New Roman"/>
          <w:sz w:val="24"/>
          <w:szCs w:val="24"/>
        </w:rPr>
        <w:t>)</w:t>
      </w:r>
      <w:r w:rsidR="00667132" w:rsidRPr="00853229">
        <w:rPr>
          <w:rFonts w:ascii="Garamond" w:hAnsi="Garamond" w:cs="Times New Roman"/>
          <w:sz w:val="24"/>
          <w:szCs w:val="24"/>
        </w:rPr>
        <w:t xml:space="preserve">. The coefficient of determination (R2) of 0.560 means that the contribution of the independent variable </w:t>
      </w:r>
      <w:r w:rsidR="005946A5" w:rsidRPr="00853229">
        <w:rPr>
          <w:rFonts w:ascii="Garamond" w:hAnsi="Garamond" w:cs="Times New Roman"/>
          <w:sz w:val="24"/>
          <w:szCs w:val="24"/>
        </w:rPr>
        <w:t>in explaining the dependent variable is around</w:t>
      </w:r>
      <w:r w:rsidR="00667132" w:rsidRPr="00853229">
        <w:rPr>
          <w:rFonts w:ascii="Garamond" w:hAnsi="Garamond" w:cs="Times New Roman"/>
          <w:sz w:val="24"/>
          <w:szCs w:val="24"/>
        </w:rPr>
        <w:t xml:space="preserve"> 56.0%</w:t>
      </w:r>
      <w:r w:rsidR="005946A5" w:rsidRPr="00853229">
        <w:rPr>
          <w:rFonts w:ascii="Garamond" w:hAnsi="Garamond" w:cs="Times New Roman"/>
          <w:sz w:val="24"/>
          <w:szCs w:val="24"/>
        </w:rPr>
        <w:t xml:space="preserve"> and </w:t>
      </w:r>
      <w:r w:rsidR="00667132" w:rsidRPr="00853229">
        <w:rPr>
          <w:rFonts w:ascii="Garamond" w:hAnsi="Garamond" w:cs="Times New Roman"/>
          <w:sz w:val="24"/>
          <w:szCs w:val="24"/>
        </w:rPr>
        <w:t>the remaining 44% is explained by other variables outside the model. The adjusted R2 coefficient (</w:t>
      </w:r>
      <w:proofErr w:type="spellStart"/>
      <w:r w:rsidR="00667132" w:rsidRPr="00853229">
        <w:rPr>
          <w:rFonts w:ascii="Garamond" w:hAnsi="Garamond" w:cs="Times New Roman"/>
          <w:sz w:val="24"/>
          <w:szCs w:val="24"/>
        </w:rPr>
        <w:t>Ad</w:t>
      </w:r>
      <w:r w:rsidR="005946A5" w:rsidRPr="00853229">
        <w:rPr>
          <w:rFonts w:ascii="Garamond" w:hAnsi="Garamond" w:cs="Times New Roman"/>
          <w:sz w:val="24"/>
          <w:szCs w:val="24"/>
        </w:rPr>
        <w:t>j</w:t>
      </w:r>
      <w:proofErr w:type="spellEnd"/>
      <w:r w:rsidR="005946A5" w:rsidRPr="00853229">
        <w:rPr>
          <w:rFonts w:ascii="Garamond" w:hAnsi="Garamond" w:cs="Times New Roman"/>
          <w:sz w:val="24"/>
          <w:szCs w:val="24"/>
        </w:rPr>
        <w:t xml:space="preserve"> R2) of</w:t>
      </w:r>
      <w:r w:rsidR="00667132" w:rsidRPr="00853229">
        <w:rPr>
          <w:rFonts w:ascii="Garamond" w:hAnsi="Garamond" w:cs="Times New Roman"/>
          <w:sz w:val="24"/>
          <w:szCs w:val="24"/>
        </w:rPr>
        <w:t xml:space="preserve"> 0.546 is a correlation of R2</w:t>
      </w:r>
      <w:r w:rsidR="005A46D3" w:rsidRPr="00853229">
        <w:rPr>
          <w:rFonts w:ascii="Garamond" w:hAnsi="Garamond" w:cs="Times New Roman"/>
          <w:sz w:val="24"/>
          <w:szCs w:val="24"/>
        </w:rPr>
        <w:t>.</w:t>
      </w:r>
    </w:p>
    <w:p w14:paraId="659B250C" w14:textId="77777777" w:rsidR="00054B69" w:rsidRPr="00853229" w:rsidRDefault="00054B69" w:rsidP="00054B69">
      <w:pPr>
        <w:tabs>
          <w:tab w:val="left" w:pos="1701"/>
        </w:tabs>
        <w:autoSpaceDE w:val="0"/>
        <w:autoSpaceDN w:val="0"/>
        <w:adjustRightInd w:val="0"/>
        <w:spacing w:after="0" w:line="240" w:lineRule="auto"/>
        <w:jc w:val="both"/>
        <w:outlineLvl w:val="0"/>
        <w:rPr>
          <w:rFonts w:ascii="Garamond" w:hAnsi="Garamond" w:cs="Times New Roman"/>
          <w:sz w:val="24"/>
          <w:szCs w:val="24"/>
        </w:rPr>
      </w:pPr>
    </w:p>
    <w:p w14:paraId="0BE91EEB" w14:textId="77777777" w:rsidR="00667132" w:rsidRPr="00853229" w:rsidRDefault="00667132" w:rsidP="00054B69">
      <w:pPr>
        <w:tabs>
          <w:tab w:val="left" w:pos="1701"/>
        </w:tabs>
        <w:autoSpaceDE w:val="0"/>
        <w:autoSpaceDN w:val="0"/>
        <w:adjustRightInd w:val="0"/>
        <w:spacing w:after="0" w:line="240" w:lineRule="auto"/>
        <w:jc w:val="both"/>
        <w:outlineLvl w:val="0"/>
        <w:rPr>
          <w:rFonts w:ascii="Garamond" w:hAnsi="Garamond" w:cs="Times New Roman"/>
          <w:b/>
          <w:sz w:val="24"/>
          <w:szCs w:val="24"/>
        </w:rPr>
      </w:pPr>
      <w:r w:rsidRPr="00853229">
        <w:rPr>
          <w:rFonts w:ascii="Garamond" w:hAnsi="Garamond" w:cs="Times New Roman"/>
          <w:b/>
          <w:sz w:val="24"/>
          <w:szCs w:val="24"/>
        </w:rPr>
        <w:t>DISCUSSION</w:t>
      </w:r>
    </w:p>
    <w:p w14:paraId="0953E3E2" w14:textId="77777777" w:rsidR="00667132" w:rsidRPr="00853229" w:rsidRDefault="00E57939" w:rsidP="00054B69">
      <w:pPr>
        <w:tabs>
          <w:tab w:val="left" w:pos="1701"/>
        </w:tabs>
        <w:autoSpaceDE w:val="0"/>
        <w:autoSpaceDN w:val="0"/>
        <w:adjustRightInd w:val="0"/>
        <w:spacing w:after="0" w:line="240" w:lineRule="auto"/>
        <w:jc w:val="both"/>
        <w:outlineLvl w:val="0"/>
        <w:rPr>
          <w:rFonts w:ascii="Garamond" w:hAnsi="Garamond" w:cs="Times New Roman"/>
          <w:b/>
          <w:sz w:val="24"/>
          <w:szCs w:val="24"/>
        </w:rPr>
      </w:pPr>
      <w:r w:rsidRPr="00853229">
        <w:rPr>
          <w:rFonts w:ascii="Garamond" w:hAnsi="Garamond" w:cs="Times New Roman"/>
          <w:b/>
          <w:sz w:val="24"/>
          <w:szCs w:val="24"/>
        </w:rPr>
        <w:t xml:space="preserve">The Effect </w:t>
      </w:r>
      <w:r w:rsidR="00183CED" w:rsidRPr="00853229">
        <w:rPr>
          <w:rFonts w:ascii="Garamond" w:hAnsi="Garamond" w:cs="Times New Roman"/>
          <w:b/>
          <w:sz w:val="24"/>
          <w:szCs w:val="24"/>
        </w:rPr>
        <w:t xml:space="preserve">of </w:t>
      </w:r>
      <w:r w:rsidRPr="00853229">
        <w:rPr>
          <w:rFonts w:ascii="Garamond" w:hAnsi="Garamond" w:cs="Times New Roman"/>
          <w:b/>
          <w:sz w:val="24"/>
          <w:szCs w:val="24"/>
        </w:rPr>
        <w:t xml:space="preserve">Religiosity </w:t>
      </w:r>
      <w:r w:rsidR="00183CED" w:rsidRPr="00853229">
        <w:rPr>
          <w:rFonts w:ascii="Garamond" w:hAnsi="Garamond" w:cs="Times New Roman"/>
          <w:b/>
          <w:sz w:val="24"/>
          <w:szCs w:val="24"/>
        </w:rPr>
        <w:t>toward Interest for</w:t>
      </w:r>
      <w:r w:rsidRPr="00853229">
        <w:rPr>
          <w:rFonts w:ascii="Garamond" w:hAnsi="Garamond" w:cs="Times New Roman"/>
          <w:b/>
          <w:sz w:val="24"/>
          <w:szCs w:val="24"/>
        </w:rPr>
        <w:t xml:space="preserve"> Savings </w:t>
      </w:r>
    </w:p>
    <w:p w14:paraId="725A05A7" w14:textId="77777777" w:rsidR="000C3811" w:rsidRPr="00853229" w:rsidRDefault="00667132" w:rsidP="00054B69">
      <w:pPr>
        <w:tabs>
          <w:tab w:val="left" w:pos="1701"/>
        </w:tabs>
        <w:autoSpaceDE w:val="0"/>
        <w:autoSpaceDN w:val="0"/>
        <w:adjustRightInd w:val="0"/>
        <w:spacing w:after="0" w:line="240" w:lineRule="auto"/>
        <w:jc w:val="both"/>
        <w:rPr>
          <w:rFonts w:ascii="Garamond" w:hAnsi="Garamond" w:cs="Times New Roman"/>
          <w:sz w:val="24"/>
          <w:szCs w:val="24"/>
        </w:rPr>
      </w:pPr>
      <w:r w:rsidRPr="00853229">
        <w:rPr>
          <w:rFonts w:ascii="Garamond" w:hAnsi="Garamond" w:cs="Times New Roman"/>
          <w:sz w:val="24"/>
          <w:szCs w:val="24"/>
        </w:rPr>
        <w:t>R</w:t>
      </w:r>
      <w:r w:rsidR="00765C39" w:rsidRPr="00853229">
        <w:rPr>
          <w:rFonts w:ascii="Garamond" w:hAnsi="Garamond" w:cs="Times New Roman"/>
          <w:sz w:val="24"/>
          <w:szCs w:val="24"/>
        </w:rPr>
        <w:t>eligiosity Variable (X1) has t-</w:t>
      </w:r>
      <w:r w:rsidRPr="00853229">
        <w:rPr>
          <w:rFonts w:ascii="Garamond" w:hAnsi="Garamond" w:cs="Times New Roman"/>
          <w:sz w:val="24"/>
          <w:szCs w:val="24"/>
        </w:rPr>
        <w:t>count</w:t>
      </w:r>
      <w:r w:rsidR="00765C39" w:rsidRPr="00853229">
        <w:rPr>
          <w:rFonts w:ascii="Garamond" w:hAnsi="Garamond" w:cs="Times New Roman"/>
          <w:sz w:val="24"/>
          <w:szCs w:val="24"/>
        </w:rPr>
        <w:t xml:space="preserve"> of</w:t>
      </w:r>
      <w:r w:rsidRPr="00853229">
        <w:rPr>
          <w:rFonts w:ascii="Garamond" w:hAnsi="Garamond" w:cs="Times New Roman"/>
          <w:sz w:val="24"/>
          <w:szCs w:val="24"/>
        </w:rPr>
        <w:t xml:space="preserve"> 0.646 and significance value </w:t>
      </w:r>
      <w:r w:rsidR="00765C39" w:rsidRPr="00853229">
        <w:rPr>
          <w:rFonts w:ascii="Garamond" w:hAnsi="Garamond" w:cs="Times New Roman"/>
          <w:sz w:val="24"/>
          <w:szCs w:val="24"/>
        </w:rPr>
        <w:t xml:space="preserve">of 0.520. As </w:t>
      </w:r>
      <w:r w:rsidRPr="00853229">
        <w:rPr>
          <w:rFonts w:ascii="Garamond" w:hAnsi="Garamond" w:cs="Times New Roman"/>
          <w:sz w:val="24"/>
          <w:szCs w:val="24"/>
        </w:rPr>
        <w:t xml:space="preserve">the significance value is greater than the alpha value of 0.05, it can be said that the religiosity variable (X1) has a statistically positive but not significant effect on saving interest in Islamic banks (Y). Thus empirically </w:t>
      </w:r>
      <w:r w:rsidR="000C3811" w:rsidRPr="00853229">
        <w:rPr>
          <w:rFonts w:ascii="Garamond" w:hAnsi="Garamond" w:cs="Times New Roman"/>
          <w:sz w:val="24"/>
          <w:szCs w:val="24"/>
        </w:rPr>
        <w:t xml:space="preserve">it </w:t>
      </w:r>
      <w:r w:rsidRPr="00853229">
        <w:rPr>
          <w:rFonts w:ascii="Garamond" w:hAnsi="Garamond" w:cs="Times New Roman"/>
          <w:sz w:val="24"/>
          <w:szCs w:val="24"/>
        </w:rPr>
        <w:t>reject</w:t>
      </w:r>
      <w:r w:rsidR="000C3811" w:rsidRPr="00853229">
        <w:rPr>
          <w:rFonts w:ascii="Garamond" w:hAnsi="Garamond" w:cs="Times New Roman"/>
          <w:sz w:val="24"/>
          <w:szCs w:val="24"/>
        </w:rPr>
        <w:t>s</w:t>
      </w:r>
      <w:r w:rsidRPr="00853229">
        <w:rPr>
          <w:rFonts w:ascii="Garamond" w:hAnsi="Garamond" w:cs="Times New Roman"/>
          <w:sz w:val="24"/>
          <w:szCs w:val="24"/>
        </w:rPr>
        <w:t xml:space="preserve"> H1, which states that religiosity has a positive but not significant effect on students' interest in s</w:t>
      </w:r>
      <w:r w:rsidR="000C3811" w:rsidRPr="00853229">
        <w:rPr>
          <w:rFonts w:ascii="Garamond" w:hAnsi="Garamond" w:cs="Times New Roman"/>
          <w:sz w:val="24"/>
          <w:szCs w:val="24"/>
        </w:rPr>
        <w:t>aving in Islamic banks. Therefore,</w:t>
      </w:r>
      <w:r w:rsidRPr="00853229">
        <w:rPr>
          <w:rFonts w:ascii="Garamond" w:hAnsi="Garamond" w:cs="Times New Roman"/>
          <w:sz w:val="24"/>
          <w:szCs w:val="24"/>
        </w:rPr>
        <w:t xml:space="preserve"> the level of religiosity does not affect the interest of students </w:t>
      </w:r>
      <w:r w:rsidR="000C3811" w:rsidRPr="00853229">
        <w:rPr>
          <w:rFonts w:ascii="Garamond" w:hAnsi="Garamond" w:cs="Times New Roman"/>
          <w:sz w:val="24"/>
          <w:szCs w:val="24"/>
        </w:rPr>
        <w:t xml:space="preserve">for </w:t>
      </w:r>
      <w:r w:rsidRPr="00853229">
        <w:rPr>
          <w:rFonts w:ascii="Garamond" w:hAnsi="Garamond" w:cs="Times New Roman"/>
          <w:sz w:val="24"/>
          <w:szCs w:val="24"/>
        </w:rPr>
        <w:t>saving</w:t>
      </w:r>
      <w:r w:rsidR="000C3811" w:rsidRPr="00853229">
        <w:rPr>
          <w:rFonts w:ascii="Garamond" w:hAnsi="Garamond" w:cs="Times New Roman"/>
          <w:sz w:val="24"/>
          <w:szCs w:val="24"/>
        </w:rPr>
        <w:t>s on Islamic banks.</w:t>
      </w:r>
    </w:p>
    <w:p w14:paraId="0297CC7C" w14:textId="77777777" w:rsidR="00667132" w:rsidRPr="00853229" w:rsidRDefault="00667132" w:rsidP="00054B69">
      <w:pPr>
        <w:tabs>
          <w:tab w:val="left" w:pos="1701"/>
        </w:tabs>
        <w:autoSpaceDE w:val="0"/>
        <w:autoSpaceDN w:val="0"/>
        <w:adjustRightInd w:val="0"/>
        <w:spacing w:after="0" w:line="240" w:lineRule="auto"/>
        <w:ind w:firstLine="720"/>
        <w:jc w:val="both"/>
        <w:rPr>
          <w:rFonts w:ascii="Garamond" w:hAnsi="Garamond" w:cs="Times New Roman"/>
          <w:sz w:val="24"/>
          <w:szCs w:val="24"/>
        </w:rPr>
      </w:pPr>
      <w:r w:rsidRPr="00853229">
        <w:rPr>
          <w:rFonts w:ascii="Garamond" w:hAnsi="Garamond" w:cs="Times New Roman"/>
          <w:sz w:val="24"/>
          <w:szCs w:val="24"/>
        </w:rPr>
        <w:t xml:space="preserve">The results of this study are in line with research conducted by </w:t>
      </w:r>
      <w:proofErr w:type="spellStart"/>
      <w:r w:rsidRPr="00853229">
        <w:rPr>
          <w:rFonts w:ascii="Garamond" w:hAnsi="Garamond" w:cs="Times New Roman"/>
          <w:sz w:val="24"/>
          <w:szCs w:val="24"/>
        </w:rPr>
        <w:t>Maghfiroh</w:t>
      </w:r>
      <w:proofErr w:type="spellEnd"/>
      <w:r w:rsidRPr="00853229">
        <w:rPr>
          <w:rFonts w:ascii="Garamond" w:hAnsi="Garamond" w:cs="Times New Roman"/>
          <w:sz w:val="24"/>
          <w:szCs w:val="24"/>
        </w:rPr>
        <w:t xml:space="preserve"> (2018</w:t>
      </w:r>
      <w:r w:rsidRPr="00853229">
        <w:rPr>
          <w:rFonts w:ascii="Garamond" w:hAnsi="Garamond" w:cs="Times New Roman"/>
          <w:b/>
          <w:sz w:val="24"/>
          <w:szCs w:val="24"/>
        </w:rPr>
        <w:t>)</w:t>
      </w:r>
      <w:r w:rsidRPr="00853229">
        <w:rPr>
          <w:rFonts w:ascii="Garamond" w:hAnsi="Garamond" w:cs="Times New Roman"/>
          <w:sz w:val="24"/>
          <w:szCs w:val="24"/>
        </w:rPr>
        <w:t xml:space="preserve"> </w:t>
      </w:r>
      <w:r w:rsidR="000C3811" w:rsidRPr="00853229">
        <w:rPr>
          <w:rFonts w:ascii="Garamond" w:hAnsi="Garamond" w:cs="Times New Roman"/>
          <w:sz w:val="24"/>
          <w:szCs w:val="24"/>
        </w:rPr>
        <w:t>on</w:t>
      </w:r>
      <w:r w:rsidRPr="00853229">
        <w:rPr>
          <w:rFonts w:ascii="Garamond" w:hAnsi="Garamond" w:cs="Times New Roman"/>
          <w:sz w:val="24"/>
          <w:szCs w:val="24"/>
        </w:rPr>
        <w:t xml:space="preserve"> Islamic boarding school students in </w:t>
      </w:r>
      <w:proofErr w:type="spellStart"/>
      <w:r w:rsidR="000C3811" w:rsidRPr="00853229">
        <w:rPr>
          <w:rFonts w:ascii="Garamond" w:hAnsi="Garamond" w:cs="Times New Roman"/>
          <w:sz w:val="24"/>
          <w:szCs w:val="24"/>
        </w:rPr>
        <w:t>Darus</w:t>
      </w:r>
      <w:proofErr w:type="spellEnd"/>
      <w:r w:rsidR="000C3811" w:rsidRPr="00853229">
        <w:rPr>
          <w:rFonts w:ascii="Garamond" w:hAnsi="Garamond" w:cs="Times New Roman"/>
          <w:sz w:val="24"/>
          <w:szCs w:val="24"/>
        </w:rPr>
        <w:t xml:space="preserve"> </w:t>
      </w:r>
      <w:proofErr w:type="spellStart"/>
      <w:r w:rsidR="000C3811" w:rsidRPr="00853229">
        <w:rPr>
          <w:rFonts w:ascii="Garamond" w:hAnsi="Garamond" w:cs="Times New Roman"/>
          <w:sz w:val="24"/>
          <w:szCs w:val="24"/>
        </w:rPr>
        <w:t>Shalihat</w:t>
      </w:r>
      <w:proofErr w:type="spellEnd"/>
      <w:r w:rsidRPr="00853229">
        <w:rPr>
          <w:rFonts w:ascii="Garamond" w:hAnsi="Garamond" w:cs="Times New Roman"/>
          <w:sz w:val="24"/>
          <w:szCs w:val="24"/>
        </w:rPr>
        <w:t xml:space="preserve">". The results of </w:t>
      </w:r>
      <w:r w:rsidR="000C3811" w:rsidRPr="00853229">
        <w:rPr>
          <w:rFonts w:ascii="Garamond" w:hAnsi="Garamond" w:cs="Times New Roman"/>
          <w:sz w:val="24"/>
          <w:szCs w:val="24"/>
        </w:rPr>
        <w:t>that</w:t>
      </w:r>
      <w:r w:rsidRPr="00853229">
        <w:rPr>
          <w:rFonts w:ascii="Garamond" w:hAnsi="Garamond" w:cs="Times New Roman"/>
          <w:sz w:val="24"/>
          <w:szCs w:val="24"/>
        </w:rPr>
        <w:t xml:space="preserve"> study concluded that the level of religiosity does not affect the interest </w:t>
      </w:r>
      <w:r w:rsidR="000C3811" w:rsidRPr="00853229">
        <w:rPr>
          <w:rFonts w:ascii="Garamond" w:hAnsi="Garamond" w:cs="Times New Roman"/>
          <w:sz w:val="24"/>
          <w:szCs w:val="24"/>
        </w:rPr>
        <w:t>for</w:t>
      </w:r>
      <w:r w:rsidRPr="00853229">
        <w:rPr>
          <w:rFonts w:ascii="Garamond" w:hAnsi="Garamond" w:cs="Times New Roman"/>
          <w:sz w:val="24"/>
          <w:szCs w:val="24"/>
        </w:rPr>
        <w:t xml:space="preserve"> saving</w:t>
      </w:r>
      <w:r w:rsidR="000C3811" w:rsidRPr="00853229">
        <w:rPr>
          <w:rFonts w:ascii="Garamond" w:hAnsi="Garamond" w:cs="Times New Roman"/>
          <w:sz w:val="24"/>
          <w:szCs w:val="24"/>
        </w:rPr>
        <w:t>s</w:t>
      </w:r>
      <w:r w:rsidRPr="00853229">
        <w:rPr>
          <w:rFonts w:ascii="Garamond" w:hAnsi="Garamond" w:cs="Times New Roman"/>
          <w:sz w:val="24"/>
          <w:szCs w:val="24"/>
        </w:rPr>
        <w:t xml:space="preserve"> </w:t>
      </w:r>
      <w:r w:rsidR="000C3811" w:rsidRPr="00853229">
        <w:rPr>
          <w:rFonts w:ascii="Garamond" w:hAnsi="Garamond" w:cs="Times New Roman"/>
          <w:sz w:val="24"/>
          <w:szCs w:val="24"/>
        </w:rPr>
        <w:t>on</w:t>
      </w:r>
      <w:r w:rsidRPr="00853229">
        <w:rPr>
          <w:rFonts w:ascii="Garamond" w:hAnsi="Garamond" w:cs="Times New Roman"/>
          <w:sz w:val="24"/>
          <w:szCs w:val="24"/>
        </w:rPr>
        <w:t xml:space="preserve"> Islamic banks with a significant value of 0.392. </w:t>
      </w:r>
      <w:r w:rsidR="000C3811" w:rsidRPr="00853229">
        <w:rPr>
          <w:rFonts w:ascii="Garamond" w:hAnsi="Garamond" w:cs="Times New Roman"/>
          <w:sz w:val="24"/>
          <w:szCs w:val="24"/>
        </w:rPr>
        <w:t>Therefore,</w:t>
      </w:r>
      <w:r w:rsidRPr="00853229">
        <w:rPr>
          <w:rFonts w:ascii="Garamond" w:hAnsi="Garamond" w:cs="Times New Roman"/>
          <w:sz w:val="24"/>
          <w:szCs w:val="24"/>
        </w:rPr>
        <w:t xml:space="preserve"> the level of religiosity does not affect the interests of students </w:t>
      </w:r>
      <w:r w:rsidR="000C3811" w:rsidRPr="00853229">
        <w:rPr>
          <w:rFonts w:ascii="Garamond" w:hAnsi="Garamond" w:cs="Times New Roman"/>
          <w:sz w:val="24"/>
          <w:szCs w:val="24"/>
        </w:rPr>
        <w:t>for</w:t>
      </w:r>
      <w:r w:rsidRPr="00853229">
        <w:rPr>
          <w:rFonts w:ascii="Garamond" w:hAnsi="Garamond" w:cs="Times New Roman"/>
          <w:sz w:val="24"/>
          <w:szCs w:val="24"/>
        </w:rPr>
        <w:t xml:space="preserve"> saving</w:t>
      </w:r>
      <w:r w:rsidR="000C3811" w:rsidRPr="00853229">
        <w:rPr>
          <w:rFonts w:ascii="Garamond" w:hAnsi="Garamond" w:cs="Times New Roman"/>
          <w:sz w:val="24"/>
          <w:szCs w:val="24"/>
        </w:rPr>
        <w:t>s</w:t>
      </w:r>
      <w:r w:rsidRPr="00853229">
        <w:rPr>
          <w:rFonts w:ascii="Garamond" w:hAnsi="Garamond" w:cs="Times New Roman"/>
          <w:sz w:val="24"/>
          <w:szCs w:val="24"/>
        </w:rPr>
        <w:t xml:space="preserve"> </w:t>
      </w:r>
      <w:r w:rsidR="000C3811" w:rsidRPr="00853229">
        <w:rPr>
          <w:rFonts w:ascii="Garamond" w:hAnsi="Garamond" w:cs="Times New Roman"/>
          <w:sz w:val="24"/>
          <w:szCs w:val="24"/>
        </w:rPr>
        <w:t>on</w:t>
      </w:r>
      <w:r w:rsidRPr="00853229">
        <w:rPr>
          <w:rFonts w:ascii="Garamond" w:hAnsi="Garamond" w:cs="Times New Roman"/>
          <w:sz w:val="24"/>
          <w:szCs w:val="24"/>
        </w:rPr>
        <w:t xml:space="preserve"> Islamic banks.</w:t>
      </w:r>
      <w:r w:rsidR="006406D1" w:rsidRPr="00853229">
        <w:rPr>
          <w:rFonts w:ascii="Garamond" w:hAnsi="Garamond" w:cs="Times New Roman"/>
          <w:sz w:val="24"/>
          <w:szCs w:val="24"/>
        </w:rPr>
        <w:t xml:space="preserve"> </w:t>
      </w:r>
      <w:r w:rsidRPr="00853229">
        <w:rPr>
          <w:rFonts w:ascii="Garamond" w:hAnsi="Garamond" w:cs="Times New Roman"/>
          <w:sz w:val="24"/>
          <w:szCs w:val="24"/>
        </w:rPr>
        <w:t xml:space="preserve">The results of this study are not in line with research conducted by Sari </w:t>
      </w:r>
      <w:proofErr w:type="spellStart"/>
      <w:r w:rsidR="00AB1891" w:rsidRPr="00853229">
        <w:rPr>
          <w:rFonts w:ascii="Garamond" w:hAnsi="Garamond" w:cs="Times New Roman"/>
          <w:sz w:val="24"/>
          <w:szCs w:val="24"/>
        </w:rPr>
        <w:t>dan</w:t>
      </w:r>
      <w:proofErr w:type="spellEnd"/>
      <w:r w:rsidR="00AB1891" w:rsidRPr="00853229">
        <w:rPr>
          <w:rFonts w:ascii="Garamond" w:hAnsi="Garamond" w:cs="Times New Roman"/>
          <w:sz w:val="24"/>
          <w:szCs w:val="24"/>
        </w:rPr>
        <w:t xml:space="preserve"> Anwar </w:t>
      </w:r>
      <w:proofErr w:type="spellStart"/>
      <w:r w:rsidR="00AB1891" w:rsidRPr="00853229">
        <w:rPr>
          <w:rFonts w:ascii="Garamond" w:hAnsi="Garamond" w:cs="Times New Roman"/>
          <w:sz w:val="24"/>
          <w:szCs w:val="24"/>
        </w:rPr>
        <w:t>Khoirul</w:t>
      </w:r>
      <w:proofErr w:type="spellEnd"/>
      <w:r w:rsidR="00AB1891" w:rsidRPr="00853229">
        <w:rPr>
          <w:rFonts w:ascii="Garamond" w:hAnsi="Garamond" w:cs="Times New Roman"/>
          <w:sz w:val="24"/>
          <w:szCs w:val="24"/>
        </w:rPr>
        <w:t xml:space="preserve"> </w:t>
      </w:r>
      <w:r w:rsidRPr="00853229">
        <w:rPr>
          <w:rFonts w:ascii="Garamond" w:hAnsi="Garamond" w:cs="Times New Roman"/>
          <w:sz w:val="24"/>
          <w:szCs w:val="24"/>
        </w:rPr>
        <w:lastRenderedPageBreak/>
        <w:t>(2018</w:t>
      </w:r>
      <w:r w:rsidRPr="00853229">
        <w:rPr>
          <w:rFonts w:ascii="Garamond" w:hAnsi="Garamond" w:cs="Times New Roman"/>
          <w:b/>
          <w:sz w:val="24"/>
          <w:szCs w:val="24"/>
        </w:rPr>
        <w:t>)</w:t>
      </w:r>
      <w:r w:rsidRPr="00853229">
        <w:rPr>
          <w:rFonts w:ascii="Garamond" w:hAnsi="Garamond" w:cs="Times New Roman"/>
          <w:sz w:val="24"/>
          <w:szCs w:val="24"/>
        </w:rPr>
        <w:t xml:space="preserve"> </w:t>
      </w:r>
      <w:r w:rsidR="000C3811" w:rsidRPr="00853229">
        <w:rPr>
          <w:rFonts w:ascii="Garamond" w:hAnsi="Garamond" w:cs="Times New Roman"/>
          <w:sz w:val="24"/>
          <w:szCs w:val="24"/>
        </w:rPr>
        <w:t xml:space="preserve">which show t-count (4.343) </w:t>
      </w:r>
      <w:r w:rsidRPr="00853229">
        <w:rPr>
          <w:rFonts w:ascii="Garamond" w:hAnsi="Garamond" w:cs="Times New Roman"/>
          <w:sz w:val="24"/>
          <w:szCs w:val="24"/>
        </w:rPr>
        <w:t>greater than (&gt;) t table (2.002)</w:t>
      </w:r>
      <w:r w:rsidR="000C3811" w:rsidRPr="00853229">
        <w:rPr>
          <w:rFonts w:ascii="Garamond" w:hAnsi="Garamond" w:cs="Times New Roman"/>
          <w:sz w:val="24"/>
          <w:szCs w:val="24"/>
        </w:rPr>
        <w:t xml:space="preserve"> and </w:t>
      </w:r>
      <w:r w:rsidRPr="00853229">
        <w:rPr>
          <w:rFonts w:ascii="Garamond" w:hAnsi="Garamond" w:cs="Times New Roman"/>
          <w:sz w:val="24"/>
          <w:szCs w:val="24"/>
        </w:rPr>
        <w:t xml:space="preserve">can be concluded that the higher the level </w:t>
      </w:r>
      <w:r w:rsidR="000C3811" w:rsidRPr="00853229">
        <w:rPr>
          <w:rFonts w:ascii="Garamond" w:hAnsi="Garamond" w:cs="Times New Roman"/>
          <w:sz w:val="24"/>
          <w:szCs w:val="24"/>
        </w:rPr>
        <w:t xml:space="preserve">of </w:t>
      </w:r>
      <w:r w:rsidRPr="00853229">
        <w:rPr>
          <w:rFonts w:ascii="Garamond" w:hAnsi="Garamond" w:cs="Times New Roman"/>
          <w:sz w:val="24"/>
          <w:szCs w:val="24"/>
        </w:rPr>
        <w:t xml:space="preserve">Religiosity, the higher the interest </w:t>
      </w:r>
      <w:r w:rsidR="000C3811" w:rsidRPr="00853229">
        <w:rPr>
          <w:rFonts w:ascii="Garamond" w:hAnsi="Garamond" w:cs="Times New Roman"/>
          <w:sz w:val="24"/>
          <w:szCs w:val="24"/>
        </w:rPr>
        <w:t>for students</w:t>
      </w:r>
      <w:r w:rsidRPr="00853229">
        <w:rPr>
          <w:rFonts w:ascii="Garamond" w:hAnsi="Garamond" w:cs="Times New Roman"/>
          <w:sz w:val="24"/>
          <w:szCs w:val="24"/>
        </w:rPr>
        <w:t xml:space="preserve"> </w:t>
      </w:r>
      <w:r w:rsidR="000C3811" w:rsidRPr="00853229">
        <w:rPr>
          <w:rFonts w:ascii="Garamond" w:hAnsi="Garamond" w:cs="Times New Roman"/>
          <w:sz w:val="24"/>
          <w:szCs w:val="24"/>
        </w:rPr>
        <w:t>saving on Islamic bank</w:t>
      </w:r>
      <w:r w:rsidRPr="00853229">
        <w:rPr>
          <w:rFonts w:ascii="Garamond" w:hAnsi="Garamond" w:cs="Times New Roman"/>
          <w:sz w:val="24"/>
          <w:szCs w:val="24"/>
        </w:rPr>
        <w:t>.</w:t>
      </w:r>
    </w:p>
    <w:p w14:paraId="148C6B6B" w14:textId="77777777" w:rsidR="00054B69" w:rsidRPr="00853229" w:rsidRDefault="00054B69" w:rsidP="00054B69">
      <w:pPr>
        <w:tabs>
          <w:tab w:val="left" w:pos="1701"/>
        </w:tabs>
        <w:autoSpaceDE w:val="0"/>
        <w:autoSpaceDN w:val="0"/>
        <w:adjustRightInd w:val="0"/>
        <w:spacing w:after="0" w:line="240" w:lineRule="auto"/>
        <w:ind w:firstLine="720"/>
        <w:jc w:val="both"/>
        <w:outlineLvl w:val="0"/>
        <w:rPr>
          <w:rFonts w:ascii="Garamond" w:hAnsi="Garamond" w:cs="Times New Roman"/>
          <w:b/>
          <w:sz w:val="24"/>
          <w:szCs w:val="24"/>
        </w:rPr>
      </w:pPr>
    </w:p>
    <w:p w14:paraId="6A01AE74" w14:textId="77777777" w:rsidR="00E57939" w:rsidRPr="00853229" w:rsidRDefault="00E57939" w:rsidP="00054B69">
      <w:pPr>
        <w:tabs>
          <w:tab w:val="left" w:pos="1701"/>
        </w:tabs>
        <w:autoSpaceDE w:val="0"/>
        <w:autoSpaceDN w:val="0"/>
        <w:adjustRightInd w:val="0"/>
        <w:spacing w:after="0" w:line="240" w:lineRule="auto"/>
        <w:jc w:val="both"/>
        <w:outlineLvl w:val="0"/>
        <w:rPr>
          <w:rFonts w:ascii="Garamond" w:hAnsi="Garamond" w:cs="Times New Roman"/>
          <w:b/>
          <w:sz w:val="24"/>
          <w:szCs w:val="24"/>
        </w:rPr>
      </w:pPr>
      <w:r w:rsidRPr="00853229">
        <w:rPr>
          <w:rFonts w:ascii="Garamond" w:hAnsi="Garamond" w:cs="Times New Roman"/>
          <w:b/>
          <w:sz w:val="24"/>
          <w:szCs w:val="24"/>
        </w:rPr>
        <w:t>The Effect of Knowledge to</w:t>
      </w:r>
      <w:r w:rsidR="00183CED" w:rsidRPr="00853229">
        <w:rPr>
          <w:rFonts w:ascii="Garamond" w:hAnsi="Garamond" w:cs="Times New Roman"/>
          <w:b/>
          <w:sz w:val="24"/>
          <w:szCs w:val="24"/>
        </w:rPr>
        <w:t>ward</w:t>
      </w:r>
      <w:r w:rsidRPr="00853229">
        <w:rPr>
          <w:rFonts w:ascii="Garamond" w:hAnsi="Garamond" w:cs="Times New Roman"/>
          <w:b/>
          <w:sz w:val="24"/>
          <w:szCs w:val="24"/>
        </w:rPr>
        <w:t xml:space="preserve"> Interest</w:t>
      </w:r>
      <w:r w:rsidR="00183CED" w:rsidRPr="00853229">
        <w:rPr>
          <w:rFonts w:ascii="Garamond" w:hAnsi="Garamond" w:cs="Times New Roman"/>
          <w:b/>
          <w:sz w:val="24"/>
          <w:szCs w:val="24"/>
        </w:rPr>
        <w:t xml:space="preserve"> for Savings</w:t>
      </w:r>
    </w:p>
    <w:p w14:paraId="5D8E8D07" w14:textId="77777777" w:rsidR="00E57939" w:rsidRPr="00853229" w:rsidRDefault="00E57939" w:rsidP="00054B69">
      <w:pPr>
        <w:tabs>
          <w:tab w:val="left" w:pos="1701"/>
        </w:tabs>
        <w:autoSpaceDE w:val="0"/>
        <w:autoSpaceDN w:val="0"/>
        <w:adjustRightInd w:val="0"/>
        <w:spacing w:after="0" w:line="240" w:lineRule="auto"/>
        <w:jc w:val="both"/>
        <w:rPr>
          <w:rFonts w:ascii="Garamond" w:hAnsi="Garamond" w:cs="Times New Roman"/>
          <w:sz w:val="24"/>
          <w:szCs w:val="24"/>
        </w:rPr>
      </w:pPr>
      <w:r w:rsidRPr="00853229">
        <w:rPr>
          <w:rFonts w:ascii="Garamond" w:hAnsi="Garamond" w:cs="Times New Roman"/>
          <w:sz w:val="24"/>
          <w:szCs w:val="24"/>
        </w:rPr>
        <w:t xml:space="preserve">Knowledge variable (X2) </w:t>
      </w:r>
      <w:r w:rsidR="00C55BB5" w:rsidRPr="00853229">
        <w:rPr>
          <w:rFonts w:ascii="Garamond" w:hAnsi="Garamond" w:cs="Times New Roman"/>
          <w:sz w:val="24"/>
          <w:szCs w:val="24"/>
        </w:rPr>
        <w:t>has</w:t>
      </w:r>
      <w:r w:rsidR="00652B23" w:rsidRPr="00853229">
        <w:rPr>
          <w:rFonts w:ascii="Garamond" w:hAnsi="Garamond" w:cs="Times New Roman"/>
          <w:sz w:val="24"/>
          <w:szCs w:val="24"/>
        </w:rPr>
        <w:t xml:space="preserve"> t-</w:t>
      </w:r>
      <w:r w:rsidRPr="00853229">
        <w:rPr>
          <w:rFonts w:ascii="Garamond" w:hAnsi="Garamond" w:cs="Times New Roman"/>
          <w:sz w:val="24"/>
          <w:szCs w:val="24"/>
        </w:rPr>
        <w:t>count</w:t>
      </w:r>
      <w:r w:rsidR="00C55BB5" w:rsidRPr="00853229">
        <w:rPr>
          <w:rFonts w:ascii="Garamond" w:hAnsi="Garamond" w:cs="Times New Roman"/>
          <w:sz w:val="24"/>
          <w:szCs w:val="24"/>
        </w:rPr>
        <w:t xml:space="preserve"> of</w:t>
      </w:r>
      <w:r w:rsidRPr="00853229">
        <w:rPr>
          <w:rFonts w:ascii="Garamond" w:hAnsi="Garamond" w:cs="Times New Roman"/>
          <w:sz w:val="24"/>
          <w:szCs w:val="24"/>
        </w:rPr>
        <w:t xml:space="preserve"> 4.677 and significance value of </w:t>
      </w:r>
      <w:r w:rsidR="00C55BB5" w:rsidRPr="00853229">
        <w:rPr>
          <w:rFonts w:ascii="Garamond" w:hAnsi="Garamond" w:cs="Times New Roman"/>
          <w:sz w:val="24"/>
          <w:szCs w:val="24"/>
        </w:rPr>
        <w:t xml:space="preserve">0.000. As </w:t>
      </w:r>
      <w:r w:rsidRPr="00853229">
        <w:rPr>
          <w:rFonts w:ascii="Garamond" w:hAnsi="Garamond" w:cs="Times New Roman"/>
          <w:sz w:val="24"/>
          <w:szCs w:val="24"/>
        </w:rPr>
        <w:t xml:space="preserve">the significance value is smaller than the alpha value of 0.05, it can be said that knowledge (X2) has a statistically positive and significant effect on </w:t>
      </w:r>
      <w:r w:rsidR="00C55BB5" w:rsidRPr="00853229">
        <w:rPr>
          <w:rFonts w:ascii="Garamond" w:hAnsi="Garamond" w:cs="Times New Roman"/>
          <w:sz w:val="24"/>
          <w:szCs w:val="24"/>
        </w:rPr>
        <w:t>student’s interest for</w:t>
      </w:r>
      <w:r w:rsidRPr="00853229">
        <w:rPr>
          <w:rFonts w:ascii="Garamond" w:hAnsi="Garamond" w:cs="Times New Roman"/>
          <w:sz w:val="24"/>
          <w:szCs w:val="24"/>
        </w:rPr>
        <w:t xml:space="preserve"> saving</w:t>
      </w:r>
      <w:r w:rsidR="00C55BB5" w:rsidRPr="00853229">
        <w:rPr>
          <w:rFonts w:ascii="Garamond" w:hAnsi="Garamond" w:cs="Times New Roman"/>
          <w:sz w:val="24"/>
          <w:szCs w:val="24"/>
        </w:rPr>
        <w:t>s</w:t>
      </w:r>
      <w:r w:rsidRPr="00853229">
        <w:rPr>
          <w:rFonts w:ascii="Garamond" w:hAnsi="Garamond" w:cs="Times New Roman"/>
          <w:sz w:val="24"/>
          <w:szCs w:val="24"/>
        </w:rPr>
        <w:t xml:space="preserve"> </w:t>
      </w:r>
      <w:r w:rsidR="00C55BB5" w:rsidRPr="00853229">
        <w:rPr>
          <w:rFonts w:ascii="Garamond" w:hAnsi="Garamond" w:cs="Times New Roman"/>
          <w:sz w:val="24"/>
          <w:szCs w:val="24"/>
        </w:rPr>
        <w:t>on Islamic</w:t>
      </w:r>
      <w:r w:rsidRPr="00853229">
        <w:rPr>
          <w:rFonts w:ascii="Garamond" w:hAnsi="Garamond" w:cs="Times New Roman"/>
          <w:sz w:val="24"/>
          <w:szCs w:val="24"/>
        </w:rPr>
        <w:t xml:space="preserve"> bank (Y). Thus </w:t>
      </w:r>
      <w:r w:rsidR="00C55BB5" w:rsidRPr="00853229">
        <w:rPr>
          <w:rFonts w:ascii="Garamond" w:hAnsi="Garamond" w:cs="Times New Roman"/>
          <w:sz w:val="24"/>
          <w:szCs w:val="24"/>
        </w:rPr>
        <w:t xml:space="preserve">it </w:t>
      </w:r>
      <w:r w:rsidRPr="00853229">
        <w:rPr>
          <w:rFonts w:ascii="Garamond" w:hAnsi="Garamond" w:cs="Times New Roman"/>
          <w:sz w:val="24"/>
          <w:szCs w:val="24"/>
        </w:rPr>
        <w:t>empirically reject</w:t>
      </w:r>
      <w:r w:rsidR="00C55BB5" w:rsidRPr="00853229">
        <w:rPr>
          <w:rFonts w:ascii="Garamond" w:hAnsi="Garamond" w:cs="Times New Roman"/>
          <w:sz w:val="24"/>
          <w:szCs w:val="24"/>
        </w:rPr>
        <w:t>s</w:t>
      </w:r>
      <w:r w:rsidRPr="00853229">
        <w:rPr>
          <w:rFonts w:ascii="Garamond" w:hAnsi="Garamond" w:cs="Times New Roman"/>
          <w:sz w:val="24"/>
          <w:szCs w:val="24"/>
        </w:rPr>
        <w:t xml:space="preserve"> Ho and accept</w:t>
      </w:r>
      <w:r w:rsidR="00C55BB5" w:rsidRPr="00853229">
        <w:rPr>
          <w:rFonts w:ascii="Garamond" w:hAnsi="Garamond" w:cs="Times New Roman"/>
          <w:sz w:val="24"/>
          <w:szCs w:val="24"/>
        </w:rPr>
        <w:t>s</w:t>
      </w:r>
      <w:r w:rsidRPr="00853229">
        <w:rPr>
          <w:rFonts w:ascii="Garamond" w:hAnsi="Garamond" w:cs="Times New Roman"/>
          <w:sz w:val="24"/>
          <w:szCs w:val="24"/>
        </w:rPr>
        <w:t xml:space="preserve"> H1, which states that knowledge has a positive and significant effect o</w:t>
      </w:r>
      <w:r w:rsidR="00C55BB5" w:rsidRPr="00853229">
        <w:rPr>
          <w:rFonts w:ascii="Garamond" w:hAnsi="Garamond" w:cs="Times New Roman"/>
          <w:sz w:val="24"/>
          <w:szCs w:val="24"/>
        </w:rPr>
        <w:t>n students' interest for saving on</w:t>
      </w:r>
      <w:r w:rsidRPr="00853229">
        <w:rPr>
          <w:rFonts w:ascii="Garamond" w:hAnsi="Garamond" w:cs="Times New Roman"/>
          <w:sz w:val="24"/>
          <w:szCs w:val="24"/>
        </w:rPr>
        <w:t xml:space="preserve"> Islamic banks (Y)</w:t>
      </w:r>
      <w:r w:rsidR="009C7CF4" w:rsidRPr="00853229">
        <w:rPr>
          <w:rFonts w:ascii="Garamond" w:hAnsi="Garamond" w:cs="Times New Roman"/>
          <w:sz w:val="24"/>
          <w:szCs w:val="24"/>
        </w:rPr>
        <w:t xml:space="preserve">. </w:t>
      </w:r>
      <w:r w:rsidRPr="00853229">
        <w:rPr>
          <w:rFonts w:ascii="Garamond" w:hAnsi="Garamond" w:cs="Times New Roman"/>
          <w:sz w:val="24"/>
          <w:szCs w:val="24"/>
        </w:rPr>
        <w:t xml:space="preserve">This means that the </w:t>
      </w:r>
      <w:r w:rsidR="00C55BB5" w:rsidRPr="00853229">
        <w:rPr>
          <w:rFonts w:ascii="Garamond" w:hAnsi="Garamond" w:cs="Times New Roman"/>
          <w:sz w:val="24"/>
          <w:szCs w:val="24"/>
        </w:rPr>
        <w:t>level of</w:t>
      </w:r>
      <w:r w:rsidRPr="00853229">
        <w:rPr>
          <w:rFonts w:ascii="Garamond" w:hAnsi="Garamond" w:cs="Times New Roman"/>
          <w:sz w:val="24"/>
          <w:szCs w:val="24"/>
        </w:rPr>
        <w:t xml:space="preserve"> knowledge has a</w:t>
      </w:r>
      <w:r w:rsidR="00C55BB5" w:rsidRPr="00853229">
        <w:rPr>
          <w:rFonts w:ascii="Garamond" w:hAnsi="Garamond" w:cs="Times New Roman"/>
          <w:sz w:val="24"/>
          <w:szCs w:val="24"/>
        </w:rPr>
        <w:t xml:space="preserve"> significant</w:t>
      </w:r>
      <w:r w:rsidRPr="00853229">
        <w:rPr>
          <w:rFonts w:ascii="Garamond" w:hAnsi="Garamond" w:cs="Times New Roman"/>
          <w:sz w:val="24"/>
          <w:szCs w:val="24"/>
        </w:rPr>
        <w:t xml:space="preserve"> influence on people's interest </w:t>
      </w:r>
      <w:r w:rsidR="00C55BB5" w:rsidRPr="00853229">
        <w:rPr>
          <w:rFonts w:ascii="Garamond" w:hAnsi="Garamond" w:cs="Times New Roman"/>
          <w:sz w:val="24"/>
          <w:szCs w:val="24"/>
        </w:rPr>
        <w:t>for</w:t>
      </w:r>
      <w:r w:rsidRPr="00853229">
        <w:rPr>
          <w:rFonts w:ascii="Garamond" w:hAnsi="Garamond" w:cs="Times New Roman"/>
          <w:sz w:val="24"/>
          <w:szCs w:val="24"/>
        </w:rPr>
        <w:t xml:space="preserve"> saving </w:t>
      </w:r>
      <w:r w:rsidR="00C55BB5" w:rsidRPr="00853229">
        <w:rPr>
          <w:rFonts w:ascii="Garamond" w:hAnsi="Garamond" w:cs="Times New Roman"/>
          <w:sz w:val="24"/>
          <w:szCs w:val="24"/>
        </w:rPr>
        <w:t>on</w:t>
      </w:r>
      <w:r w:rsidRPr="00853229">
        <w:rPr>
          <w:rFonts w:ascii="Garamond" w:hAnsi="Garamond" w:cs="Times New Roman"/>
          <w:sz w:val="24"/>
          <w:szCs w:val="24"/>
        </w:rPr>
        <w:t xml:space="preserve"> Islamic banks. The results of this study are in line with research conducted by </w:t>
      </w:r>
      <w:proofErr w:type="spellStart"/>
      <w:r w:rsidR="009C7CF4" w:rsidRPr="00853229">
        <w:rPr>
          <w:rFonts w:ascii="Garamond" w:hAnsi="Garamond" w:cs="Times New Roman"/>
          <w:sz w:val="24"/>
          <w:szCs w:val="24"/>
        </w:rPr>
        <w:t>Nisak</w:t>
      </w:r>
      <w:proofErr w:type="spellEnd"/>
      <w:r w:rsidR="009C7CF4" w:rsidRPr="00853229">
        <w:rPr>
          <w:rFonts w:ascii="Garamond" w:hAnsi="Garamond" w:cs="Times New Roman"/>
          <w:sz w:val="24"/>
          <w:szCs w:val="24"/>
        </w:rPr>
        <w:t xml:space="preserve">, </w:t>
      </w:r>
      <w:proofErr w:type="spellStart"/>
      <w:r w:rsidR="009C7CF4" w:rsidRPr="00853229">
        <w:rPr>
          <w:rFonts w:ascii="Garamond" w:hAnsi="Garamond" w:cs="Times New Roman"/>
          <w:sz w:val="24"/>
          <w:szCs w:val="24"/>
        </w:rPr>
        <w:t>dkk</w:t>
      </w:r>
      <w:proofErr w:type="spellEnd"/>
      <w:r w:rsidR="009C7CF4" w:rsidRPr="00853229">
        <w:rPr>
          <w:rFonts w:ascii="Garamond" w:hAnsi="Garamond" w:cs="Times New Roman"/>
          <w:sz w:val="24"/>
          <w:szCs w:val="24"/>
        </w:rPr>
        <w:t xml:space="preserve"> (2013), </w:t>
      </w:r>
      <w:proofErr w:type="spellStart"/>
      <w:r w:rsidR="003A6423" w:rsidRPr="00853229">
        <w:rPr>
          <w:rFonts w:ascii="Garamond" w:hAnsi="Garamond" w:cs="Times New Roman"/>
          <w:sz w:val="24"/>
          <w:szCs w:val="24"/>
        </w:rPr>
        <w:t>Padmaninggar</w:t>
      </w:r>
      <w:proofErr w:type="spellEnd"/>
      <w:r w:rsidR="003A6423" w:rsidRPr="00853229">
        <w:rPr>
          <w:rFonts w:ascii="Garamond" w:hAnsi="Garamond" w:cs="Times New Roman"/>
          <w:sz w:val="24"/>
          <w:szCs w:val="24"/>
        </w:rPr>
        <w:t xml:space="preserve"> (2016</w:t>
      </w:r>
      <w:r w:rsidR="009C7CF4" w:rsidRPr="00853229">
        <w:rPr>
          <w:rFonts w:ascii="Garamond" w:hAnsi="Garamond" w:cs="Times New Roman"/>
          <w:sz w:val="24"/>
          <w:szCs w:val="24"/>
        </w:rPr>
        <w:t>)</w:t>
      </w:r>
      <w:r w:rsidR="003A6423" w:rsidRPr="00853229">
        <w:rPr>
          <w:rFonts w:ascii="Garamond" w:hAnsi="Garamond" w:cs="Times New Roman"/>
          <w:sz w:val="24"/>
          <w:szCs w:val="24"/>
        </w:rPr>
        <w:t xml:space="preserve">, </w:t>
      </w:r>
      <w:proofErr w:type="spellStart"/>
      <w:r w:rsidRPr="00853229">
        <w:rPr>
          <w:rFonts w:ascii="Garamond" w:hAnsi="Garamond" w:cs="Times New Roman"/>
          <w:sz w:val="24"/>
          <w:szCs w:val="24"/>
        </w:rPr>
        <w:t>Wulandari</w:t>
      </w:r>
      <w:proofErr w:type="spellEnd"/>
      <w:r w:rsidRPr="00853229">
        <w:rPr>
          <w:rFonts w:ascii="Garamond" w:hAnsi="Garamond" w:cs="Times New Roman"/>
          <w:sz w:val="24"/>
          <w:szCs w:val="24"/>
        </w:rPr>
        <w:t xml:space="preserve"> (2018) </w:t>
      </w:r>
      <w:r w:rsidR="00C55BB5" w:rsidRPr="00853229">
        <w:rPr>
          <w:rFonts w:ascii="Garamond" w:hAnsi="Garamond" w:cs="Times New Roman"/>
          <w:sz w:val="24"/>
          <w:szCs w:val="24"/>
        </w:rPr>
        <w:t xml:space="preserve">which proved </w:t>
      </w:r>
      <w:r w:rsidRPr="00853229">
        <w:rPr>
          <w:rFonts w:ascii="Garamond" w:hAnsi="Garamond" w:cs="Times New Roman"/>
          <w:sz w:val="24"/>
          <w:szCs w:val="24"/>
        </w:rPr>
        <w:t xml:space="preserve">that knowledge has a positive and significant effect on interest </w:t>
      </w:r>
      <w:r w:rsidR="00C55BB5" w:rsidRPr="00853229">
        <w:rPr>
          <w:rFonts w:ascii="Garamond" w:hAnsi="Garamond" w:cs="Times New Roman"/>
          <w:sz w:val="24"/>
          <w:szCs w:val="24"/>
        </w:rPr>
        <w:t>for</w:t>
      </w:r>
      <w:r w:rsidRPr="00853229">
        <w:rPr>
          <w:rFonts w:ascii="Garamond" w:hAnsi="Garamond" w:cs="Times New Roman"/>
          <w:sz w:val="24"/>
          <w:szCs w:val="24"/>
        </w:rPr>
        <w:t xml:space="preserve"> saving</w:t>
      </w:r>
      <w:r w:rsidR="00C55BB5" w:rsidRPr="00853229">
        <w:rPr>
          <w:rFonts w:ascii="Garamond" w:hAnsi="Garamond" w:cs="Times New Roman"/>
          <w:sz w:val="24"/>
          <w:szCs w:val="24"/>
        </w:rPr>
        <w:t>s on</w:t>
      </w:r>
      <w:r w:rsidRPr="00853229">
        <w:rPr>
          <w:rFonts w:ascii="Garamond" w:hAnsi="Garamond" w:cs="Times New Roman"/>
          <w:sz w:val="24"/>
          <w:szCs w:val="24"/>
        </w:rPr>
        <w:t xml:space="preserve"> Islamic banks.</w:t>
      </w:r>
    </w:p>
    <w:p w14:paraId="40C52D2B" w14:textId="77777777" w:rsidR="00054B69" w:rsidRPr="00853229" w:rsidRDefault="00054B69" w:rsidP="00054B69">
      <w:pPr>
        <w:tabs>
          <w:tab w:val="left" w:pos="1701"/>
        </w:tabs>
        <w:autoSpaceDE w:val="0"/>
        <w:autoSpaceDN w:val="0"/>
        <w:adjustRightInd w:val="0"/>
        <w:spacing w:after="0" w:line="240" w:lineRule="auto"/>
        <w:jc w:val="both"/>
        <w:outlineLvl w:val="0"/>
        <w:rPr>
          <w:rFonts w:ascii="Garamond" w:hAnsi="Garamond" w:cs="Times New Roman"/>
          <w:b/>
          <w:sz w:val="24"/>
          <w:szCs w:val="24"/>
        </w:rPr>
      </w:pPr>
    </w:p>
    <w:p w14:paraId="6762AC7A" w14:textId="77777777" w:rsidR="00667132" w:rsidRPr="00853229" w:rsidRDefault="00E57939" w:rsidP="00054B69">
      <w:pPr>
        <w:tabs>
          <w:tab w:val="left" w:pos="1701"/>
        </w:tabs>
        <w:autoSpaceDE w:val="0"/>
        <w:autoSpaceDN w:val="0"/>
        <w:adjustRightInd w:val="0"/>
        <w:spacing w:after="0" w:line="240" w:lineRule="auto"/>
        <w:jc w:val="both"/>
        <w:outlineLvl w:val="0"/>
        <w:rPr>
          <w:rFonts w:ascii="Garamond" w:hAnsi="Garamond" w:cs="Times New Roman"/>
          <w:b/>
          <w:sz w:val="24"/>
          <w:szCs w:val="24"/>
        </w:rPr>
      </w:pPr>
      <w:r w:rsidRPr="00853229">
        <w:rPr>
          <w:rFonts w:ascii="Garamond" w:hAnsi="Garamond" w:cs="Times New Roman"/>
          <w:b/>
          <w:sz w:val="24"/>
          <w:szCs w:val="24"/>
        </w:rPr>
        <w:t xml:space="preserve">The Effect of Income </w:t>
      </w:r>
      <w:r w:rsidR="00183CED" w:rsidRPr="00853229">
        <w:rPr>
          <w:rFonts w:ascii="Garamond" w:hAnsi="Garamond" w:cs="Times New Roman"/>
          <w:b/>
          <w:sz w:val="24"/>
          <w:szCs w:val="24"/>
        </w:rPr>
        <w:t>toward Interest for</w:t>
      </w:r>
      <w:r w:rsidRPr="00853229">
        <w:rPr>
          <w:rFonts w:ascii="Garamond" w:hAnsi="Garamond" w:cs="Times New Roman"/>
          <w:b/>
          <w:sz w:val="24"/>
          <w:szCs w:val="24"/>
        </w:rPr>
        <w:t xml:space="preserve"> Savings </w:t>
      </w:r>
    </w:p>
    <w:p w14:paraId="4F7FA6B3" w14:textId="77777777" w:rsidR="00E57939" w:rsidRPr="00853229" w:rsidRDefault="00E57939" w:rsidP="00054B69">
      <w:pPr>
        <w:tabs>
          <w:tab w:val="left" w:pos="1701"/>
        </w:tabs>
        <w:autoSpaceDE w:val="0"/>
        <w:autoSpaceDN w:val="0"/>
        <w:adjustRightInd w:val="0"/>
        <w:spacing w:after="0" w:line="240" w:lineRule="auto"/>
        <w:jc w:val="both"/>
        <w:rPr>
          <w:rFonts w:ascii="Garamond" w:hAnsi="Garamond" w:cs="Times New Roman"/>
          <w:sz w:val="24"/>
          <w:szCs w:val="24"/>
        </w:rPr>
      </w:pPr>
      <w:r w:rsidRPr="00853229">
        <w:rPr>
          <w:rFonts w:ascii="Garamond" w:hAnsi="Garamond" w:cs="Times New Roman"/>
          <w:sz w:val="24"/>
          <w:szCs w:val="24"/>
        </w:rPr>
        <w:t xml:space="preserve">Income variable (X3) </w:t>
      </w:r>
      <w:r w:rsidR="00652B23" w:rsidRPr="00853229">
        <w:rPr>
          <w:rFonts w:ascii="Garamond" w:hAnsi="Garamond" w:cs="Times New Roman"/>
          <w:sz w:val="24"/>
          <w:szCs w:val="24"/>
        </w:rPr>
        <w:t xml:space="preserve">has t-count </w:t>
      </w:r>
      <w:r w:rsidRPr="00853229">
        <w:rPr>
          <w:rFonts w:ascii="Garamond" w:hAnsi="Garamond" w:cs="Times New Roman"/>
          <w:sz w:val="24"/>
          <w:szCs w:val="24"/>
        </w:rPr>
        <w:t>a</w:t>
      </w:r>
      <w:r w:rsidR="00652B23" w:rsidRPr="00853229">
        <w:rPr>
          <w:rFonts w:ascii="Garamond" w:hAnsi="Garamond" w:cs="Times New Roman"/>
          <w:sz w:val="24"/>
          <w:szCs w:val="24"/>
        </w:rPr>
        <w:t xml:space="preserve">nd significance value of 0.713 which </w:t>
      </w:r>
      <w:r w:rsidRPr="00853229">
        <w:rPr>
          <w:rFonts w:ascii="Garamond" w:hAnsi="Garamond" w:cs="Times New Roman"/>
          <w:sz w:val="24"/>
          <w:szCs w:val="24"/>
        </w:rPr>
        <w:t xml:space="preserve">is greater than the alpha value of 0.05, </w:t>
      </w:r>
      <w:r w:rsidR="00652B23" w:rsidRPr="00853229">
        <w:rPr>
          <w:rFonts w:ascii="Garamond" w:hAnsi="Garamond" w:cs="Times New Roman"/>
          <w:sz w:val="24"/>
          <w:szCs w:val="24"/>
        </w:rPr>
        <w:t xml:space="preserve">thus </w:t>
      </w:r>
      <w:r w:rsidRPr="00853229">
        <w:rPr>
          <w:rFonts w:ascii="Garamond" w:hAnsi="Garamond" w:cs="Times New Roman"/>
          <w:sz w:val="24"/>
          <w:szCs w:val="24"/>
        </w:rPr>
        <w:t>it can be said that the income variable (X3) statistically has a positive and significant effect on savi</w:t>
      </w:r>
      <w:r w:rsidR="00652B23" w:rsidRPr="00853229">
        <w:rPr>
          <w:rFonts w:ascii="Garamond" w:hAnsi="Garamond" w:cs="Times New Roman"/>
          <w:sz w:val="24"/>
          <w:szCs w:val="24"/>
        </w:rPr>
        <w:t>ng interest in Islamic banks (Y</w:t>
      </w:r>
      <w:r w:rsidRPr="00853229">
        <w:rPr>
          <w:rFonts w:ascii="Garamond" w:hAnsi="Garamond" w:cs="Times New Roman"/>
          <w:sz w:val="24"/>
          <w:szCs w:val="24"/>
        </w:rPr>
        <w:t xml:space="preserve">). </w:t>
      </w:r>
      <w:r w:rsidR="00652B23" w:rsidRPr="00853229">
        <w:rPr>
          <w:rFonts w:ascii="Garamond" w:hAnsi="Garamond" w:cs="Times New Roman"/>
          <w:sz w:val="24"/>
          <w:szCs w:val="24"/>
        </w:rPr>
        <w:t xml:space="preserve">Hence, it empirically accepts Ho and rejects H1 </w:t>
      </w:r>
      <w:r w:rsidRPr="00853229">
        <w:rPr>
          <w:rFonts w:ascii="Garamond" w:hAnsi="Garamond" w:cs="Times New Roman"/>
          <w:sz w:val="24"/>
          <w:szCs w:val="24"/>
        </w:rPr>
        <w:t>which states that income has a positive and significant</w:t>
      </w:r>
      <w:r w:rsidR="00652B23" w:rsidRPr="00853229">
        <w:rPr>
          <w:rFonts w:ascii="Garamond" w:hAnsi="Garamond" w:cs="Times New Roman"/>
          <w:sz w:val="24"/>
          <w:szCs w:val="24"/>
        </w:rPr>
        <w:t xml:space="preserve"> effect on students' interest for</w:t>
      </w:r>
      <w:r w:rsidRPr="00853229">
        <w:rPr>
          <w:rFonts w:ascii="Garamond" w:hAnsi="Garamond" w:cs="Times New Roman"/>
          <w:sz w:val="24"/>
          <w:szCs w:val="24"/>
        </w:rPr>
        <w:t xml:space="preserve"> saving</w:t>
      </w:r>
      <w:r w:rsidR="00652B23" w:rsidRPr="00853229">
        <w:rPr>
          <w:rFonts w:ascii="Garamond" w:hAnsi="Garamond" w:cs="Times New Roman"/>
          <w:sz w:val="24"/>
          <w:szCs w:val="24"/>
        </w:rPr>
        <w:t>s on Islamic banks. T</w:t>
      </w:r>
      <w:r w:rsidRPr="00853229">
        <w:rPr>
          <w:rFonts w:ascii="Garamond" w:hAnsi="Garamond" w:cs="Times New Roman"/>
          <w:sz w:val="24"/>
          <w:szCs w:val="24"/>
        </w:rPr>
        <w:t>he</w:t>
      </w:r>
      <w:r w:rsidR="00652B23" w:rsidRPr="00853229">
        <w:rPr>
          <w:rFonts w:ascii="Garamond" w:hAnsi="Garamond" w:cs="Times New Roman"/>
          <w:sz w:val="24"/>
          <w:szCs w:val="24"/>
        </w:rPr>
        <w:t xml:space="preserve"> size of the income received </w:t>
      </w:r>
      <w:r w:rsidRPr="00853229">
        <w:rPr>
          <w:rFonts w:ascii="Garamond" w:hAnsi="Garamond" w:cs="Times New Roman"/>
          <w:sz w:val="24"/>
          <w:szCs w:val="24"/>
        </w:rPr>
        <w:t xml:space="preserve">influences the interest of students to </w:t>
      </w:r>
      <w:r w:rsidR="00652B23" w:rsidRPr="00853229">
        <w:rPr>
          <w:rFonts w:ascii="Garamond" w:hAnsi="Garamond" w:cs="Times New Roman"/>
          <w:sz w:val="24"/>
          <w:szCs w:val="24"/>
        </w:rPr>
        <w:t>make savings</w:t>
      </w:r>
      <w:r w:rsidRPr="00853229">
        <w:rPr>
          <w:rFonts w:ascii="Garamond" w:hAnsi="Garamond" w:cs="Times New Roman"/>
          <w:sz w:val="24"/>
          <w:szCs w:val="24"/>
        </w:rPr>
        <w:t xml:space="preserve"> on Islamic banks</w:t>
      </w:r>
      <w:r w:rsidR="00652B23" w:rsidRPr="00853229">
        <w:rPr>
          <w:rFonts w:ascii="Garamond" w:hAnsi="Garamond" w:cs="Times New Roman"/>
          <w:sz w:val="24"/>
          <w:szCs w:val="24"/>
        </w:rPr>
        <w:t>. R</w:t>
      </w:r>
      <w:r w:rsidRPr="00853229">
        <w:rPr>
          <w:rFonts w:ascii="Garamond" w:hAnsi="Garamond" w:cs="Times New Roman"/>
          <w:sz w:val="24"/>
          <w:szCs w:val="24"/>
        </w:rPr>
        <w:t>espondents hav</w:t>
      </w:r>
      <w:r w:rsidR="009945E0" w:rsidRPr="00853229">
        <w:rPr>
          <w:rFonts w:ascii="Garamond" w:hAnsi="Garamond" w:cs="Times New Roman"/>
          <w:sz w:val="24"/>
          <w:szCs w:val="24"/>
        </w:rPr>
        <w:t>e an average monthly income of IDR 1,100,000 up to IDR 1,500,000,</w:t>
      </w:r>
      <w:r w:rsidRPr="00853229">
        <w:rPr>
          <w:rFonts w:ascii="Garamond" w:hAnsi="Garamond" w:cs="Times New Roman"/>
          <w:sz w:val="24"/>
          <w:szCs w:val="24"/>
        </w:rPr>
        <w:t xml:space="preserve"> so the income is still enough to</w:t>
      </w:r>
      <w:r w:rsidR="009C7CF4" w:rsidRPr="00853229">
        <w:rPr>
          <w:rFonts w:ascii="Garamond" w:hAnsi="Garamond" w:cs="Times New Roman"/>
          <w:sz w:val="24"/>
          <w:szCs w:val="24"/>
        </w:rPr>
        <w:t xml:space="preserve"> make savings</w:t>
      </w:r>
      <w:r w:rsidRPr="00853229">
        <w:rPr>
          <w:rFonts w:ascii="Garamond" w:hAnsi="Garamond" w:cs="Times New Roman"/>
          <w:sz w:val="24"/>
          <w:szCs w:val="24"/>
        </w:rPr>
        <w:t xml:space="preserve">, because </w:t>
      </w:r>
      <w:r w:rsidR="009C7CF4" w:rsidRPr="00853229">
        <w:rPr>
          <w:rFonts w:ascii="Garamond" w:hAnsi="Garamond" w:cs="Times New Roman"/>
          <w:sz w:val="24"/>
          <w:szCs w:val="24"/>
        </w:rPr>
        <w:t>student’s</w:t>
      </w:r>
      <w:r w:rsidRPr="00853229">
        <w:rPr>
          <w:rFonts w:ascii="Garamond" w:hAnsi="Garamond" w:cs="Times New Roman"/>
          <w:sz w:val="24"/>
          <w:szCs w:val="24"/>
        </w:rPr>
        <w:t xml:space="preserve"> consumption costs have been borne by the </w:t>
      </w:r>
      <w:r w:rsidR="009C7CF4" w:rsidRPr="00853229">
        <w:rPr>
          <w:rFonts w:ascii="Garamond" w:hAnsi="Garamond" w:cs="Times New Roman"/>
          <w:sz w:val="24"/>
          <w:szCs w:val="24"/>
        </w:rPr>
        <w:t>school</w:t>
      </w:r>
      <w:r w:rsidRPr="00853229">
        <w:rPr>
          <w:rFonts w:ascii="Garamond" w:hAnsi="Garamond" w:cs="Times New Roman"/>
          <w:sz w:val="24"/>
          <w:szCs w:val="24"/>
        </w:rPr>
        <w:t xml:space="preserve"> every month. </w:t>
      </w:r>
    </w:p>
    <w:p w14:paraId="6F2B0DD2" w14:textId="77777777" w:rsidR="00667132" w:rsidRPr="00853229" w:rsidRDefault="00E57939" w:rsidP="00054B69">
      <w:pPr>
        <w:tabs>
          <w:tab w:val="left" w:pos="1701"/>
        </w:tabs>
        <w:autoSpaceDE w:val="0"/>
        <w:autoSpaceDN w:val="0"/>
        <w:adjustRightInd w:val="0"/>
        <w:spacing w:after="0" w:line="240" w:lineRule="auto"/>
        <w:ind w:firstLine="720"/>
        <w:jc w:val="both"/>
        <w:rPr>
          <w:rFonts w:ascii="Garamond" w:hAnsi="Garamond" w:cs="Times New Roman"/>
          <w:sz w:val="24"/>
          <w:szCs w:val="24"/>
        </w:rPr>
      </w:pPr>
      <w:r w:rsidRPr="00853229">
        <w:rPr>
          <w:rFonts w:ascii="Garamond" w:hAnsi="Garamond" w:cs="Times New Roman"/>
          <w:sz w:val="24"/>
          <w:szCs w:val="24"/>
        </w:rPr>
        <w:t xml:space="preserve">The results of this study are in line with research conducted by </w:t>
      </w:r>
      <w:proofErr w:type="spellStart"/>
      <w:r w:rsidRPr="00853229">
        <w:rPr>
          <w:rFonts w:ascii="Garamond" w:hAnsi="Garamond" w:cs="Times New Roman"/>
          <w:sz w:val="24"/>
          <w:szCs w:val="24"/>
        </w:rPr>
        <w:t>Masruroh</w:t>
      </w:r>
      <w:proofErr w:type="spellEnd"/>
      <w:r w:rsidRPr="00853229">
        <w:rPr>
          <w:rFonts w:ascii="Garamond" w:hAnsi="Garamond" w:cs="Times New Roman"/>
          <w:sz w:val="24"/>
          <w:szCs w:val="24"/>
        </w:rPr>
        <w:t xml:space="preserve"> (2015). The results of the study</w:t>
      </w:r>
      <w:r w:rsidR="009C7CF4" w:rsidRPr="00853229">
        <w:rPr>
          <w:rFonts w:ascii="Garamond" w:hAnsi="Garamond" w:cs="Times New Roman"/>
          <w:sz w:val="24"/>
          <w:szCs w:val="24"/>
        </w:rPr>
        <w:t xml:space="preserve"> conclude that the disposable</w:t>
      </w:r>
      <w:r w:rsidRPr="00853229">
        <w:rPr>
          <w:rFonts w:ascii="Garamond" w:hAnsi="Garamond" w:cs="Times New Roman"/>
          <w:sz w:val="24"/>
          <w:szCs w:val="24"/>
        </w:rPr>
        <w:t xml:space="preserve"> </w:t>
      </w:r>
      <w:r w:rsidR="009C7CF4" w:rsidRPr="00853229">
        <w:rPr>
          <w:rFonts w:ascii="Garamond" w:hAnsi="Garamond" w:cs="Times New Roman"/>
          <w:sz w:val="24"/>
          <w:szCs w:val="24"/>
        </w:rPr>
        <w:t>i</w:t>
      </w:r>
      <w:r w:rsidRPr="00853229">
        <w:rPr>
          <w:rFonts w:ascii="Garamond" w:hAnsi="Garamond" w:cs="Times New Roman"/>
          <w:sz w:val="24"/>
          <w:szCs w:val="24"/>
        </w:rPr>
        <w:t>ncome variable</w:t>
      </w:r>
      <w:r w:rsidR="009C7CF4" w:rsidRPr="00853229">
        <w:rPr>
          <w:rFonts w:ascii="Garamond" w:hAnsi="Garamond" w:cs="Times New Roman"/>
          <w:sz w:val="24"/>
          <w:szCs w:val="24"/>
        </w:rPr>
        <w:t xml:space="preserve">, with the moderation of </w:t>
      </w:r>
      <w:r w:rsidRPr="00853229">
        <w:rPr>
          <w:rFonts w:ascii="Garamond" w:hAnsi="Garamond" w:cs="Times New Roman"/>
          <w:sz w:val="24"/>
          <w:szCs w:val="24"/>
        </w:rPr>
        <w:t>religiosity</w:t>
      </w:r>
      <w:r w:rsidR="009C7CF4" w:rsidRPr="00853229">
        <w:rPr>
          <w:rFonts w:ascii="Garamond" w:hAnsi="Garamond" w:cs="Times New Roman"/>
          <w:sz w:val="24"/>
          <w:szCs w:val="24"/>
        </w:rPr>
        <w:t>, could significantly influence the interest for</w:t>
      </w:r>
      <w:r w:rsidRPr="00853229">
        <w:rPr>
          <w:rFonts w:ascii="Garamond" w:hAnsi="Garamond" w:cs="Times New Roman"/>
          <w:sz w:val="24"/>
          <w:szCs w:val="24"/>
        </w:rPr>
        <w:t xml:space="preserve"> students</w:t>
      </w:r>
      <w:r w:rsidR="009C7CF4" w:rsidRPr="00853229">
        <w:rPr>
          <w:rFonts w:ascii="Garamond" w:hAnsi="Garamond" w:cs="Times New Roman"/>
          <w:sz w:val="24"/>
          <w:szCs w:val="24"/>
        </w:rPr>
        <w:t xml:space="preserve"> of STAIN </w:t>
      </w:r>
      <w:proofErr w:type="spellStart"/>
      <w:r w:rsidR="009C7CF4" w:rsidRPr="00853229">
        <w:rPr>
          <w:rFonts w:ascii="Garamond" w:hAnsi="Garamond" w:cs="Times New Roman"/>
          <w:sz w:val="24"/>
          <w:szCs w:val="24"/>
        </w:rPr>
        <w:t>Salatiga</w:t>
      </w:r>
      <w:proofErr w:type="spellEnd"/>
      <w:r w:rsidR="009C7CF4" w:rsidRPr="00853229">
        <w:rPr>
          <w:rFonts w:ascii="Garamond" w:hAnsi="Garamond" w:cs="Times New Roman"/>
          <w:sz w:val="24"/>
          <w:szCs w:val="24"/>
        </w:rPr>
        <w:t xml:space="preserve"> to make savings</w:t>
      </w:r>
      <w:r w:rsidRPr="00853229">
        <w:rPr>
          <w:rFonts w:ascii="Garamond" w:hAnsi="Garamond" w:cs="Times New Roman"/>
          <w:sz w:val="24"/>
          <w:szCs w:val="24"/>
        </w:rPr>
        <w:t xml:space="preserve">. </w:t>
      </w:r>
      <w:r w:rsidR="009C7CF4" w:rsidRPr="00853229">
        <w:rPr>
          <w:rFonts w:ascii="Garamond" w:hAnsi="Garamond" w:cs="Times New Roman"/>
          <w:sz w:val="24"/>
          <w:szCs w:val="24"/>
        </w:rPr>
        <w:t>With that moderation, the disposable income variable has t-count of</w:t>
      </w:r>
      <w:r w:rsidRPr="00853229">
        <w:rPr>
          <w:rFonts w:ascii="Garamond" w:hAnsi="Garamond" w:cs="Times New Roman"/>
          <w:sz w:val="24"/>
          <w:szCs w:val="24"/>
        </w:rPr>
        <w:t xml:space="preserve"> 6.101 an</w:t>
      </w:r>
      <w:r w:rsidR="009C7CF4" w:rsidRPr="00853229">
        <w:rPr>
          <w:rFonts w:ascii="Garamond" w:hAnsi="Garamond" w:cs="Times New Roman"/>
          <w:sz w:val="24"/>
          <w:szCs w:val="24"/>
        </w:rPr>
        <w:t xml:space="preserve">d </w:t>
      </w:r>
      <w:r w:rsidRPr="00853229">
        <w:rPr>
          <w:rFonts w:ascii="Garamond" w:hAnsi="Garamond" w:cs="Times New Roman"/>
          <w:sz w:val="24"/>
          <w:szCs w:val="24"/>
        </w:rPr>
        <w:t>sig</w:t>
      </w:r>
      <w:r w:rsidR="009C7CF4" w:rsidRPr="00853229">
        <w:rPr>
          <w:rFonts w:ascii="Garamond" w:hAnsi="Garamond" w:cs="Times New Roman"/>
          <w:sz w:val="24"/>
          <w:szCs w:val="24"/>
        </w:rPr>
        <w:t>nificance</w:t>
      </w:r>
      <w:r w:rsidRPr="00853229">
        <w:rPr>
          <w:rFonts w:ascii="Garamond" w:hAnsi="Garamond" w:cs="Times New Roman"/>
          <w:sz w:val="24"/>
          <w:szCs w:val="24"/>
        </w:rPr>
        <w:t xml:space="preserve"> value </w:t>
      </w:r>
      <w:r w:rsidR="009C7CF4" w:rsidRPr="00853229">
        <w:rPr>
          <w:rFonts w:ascii="Garamond" w:hAnsi="Garamond" w:cs="Times New Roman"/>
          <w:sz w:val="24"/>
          <w:szCs w:val="24"/>
        </w:rPr>
        <w:t>of 0.000, which means that the disposable income could</w:t>
      </w:r>
      <w:r w:rsidRPr="00853229">
        <w:rPr>
          <w:rFonts w:ascii="Garamond" w:hAnsi="Garamond" w:cs="Times New Roman"/>
          <w:sz w:val="24"/>
          <w:szCs w:val="24"/>
        </w:rPr>
        <w:t xml:space="preserve"> affect saving</w:t>
      </w:r>
      <w:r w:rsidR="009C7CF4" w:rsidRPr="00853229">
        <w:rPr>
          <w:rFonts w:ascii="Garamond" w:hAnsi="Garamond" w:cs="Times New Roman"/>
          <w:sz w:val="24"/>
          <w:szCs w:val="24"/>
        </w:rPr>
        <w:t>s</w:t>
      </w:r>
      <w:r w:rsidRPr="00853229">
        <w:rPr>
          <w:rFonts w:ascii="Garamond" w:hAnsi="Garamond" w:cs="Times New Roman"/>
          <w:sz w:val="24"/>
          <w:szCs w:val="24"/>
        </w:rPr>
        <w:t xml:space="preserve"> if it</w:t>
      </w:r>
      <w:r w:rsidR="009C7CF4" w:rsidRPr="00853229">
        <w:rPr>
          <w:rFonts w:ascii="Garamond" w:hAnsi="Garamond" w:cs="Times New Roman"/>
          <w:sz w:val="24"/>
          <w:szCs w:val="24"/>
        </w:rPr>
        <w:t xml:space="preserve"> is moderated with the </w:t>
      </w:r>
      <w:r w:rsidRPr="00853229">
        <w:rPr>
          <w:rFonts w:ascii="Garamond" w:hAnsi="Garamond" w:cs="Times New Roman"/>
          <w:sz w:val="24"/>
          <w:szCs w:val="24"/>
        </w:rPr>
        <w:t>religiosity</w:t>
      </w:r>
      <w:r w:rsidR="009C7CF4" w:rsidRPr="00853229">
        <w:rPr>
          <w:rFonts w:ascii="Garamond" w:hAnsi="Garamond" w:cs="Times New Roman"/>
          <w:sz w:val="24"/>
          <w:szCs w:val="24"/>
        </w:rPr>
        <w:t xml:space="preserve"> variable</w:t>
      </w:r>
      <w:r w:rsidRPr="00853229">
        <w:rPr>
          <w:rFonts w:ascii="Garamond" w:hAnsi="Garamond" w:cs="Times New Roman"/>
          <w:sz w:val="24"/>
          <w:szCs w:val="24"/>
        </w:rPr>
        <w:t xml:space="preserve">. </w:t>
      </w:r>
      <w:r w:rsidR="009C7CF4" w:rsidRPr="00853229">
        <w:rPr>
          <w:rFonts w:ascii="Garamond" w:hAnsi="Garamond" w:cs="Times New Roman"/>
          <w:sz w:val="24"/>
          <w:szCs w:val="24"/>
        </w:rPr>
        <w:t>In line with that</w:t>
      </w:r>
      <w:r w:rsidR="00AB1891" w:rsidRPr="00853229">
        <w:rPr>
          <w:rFonts w:ascii="Garamond" w:hAnsi="Garamond" w:cs="Times New Roman"/>
          <w:sz w:val="24"/>
          <w:szCs w:val="24"/>
        </w:rPr>
        <w:t xml:space="preserve">, the results of </w:t>
      </w:r>
      <w:proofErr w:type="spellStart"/>
      <w:r w:rsidR="00AB1891" w:rsidRPr="00853229">
        <w:rPr>
          <w:rFonts w:ascii="Garamond" w:hAnsi="Garamond" w:cs="Times New Roman"/>
          <w:sz w:val="24"/>
          <w:szCs w:val="24"/>
        </w:rPr>
        <w:t>Khalifah</w:t>
      </w:r>
      <w:proofErr w:type="spellEnd"/>
      <w:r w:rsidR="00AB1891" w:rsidRPr="00853229">
        <w:rPr>
          <w:rFonts w:ascii="Garamond" w:hAnsi="Garamond" w:cs="Times New Roman"/>
          <w:sz w:val="24"/>
          <w:szCs w:val="24"/>
        </w:rPr>
        <w:t xml:space="preserve"> (2016) show</w:t>
      </w:r>
      <w:r w:rsidR="009C7CF4" w:rsidRPr="00853229">
        <w:rPr>
          <w:rFonts w:ascii="Garamond" w:hAnsi="Garamond" w:cs="Times New Roman"/>
          <w:sz w:val="24"/>
          <w:szCs w:val="24"/>
        </w:rPr>
        <w:t>s</w:t>
      </w:r>
      <w:r w:rsidR="00AB1891" w:rsidRPr="00853229">
        <w:rPr>
          <w:rFonts w:ascii="Garamond" w:hAnsi="Garamond" w:cs="Times New Roman"/>
          <w:sz w:val="24"/>
          <w:szCs w:val="24"/>
        </w:rPr>
        <w:t xml:space="preserve"> that income has a positive and insignificant effect, while knowledge and religiosity have a positive and significant effect</w:t>
      </w:r>
      <w:r w:rsidR="009C7CF4" w:rsidRPr="00853229">
        <w:rPr>
          <w:rFonts w:ascii="Garamond" w:hAnsi="Garamond" w:cs="Times New Roman"/>
          <w:sz w:val="24"/>
          <w:szCs w:val="24"/>
        </w:rPr>
        <w:t>.</w:t>
      </w:r>
    </w:p>
    <w:p w14:paraId="61BE2799" w14:textId="77777777" w:rsidR="00E57939" w:rsidRPr="00853229" w:rsidRDefault="00E57939" w:rsidP="00054B69">
      <w:pPr>
        <w:tabs>
          <w:tab w:val="left" w:pos="1701"/>
        </w:tabs>
        <w:autoSpaceDE w:val="0"/>
        <w:autoSpaceDN w:val="0"/>
        <w:adjustRightInd w:val="0"/>
        <w:spacing w:after="0" w:line="240" w:lineRule="auto"/>
        <w:ind w:firstLine="720"/>
        <w:jc w:val="both"/>
        <w:rPr>
          <w:rFonts w:ascii="Garamond" w:hAnsi="Garamond" w:cs="Times New Roman"/>
          <w:sz w:val="24"/>
          <w:szCs w:val="24"/>
        </w:rPr>
      </w:pPr>
      <w:r w:rsidRPr="00853229">
        <w:rPr>
          <w:rFonts w:ascii="Garamond" w:hAnsi="Garamond" w:cs="Times New Roman"/>
          <w:sz w:val="24"/>
          <w:szCs w:val="24"/>
        </w:rPr>
        <w:t xml:space="preserve">The results of this study are not in line with research conducted by </w:t>
      </w:r>
      <w:proofErr w:type="spellStart"/>
      <w:r w:rsidR="009C7CF4" w:rsidRPr="00853229">
        <w:rPr>
          <w:rFonts w:ascii="Garamond" w:hAnsi="Garamond" w:cs="Times New Roman"/>
          <w:sz w:val="24"/>
          <w:szCs w:val="24"/>
        </w:rPr>
        <w:t>Fatmawati</w:t>
      </w:r>
      <w:proofErr w:type="spellEnd"/>
      <w:r w:rsidR="009C7CF4" w:rsidRPr="00853229">
        <w:rPr>
          <w:rFonts w:ascii="Garamond" w:hAnsi="Garamond" w:cs="Times New Roman"/>
          <w:sz w:val="24"/>
          <w:szCs w:val="24"/>
        </w:rPr>
        <w:t xml:space="preserve"> (2015) which concluded that income variable</w:t>
      </w:r>
      <w:r w:rsidRPr="00853229">
        <w:rPr>
          <w:rFonts w:ascii="Garamond" w:hAnsi="Garamond" w:cs="Times New Roman"/>
          <w:sz w:val="24"/>
          <w:szCs w:val="24"/>
        </w:rPr>
        <w:t xml:space="preserve"> had no effect on saving intentions in Islamic banks among students of Wahid </w:t>
      </w:r>
      <w:proofErr w:type="spellStart"/>
      <w:r w:rsidRPr="00853229">
        <w:rPr>
          <w:rFonts w:ascii="Garamond" w:hAnsi="Garamond" w:cs="Times New Roman"/>
          <w:sz w:val="24"/>
          <w:szCs w:val="24"/>
        </w:rPr>
        <w:t>Hasyim</w:t>
      </w:r>
      <w:proofErr w:type="spellEnd"/>
      <w:r w:rsidRPr="00853229">
        <w:rPr>
          <w:rFonts w:ascii="Garamond" w:hAnsi="Garamond" w:cs="Times New Roman"/>
          <w:sz w:val="24"/>
          <w:szCs w:val="24"/>
        </w:rPr>
        <w:t xml:space="preserve"> </w:t>
      </w:r>
      <w:proofErr w:type="spellStart"/>
      <w:r w:rsidRPr="00853229">
        <w:rPr>
          <w:rFonts w:ascii="Garamond" w:hAnsi="Garamond" w:cs="Times New Roman"/>
          <w:sz w:val="24"/>
          <w:szCs w:val="24"/>
        </w:rPr>
        <w:t>Sleman</w:t>
      </w:r>
      <w:proofErr w:type="spellEnd"/>
      <w:r w:rsidRPr="00853229">
        <w:rPr>
          <w:rFonts w:ascii="Garamond" w:hAnsi="Garamond" w:cs="Times New Roman"/>
          <w:sz w:val="24"/>
          <w:szCs w:val="24"/>
        </w:rPr>
        <w:t xml:space="preserve"> </w:t>
      </w:r>
      <w:r w:rsidR="009C7CF4" w:rsidRPr="00853229">
        <w:rPr>
          <w:rFonts w:ascii="Garamond" w:hAnsi="Garamond" w:cs="Times New Roman"/>
          <w:sz w:val="24"/>
          <w:szCs w:val="24"/>
        </w:rPr>
        <w:t>Islamic Boarding School</w:t>
      </w:r>
      <w:r w:rsidRPr="00853229">
        <w:rPr>
          <w:rFonts w:ascii="Garamond" w:hAnsi="Garamond" w:cs="Times New Roman"/>
          <w:sz w:val="24"/>
          <w:szCs w:val="24"/>
        </w:rPr>
        <w:t xml:space="preserve">. This is indicated by a significant value of 0.845. </w:t>
      </w:r>
      <w:r w:rsidR="009C7CF4" w:rsidRPr="00853229">
        <w:rPr>
          <w:rFonts w:ascii="Garamond" w:hAnsi="Garamond" w:cs="Times New Roman"/>
          <w:sz w:val="24"/>
          <w:szCs w:val="24"/>
        </w:rPr>
        <w:t xml:space="preserve">Therefore, students who have income </w:t>
      </w:r>
      <w:r w:rsidRPr="00853229">
        <w:rPr>
          <w:rFonts w:ascii="Garamond" w:hAnsi="Garamond" w:cs="Times New Roman"/>
          <w:sz w:val="24"/>
          <w:szCs w:val="24"/>
        </w:rPr>
        <w:t xml:space="preserve">in the category of very low to very high have the same probability to have the intention </w:t>
      </w:r>
      <w:r w:rsidR="009C7CF4" w:rsidRPr="00853229">
        <w:rPr>
          <w:rFonts w:ascii="Garamond" w:hAnsi="Garamond" w:cs="Times New Roman"/>
          <w:sz w:val="24"/>
          <w:szCs w:val="24"/>
        </w:rPr>
        <w:t>for savings</w:t>
      </w:r>
      <w:r w:rsidRPr="00853229">
        <w:rPr>
          <w:rFonts w:ascii="Garamond" w:hAnsi="Garamond" w:cs="Times New Roman"/>
          <w:sz w:val="24"/>
          <w:szCs w:val="24"/>
        </w:rPr>
        <w:t xml:space="preserve"> </w:t>
      </w:r>
      <w:r w:rsidR="009C7CF4" w:rsidRPr="00853229">
        <w:rPr>
          <w:rFonts w:ascii="Garamond" w:hAnsi="Garamond" w:cs="Times New Roman"/>
          <w:sz w:val="24"/>
          <w:szCs w:val="24"/>
        </w:rPr>
        <w:t>on</w:t>
      </w:r>
      <w:r w:rsidRPr="00853229">
        <w:rPr>
          <w:rFonts w:ascii="Garamond" w:hAnsi="Garamond" w:cs="Times New Roman"/>
          <w:sz w:val="24"/>
          <w:szCs w:val="24"/>
        </w:rPr>
        <w:t xml:space="preserve"> Islamic banks.</w:t>
      </w:r>
    </w:p>
    <w:p w14:paraId="57021197" w14:textId="77777777" w:rsidR="00E57939" w:rsidRPr="00853229" w:rsidRDefault="00E57939" w:rsidP="00054B69">
      <w:pPr>
        <w:tabs>
          <w:tab w:val="left" w:pos="1701"/>
        </w:tabs>
        <w:autoSpaceDE w:val="0"/>
        <w:autoSpaceDN w:val="0"/>
        <w:adjustRightInd w:val="0"/>
        <w:spacing w:after="0" w:line="240" w:lineRule="auto"/>
        <w:ind w:firstLine="720"/>
        <w:jc w:val="both"/>
        <w:rPr>
          <w:rFonts w:ascii="Garamond" w:hAnsi="Garamond" w:cs="Times New Roman"/>
          <w:sz w:val="24"/>
          <w:szCs w:val="24"/>
        </w:rPr>
      </w:pPr>
    </w:p>
    <w:p w14:paraId="0569B51C" w14:textId="77777777" w:rsidR="00E57939" w:rsidRPr="00853229" w:rsidRDefault="00E57939" w:rsidP="00054B69">
      <w:pPr>
        <w:tabs>
          <w:tab w:val="left" w:pos="1701"/>
        </w:tabs>
        <w:autoSpaceDE w:val="0"/>
        <w:autoSpaceDN w:val="0"/>
        <w:adjustRightInd w:val="0"/>
        <w:spacing w:after="0" w:line="240" w:lineRule="auto"/>
        <w:jc w:val="both"/>
        <w:outlineLvl w:val="0"/>
        <w:rPr>
          <w:rFonts w:ascii="Garamond" w:hAnsi="Garamond" w:cs="Times New Roman"/>
          <w:b/>
          <w:sz w:val="24"/>
          <w:szCs w:val="24"/>
        </w:rPr>
      </w:pPr>
      <w:r w:rsidRPr="00853229">
        <w:rPr>
          <w:rFonts w:ascii="Garamond" w:hAnsi="Garamond" w:cs="Times New Roman"/>
          <w:b/>
          <w:sz w:val="24"/>
          <w:szCs w:val="24"/>
        </w:rPr>
        <w:t>CONCLUSION</w:t>
      </w:r>
    </w:p>
    <w:p w14:paraId="4355B230" w14:textId="77777777" w:rsidR="00E57939" w:rsidRPr="00853229" w:rsidRDefault="00E57939" w:rsidP="00054B69">
      <w:pPr>
        <w:tabs>
          <w:tab w:val="left" w:pos="1701"/>
        </w:tabs>
        <w:autoSpaceDE w:val="0"/>
        <w:autoSpaceDN w:val="0"/>
        <w:adjustRightInd w:val="0"/>
        <w:spacing w:after="0" w:line="240" w:lineRule="auto"/>
        <w:ind w:firstLine="720"/>
        <w:jc w:val="both"/>
        <w:rPr>
          <w:rFonts w:ascii="Garamond" w:hAnsi="Garamond" w:cs="Times New Roman"/>
          <w:sz w:val="24"/>
          <w:szCs w:val="24"/>
        </w:rPr>
      </w:pPr>
      <w:r w:rsidRPr="00853229">
        <w:rPr>
          <w:rFonts w:ascii="Garamond" w:hAnsi="Garamond" w:cs="Times New Roman"/>
          <w:sz w:val="24"/>
          <w:szCs w:val="24"/>
        </w:rPr>
        <w:t xml:space="preserve">Based on the results of </w:t>
      </w:r>
      <w:r w:rsidR="001E519C" w:rsidRPr="00853229">
        <w:rPr>
          <w:rFonts w:ascii="Garamond" w:hAnsi="Garamond" w:cs="Times New Roman"/>
          <w:sz w:val="24"/>
          <w:szCs w:val="24"/>
        </w:rPr>
        <w:t>this study</w:t>
      </w:r>
      <w:r w:rsidRPr="00853229">
        <w:rPr>
          <w:rFonts w:ascii="Garamond" w:hAnsi="Garamond" w:cs="Times New Roman"/>
          <w:sz w:val="24"/>
          <w:szCs w:val="24"/>
        </w:rPr>
        <w:t xml:space="preserve">, it can be concluded that </w:t>
      </w:r>
      <w:r w:rsidR="001E519C" w:rsidRPr="00853229">
        <w:rPr>
          <w:rFonts w:ascii="Garamond" w:hAnsi="Garamond" w:cs="Times New Roman"/>
          <w:sz w:val="24"/>
          <w:szCs w:val="24"/>
        </w:rPr>
        <w:t>r</w:t>
      </w:r>
      <w:r w:rsidRPr="00853229">
        <w:rPr>
          <w:rFonts w:ascii="Garamond" w:hAnsi="Garamond" w:cs="Times New Roman"/>
          <w:sz w:val="24"/>
          <w:szCs w:val="24"/>
        </w:rPr>
        <w:t xml:space="preserve">eligiosity has a positive but not significant effect on the interests of the students of </w:t>
      </w:r>
      <w:proofErr w:type="spellStart"/>
      <w:r w:rsidRPr="00853229">
        <w:rPr>
          <w:rFonts w:ascii="Garamond" w:hAnsi="Garamond" w:cs="Times New Roman"/>
          <w:sz w:val="24"/>
          <w:szCs w:val="24"/>
        </w:rPr>
        <w:t>Raudlatut</w:t>
      </w:r>
      <w:proofErr w:type="spellEnd"/>
      <w:r w:rsidRPr="00853229">
        <w:rPr>
          <w:rFonts w:ascii="Garamond" w:hAnsi="Garamond" w:cs="Times New Roman"/>
          <w:sz w:val="24"/>
          <w:szCs w:val="24"/>
        </w:rPr>
        <w:t xml:space="preserve"> </w:t>
      </w:r>
      <w:proofErr w:type="spellStart"/>
      <w:r w:rsidRPr="00853229">
        <w:rPr>
          <w:rFonts w:ascii="Garamond" w:hAnsi="Garamond" w:cs="Times New Roman"/>
          <w:sz w:val="24"/>
          <w:szCs w:val="24"/>
        </w:rPr>
        <w:t>Thalibin</w:t>
      </w:r>
      <w:proofErr w:type="spellEnd"/>
      <w:r w:rsidRPr="00853229">
        <w:rPr>
          <w:rFonts w:ascii="Garamond" w:hAnsi="Garamond" w:cs="Times New Roman"/>
          <w:sz w:val="24"/>
          <w:szCs w:val="24"/>
        </w:rPr>
        <w:t xml:space="preserve"> </w:t>
      </w:r>
      <w:proofErr w:type="spellStart"/>
      <w:r w:rsidRPr="00853229">
        <w:rPr>
          <w:rFonts w:ascii="Garamond" w:hAnsi="Garamond" w:cs="Times New Roman"/>
          <w:sz w:val="24"/>
          <w:szCs w:val="24"/>
        </w:rPr>
        <w:t>Leteh</w:t>
      </w:r>
      <w:proofErr w:type="spellEnd"/>
      <w:r w:rsidR="00FB233D" w:rsidRPr="00853229">
        <w:rPr>
          <w:rFonts w:ascii="Garamond" w:hAnsi="Garamond" w:cs="Times New Roman"/>
          <w:sz w:val="24"/>
          <w:szCs w:val="24"/>
        </w:rPr>
        <w:t xml:space="preserve"> </w:t>
      </w:r>
      <w:proofErr w:type="spellStart"/>
      <w:r w:rsidR="00FB233D" w:rsidRPr="00853229">
        <w:rPr>
          <w:rFonts w:ascii="Garamond" w:hAnsi="Garamond" w:cs="Times New Roman"/>
          <w:sz w:val="24"/>
          <w:szCs w:val="24"/>
        </w:rPr>
        <w:t>Rembang</w:t>
      </w:r>
      <w:proofErr w:type="spellEnd"/>
      <w:r w:rsidR="001E519C" w:rsidRPr="00853229">
        <w:rPr>
          <w:rFonts w:ascii="Garamond" w:hAnsi="Garamond" w:cs="Times New Roman"/>
          <w:sz w:val="24"/>
          <w:szCs w:val="24"/>
        </w:rPr>
        <w:t xml:space="preserve"> Islamic boarding schools for</w:t>
      </w:r>
      <w:r w:rsidRPr="00853229">
        <w:rPr>
          <w:rFonts w:ascii="Garamond" w:hAnsi="Garamond" w:cs="Times New Roman"/>
          <w:sz w:val="24"/>
          <w:szCs w:val="24"/>
        </w:rPr>
        <w:t xml:space="preserve"> </w:t>
      </w:r>
      <w:r w:rsidR="001E519C" w:rsidRPr="00853229">
        <w:rPr>
          <w:rFonts w:ascii="Garamond" w:hAnsi="Garamond" w:cs="Times New Roman"/>
          <w:sz w:val="24"/>
          <w:szCs w:val="24"/>
        </w:rPr>
        <w:t>saving o</w:t>
      </w:r>
      <w:r w:rsidRPr="00853229">
        <w:rPr>
          <w:rFonts w:ascii="Garamond" w:hAnsi="Garamond" w:cs="Times New Roman"/>
          <w:sz w:val="24"/>
          <w:szCs w:val="24"/>
        </w:rPr>
        <w:t>n Islamic banks. This is</w:t>
      </w:r>
      <w:r w:rsidR="001E519C" w:rsidRPr="00853229">
        <w:rPr>
          <w:rFonts w:ascii="Garamond" w:hAnsi="Garamond" w:cs="Times New Roman"/>
          <w:sz w:val="24"/>
          <w:szCs w:val="24"/>
        </w:rPr>
        <w:t xml:space="preserve"> evidenced by t-count of </w:t>
      </w:r>
      <w:r w:rsidRPr="00853229">
        <w:rPr>
          <w:rFonts w:ascii="Garamond" w:hAnsi="Garamond" w:cs="Times New Roman"/>
          <w:sz w:val="24"/>
          <w:szCs w:val="24"/>
        </w:rPr>
        <w:t>0.646 a</w:t>
      </w:r>
      <w:r w:rsidR="001E519C" w:rsidRPr="00853229">
        <w:rPr>
          <w:rFonts w:ascii="Garamond" w:hAnsi="Garamond" w:cs="Times New Roman"/>
          <w:sz w:val="24"/>
          <w:szCs w:val="24"/>
        </w:rPr>
        <w:t>nd</w:t>
      </w:r>
      <w:r w:rsidRPr="00853229">
        <w:rPr>
          <w:rFonts w:ascii="Garamond" w:hAnsi="Garamond" w:cs="Times New Roman"/>
          <w:sz w:val="24"/>
          <w:szCs w:val="24"/>
        </w:rPr>
        <w:t xml:space="preserve"> significance </w:t>
      </w:r>
      <w:r w:rsidR="001E519C" w:rsidRPr="00853229">
        <w:rPr>
          <w:rFonts w:ascii="Garamond" w:hAnsi="Garamond" w:cs="Times New Roman"/>
          <w:sz w:val="24"/>
          <w:szCs w:val="24"/>
        </w:rPr>
        <w:t>value</w:t>
      </w:r>
      <w:r w:rsidRPr="00853229">
        <w:rPr>
          <w:rFonts w:ascii="Garamond" w:hAnsi="Garamond" w:cs="Times New Roman"/>
          <w:sz w:val="24"/>
          <w:szCs w:val="24"/>
        </w:rPr>
        <w:t xml:space="preserve"> of 0.520 </w:t>
      </w:r>
      <w:r w:rsidR="001E519C" w:rsidRPr="00853229">
        <w:rPr>
          <w:rFonts w:ascii="Garamond" w:hAnsi="Garamond" w:cs="Times New Roman"/>
          <w:sz w:val="24"/>
          <w:szCs w:val="24"/>
        </w:rPr>
        <w:t xml:space="preserve">which </w:t>
      </w:r>
      <w:r w:rsidR="00FB233D" w:rsidRPr="00853229">
        <w:rPr>
          <w:rFonts w:ascii="Garamond" w:hAnsi="Garamond" w:cs="Times New Roman"/>
          <w:sz w:val="24"/>
          <w:szCs w:val="24"/>
        </w:rPr>
        <w:t>is</w:t>
      </w:r>
      <w:r w:rsidR="001E519C" w:rsidRPr="00853229">
        <w:rPr>
          <w:rFonts w:ascii="Garamond" w:hAnsi="Garamond" w:cs="Times New Roman"/>
          <w:sz w:val="24"/>
          <w:szCs w:val="24"/>
        </w:rPr>
        <w:t xml:space="preserve"> </w:t>
      </w:r>
      <w:r w:rsidRPr="00853229">
        <w:rPr>
          <w:rFonts w:ascii="Garamond" w:hAnsi="Garamond" w:cs="Times New Roman"/>
          <w:sz w:val="24"/>
          <w:szCs w:val="24"/>
        </w:rPr>
        <w:t>greater than 0.05. This shows that the level of rel</w:t>
      </w:r>
      <w:r w:rsidR="00FB233D" w:rsidRPr="00853229">
        <w:rPr>
          <w:rFonts w:ascii="Garamond" w:hAnsi="Garamond" w:cs="Times New Roman"/>
          <w:sz w:val="24"/>
          <w:szCs w:val="24"/>
        </w:rPr>
        <w:t xml:space="preserve">igiosity of the students of </w:t>
      </w:r>
      <w:proofErr w:type="spellStart"/>
      <w:r w:rsidRPr="00853229">
        <w:rPr>
          <w:rFonts w:ascii="Garamond" w:hAnsi="Garamond" w:cs="Times New Roman"/>
          <w:sz w:val="24"/>
          <w:szCs w:val="24"/>
        </w:rPr>
        <w:t>Ra</w:t>
      </w:r>
      <w:r w:rsidR="001E519C" w:rsidRPr="00853229">
        <w:rPr>
          <w:rFonts w:ascii="Garamond" w:hAnsi="Garamond" w:cs="Times New Roman"/>
          <w:sz w:val="24"/>
          <w:szCs w:val="24"/>
        </w:rPr>
        <w:t>uudlatut</w:t>
      </w:r>
      <w:proofErr w:type="spellEnd"/>
      <w:r w:rsidR="001E519C" w:rsidRPr="00853229">
        <w:rPr>
          <w:rFonts w:ascii="Garamond" w:hAnsi="Garamond" w:cs="Times New Roman"/>
          <w:sz w:val="24"/>
          <w:szCs w:val="24"/>
        </w:rPr>
        <w:t xml:space="preserve"> </w:t>
      </w:r>
      <w:proofErr w:type="spellStart"/>
      <w:r w:rsidR="001E519C" w:rsidRPr="00853229">
        <w:rPr>
          <w:rFonts w:ascii="Garamond" w:hAnsi="Garamond" w:cs="Times New Roman"/>
          <w:sz w:val="24"/>
          <w:szCs w:val="24"/>
        </w:rPr>
        <w:t>Thalibin</w:t>
      </w:r>
      <w:proofErr w:type="spellEnd"/>
      <w:r w:rsidR="001E519C" w:rsidRPr="00853229">
        <w:rPr>
          <w:rFonts w:ascii="Garamond" w:hAnsi="Garamond" w:cs="Times New Roman"/>
          <w:sz w:val="24"/>
          <w:szCs w:val="24"/>
        </w:rPr>
        <w:t xml:space="preserve"> </w:t>
      </w:r>
      <w:proofErr w:type="spellStart"/>
      <w:r w:rsidR="001E519C" w:rsidRPr="00853229">
        <w:rPr>
          <w:rFonts w:ascii="Garamond" w:hAnsi="Garamond" w:cs="Times New Roman"/>
          <w:sz w:val="24"/>
          <w:szCs w:val="24"/>
        </w:rPr>
        <w:t>Leteh</w:t>
      </w:r>
      <w:proofErr w:type="spellEnd"/>
      <w:r w:rsidR="001E519C" w:rsidRPr="00853229">
        <w:rPr>
          <w:rFonts w:ascii="Garamond" w:hAnsi="Garamond" w:cs="Times New Roman"/>
          <w:sz w:val="24"/>
          <w:szCs w:val="24"/>
        </w:rPr>
        <w:t xml:space="preserve"> </w:t>
      </w:r>
      <w:r w:rsidR="00FB233D" w:rsidRPr="00853229">
        <w:rPr>
          <w:rFonts w:ascii="Garamond" w:hAnsi="Garamond" w:cs="Times New Roman"/>
          <w:sz w:val="24"/>
          <w:szCs w:val="24"/>
        </w:rPr>
        <w:t xml:space="preserve">Islamic boarding school </w:t>
      </w:r>
      <w:r w:rsidRPr="00853229">
        <w:rPr>
          <w:rFonts w:ascii="Garamond" w:hAnsi="Garamond" w:cs="Times New Roman"/>
          <w:sz w:val="24"/>
          <w:szCs w:val="24"/>
        </w:rPr>
        <w:t xml:space="preserve">does not affect the interest of students </w:t>
      </w:r>
      <w:r w:rsidR="00FB233D" w:rsidRPr="00853229">
        <w:rPr>
          <w:rFonts w:ascii="Garamond" w:hAnsi="Garamond" w:cs="Times New Roman"/>
          <w:sz w:val="24"/>
          <w:szCs w:val="24"/>
        </w:rPr>
        <w:t xml:space="preserve">for </w:t>
      </w:r>
      <w:r w:rsidRPr="00853229">
        <w:rPr>
          <w:rFonts w:ascii="Garamond" w:hAnsi="Garamond" w:cs="Times New Roman"/>
          <w:sz w:val="24"/>
          <w:szCs w:val="24"/>
        </w:rPr>
        <w:t>saving</w:t>
      </w:r>
      <w:r w:rsidR="00FB233D" w:rsidRPr="00853229">
        <w:rPr>
          <w:rFonts w:ascii="Garamond" w:hAnsi="Garamond" w:cs="Times New Roman"/>
          <w:sz w:val="24"/>
          <w:szCs w:val="24"/>
        </w:rPr>
        <w:t xml:space="preserve"> their</w:t>
      </w:r>
      <w:r w:rsidRPr="00853229">
        <w:rPr>
          <w:rFonts w:ascii="Garamond" w:hAnsi="Garamond" w:cs="Times New Roman"/>
          <w:sz w:val="24"/>
          <w:szCs w:val="24"/>
        </w:rPr>
        <w:t xml:space="preserve"> money in Islamic banks.</w:t>
      </w:r>
      <w:r w:rsidRPr="00853229">
        <w:rPr>
          <w:rFonts w:ascii="Garamond" w:hAnsi="Garamond"/>
          <w:sz w:val="24"/>
          <w:szCs w:val="24"/>
        </w:rPr>
        <w:t xml:space="preserve"> </w:t>
      </w:r>
      <w:r w:rsidRPr="00853229">
        <w:rPr>
          <w:rFonts w:ascii="Garamond" w:hAnsi="Garamond" w:cs="Times New Roman"/>
          <w:sz w:val="24"/>
          <w:szCs w:val="24"/>
        </w:rPr>
        <w:t xml:space="preserve">Knowledge has a positive and significant effect on the interests of students of </w:t>
      </w:r>
      <w:proofErr w:type="spellStart"/>
      <w:r w:rsidRPr="00853229">
        <w:rPr>
          <w:rFonts w:ascii="Garamond" w:hAnsi="Garamond" w:cs="Times New Roman"/>
          <w:sz w:val="24"/>
          <w:szCs w:val="24"/>
        </w:rPr>
        <w:t>Raudlatut</w:t>
      </w:r>
      <w:proofErr w:type="spellEnd"/>
      <w:r w:rsidRPr="00853229">
        <w:rPr>
          <w:rFonts w:ascii="Garamond" w:hAnsi="Garamond" w:cs="Times New Roman"/>
          <w:sz w:val="24"/>
          <w:szCs w:val="24"/>
        </w:rPr>
        <w:t xml:space="preserve"> </w:t>
      </w:r>
      <w:proofErr w:type="spellStart"/>
      <w:r w:rsidRPr="00853229">
        <w:rPr>
          <w:rFonts w:ascii="Garamond" w:hAnsi="Garamond" w:cs="Times New Roman"/>
          <w:sz w:val="24"/>
          <w:szCs w:val="24"/>
        </w:rPr>
        <w:t>Thalibin</w:t>
      </w:r>
      <w:proofErr w:type="spellEnd"/>
      <w:r w:rsidRPr="00853229">
        <w:rPr>
          <w:rFonts w:ascii="Garamond" w:hAnsi="Garamond" w:cs="Times New Roman"/>
          <w:sz w:val="24"/>
          <w:szCs w:val="24"/>
        </w:rPr>
        <w:t xml:space="preserve"> </w:t>
      </w:r>
      <w:proofErr w:type="spellStart"/>
      <w:r w:rsidRPr="00853229">
        <w:rPr>
          <w:rFonts w:ascii="Garamond" w:hAnsi="Garamond" w:cs="Times New Roman"/>
          <w:sz w:val="24"/>
          <w:szCs w:val="24"/>
        </w:rPr>
        <w:t>Leteh</w:t>
      </w:r>
      <w:proofErr w:type="spellEnd"/>
      <w:r w:rsidRPr="00853229">
        <w:rPr>
          <w:rFonts w:ascii="Garamond" w:hAnsi="Garamond" w:cs="Times New Roman"/>
          <w:sz w:val="24"/>
          <w:szCs w:val="24"/>
        </w:rPr>
        <w:t xml:space="preserve"> </w:t>
      </w:r>
      <w:proofErr w:type="spellStart"/>
      <w:r w:rsidRPr="00853229">
        <w:rPr>
          <w:rFonts w:ascii="Garamond" w:hAnsi="Garamond" w:cs="Times New Roman"/>
          <w:sz w:val="24"/>
          <w:szCs w:val="24"/>
        </w:rPr>
        <w:t>Rembang</w:t>
      </w:r>
      <w:proofErr w:type="spellEnd"/>
      <w:r w:rsidR="00FB233D" w:rsidRPr="00853229">
        <w:rPr>
          <w:rFonts w:ascii="Garamond" w:hAnsi="Garamond" w:cs="Times New Roman"/>
          <w:sz w:val="24"/>
          <w:szCs w:val="24"/>
        </w:rPr>
        <w:t xml:space="preserve"> Islamic boarding school for</w:t>
      </w:r>
      <w:r w:rsidRPr="00853229">
        <w:rPr>
          <w:rFonts w:ascii="Garamond" w:hAnsi="Garamond" w:cs="Times New Roman"/>
          <w:sz w:val="24"/>
          <w:szCs w:val="24"/>
        </w:rPr>
        <w:t xml:space="preserve"> saving</w:t>
      </w:r>
      <w:r w:rsidR="00FB233D" w:rsidRPr="00853229">
        <w:rPr>
          <w:rFonts w:ascii="Garamond" w:hAnsi="Garamond" w:cs="Times New Roman"/>
          <w:sz w:val="24"/>
          <w:szCs w:val="24"/>
        </w:rPr>
        <w:t>s</w:t>
      </w:r>
      <w:r w:rsidRPr="00853229">
        <w:rPr>
          <w:rFonts w:ascii="Garamond" w:hAnsi="Garamond" w:cs="Times New Roman"/>
          <w:sz w:val="24"/>
          <w:szCs w:val="24"/>
        </w:rPr>
        <w:t xml:space="preserve"> </w:t>
      </w:r>
      <w:r w:rsidR="00FB233D" w:rsidRPr="00853229">
        <w:rPr>
          <w:rFonts w:ascii="Garamond" w:hAnsi="Garamond" w:cs="Times New Roman"/>
          <w:sz w:val="24"/>
          <w:szCs w:val="24"/>
        </w:rPr>
        <w:t>on</w:t>
      </w:r>
      <w:r w:rsidRPr="00853229">
        <w:rPr>
          <w:rFonts w:ascii="Garamond" w:hAnsi="Garamond" w:cs="Times New Roman"/>
          <w:sz w:val="24"/>
          <w:szCs w:val="24"/>
        </w:rPr>
        <w:t xml:space="preserve"> Islamic banks. This is evidenced </w:t>
      </w:r>
      <w:r w:rsidR="00FB233D" w:rsidRPr="00853229">
        <w:rPr>
          <w:rFonts w:ascii="Garamond" w:hAnsi="Garamond" w:cs="Times New Roman"/>
          <w:sz w:val="24"/>
          <w:szCs w:val="24"/>
        </w:rPr>
        <w:t>by t-count</w:t>
      </w:r>
      <w:r w:rsidRPr="00853229">
        <w:rPr>
          <w:rFonts w:ascii="Garamond" w:hAnsi="Garamond" w:cs="Times New Roman"/>
          <w:sz w:val="24"/>
          <w:szCs w:val="24"/>
        </w:rPr>
        <w:t xml:space="preserve"> of 4.677 </w:t>
      </w:r>
      <w:r w:rsidR="00FB233D" w:rsidRPr="00853229">
        <w:rPr>
          <w:rFonts w:ascii="Garamond" w:hAnsi="Garamond" w:cs="Times New Roman"/>
          <w:sz w:val="24"/>
          <w:szCs w:val="24"/>
        </w:rPr>
        <w:t>and</w:t>
      </w:r>
      <w:r w:rsidRPr="00853229">
        <w:rPr>
          <w:rFonts w:ascii="Garamond" w:hAnsi="Garamond" w:cs="Times New Roman"/>
          <w:sz w:val="24"/>
          <w:szCs w:val="24"/>
        </w:rPr>
        <w:t xml:space="preserve"> significance </w:t>
      </w:r>
      <w:r w:rsidR="00FB233D" w:rsidRPr="00853229">
        <w:rPr>
          <w:rFonts w:ascii="Garamond" w:hAnsi="Garamond" w:cs="Times New Roman"/>
          <w:sz w:val="24"/>
          <w:szCs w:val="24"/>
        </w:rPr>
        <w:t>value</w:t>
      </w:r>
      <w:r w:rsidRPr="00853229">
        <w:rPr>
          <w:rFonts w:ascii="Garamond" w:hAnsi="Garamond" w:cs="Times New Roman"/>
          <w:sz w:val="24"/>
          <w:szCs w:val="24"/>
        </w:rPr>
        <w:t xml:space="preserve"> of 0.000</w:t>
      </w:r>
      <w:r w:rsidR="00FB233D" w:rsidRPr="00853229">
        <w:rPr>
          <w:rFonts w:ascii="Garamond" w:hAnsi="Garamond" w:cs="Times New Roman"/>
          <w:sz w:val="24"/>
          <w:szCs w:val="24"/>
        </w:rPr>
        <w:t xml:space="preserve"> which is</w:t>
      </w:r>
      <w:r w:rsidRPr="00853229">
        <w:rPr>
          <w:rFonts w:ascii="Garamond" w:hAnsi="Garamond" w:cs="Times New Roman"/>
          <w:sz w:val="24"/>
          <w:szCs w:val="24"/>
        </w:rPr>
        <w:t xml:space="preserve"> </w:t>
      </w:r>
      <w:r w:rsidR="00FB233D" w:rsidRPr="00853229">
        <w:rPr>
          <w:rFonts w:ascii="Garamond" w:hAnsi="Garamond" w:cs="Times New Roman"/>
          <w:sz w:val="24"/>
          <w:szCs w:val="24"/>
        </w:rPr>
        <w:t>smaller</w:t>
      </w:r>
      <w:r w:rsidRPr="00853229">
        <w:rPr>
          <w:rFonts w:ascii="Garamond" w:hAnsi="Garamond" w:cs="Times New Roman"/>
          <w:sz w:val="24"/>
          <w:szCs w:val="24"/>
        </w:rPr>
        <w:t xml:space="preserve"> than 0.05. This shows that the </w:t>
      </w:r>
      <w:r w:rsidR="00FB233D" w:rsidRPr="00853229">
        <w:rPr>
          <w:rFonts w:ascii="Garamond" w:hAnsi="Garamond" w:cs="Times New Roman"/>
          <w:sz w:val="24"/>
          <w:szCs w:val="24"/>
        </w:rPr>
        <w:t>level</w:t>
      </w:r>
      <w:r w:rsidRPr="00853229">
        <w:rPr>
          <w:rFonts w:ascii="Garamond" w:hAnsi="Garamond" w:cs="Times New Roman"/>
          <w:sz w:val="24"/>
          <w:szCs w:val="24"/>
        </w:rPr>
        <w:t xml:space="preserve"> of knowledge of students </w:t>
      </w:r>
      <w:r w:rsidR="00FB233D" w:rsidRPr="00853229">
        <w:rPr>
          <w:rFonts w:ascii="Garamond" w:hAnsi="Garamond" w:cs="Times New Roman"/>
          <w:sz w:val="24"/>
          <w:szCs w:val="24"/>
        </w:rPr>
        <w:t>significantly</w:t>
      </w:r>
      <w:r w:rsidRPr="00853229">
        <w:rPr>
          <w:rFonts w:ascii="Garamond" w:hAnsi="Garamond" w:cs="Times New Roman"/>
          <w:sz w:val="24"/>
          <w:szCs w:val="24"/>
        </w:rPr>
        <w:t xml:space="preserve"> influences the interest of students of </w:t>
      </w:r>
      <w:proofErr w:type="spellStart"/>
      <w:r w:rsidRPr="00853229">
        <w:rPr>
          <w:rFonts w:ascii="Garamond" w:hAnsi="Garamond" w:cs="Times New Roman"/>
          <w:sz w:val="24"/>
          <w:szCs w:val="24"/>
        </w:rPr>
        <w:t>Raudlatut</w:t>
      </w:r>
      <w:proofErr w:type="spellEnd"/>
      <w:r w:rsidRPr="00853229">
        <w:rPr>
          <w:rFonts w:ascii="Garamond" w:hAnsi="Garamond" w:cs="Times New Roman"/>
          <w:sz w:val="24"/>
          <w:szCs w:val="24"/>
        </w:rPr>
        <w:t xml:space="preserve"> </w:t>
      </w:r>
      <w:proofErr w:type="spellStart"/>
      <w:r w:rsidRPr="00853229">
        <w:rPr>
          <w:rFonts w:ascii="Garamond" w:hAnsi="Garamond" w:cs="Times New Roman"/>
          <w:sz w:val="24"/>
          <w:szCs w:val="24"/>
        </w:rPr>
        <w:t>Thalibin</w:t>
      </w:r>
      <w:proofErr w:type="spellEnd"/>
      <w:r w:rsidRPr="00853229">
        <w:rPr>
          <w:rFonts w:ascii="Garamond" w:hAnsi="Garamond" w:cs="Times New Roman"/>
          <w:sz w:val="24"/>
          <w:szCs w:val="24"/>
        </w:rPr>
        <w:t xml:space="preserve"> </w:t>
      </w:r>
      <w:proofErr w:type="spellStart"/>
      <w:r w:rsidRPr="00853229">
        <w:rPr>
          <w:rFonts w:ascii="Garamond" w:hAnsi="Garamond" w:cs="Times New Roman"/>
          <w:sz w:val="24"/>
          <w:szCs w:val="24"/>
        </w:rPr>
        <w:t>Leteh</w:t>
      </w:r>
      <w:proofErr w:type="spellEnd"/>
      <w:r w:rsidRPr="00853229">
        <w:rPr>
          <w:rFonts w:ascii="Garamond" w:hAnsi="Garamond" w:cs="Times New Roman"/>
          <w:sz w:val="24"/>
          <w:szCs w:val="24"/>
        </w:rPr>
        <w:t xml:space="preserve"> </w:t>
      </w:r>
      <w:proofErr w:type="spellStart"/>
      <w:r w:rsidRPr="00853229">
        <w:rPr>
          <w:rFonts w:ascii="Garamond" w:hAnsi="Garamond" w:cs="Times New Roman"/>
          <w:sz w:val="24"/>
          <w:szCs w:val="24"/>
        </w:rPr>
        <w:t>Rembang</w:t>
      </w:r>
      <w:proofErr w:type="spellEnd"/>
      <w:r w:rsidR="00FB233D" w:rsidRPr="00853229">
        <w:rPr>
          <w:rFonts w:ascii="Garamond" w:hAnsi="Garamond" w:cs="Times New Roman"/>
          <w:sz w:val="24"/>
          <w:szCs w:val="24"/>
        </w:rPr>
        <w:t xml:space="preserve"> Islamic boarding school</w:t>
      </w:r>
      <w:r w:rsidRPr="00853229">
        <w:rPr>
          <w:rFonts w:ascii="Garamond" w:hAnsi="Garamond" w:cs="Times New Roman"/>
          <w:sz w:val="24"/>
          <w:szCs w:val="24"/>
        </w:rPr>
        <w:t xml:space="preserve"> </w:t>
      </w:r>
      <w:r w:rsidR="00FB233D" w:rsidRPr="00853229">
        <w:rPr>
          <w:rFonts w:ascii="Garamond" w:hAnsi="Garamond" w:cs="Times New Roman"/>
          <w:sz w:val="24"/>
          <w:szCs w:val="24"/>
        </w:rPr>
        <w:t>for savings on</w:t>
      </w:r>
      <w:r w:rsidRPr="00853229">
        <w:rPr>
          <w:rFonts w:ascii="Garamond" w:hAnsi="Garamond" w:cs="Times New Roman"/>
          <w:sz w:val="24"/>
          <w:szCs w:val="24"/>
        </w:rPr>
        <w:t xml:space="preserve"> Islamic banks. Income has a positive and sign</w:t>
      </w:r>
      <w:r w:rsidR="00FB233D" w:rsidRPr="00853229">
        <w:rPr>
          <w:rFonts w:ascii="Garamond" w:hAnsi="Garamond" w:cs="Times New Roman"/>
          <w:sz w:val="24"/>
          <w:szCs w:val="24"/>
        </w:rPr>
        <w:t xml:space="preserve">ificant effect on the interest </w:t>
      </w:r>
      <w:r w:rsidRPr="00853229">
        <w:rPr>
          <w:rFonts w:ascii="Garamond" w:hAnsi="Garamond" w:cs="Times New Roman"/>
          <w:sz w:val="24"/>
          <w:szCs w:val="24"/>
        </w:rPr>
        <w:t xml:space="preserve">of students of </w:t>
      </w:r>
      <w:proofErr w:type="spellStart"/>
      <w:r w:rsidRPr="00853229">
        <w:rPr>
          <w:rFonts w:ascii="Garamond" w:hAnsi="Garamond" w:cs="Times New Roman"/>
          <w:sz w:val="24"/>
          <w:szCs w:val="24"/>
        </w:rPr>
        <w:t>Raudlatut</w:t>
      </w:r>
      <w:proofErr w:type="spellEnd"/>
      <w:r w:rsidRPr="00853229">
        <w:rPr>
          <w:rFonts w:ascii="Garamond" w:hAnsi="Garamond" w:cs="Times New Roman"/>
          <w:sz w:val="24"/>
          <w:szCs w:val="24"/>
        </w:rPr>
        <w:t xml:space="preserve"> </w:t>
      </w:r>
      <w:proofErr w:type="spellStart"/>
      <w:r w:rsidRPr="00853229">
        <w:rPr>
          <w:rFonts w:ascii="Garamond" w:hAnsi="Garamond" w:cs="Times New Roman"/>
          <w:sz w:val="24"/>
          <w:szCs w:val="24"/>
        </w:rPr>
        <w:t>Thalibin</w:t>
      </w:r>
      <w:proofErr w:type="spellEnd"/>
      <w:r w:rsidRPr="00853229">
        <w:rPr>
          <w:rFonts w:ascii="Garamond" w:hAnsi="Garamond" w:cs="Times New Roman"/>
          <w:sz w:val="24"/>
          <w:szCs w:val="24"/>
        </w:rPr>
        <w:t xml:space="preserve"> </w:t>
      </w:r>
      <w:proofErr w:type="spellStart"/>
      <w:r w:rsidRPr="00853229">
        <w:rPr>
          <w:rFonts w:ascii="Garamond" w:hAnsi="Garamond" w:cs="Times New Roman"/>
          <w:sz w:val="24"/>
          <w:szCs w:val="24"/>
        </w:rPr>
        <w:lastRenderedPageBreak/>
        <w:t>Leteh</w:t>
      </w:r>
      <w:proofErr w:type="spellEnd"/>
      <w:r w:rsidRPr="00853229">
        <w:rPr>
          <w:rFonts w:ascii="Garamond" w:hAnsi="Garamond" w:cs="Times New Roman"/>
          <w:sz w:val="24"/>
          <w:szCs w:val="24"/>
        </w:rPr>
        <w:t xml:space="preserve"> </w:t>
      </w:r>
      <w:proofErr w:type="spellStart"/>
      <w:r w:rsidRPr="00853229">
        <w:rPr>
          <w:rFonts w:ascii="Garamond" w:hAnsi="Garamond" w:cs="Times New Roman"/>
          <w:sz w:val="24"/>
          <w:szCs w:val="24"/>
        </w:rPr>
        <w:t>Rembang</w:t>
      </w:r>
      <w:proofErr w:type="spellEnd"/>
      <w:r w:rsidR="00FB233D" w:rsidRPr="00853229">
        <w:rPr>
          <w:rFonts w:ascii="Garamond" w:hAnsi="Garamond" w:cs="Times New Roman"/>
          <w:sz w:val="24"/>
          <w:szCs w:val="24"/>
        </w:rPr>
        <w:t xml:space="preserve"> Islamic boarding school for</w:t>
      </w:r>
      <w:r w:rsidRPr="00853229">
        <w:rPr>
          <w:rFonts w:ascii="Garamond" w:hAnsi="Garamond" w:cs="Times New Roman"/>
          <w:sz w:val="24"/>
          <w:szCs w:val="24"/>
        </w:rPr>
        <w:t xml:space="preserve"> saving</w:t>
      </w:r>
      <w:r w:rsidR="00FB233D" w:rsidRPr="00853229">
        <w:rPr>
          <w:rFonts w:ascii="Garamond" w:hAnsi="Garamond" w:cs="Times New Roman"/>
          <w:sz w:val="24"/>
          <w:szCs w:val="24"/>
        </w:rPr>
        <w:t>s</w:t>
      </w:r>
      <w:r w:rsidRPr="00853229">
        <w:rPr>
          <w:rFonts w:ascii="Garamond" w:hAnsi="Garamond" w:cs="Times New Roman"/>
          <w:sz w:val="24"/>
          <w:szCs w:val="24"/>
        </w:rPr>
        <w:t xml:space="preserve"> </w:t>
      </w:r>
      <w:r w:rsidR="00FB233D" w:rsidRPr="00853229">
        <w:rPr>
          <w:rFonts w:ascii="Garamond" w:hAnsi="Garamond" w:cs="Times New Roman"/>
          <w:sz w:val="24"/>
          <w:szCs w:val="24"/>
        </w:rPr>
        <w:t>on</w:t>
      </w:r>
      <w:r w:rsidRPr="00853229">
        <w:rPr>
          <w:rFonts w:ascii="Garamond" w:hAnsi="Garamond" w:cs="Times New Roman"/>
          <w:sz w:val="24"/>
          <w:szCs w:val="24"/>
        </w:rPr>
        <w:t xml:space="preserve"> Islamic banks. This is evidenced by t</w:t>
      </w:r>
      <w:r w:rsidR="00FB233D" w:rsidRPr="00853229">
        <w:rPr>
          <w:rFonts w:ascii="Garamond" w:hAnsi="Garamond" w:cs="Times New Roman"/>
          <w:sz w:val="24"/>
          <w:szCs w:val="24"/>
        </w:rPr>
        <w:t>-count</w:t>
      </w:r>
      <w:r w:rsidRPr="00853229">
        <w:rPr>
          <w:rFonts w:ascii="Garamond" w:hAnsi="Garamond" w:cs="Times New Roman"/>
          <w:sz w:val="24"/>
          <w:szCs w:val="24"/>
        </w:rPr>
        <w:t xml:space="preserve"> of 3,764 a</w:t>
      </w:r>
      <w:r w:rsidR="00FB233D" w:rsidRPr="00853229">
        <w:rPr>
          <w:rFonts w:ascii="Garamond" w:hAnsi="Garamond" w:cs="Times New Roman"/>
          <w:sz w:val="24"/>
          <w:szCs w:val="24"/>
        </w:rPr>
        <w:t>nd</w:t>
      </w:r>
      <w:r w:rsidRPr="00853229">
        <w:rPr>
          <w:rFonts w:ascii="Garamond" w:hAnsi="Garamond" w:cs="Times New Roman"/>
          <w:sz w:val="24"/>
          <w:szCs w:val="24"/>
        </w:rPr>
        <w:t xml:space="preserve"> significance </w:t>
      </w:r>
      <w:r w:rsidR="00FB233D" w:rsidRPr="00853229">
        <w:rPr>
          <w:rFonts w:ascii="Garamond" w:hAnsi="Garamond" w:cs="Times New Roman"/>
          <w:sz w:val="24"/>
          <w:szCs w:val="24"/>
        </w:rPr>
        <w:t>value</w:t>
      </w:r>
      <w:r w:rsidRPr="00853229">
        <w:rPr>
          <w:rFonts w:ascii="Garamond" w:hAnsi="Garamond" w:cs="Times New Roman"/>
          <w:sz w:val="24"/>
          <w:szCs w:val="24"/>
        </w:rPr>
        <w:t xml:space="preserve"> of 0,000</w:t>
      </w:r>
      <w:r w:rsidR="00FB233D" w:rsidRPr="00853229">
        <w:rPr>
          <w:rFonts w:ascii="Garamond" w:hAnsi="Garamond" w:cs="Times New Roman"/>
          <w:sz w:val="24"/>
          <w:szCs w:val="24"/>
        </w:rPr>
        <w:t xml:space="preserve"> which is</w:t>
      </w:r>
      <w:r w:rsidRPr="00853229">
        <w:rPr>
          <w:rFonts w:ascii="Garamond" w:hAnsi="Garamond" w:cs="Times New Roman"/>
          <w:sz w:val="24"/>
          <w:szCs w:val="24"/>
        </w:rPr>
        <w:t xml:space="preserve"> </w:t>
      </w:r>
      <w:r w:rsidR="00FB233D" w:rsidRPr="00853229">
        <w:rPr>
          <w:rFonts w:ascii="Garamond" w:hAnsi="Garamond" w:cs="Times New Roman"/>
          <w:sz w:val="24"/>
          <w:szCs w:val="24"/>
        </w:rPr>
        <w:t>smaller</w:t>
      </w:r>
      <w:r w:rsidRPr="00853229">
        <w:rPr>
          <w:rFonts w:ascii="Garamond" w:hAnsi="Garamond" w:cs="Times New Roman"/>
          <w:sz w:val="24"/>
          <w:szCs w:val="24"/>
        </w:rPr>
        <w:t xml:space="preserve"> than 0.05. This means that the size of the income received by studen</w:t>
      </w:r>
      <w:r w:rsidR="00FB233D" w:rsidRPr="00853229">
        <w:rPr>
          <w:rFonts w:ascii="Garamond" w:hAnsi="Garamond" w:cs="Times New Roman"/>
          <w:sz w:val="24"/>
          <w:szCs w:val="24"/>
        </w:rPr>
        <w:t>ts affects students' interest for</w:t>
      </w:r>
      <w:r w:rsidRPr="00853229">
        <w:rPr>
          <w:rFonts w:ascii="Garamond" w:hAnsi="Garamond" w:cs="Times New Roman"/>
          <w:sz w:val="24"/>
          <w:szCs w:val="24"/>
        </w:rPr>
        <w:t xml:space="preserve"> saving</w:t>
      </w:r>
      <w:r w:rsidR="00FB233D" w:rsidRPr="00853229">
        <w:rPr>
          <w:rFonts w:ascii="Garamond" w:hAnsi="Garamond" w:cs="Times New Roman"/>
          <w:sz w:val="24"/>
          <w:szCs w:val="24"/>
        </w:rPr>
        <w:t>s on Islamic banks. T</w:t>
      </w:r>
      <w:r w:rsidRPr="00853229">
        <w:rPr>
          <w:rFonts w:ascii="Garamond" w:hAnsi="Garamond" w:cs="Times New Roman"/>
          <w:sz w:val="24"/>
          <w:szCs w:val="24"/>
        </w:rPr>
        <w:t>he respon</w:t>
      </w:r>
      <w:r w:rsidR="00FB233D" w:rsidRPr="00853229">
        <w:rPr>
          <w:rFonts w:ascii="Garamond" w:hAnsi="Garamond" w:cs="Times New Roman"/>
          <w:sz w:val="24"/>
          <w:szCs w:val="24"/>
        </w:rPr>
        <w:t xml:space="preserve">dent has an average income of IDR </w:t>
      </w:r>
      <w:r w:rsidRPr="00853229">
        <w:rPr>
          <w:rFonts w:ascii="Garamond" w:hAnsi="Garamond" w:cs="Times New Roman"/>
          <w:sz w:val="24"/>
          <w:szCs w:val="24"/>
        </w:rPr>
        <w:t xml:space="preserve">1,100,000 </w:t>
      </w:r>
      <w:r w:rsidR="00FB233D" w:rsidRPr="00853229">
        <w:rPr>
          <w:rFonts w:ascii="Garamond" w:hAnsi="Garamond" w:cs="Times New Roman"/>
          <w:sz w:val="24"/>
          <w:szCs w:val="24"/>
        </w:rPr>
        <w:t xml:space="preserve">up </w:t>
      </w:r>
      <w:r w:rsidRPr="00853229">
        <w:rPr>
          <w:rFonts w:ascii="Garamond" w:hAnsi="Garamond" w:cs="Times New Roman"/>
          <w:sz w:val="24"/>
          <w:szCs w:val="24"/>
        </w:rPr>
        <w:t xml:space="preserve">to </w:t>
      </w:r>
      <w:r w:rsidR="00FB233D" w:rsidRPr="00853229">
        <w:rPr>
          <w:rFonts w:ascii="Garamond" w:hAnsi="Garamond" w:cs="Times New Roman"/>
          <w:sz w:val="24"/>
          <w:szCs w:val="24"/>
        </w:rPr>
        <w:t xml:space="preserve">IDR </w:t>
      </w:r>
      <w:r w:rsidRPr="00853229">
        <w:rPr>
          <w:rFonts w:ascii="Garamond" w:hAnsi="Garamond" w:cs="Times New Roman"/>
          <w:sz w:val="24"/>
          <w:szCs w:val="24"/>
        </w:rPr>
        <w:t xml:space="preserve">1,500,000 </w:t>
      </w:r>
      <w:r w:rsidR="00FB233D" w:rsidRPr="00853229">
        <w:rPr>
          <w:rFonts w:ascii="Garamond" w:hAnsi="Garamond" w:cs="Times New Roman"/>
          <w:sz w:val="24"/>
          <w:szCs w:val="24"/>
        </w:rPr>
        <w:t xml:space="preserve">can still </w:t>
      </w:r>
      <w:proofErr w:type="gramStart"/>
      <w:r w:rsidR="00FB233D" w:rsidRPr="00853229">
        <w:rPr>
          <w:rFonts w:ascii="Garamond" w:hAnsi="Garamond" w:cs="Times New Roman"/>
          <w:sz w:val="24"/>
          <w:szCs w:val="24"/>
        </w:rPr>
        <w:t>make  savings</w:t>
      </w:r>
      <w:proofErr w:type="gramEnd"/>
      <w:r w:rsidR="00FB233D" w:rsidRPr="00853229">
        <w:rPr>
          <w:rFonts w:ascii="Garamond" w:hAnsi="Garamond" w:cs="Times New Roman"/>
          <w:sz w:val="24"/>
          <w:szCs w:val="24"/>
        </w:rPr>
        <w:t xml:space="preserve"> because the</w:t>
      </w:r>
      <w:r w:rsidRPr="00853229">
        <w:rPr>
          <w:rFonts w:ascii="Garamond" w:hAnsi="Garamond" w:cs="Times New Roman"/>
          <w:sz w:val="24"/>
          <w:szCs w:val="24"/>
        </w:rPr>
        <w:t xml:space="preserve"> consumption has been borne</w:t>
      </w:r>
      <w:r w:rsidR="00FB233D" w:rsidRPr="00853229">
        <w:rPr>
          <w:rFonts w:ascii="Garamond" w:hAnsi="Garamond" w:cs="Times New Roman"/>
          <w:sz w:val="24"/>
          <w:szCs w:val="24"/>
        </w:rPr>
        <w:t xml:space="preserve"> by the Islamic boarding school.</w:t>
      </w:r>
    </w:p>
    <w:p w14:paraId="49A1AC0F" w14:textId="77777777" w:rsidR="00747945" w:rsidRPr="00853229" w:rsidRDefault="00747945" w:rsidP="00054B69">
      <w:pPr>
        <w:tabs>
          <w:tab w:val="left" w:pos="1701"/>
        </w:tabs>
        <w:autoSpaceDE w:val="0"/>
        <w:autoSpaceDN w:val="0"/>
        <w:adjustRightInd w:val="0"/>
        <w:spacing w:after="0" w:line="240" w:lineRule="auto"/>
        <w:ind w:firstLine="720"/>
        <w:jc w:val="both"/>
        <w:rPr>
          <w:rFonts w:ascii="Garamond" w:hAnsi="Garamond" w:cs="Times New Roman"/>
          <w:sz w:val="24"/>
          <w:szCs w:val="24"/>
        </w:rPr>
      </w:pPr>
    </w:p>
    <w:p w14:paraId="5A52A65F" w14:textId="77777777" w:rsidR="00747945" w:rsidRPr="00853229" w:rsidRDefault="00747945" w:rsidP="00054B69">
      <w:pPr>
        <w:tabs>
          <w:tab w:val="left" w:pos="0"/>
        </w:tabs>
        <w:autoSpaceDE w:val="0"/>
        <w:autoSpaceDN w:val="0"/>
        <w:adjustRightInd w:val="0"/>
        <w:spacing w:after="0" w:line="240" w:lineRule="auto"/>
        <w:jc w:val="both"/>
        <w:outlineLvl w:val="0"/>
        <w:rPr>
          <w:rFonts w:ascii="Garamond" w:hAnsi="Garamond" w:cs="Times New Roman"/>
          <w:b/>
          <w:sz w:val="24"/>
          <w:szCs w:val="24"/>
        </w:rPr>
      </w:pPr>
      <w:r w:rsidRPr="00853229">
        <w:rPr>
          <w:rFonts w:ascii="Garamond" w:hAnsi="Garamond" w:cs="Times New Roman"/>
          <w:b/>
          <w:sz w:val="24"/>
          <w:szCs w:val="24"/>
        </w:rPr>
        <w:t>BIBLIOGRAPHY</w:t>
      </w:r>
    </w:p>
    <w:p w14:paraId="2FC56C12" w14:textId="77777777" w:rsidR="00747945" w:rsidRPr="00853229" w:rsidRDefault="00747945" w:rsidP="00853229">
      <w:pPr>
        <w:spacing w:after="0" w:line="240" w:lineRule="auto"/>
        <w:ind w:left="720" w:hanging="720"/>
        <w:jc w:val="both"/>
        <w:rPr>
          <w:rFonts w:ascii="Garamond" w:hAnsi="Garamond" w:cs="Times New Roman"/>
          <w:sz w:val="24"/>
          <w:szCs w:val="24"/>
          <w:lang w:val="id-ID"/>
        </w:rPr>
      </w:pPr>
      <w:r w:rsidRPr="00853229">
        <w:rPr>
          <w:rFonts w:ascii="Garamond" w:hAnsi="Garamond" w:cs="Times New Roman"/>
          <w:sz w:val="24"/>
          <w:szCs w:val="24"/>
          <w:lang w:val="id-ID"/>
        </w:rPr>
        <w:t xml:space="preserve">Abidah, Atik. 2013. Pemahaman dan respon santri pesantren terhadap perbankan syariah di Ponorogo. </w:t>
      </w:r>
      <w:r w:rsidRPr="00853229">
        <w:rPr>
          <w:rFonts w:ascii="Garamond" w:hAnsi="Garamond" w:cs="Times New Roman"/>
          <w:i/>
          <w:sz w:val="24"/>
          <w:szCs w:val="24"/>
          <w:lang w:val="id-ID"/>
        </w:rPr>
        <w:t>Justitia Islamica</w:t>
      </w:r>
      <w:r w:rsidRPr="00853229">
        <w:rPr>
          <w:rFonts w:ascii="Garamond" w:hAnsi="Garamond" w:cs="Times New Roman"/>
          <w:sz w:val="24"/>
          <w:szCs w:val="24"/>
          <w:lang w:val="id-ID"/>
        </w:rPr>
        <w:t>. Vol. 10, No. 1</w:t>
      </w:r>
    </w:p>
    <w:p w14:paraId="43CFB50C" w14:textId="77777777" w:rsidR="00183CED" w:rsidRPr="00853229" w:rsidRDefault="00747945" w:rsidP="00853229">
      <w:pPr>
        <w:spacing w:after="0" w:line="240" w:lineRule="auto"/>
        <w:ind w:left="720" w:hanging="720"/>
        <w:jc w:val="both"/>
        <w:rPr>
          <w:rFonts w:ascii="Garamond" w:hAnsi="Garamond" w:cs="Times New Roman"/>
          <w:sz w:val="24"/>
          <w:szCs w:val="24"/>
        </w:rPr>
      </w:pPr>
      <w:r w:rsidRPr="00853229">
        <w:rPr>
          <w:rFonts w:ascii="Garamond" w:hAnsi="Garamond" w:cs="Times New Roman"/>
          <w:sz w:val="24"/>
          <w:szCs w:val="24"/>
          <w:lang w:val="id-ID"/>
        </w:rPr>
        <w:t xml:space="preserve">Artaman, Aris, Made, Dewa., dkk. 2015. Analisis faktor-faktor yang mempengaruhi pendapatan pedagang pasar senisukawati gianyar. </w:t>
      </w:r>
      <w:r w:rsidRPr="00853229">
        <w:rPr>
          <w:rFonts w:ascii="Garamond" w:hAnsi="Garamond" w:cs="Times New Roman"/>
          <w:i/>
          <w:sz w:val="24"/>
          <w:szCs w:val="24"/>
          <w:lang w:val="id-ID"/>
        </w:rPr>
        <w:t>E-Jurnal Ekonomi dan Bisnis Universitas Udayana 4.02</w:t>
      </w:r>
    </w:p>
    <w:p w14:paraId="12616448" w14:textId="77777777" w:rsidR="00747945" w:rsidRPr="00853229" w:rsidRDefault="00747945" w:rsidP="00853229">
      <w:pPr>
        <w:spacing w:after="0" w:line="240" w:lineRule="auto"/>
        <w:ind w:left="720" w:hanging="720"/>
        <w:jc w:val="both"/>
        <w:rPr>
          <w:rFonts w:ascii="Garamond" w:hAnsi="Garamond" w:cs="Times New Roman"/>
          <w:sz w:val="24"/>
          <w:szCs w:val="24"/>
          <w:lang w:val="id-ID"/>
        </w:rPr>
      </w:pPr>
      <w:r w:rsidRPr="00853229">
        <w:rPr>
          <w:rFonts w:ascii="Garamond" w:hAnsi="Garamond" w:cs="Times New Roman"/>
          <w:sz w:val="24"/>
          <w:szCs w:val="24"/>
          <w:lang w:val="id-ID"/>
        </w:rPr>
        <w:t>Data Statistik Perbankan Syariah Otoritas Jasa Keuangan Jasa Keuangan (OJK)</w:t>
      </w:r>
      <w:r w:rsidR="00183CED" w:rsidRPr="00853229">
        <w:rPr>
          <w:rFonts w:ascii="Garamond" w:hAnsi="Garamond" w:cs="Times New Roman"/>
          <w:sz w:val="24"/>
          <w:szCs w:val="24"/>
        </w:rPr>
        <w:t xml:space="preserve">. </w:t>
      </w:r>
      <w:hyperlink r:id="rId9" w:history="1">
        <w:r w:rsidRPr="00853229">
          <w:rPr>
            <w:rFonts w:ascii="Garamond" w:hAnsi="Garamond" w:cs="Times New Roman"/>
            <w:color w:val="0563C1" w:themeColor="hyperlink"/>
            <w:sz w:val="24"/>
            <w:szCs w:val="24"/>
            <w:u w:val="single"/>
            <w:lang w:val="id-ID"/>
          </w:rPr>
          <w:t>http://www.ojk.go.id</w:t>
        </w:r>
      </w:hyperlink>
      <w:r w:rsidRPr="00853229">
        <w:rPr>
          <w:rFonts w:ascii="Garamond" w:hAnsi="Garamond" w:cs="Times New Roman"/>
          <w:sz w:val="24"/>
          <w:szCs w:val="24"/>
          <w:lang w:val="id-ID"/>
        </w:rPr>
        <w:t>. Diakses pada tanggal 16 Oktober 2019. Pukul 20.00 WIB.</w:t>
      </w:r>
    </w:p>
    <w:p w14:paraId="3D50C63E" w14:textId="77777777" w:rsidR="00747945" w:rsidRPr="00853229" w:rsidRDefault="00747945" w:rsidP="00853229">
      <w:pPr>
        <w:spacing w:after="0" w:line="240" w:lineRule="auto"/>
        <w:ind w:left="720" w:hanging="720"/>
        <w:jc w:val="both"/>
        <w:rPr>
          <w:rFonts w:ascii="Garamond" w:hAnsi="Garamond" w:cs="Times New Roman"/>
          <w:sz w:val="24"/>
          <w:szCs w:val="24"/>
          <w:lang w:val="id-ID"/>
        </w:rPr>
      </w:pPr>
      <w:r w:rsidRPr="00853229">
        <w:rPr>
          <w:rFonts w:ascii="Garamond" w:hAnsi="Garamond" w:cs="Times New Roman"/>
          <w:sz w:val="24"/>
          <w:szCs w:val="24"/>
          <w:lang w:val="id-ID"/>
        </w:rPr>
        <w:t xml:space="preserve">Fauzi, Ahmad. 2017. Variabel yang mempengaruhi minat masyarakat pesantren menggunakan prouk perbankan syariah di daerah istimewa Yogyakarta. </w:t>
      </w:r>
      <w:r w:rsidRPr="00853229">
        <w:rPr>
          <w:rFonts w:ascii="Garamond" w:hAnsi="Garamond" w:cs="Times New Roman"/>
          <w:i/>
          <w:sz w:val="24"/>
          <w:szCs w:val="24"/>
          <w:lang w:val="id-ID"/>
        </w:rPr>
        <w:t>Journal of Economics and Business Aseanomics (JEBA)</w:t>
      </w:r>
      <w:r w:rsidR="00183CED" w:rsidRPr="00853229">
        <w:rPr>
          <w:rFonts w:ascii="Garamond" w:hAnsi="Garamond" w:cs="Times New Roman"/>
          <w:sz w:val="24"/>
          <w:szCs w:val="24"/>
          <w:lang w:val="id-ID"/>
        </w:rPr>
        <w:t>. Vol. 2, No. 1</w:t>
      </w:r>
      <w:r w:rsidR="00183CED" w:rsidRPr="00853229">
        <w:rPr>
          <w:rFonts w:ascii="Garamond" w:hAnsi="Garamond" w:cs="Times New Roman"/>
          <w:sz w:val="24"/>
          <w:szCs w:val="24"/>
        </w:rPr>
        <w:t xml:space="preserve">. </w:t>
      </w:r>
      <w:r w:rsidRPr="00853229">
        <w:rPr>
          <w:rFonts w:ascii="Garamond" w:hAnsi="Garamond" w:cs="Times New Roman"/>
          <w:sz w:val="24"/>
          <w:szCs w:val="24"/>
          <w:lang w:val="id-ID"/>
        </w:rPr>
        <w:t>https://fairuzsay.blogspot.com/2017/08/info-terlengkap-pondok-pesantren.html</w:t>
      </w:r>
    </w:p>
    <w:p w14:paraId="5ED2192E" w14:textId="77777777" w:rsidR="00747945" w:rsidRPr="00853229" w:rsidRDefault="00747945" w:rsidP="00853229">
      <w:pPr>
        <w:spacing w:after="0" w:line="240" w:lineRule="auto"/>
        <w:ind w:left="720" w:hanging="720"/>
        <w:jc w:val="both"/>
        <w:rPr>
          <w:rFonts w:ascii="Garamond" w:hAnsi="Garamond" w:cs="Times New Roman"/>
          <w:sz w:val="24"/>
          <w:szCs w:val="24"/>
          <w:lang w:val="id-ID"/>
        </w:rPr>
      </w:pPr>
      <w:r w:rsidRPr="00853229">
        <w:rPr>
          <w:rFonts w:ascii="Garamond" w:hAnsi="Garamond" w:cs="Times New Roman"/>
          <w:sz w:val="24"/>
          <w:szCs w:val="24"/>
          <w:lang w:val="id-ID"/>
        </w:rPr>
        <w:t xml:space="preserve">Huda, Miftakhul, M. 2017. Pengaruh pendidikan, pekerjaan dan pendapatan terhadap minat masyarakat menabung di bank syariah (studi kasus masyarakat desa kupen). </w:t>
      </w:r>
      <w:r w:rsidRPr="00853229">
        <w:rPr>
          <w:rFonts w:ascii="Garamond" w:hAnsi="Garamond" w:cs="Times New Roman"/>
          <w:i/>
          <w:sz w:val="24"/>
          <w:szCs w:val="24"/>
          <w:lang w:val="id-ID"/>
        </w:rPr>
        <w:t>Skripsi</w:t>
      </w:r>
      <w:r w:rsidRPr="00853229">
        <w:rPr>
          <w:rFonts w:ascii="Garamond" w:hAnsi="Garamond" w:cs="Times New Roman"/>
          <w:sz w:val="24"/>
          <w:szCs w:val="24"/>
          <w:lang w:val="id-ID"/>
        </w:rPr>
        <w:t>. Institut agama islam negeri (IAIN Salatiga).</w:t>
      </w:r>
    </w:p>
    <w:p w14:paraId="3D1CDFB0" w14:textId="77777777" w:rsidR="00747945" w:rsidRPr="00853229" w:rsidRDefault="00747945" w:rsidP="00853229">
      <w:pPr>
        <w:spacing w:after="0" w:line="240" w:lineRule="auto"/>
        <w:ind w:left="720" w:hanging="720"/>
        <w:jc w:val="both"/>
        <w:rPr>
          <w:rFonts w:ascii="Garamond" w:hAnsi="Garamond" w:cs="Times New Roman"/>
          <w:sz w:val="24"/>
          <w:szCs w:val="24"/>
          <w:lang w:val="id-ID"/>
        </w:rPr>
      </w:pPr>
      <w:r w:rsidRPr="00853229">
        <w:rPr>
          <w:rFonts w:ascii="Garamond" w:hAnsi="Garamond" w:cs="Times New Roman"/>
          <w:sz w:val="24"/>
          <w:szCs w:val="24"/>
          <w:lang w:val="id-ID"/>
        </w:rPr>
        <w:t xml:space="preserve">Kristiyadi., &amp; Hartiyah, Sri. 2016. Pengaruh kelompok acuan, religiusitas, promosi dan pengetahuan tentang  lembaga keuangan syariah terhadap  minat menabung di koperasi jasa keuangan syariah (Studi Kasus pada BMT TAMZIS Wonosobo). </w:t>
      </w:r>
      <w:r w:rsidRPr="00853229">
        <w:rPr>
          <w:rFonts w:ascii="Garamond" w:hAnsi="Garamond" w:cs="Times New Roman"/>
          <w:i/>
          <w:sz w:val="24"/>
          <w:szCs w:val="24"/>
          <w:lang w:val="id-ID"/>
        </w:rPr>
        <w:t>Jurnal Ekonomi dan Teknik Informatika</w:t>
      </w:r>
      <w:r w:rsidRPr="00853229">
        <w:rPr>
          <w:rFonts w:ascii="Garamond" w:hAnsi="Garamond" w:cs="Times New Roman"/>
          <w:sz w:val="24"/>
          <w:szCs w:val="24"/>
          <w:lang w:val="id-ID"/>
        </w:rPr>
        <w:t>. Vol. 4, No. 2</w:t>
      </w:r>
    </w:p>
    <w:p w14:paraId="17BE44F2" w14:textId="77777777" w:rsidR="00747945" w:rsidRPr="00853229" w:rsidRDefault="00747945" w:rsidP="00853229">
      <w:pPr>
        <w:spacing w:after="0" w:line="240" w:lineRule="auto"/>
        <w:ind w:left="720" w:hanging="720"/>
        <w:jc w:val="both"/>
        <w:rPr>
          <w:rFonts w:ascii="Garamond" w:hAnsi="Garamond" w:cs="Times New Roman"/>
          <w:sz w:val="24"/>
          <w:szCs w:val="24"/>
          <w:lang w:val="id-ID"/>
        </w:rPr>
      </w:pPr>
      <w:r w:rsidRPr="00853229">
        <w:rPr>
          <w:rFonts w:ascii="Garamond" w:hAnsi="Garamond" w:cs="Times New Roman"/>
          <w:sz w:val="24"/>
          <w:szCs w:val="24"/>
          <w:lang w:val="id-ID"/>
        </w:rPr>
        <w:t xml:space="preserve">Lubis, Leonardus, Ignatius., dkk. 2017. Pengaruh profitabilitas, struktur modal, dan likuiditas terhadap nilai perusahaan </w:t>
      </w:r>
      <w:r w:rsidRPr="00853229">
        <w:rPr>
          <w:rFonts w:ascii="Garamond" w:hAnsi="Garamond" w:cs="Times New Roman"/>
          <w:i/>
          <w:sz w:val="24"/>
          <w:szCs w:val="24"/>
          <w:lang w:val="id-ID"/>
        </w:rPr>
        <w:t>effect of profitability, capital sructures, and liquidity to the value of the company.  Jurnal Aplikasi Bisnis dan Manajemen</w:t>
      </w:r>
      <w:r w:rsidRPr="00853229">
        <w:rPr>
          <w:rFonts w:ascii="Garamond" w:hAnsi="Garamond" w:cs="Times New Roman"/>
          <w:sz w:val="24"/>
          <w:szCs w:val="24"/>
          <w:lang w:val="id-ID"/>
        </w:rPr>
        <w:t>. Vol. 3, No. 2</w:t>
      </w:r>
    </w:p>
    <w:p w14:paraId="7967C1DD" w14:textId="77777777" w:rsidR="00747945" w:rsidRPr="00853229" w:rsidRDefault="00747945" w:rsidP="00853229">
      <w:pPr>
        <w:spacing w:after="0" w:line="240" w:lineRule="auto"/>
        <w:ind w:left="720" w:hanging="720"/>
        <w:jc w:val="both"/>
        <w:rPr>
          <w:rFonts w:ascii="Garamond" w:hAnsi="Garamond" w:cs="Times New Roman"/>
          <w:sz w:val="24"/>
          <w:szCs w:val="24"/>
          <w:lang w:val="id-ID"/>
        </w:rPr>
      </w:pPr>
      <w:r w:rsidRPr="00853229">
        <w:rPr>
          <w:rFonts w:ascii="Garamond" w:hAnsi="Garamond" w:cs="Times New Roman"/>
          <w:sz w:val="24"/>
          <w:szCs w:val="24"/>
          <w:lang w:val="id-ID"/>
        </w:rPr>
        <w:t xml:space="preserve">Maghfiroh, Sayyidatul. 2018. Pengaruh religiusitas, pendapatan, dan lingkungan sosial terhadap minat menabung di bank syariah pada santri pesantren mahasiswi darush shalihat. </w:t>
      </w:r>
      <w:r w:rsidRPr="00853229">
        <w:rPr>
          <w:rFonts w:ascii="Garamond" w:hAnsi="Garamond" w:cs="Times New Roman"/>
          <w:i/>
          <w:sz w:val="24"/>
          <w:szCs w:val="24"/>
          <w:lang w:val="id-ID"/>
        </w:rPr>
        <w:t>Jurnal Pendidikan dan Ekonomi</w:t>
      </w:r>
      <w:r w:rsidRPr="00853229">
        <w:rPr>
          <w:rFonts w:ascii="Garamond" w:hAnsi="Garamond" w:cs="Times New Roman"/>
          <w:sz w:val="24"/>
          <w:szCs w:val="24"/>
          <w:lang w:val="id-ID"/>
        </w:rPr>
        <w:t>. Vol.7, No. 3</w:t>
      </w:r>
    </w:p>
    <w:p w14:paraId="1C854634" w14:textId="77777777" w:rsidR="00747945" w:rsidRPr="00853229" w:rsidRDefault="00747945" w:rsidP="00853229">
      <w:pPr>
        <w:spacing w:after="0" w:line="240" w:lineRule="auto"/>
        <w:ind w:left="720" w:hanging="720"/>
        <w:jc w:val="both"/>
        <w:rPr>
          <w:rFonts w:ascii="Garamond" w:hAnsi="Garamond" w:cs="Times New Roman"/>
          <w:sz w:val="24"/>
          <w:szCs w:val="24"/>
          <w:lang w:val="id-ID"/>
        </w:rPr>
      </w:pPr>
      <w:r w:rsidRPr="00853229">
        <w:rPr>
          <w:rFonts w:ascii="Garamond" w:hAnsi="Garamond" w:cs="Times New Roman"/>
          <w:sz w:val="24"/>
          <w:szCs w:val="24"/>
          <w:lang w:val="id-ID"/>
        </w:rPr>
        <w:t xml:space="preserve">Nisak, Arifatun., dkk. 2013. Pengaruh kelompok acuan dan pengetahuan tentang perbankan syari’ah terhadap minat menabung di perbankan syari’ah semarang. </w:t>
      </w:r>
      <w:r w:rsidRPr="00853229">
        <w:rPr>
          <w:rFonts w:ascii="Garamond" w:hAnsi="Garamond" w:cs="Times New Roman"/>
          <w:i/>
          <w:sz w:val="24"/>
          <w:szCs w:val="24"/>
          <w:lang w:val="id-ID"/>
        </w:rPr>
        <w:t>Jurnal Ilmu Administrasi Bisnis</w:t>
      </w:r>
      <w:r w:rsidRPr="00853229">
        <w:rPr>
          <w:rFonts w:ascii="Garamond" w:hAnsi="Garamond" w:cs="Times New Roman"/>
          <w:sz w:val="24"/>
          <w:szCs w:val="24"/>
          <w:lang w:val="id-ID"/>
        </w:rPr>
        <w:t>. Vol. 2, No. 1</w:t>
      </w:r>
    </w:p>
    <w:p w14:paraId="3FE309BD" w14:textId="77777777" w:rsidR="00747945" w:rsidRPr="00853229" w:rsidRDefault="00747945" w:rsidP="00853229">
      <w:pPr>
        <w:spacing w:after="0" w:line="240" w:lineRule="auto"/>
        <w:ind w:left="720" w:hanging="720"/>
        <w:jc w:val="both"/>
        <w:rPr>
          <w:rFonts w:ascii="Garamond" w:hAnsi="Garamond" w:cs="Times New Roman"/>
          <w:i/>
          <w:sz w:val="24"/>
          <w:szCs w:val="24"/>
          <w:lang w:val="id-ID"/>
        </w:rPr>
      </w:pPr>
      <w:r w:rsidRPr="00853229">
        <w:rPr>
          <w:rFonts w:ascii="Garamond" w:hAnsi="Garamond" w:cs="Times New Roman"/>
          <w:sz w:val="24"/>
          <w:szCs w:val="24"/>
          <w:lang w:val="id-ID"/>
        </w:rPr>
        <w:t xml:space="preserve">Noor, Fahd., &amp; Sanrego, Djamaludin, Yulizar. Preferensi masyarakat pesantren terhadap bank syariah. </w:t>
      </w:r>
      <w:r w:rsidRPr="00853229">
        <w:rPr>
          <w:rFonts w:ascii="Garamond" w:hAnsi="Garamond" w:cs="Times New Roman"/>
          <w:i/>
          <w:sz w:val="24"/>
          <w:szCs w:val="24"/>
          <w:lang w:val="id-ID"/>
        </w:rPr>
        <w:t>TAZKIA Islamic Business and Finance Review</w:t>
      </w:r>
    </w:p>
    <w:p w14:paraId="03F97121" w14:textId="77777777" w:rsidR="00747945" w:rsidRPr="00853229" w:rsidRDefault="00747945" w:rsidP="00853229">
      <w:pPr>
        <w:spacing w:after="0" w:line="240" w:lineRule="auto"/>
        <w:ind w:left="720" w:hanging="720"/>
        <w:jc w:val="both"/>
        <w:rPr>
          <w:rFonts w:ascii="Garamond" w:hAnsi="Garamond" w:cs="Times New Roman"/>
          <w:sz w:val="24"/>
          <w:szCs w:val="24"/>
          <w:lang w:val="id-ID"/>
        </w:rPr>
      </w:pPr>
      <w:r w:rsidRPr="00853229">
        <w:rPr>
          <w:rFonts w:ascii="Garamond" w:hAnsi="Garamond" w:cs="Times New Roman"/>
          <w:sz w:val="24"/>
          <w:szCs w:val="24"/>
          <w:lang w:val="id-ID"/>
        </w:rPr>
        <w:t xml:space="preserve">Padmaninggar, Adindara. 2016. Analisis Pengaruh Tingkat Religiusitas, Pengetahuan, dan Jumlah Uang Saku terhadap Minat Menabung di Bank Umum Syariah (Studi Kasus Mahasiswa S1 Prodi Ekonomi Islam Fakultas Ekonomi dan Bisnis Universitas Brawijaya). </w:t>
      </w:r>
      <w:r w:rsidRPr="00853229">
        <w:rPr>
          <w:rFonts w:ascii="Garamond" w:hAnsi="Garamond" w:cs="Times New Roman"/>
          <w:i/>
          <w:sz w:val="24"/>
          <w:szCs w:val="24"/>
          <w:lang w:val="id-ID"/>
        </w:rPr>
        <w:t>Skripsi</w:t>
      </w:r>
      <w:r w:rsidRPr="00853229">
        <w:rPr>
          <w:rFonts w:ascii="Garamond" w:hAnsi="Garamond" w:cs="Times New Roman"/>
          <w:sz w:val="24"/>
          <w:szCs w:val="24"/>
          <w:lang w:val="id-ID"/>
        </w:rPr>
        <w:t>. Universitas Brawijaya</w:t>
      </w:r>
    </w:p>
    <w:p w14:paraId="1375ADD2" w14:textId="77777777" w:rsidR="00747945" w:rsidRPr="00853229" w:rsidRDefault="00747945" w:rsidP="00853229">
      <w:pPr>
        <w:spacing w:after="0" w:line="240" w:lineRule="auto"/>
        <w:ind w:left="720" w:hanging="720"/>
        <w:jc w:val="both"/>
        <w:rPr>
          <w:rFonts w:ascii="Garamond" w:hAnsi="Garamond" w:cs="Times New Roman"/>
          <w:sz w:val="24"/>
          <w:szCs w:val="24"/>
          <w:lang w:val="id-ID"/>
        </w:rPr>
      </w:pPr>
      <w:r w:rsidRPr="00853229">
        <w:rPr>
          <w:rFonts w:ascii="Garamond" w:hAnsi="Garamond" w:cs="Times New Roman"/>
          <w:i/>
          <w:sz w:val="24"/>
          <w:szCs w:val="24"/>
          <w:lang w:val="id-ID"/>
        </w:rPr>
        <w:t>Pew Reseach Center, The Future of World Religions</w:t>
      </w:r>
      <w:r w:rsidRPr="00853229">
        <w:rPr>
          <w:rFonts w:ascii="Garamond" w:hAnsi="Garamond" w:cs="Times New Roman"/>
          <w:sz w:val="24"/>
          <w:szCs w:val="24"/>
          <w:lang w:val="id-ID"/>
        </w:rPr>
        <w:t xml:space="preserve">. 2015. Diakses pada tanggal 18 Oktober 2019. Pukul 21.53 WIB. </w:t>
      </w:r>
    </w:p>
    <w:p w14:paraId="249A18EC" w14:textId="77777777" w:rsidR="00747945" w:rsidRPr="00853229" w:rsidRDefault="00747945" w:rsidP="00853229">
      <w:pPr>
        <w:spacing w:after="0" w:line="240" w:lineRule="auto"/>
        <w:ind w:left="720" w:hanging="720"/>
        <w:jc w:val="both"/>
        <w:rPr>
          <w:rFonts w:ascii="Garamond" w:hAnsi="Garamond" w:cs="Times New Roman"/>
          <w:sz w:val="24"/>
          <w:szCs w:val="24"/>
          <w:lang w:val="id-ID"/>
        </w:rPr>
      </w:pPr>
      <w:r w:rsidRPr="00853229">
        <w:rPr>
          <w:rFonts w:ascii="Garamond" w:hAnsi="Garamond" w:cs="Times New Roman"/>
          <w:sz w:val="24"/>
          <w:szCs w:val="24"/>
          <w:lang w:val="id-ID"/>
        </w:rPr>
        <w:t xml:space="preserve">Qomariah, Siti., &amp; Sulistinah. 2018. Perbedaan tingkat pendapatan terhadap pola pemenuhan sumber daya air di desa pesawahan kecamatan tiris kabupaten probolinggo. </w:t>
      </w:r>
      <w:r w:rsidRPr="00853229">
        <w:rPr>
          <w:rFonts w:ascii="Garamond" w:hAnsi="Garamond" w:cs="Times New Roman"/>
          <w:i/>
          <w:sz w:val="24"/>
          <w:szCs w:val="24"/>
          <w:lang w:val="id-ID"/>
        </w:rPr>
        <w:t>e-Journal Pendidikan Geografi FIS Unesa</w:t>
      </w:r>
      <w:r w:rsidRPr="00853229">
        <w:rPr>
          <w:rFonts w:ascii="Garamond" w:hAnsi="Garamond" w:cs="Times New Roman"/>
          <w:sz w:val="24"/>
          <w:szCs w:val="24"/>
          <w:lang w:val="id-ID"/>
        </w:rPr>
        <w:t>. Vol. 5, No. 17</w:t>
      </w:r>
    </w:p>
    <w:p w14:paraId="46BAE216" w14:textId="77777777" w:rsidR="00747945" w:rsidRPr="00853229" w:rsidRDefault="00747945" w:rsidP="00853229">
      <w:pPr>
        <w:spacing w:after="0" w:line="240" w:lineRule="auto"/>
        <w:ind w:left="720" w:hanging="720"/>
        <w:jc w:val="both"/>
        <w:rPr>
          <w:rFonts w:ascii="Garamond" w:hAnsi="Garamond" w:cs="Times New Roman"/>
          <w:sz w:val="24"/>
          <w:szCs w:val="24"/>
          <w:lang w:val="id-ID"/>
        </w:rPr>
      </w:pPr>
      <w:r w:rsidRPr="00853229">
        <w:rPr>
          <w:rFonts w:ascii="Garamond" w:hAnsi="Garamond" w:cs="Times New Roman"/>
          <w:sz w:val="24"/>
          <w:szCs w:val="24"/>
          <w:lang w:val="id-ID"/>
        </w:rPr>
        <w:t xml:space="preserve">Rahmanto, Khanif. 2016. Pengaruh tingkat religiusitas, kuaitas pelayanan, dan promosi terhadap minta masyarakat desa sraten kab. Semarang untuk menabung di bank syariah. </w:t>
      </w:r>
      <w:r w:rsidRPr="00853229">
        <w:rPr>
          <w:rFonts w:ascii="Garamond" w:hAnsi="Garamond" w:cs="Times New Roman"/>
          <w:i/>
          <w:sz w:val="24"/>
          <w:szCs w:val="24"/>
          <w:lang w:val="id-ID"/>
        </w:rPr>
        <w:t>Skripsi</w:t>
      </w:r>
      <w:r w:rsidRPr="00853229">
        <w:rPr>
          <w:rFonts w:ascii="Garamond" w:hAnsi="Garamond" w:cs="Times New Roman"/>
          <w:sz w:val="24"/>
          <w:szCs w:val="24"/>
          <w:lang w:val="id-ID"/>
        </w:rPr>
        <w:t>. Institut agama islam negeri (IAIN Salatiga).</w:t>
      </w:r>
    </w:p>
    <w:p w14:paraId="0A80435B" w14:textId="77777777" w:rsidR="00747945" w:rsidRPr="00853229" w:rsidRDefault="00747945" w:rsidP="00853229">
      <w:pPr>
        <w:spacing w:after="0" w:line="240" w:lineRule="auto"/>
        <w:ind w:left="720" w:hanging="720"/>
        <w:jc w:val="both"/>
        <w:rPr>
          <w:rFonts w:ascii="Garamond" w:hAnsi="Garamond" w:cs="Times New Roman"/>
          <w:sz w:val="24"/>
          <w:szCs w:val="24"/>
          <w:lang w:val="id-ID"/>
        </w:rPr>
      </w:pPr>
      <w:r w:rsidRPr="00853229">
        <w:rPr>
          <w:rFonts w:ascii="Garamond" w:hAnsi="Garamond" w:cs="Times New Roman"/>
          <w:sz w:val="24"/>
          <w:szCs w:val="24"/>
          <w:lang w:val="id-ID"/>
        </w:rPr>
        <w:lastRenderedPageBreak/>
        <w:t xml:space="preserve">Romdhoni, A., &amp; sari, D. (2018). Pengaruh Pengetahuan, Kualitas Pelayanan, Produk, dan Religiusitas terhadap Minat Nasabah untuk Menggunakan Produk Simpanan pada Lembaga Keuangan Mikro Syariah. </w:t>
      </w:r>
      <w:r w:rsidRPr="00853229">
        <w:rPr>
          <w:rFonts w:ascii="Garamond" w:hAnsi="Garamond" w:cs="Times New Roman"/>
          <w:i/>
          <w:sz w:val="24"/>
          <w:szCs w:val="24"/>
          <w:lang w:val="id-ID"/>
        </w:rPr>
        <w:t>Jurnal Ilmiah Ekonomi Islam</w:t>
      </w:r>
      <w:r w:rsidRPr="00853229">
        <w:rPr>
          <w:rFonts w:ascii="Garamond" w:hAnsi="Garamond" w:cs="Times New Roman"/>
          <w:sz w:val="24"/>
          <w:szCs w:val="24"/>
          <w:lang w:val="id-ID"/>
        </w:rPr>
        <w:t>, 4(02), 126-147</w:t>
      </w:r>
    </w:p>
    <w:p w14:paraId="75A4B9F8" w14:textId="77777777" w:rsidR="00747945" w:rsidRPr="00853229" w:rsidRDefault="00747945" w:rsidP="00853229">
      <w:pPr>
        <w:spacing w:after="0" w:line="240" w:lineRule="auto"/>
        <w:ind w:left="720" w:hanging="720"/>
        <w:jc w:val="both"/>
        <w:rPr>
          <w:rFonts w:ascii="Garamond" w:hAnsi="Garamond" w:cs="Times New Roman"/>
          <w:sz w:val="24"/>
          <w:szCs w:val="24"/>
          <w:lang w:val="id-ID"/>
        </w:rPr>
      </w:pPr>
      <w:r w:rsidRPr="00853229">
        <w:rPr>
          <w:rFonts w:ascii="Garamond" w:hAnsi="Garamond" w:cs="Times New Roman"/>
          <w:sz w:val="24"/>
          <w:szCs w:val="24"/>
          <w:lang w:val="id-ID"/>
        </w:rPr>
        <w:t xml:space="preserve">Sari, Nurma, F., &amp; Anwar, Khoirul, M. 2018. Pengaruh tingkat religiusitas santri pondok pesantren darussalam kediri terhadap minat menabung di perbankan syariah. </w:t>
      </w:r>
      <w:r w:rsidRPr="00853229">
        <w:rPr>
          <w:rFonts w:ascii="Garamond" w:hAnsi="Garamond" w:cs="Times New Roman"/>
          <w:i/>
          <w:sz w:val="24"/>
          <w:szCs w:val="24"/>
          <w:lang w:val="id-ID"/>
        </w:rPr>
        <w:t>Jurnal Ekonomi Islam</w:t>
      </w:r>
      <w:r w:rsidRPr="00853229">
        <w:rPr>
          <w:rFonts w:ascii="Garamond" w:hAnsi="Garamond" w:cs="Times New Roman"/>
          <w:sz w:val="24"/>
          <w:szCs w:val="24"/>
          <w:lang w:val="id-ID"/>
        </w:rPr>
        <w:t xml:space="preserve">. Vol. 1, No. 1 </w:t>
      </w:r>
    </w:p>
    <w:p w14:paraId="4B7F5CF9" w14:textId="77777777" w:rsidR="00747945" w:rsidRPr="00853229" w:rsidRDefault="00747945" w:rsidP="00853229">
      <w:pPr>
        <w:spacing w:after="0" w:line="240" w:lineRule="auto"/>
        <w:ind w:left="720" w:hanging="720"/>
        <w:jc w:val="both"/>
        <w:rPr>
          <w:rFonts w:ascii="Garamond" w:hAnsi="Garamond" w:cs="Times New Roman"/>
          <w:sz w:val="24"/>
          <w:szCs w:val="24"/>
          <w:lang w:val="id-ID"/>
        </w:rPr>
      </w:pPr>
      <w:r w:rsidRPr="00853229">
        <w:rPr>
          <w:rFonts w:ascii="Garamond" w:hAnsi="Garamond" w:cs="Times New Roman"/>
          <w:sz w:val="24"/>
          <w:szCs w:val="24"/>
          <w:lang w:val="id-ID"/>
        </w:rPr>
        <w:t xml:space="preserve">Sasmitho, Mufajri, Alrieza. 2013. Hubungan antara religiusitas dengan konsep diri mahasiswa program studi bimbingan konseling universitas negeri Yogyakarta angkatan 2010. </w:t>
      </w:r>
      <w:r w:rsidRPr="00853229">
        <w:rPr>
          <w:rFonts w:ascii="Garamond" w:hAnsi="Garamond" w:cs="Times New Roman"/>
          <w:i/>
          <w:sz w:val="24"/>
          <w:szCs w:val="24"/>
          <w:lang w:val="id-ID"/>
        </w:rPr>
        <w:t>Skripsi</w:t>
      </w:r>
      <w:r w:rsidRPr="00853229">
        <w:rPr>
          <w:rFonts w:ascii="Garamond" w:hAnsi="Garamond" w:cs="Times New Roman"/>
          <w:sz w:val="24"/>
          <w:szCs w:val="24"/>
          <w:lang w:val="id-ID"/>
        </w:rPr>
        <w:t>. Universitas Negeri Yogyakarta.</w:t>
      </w:r>
    </w:p>
    <w:p w14:paraId="701E9C4A" w14:textId="77777777" w:rsidR="00747945" w:rsidRPr="00853229" w:rsidRDefault="00747945" w:rsidP="00853229">
      <w:pPr>
        <w:spacing w:after="0" w:line="240" w:lineRule="auto"/>
        <w:ind w:left="720" w:hanging="720"/>
        <w:jc w:val="both"/>
        <w:rPr>
          <w:rFonts w:ascii="Garamond" w:hAnsi="Garamond" w:cs="Times New Roman"/>
          <w:sz w:val="24"/>
          <w:szCs w:val="24"/>
          <w:lang w:val="id-ID"/>
        </w:rPr>
      </w:pPr>
      <w:r w:rsidRPr="00853229">
        <w:rPr>
          <w:rFonts w:ascii="Garamond" w:hAnsi="Garamond" w:cs="Times New Roman"/>
          <w:sz w:val="24"/>
          <w:szCs w:val="24"/>
          <w:lang w:val="id-ID"/>
        </w:rPr>
        <w:t xml:space="preserve">Sutrisno, Agus. 2016. Analisis pengaruh persepsi kualitas  pelayanan, promosi dan religiusitas terhadap minat mahasiswa menabung di perbankan syariah (Studi Kasus Mahasiswa IAIN Salatiga). </w:t>
      </w:r>
      <w:r w:rsidRPr="00853229">
        <w:rPr>
          <w:rFonts w:ascii="Garamond" w:hAnsi="Garamond" w:cs="Times New Roman"/>
          <w:i/>
          <w:sz w:val="24"/>
          <w:szCs w:val="24"/>
          <w:lang w:val="id-ID"/>
        </w:rPr>
        <w:t>Skripsi</w:t>
      </w:r>
      <w:r w:rsidRPr="00853229">
        <w:rPr>
          <w:rFonts w:ascii="Garamond" w:hAnsi="Garamond" w:cs="Times New Roman"/>
          <w:sz w:val="24"/>
          <w:szCs w:val="24"/>
          <w:lang w:val="id-ID"/>
        </w:rPr>
        <w:t>. Institut agama islam negeri (IAIN Slatiga).</w:t>
      </w:r>
    </w:p>
    <w:p w14:paraId="615EA8EF" w14:textId="77777777" w:rsidR="00747945" w:rsidRPr="00853229" w:rsidRDefault="00747945" w:rsidP="00853229">
      <w:pPr>
        <w:spacing w:after="0" w:line="240" w:lineRule="auto"/>
        <w:ind w:left="720" w:hanging="720"/>
        <w:jc w:val="both"/>
        <w:rPr>
          <w:rFonts w:ascii="Garamond" w:hAnsi="Garamond" w:cs="Times New Roman"/>
          <w:sz w:val="24"/>
          <w:szCs w:val="24"/>
          <w:lang w:val="id-ID"/>
        </w:rPr>
      </w:pPr>
      <w:r w:rsidRPr="00853229">
        <w:rPr>
          <w:rFonts w:ascii="Garamond" w:hAnsi="Garamond" w:cs="Times New Roman"/>
          <w:sz w:val="24"/>
          <w:szCs w:val="24"/>
          <w:lang w:val="id-ID"/>
        </w:rPr>
        <w:t xml:space="preserve">Syafe’i, Imam. 2017. Pondok Pesantren lembaga pendidikan pembentukan karakter. </w:t>
      </w:r>
      <w:r w:rsidRPr="00853229">
        <w:rPr>
          <w:rFonts w:ascii="Garamond" w:hAnsi="Garamond" w:cs="Times New Roman"/>
          <w:i/>
          <w:sz w:val="24"/>
          <w:szCs w:val="24"/>
          <w:lang w:val="id-ID"/>
        </w:rPr>
        <w:t>Jurnal Pendidikan Islam</w:t>
      </w:r>
      <w:r w:rsidRPr="00853229">
        <w:rPr>
          <w:rFonts w:ascii="Garamond" w:hAnsi="Garamond" w:cs="Times New Roman"/>
          <w:sz w:val="24"/>
          <w:szCs w:val="24"/>
          <w:lang w:val="id-ID"/>
        </w:rPr>
        <w:t>. Vol. 8</w:t>
      </w:r>
    </w:p>
    <w:p w14:paraId="0783C1F4" w14:textId="77777777" w:rsidR="00747945" w:rsidRPr="00853229" w:rsidRDefault="00747945" w:rsidP="00853229">
      <w:pPr>
        <w:spacing w:after="0" w:line="240" w:lineRule="auto"/>
        <w:ind w:left="720" w:hanging="720"/>
        <w:jc w:val="both"/>
        <w:rPr>
          <w:rFonts w:ascii="Garamond" w:hAnsi="Garamond" w:cs="Times New Roman"/>
          <w:sz w:val="24"/>
          <w:szCs w:val="24"/>
          <w:lang w:val="id-ID"/>
        </w:rPr>
      </w:pPr>
      <w:r w:rsidRPr="00853229">
        <w:rPr>
          <w:rFonts w:ascii="Garamond" w:hAnsi="Garamond" w:cs="Times New Roman"/>
          <w:sz w:val="24"/>
          <w:szCs w:val="24"/>
          <w:lang w:val="id-ID"/>
        </w:rPr>
        <w:t xml:space="preserve">Syahriyal. 2018. Pengaruh persepsi nilai dan pengetahuan masyarakat terhadap minat menabung serta dampaknya kepada keputusan menabung pada perbankan syariah di Banda Aceh. </w:t>
      </w:r>
      <w:r w:rsidRPr="00853229">
        <w:rPr>
          <w:rFonts w:ascii="Garamond" w:hAnsi="Garamond" w:cs="Times New Roman"/>
          <w:i/>
          <w:sz w:val="24"/>
          <w:szCs w:val="24"/>
          <w:lang w:val="id-ID"/>
        </w:rPr>
        <w:t>Jurnal perspektif ekonomi darussalam</w:t>
      </w:r>
      <w:r w:rsidRPr="00853229">
        <w:rPr>
          <w:rFonts w:ascii="Garamond" w:hAnsi="Garamond" w:cs="Times New Roman"/>
          <w:sz w:val="24"/>
          <w:szCs w:val="24"/>
          <w:lang w:val="id-ID"/>
        </w:rPr>
        <w:t>. Vol. 4, No. 1</w:t>
      </w:r>
    </w:p>
    <w:p w14:paraId="64B45B0C" w14:textId="77777777" w:rsidR="00747945" w:rsidRPr="00853229" w:rsidRDefault="00747945" w:rsidP="00853229">
      <w:pPr>
        <w:spacing w:after="0" w:line="240" w:lineRule="auto"/>
        <w:ind w:left="720" w:hanging="720"/>
        <w:jc w:val="both"/>
        <w:rPr>
          <w:rFonts w:ascii="Garamond" w:hAnsi="Garamond" w:cs="Times New Roman"/>
          <w:sz w:val="24"/>
          <w:szCs w:val="24"/>
          <w:lang w:val="id-ID"/>
        </w:rPr>
      </w:pPr>
      <w:r w:rsidRPr="00853229">
        <w:rPr>
          <w:rFonts w:ascii="Garamond" w:hAnsi="Garamond" w:cs="Times New Roman"/>
          <w:sz w:val="24"/>
          <w:szCs w:val="24"/>
          <w:lang w:val="id-ID"/>
        </w:rPr>
        <w:t xml:space="preserve">Utami, Wahyu., dkk. 2015. Analisis pengaruh religiusitas, kelompok referensi dan motivasi terhadap keputusan menabung di bank syariah.  </w:t>
      </w:r>
      <w:r w:rsidRPr="00853229">
        <w:rPr>
          <w:rFonts w:ascii="Garamond" w:hAnsi="Garamond" w:cs="Times New Roman"/>
          <w:i/>
          <w:sz w:val="24"/>
          <w:szCs w:val="24"/>
          <w:lang w:val="id-ID"/>
        </w:rPr>
        <w:t>Jurnal Wawasan Manajemen</w:t>
      </w:r>
      <w:r w:rsidRPr="00853229">
        <w:rPr>
          <w:rFonts w:ascii="Garamond" w:hAnsi="Garamond" w:cs="Times New Roman"/>
          <w:sz w:val="24"/>
          <w:szCs w:val="24"/>
          <w:lang w:val="id-ID"/>
        </w:rPr>
        <w:t>. Vol. 3, No. 1</w:t>
      </w:r>
    </w:p>
    <w:p w14:paraId="7615B80B" w14:textId="77777777" w:rsidR="00747945" w:rsidRPr="00853229" w:rsidRDefault="00747945" w:rsidP="00853229">
      <w:pPr>
        <w:spacing w:after="0" w:line="240" w:lineRule="auto"/>
        <w:ind w:left="720" w:hanging="720"/>
        <w:jc w:val="both"/>
        <w:rPr>
          <w:rFonts w:ascii="Garamond" w:hAnsi="Garamond" w:cs="Times New Roman"/>
          <w:sz w:val="24"/>
          <w:szCs w:val="24"/>
          <w:lang w:val="id-ID"/>
        </w:rPr>
      </w:pPr>
      <w:r w:rsidRPr="00853229">
        <w:rPr>
          <w:rFonts w:ascii="Garamond" w:hAnsi="Garamond" w:cs="Times New Roman"/>
          <w:sz w:val="24"/>
          <w:szCs w:val="24"/>
          <w:lang w:val="id-ID"/>
        </w:rPr>
        <w:t xml:space="preserve">Zahri, Yasir., &amp; Hafasnuddin. 2016. Pengaruh religiusitas terhadap minat beli produk/jasa bank syariah dengan sikap konsumen sebagai variabel mediasi. </w:t>
      </w:r>
      <w:r w:rsidRPr="00853229">
        <w:rPr>
          <w:rFonts w:ascii="Garamond" w:hAnsi="Garamond" w:cs="Times New Roman"/>
          <w:i/>
          <w:sz w:val="24"/>
          <w:szCs w:val="24"/>
          <w:lang w:val="id-ID"/>
        </w:rPr>
        <w:t>Jurnal Ilmiah Mahasiswa Ekonomi Manajemen</w:t>
      </w:r>
      <w:r w:rsidRPr="00853229">
        <w:rPr>
          <w:rFonts w:ascii="Garamond" w:hAnsi="Garamond" w:cs="Times New Roman"/>
          <w:sz w:val="24"/>
          <w:szCs w:val="24"/>
          <w:lang w:val="id-ID"/>
        </w:rPr>
        <w:t>. Vol. 1, No. 1</w:t>
      </w:r>
    </w:p>
    <w:p w14:paraId="3A427249" w14:textId="77777777" w:rsidR="00747945" w:rsidRPr="00054B69" w:rsidRDefault="00747945" w:rsidP="00054B69">
      <w:pPr>
        <w:tabs>
          <w:tab w:val="left" w:pos="1701"/>
        </w:tabs>
        <w:autoSpaceDE w:val="0"/>
        <w:autoSpaceDN w:val="0"/>
        <w:adjustRightInd w:val="0"/>
        <w:spacing w:after="0" w:line="240" w:lineRule="auto"/>
        <w:ind w:firstLine="720"/>
        <w:jc w:val="both"/>
        <w:rPr>
          <w:rFonts w:ascii="Garamond" w:hAnsi="Garamond" w:cs="Times New Roman"/>
        </w:rPr>
      </w:pPr>
    </w:p>
    <w:sectPr w:rsidR="00747945" w:rsidRPr="00054B6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3AC739" w14:textId="77777777" w:rsidR="00527EE4" w:rsidRDefault="00527EE4" w:rsidP="0042308C">
      <w:pPr>
        <w:spacing w:after="0" w:line="240" w:lineRule="auto"/>
      </w:pPr>
      <w:r>
        <w:separator/>
      </w:r>
    </w:p>
  </w:endnote>
  <w:endnote w:type="continuationSeparator" w:id="0">
    <w:p w14:paraId="0DCBA4DA" w14:textId="77777777" w:rsidR="00527EE4" w:rsidRDefault="00527EE4" w:rsidP="00423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Garamond">
    <w:panose1 w:val="020204040303010108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9FB17D" w14:textId="77777777" w:rsidR="00527EE4" w:rsidRDefault="00527EE4" w:rsidP="0042308C">
      <w:pPr>
        <w:spacing w:after="0" w:line="240" w:lineRule="auto"/>
      </w:pPr>
      <w:r>
        <w:separator/>
      </w:r>
    </w:p>
  </w:footnote>
  <w:footnote w:type="continuationSeparator" w:id="0">
    <w:p w14:paraId="30FC1719" w14:textId="77777777" w:rsidR="00527EE4" w:rsidRDefault="00527EE4" w:rsidP="0042308C">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051562"/>
    <w:multiLevelType w:val="hybridMultilevel"/>
    <w:tmpl w:val="BD2014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706F5F"/>
    <w:multiLevelType w:val="hybridMultilevel"/>
    <w:tmpl w:val="BD2014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D47C95"/>
    <w:multiLevelType w:val="hybridMultilevel"/>
    <w:tmpl w:val="85EAC4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D72BD4"/>
    <w:multiLevelType w:val="hybridMultilevel"/>
    <w:tmpl w:val="63E6F7AA"/>
    <w:lvl w:ilvl="0" w:tplc="C7DC00A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655F4800"/>
    <w:multiLevelType w:val="hybridMultilevel"/>
    <w:tmpl w:val="D9AE99D8"/>
    <w:lvl w:ilvl="0" w:tplc="4BDA698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66E23F75"/>
    <w:multiLevelType w:val="hybridMultilevel"/>
    <w:tmpl w:val="7624B2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C302FE7"/>
    <w:multiLevelType w:val="hybridMultilevel"/>
    <w:tmpl w:val="B5EEE01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nsid w:val="7BFE1068"/>
    <w:multiLevelType w:val="hybridMultilevel"/>
    <w:tmpl w:val="C088DB10"/>
    <w:lvl w:ilvl="0" w:tplc="4C5CBF6A">
      <w:start w:val="1"/>
      <w:numFmt w:val="lowerLetter"/>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7F5E0F4F"/>
    <w:multiLevelType w:val="hybridMultilevel"/>
    <w:tmpl w:val="0DE2F5B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0"/>
  </w:num>
  <w:num w:numId="2">
    <w:abstractNumId w:val="6"/>
  </w:num>
  <w:num w:numId="3">
    <w:abstractNumId w:val="1"/>
  </w:num>
  <w:num w:numId="4">
    <w:abstractNumId w:val="8"/>
  </w:num>
  <w:num w:numId="5">
    <w:abstractNumId w:val="7"/>
  </w:num>
  <w:num w:numId="6">
    <w:abstractNumId w:val="3"/>
  </w:num>
  <w:num w:numId="7">
    <w:abstractNumId w:val="4"/>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63D"/>
    <w:rsid w:val="00054B69"/>
    <w:rsid w:val="000A42C3"/>
    <w:rsid w:val="000C3811"/>
    <w:rsid w:val="00183CED"/>
    <w:rsid w:val="001A1B0C"/>
    <w:rsid w:val="001D3AED"/>
    <w:rsid w:val="001E519C"/>
    <w:rsid w:val="00303907"/>
    <w:rsid w:val="003204E9"/>
    <w:rsid w:val="0034163D"/>
    <w:rsid w:val="00354C93"/>
    <w:rsid w:val="0039534B"/>
    <w:rsid w:val="003A6423"/>
    <w:rsid w:val="003C126B"/>
    <w:rsid w:val="0042308C"/>
    <w:rsid w:val="004367C6"/>
    <w:rsid w:val="00496C70"/>
    <w:rsid w:val="0050051D"/>
    <w:rsid w:val="00527EE4"/>
    <w:rsid w:val="00544955"/>
    <w:rsid w:val="005946A5"/>
    <w:rsid w:val="005A46D3"/>
    <w:rsid w:val="006406D1"/>
    <w:rsid w:val="00652B23"/>
    <w:rsid w:val="00667132"/>
    <w:rsid w:val="00747945"/>
    <w:rsid w:val="00765C39"/>
    <w:rsid w:val="007817CD"/>
    <w:rsid w:val="00853229"/>
    <w:rsid w:val="008A734A"/>
    <w:rsid w:val="008B3DCA"/>
    <w:rsid w:val="009945E0"/>
    <w:rsid w:val="009C7CF4"/>
    <w:rsid w:val="00A02B0F"/>
    <w:rsid w:val="00A22A8B"/>
    <w:rsid w:val="00AB1891"/>
    <w:rsid w:val="00B43F43"/>
    <w:rsid w:val="00B60B1D"/>
    <w:rsid w:val="00C55BB5"/>
    <w:rsid w:val="00C61288"/>
    <w:rsid w:val="00D00E30"/>
    <w:rsid w:val="00D67A38"/>
    <w:rsid w:val="00D7730B"/>
    <w:rsid w:val="00E57939"/>
    <w:rsid w:val="00F1729F"/>
    <w:rsid w:val="00F26DC5"/>
    <w:rsid w:val="00FA7D41"/>
    <w:rsid w:val="00FB233D"/>
    <w:rsid w:val="00FF1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4A26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163D"/>
    <w:pPr>
      <w:ind w:left="720"/>
      <w:contextualSpacing/>
    </w:pPr>
  </w:style>
  <w:style w:type="table" w:styleId="TableGrid">
    <w:name w:val="Table Grid"/>
    <w:basedOn w:val="TableNormal"/>
    <w:uiPriority w:val="59"/>
    <w:rsid w:val="007817CD"/>
    <w:pPr>
      <w:spacing w:after="0" w:line="240" w:lineRule="auto"/>
      <w:jc w:val="both"/>
    </w:pPr>
    <w:rPr>
      <w:rFonts w:ascii="Times New Roman" w:hAnsi="Times New Roman" w:cs="Times New Roman"/>
      <w:sz w:val="24"/>
      <w:vertAlign w:val="subscript"/>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6406D1"/>
    <w:rPr>
      <w:color w:val="0563C1" w:themeColor="hyperlink"/>
      <w:u w:val="single"/>
    </w:rPr>
  </w:style>
  <w:style w:type="paragraph" w:styleId="NormalWeb">
    <w:name w:val="Normal (Web)"/>
    <w:basedOn w:val="Normal"/>
    <w:uiPriority w:val="99"/>
    <w:semiHidden/>
    <w:unhideWhenUsed/>
    <w:rsid w:val="00496C7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96C70"/>
    <w:rPr>
      <w:b/>
      <w:bCs/>
    </w:rPr>
  </w:style>
  <w:style w:type="paragraph" w:styleId="Header">
    <w:name w:val="header"/>
    <w:basedOn w:val="Normal"/>
    <w:link w:val="HeaderChar"/>
    <w:uiPriority w:val="99"/>
    <w:unhideWhenUsed/>
    <w:rsid w:val="004230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08C"/>
  </w:style>
  <w:style w:type="paragraph" w:styleId="Footer">
    <w:name w:val="footer"/>
    <w:basedOn w:val="Normal"/>
    <w:link w:val="FooterChar"/>
    <w:uiPriority w:val="99"/>
    <w:unhideWhenUsed/>
    <w:rsid w:val="004230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08C"/>
  </w:style>
  <w:style w:type="paragraph" w:styleId="BalloonText">
    <w:name w:val="Balloon Text"/>
    <w:basedOn w:val="Normal"/>
    <w:link w:val="BalloonTextChar"/>
    <w:uiPriority w:val="99"/>
    <w:semiHidden/>
    <w:unhideWhenUsed/>
    <w:rsid w:val="003953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53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04355">
      <w:bodyDiv w:val="1"/>
      <w:marLeft w:val="0"/>
      <w:marRight w:val="0"/>
      <w:marTop w:val="0"/>
      <w:marBottom w:val="0"/>
      <w:divBdr>
        <w:top w:val="none" w:sz="0" w:space="0" w:color="auto"/>
        <w:left w:val="none" w:sz="0" w:space="0" w:color="auto"/>
        <w:bottom w:val="none" w:sz="0" w:space="0" w:color="auto"/>
        <w:right w:val="none" w:sz="0" w:space="0" w:color="auto"/>
      </w:divBdr>
    </w:div>
    <w:div w:id="88623179">
      <w:bodyDiv w:val="1"/>
      <w:marLeft w:val="0"/>
      <w:marRight w:val="0"/>
      <w:marTop w:val="0"/>
      <w:marBottom w:val="0"/>
      <w:divBdr>
        <w:top w:val="none" w:sz="0" w:space="0" w:color="auto"/>
        <w:left w:val="none" w:sz="0" w:space="0" w:color="auto"/>
        <w:bottom w:val="none" w:sz="0" w:space="0" w:color="auto"/>
        <w:right w:val="none" w:sz="0" w:space="0" w:color="auto"/>
      </w:divBdr>
    </w:div>
    <w:div w:id="110708741">
      <w:bodyDiv w:val="1"/>
      <w:marLeft w:val="0"/>
      <w:marRight w:val="0"/>
      <w:marTop w:val="0"/>
      <w:marBottom w:val="0"/>
      <w:divBdr>
        <w:top w:val="none" w:sz="0" w:space="0" w:color="auto"/>
        <w:left w:val="none" w:sz="0" w:space="0" w:color="auto"/>
        <w:bottom w:val="none" w:sz="0" w:space="0" w:color="auto"/>
        <w:right w:val="none" w:sz="0" w:space="0" w:color="auto"/>
      </w:divBdr>
    </w:div>
    <w:div w:id="184025286">
      <w:bodyDiv w:val="1"/>
      <w:marLeft w:val="0"/>
      <w:marRight w:val="0"/>
      <w:marTop w:val="0"/>
      <w:marBottom w:val="0"/>
      <w:divBdr>
        <w:top w:val="none" w:sz="0" w:space="0" w:color="auto"/>
        <w:left w:val="none" w:sz="0" w:space="0" w:color="auto"/>
        <w:bottom w:val="none" w:sz="0" w:space="0" w:color="auto"/>
        <w:right w:val="none" w:sz="0" w:space="0" w:color="auto"/>
      </w:divBdr>
    </w:div>
    <w:div w:id="594704741">
      <w:bodyDiv w:val="1"/>
      <w:marLeft w:val="0"/>
      <w:marRight w:val="0"/>
      <w:marTop w:val="0"/>
      <w:marBottom w:val="0"/>
      <w:divBdr>
        <w:top w:val="none" w:sz="0" w:space="0" w:color="auto"/>
        <w:left w:val="none" w:sz="0" w:space="0" w:color="auto"/>
        <w:bottom w:val="none" w:sz="0" w:space="0" w:color="auto"/>
        <w:right w:val="none" w:sz="0" w:space="0" w:color="auto"/>
      </w:divBdr>
    </w:div>
    <w:div w:id="969869624">
      <w:bodyDiv w:val="1"/>
      <w:marLeft w:val="0"/>
      <w:marRight w:val="0"/>
      <w:marTop w:val="0"/>
      <w:marBottom w:val="0"/>
      <w:divBdr>
        <w:top w:val="none" w:sz="0" w:space="0" w:color="auto"/>
        <w:left w:val="none" w:sz="0" w:space="0" w:color="auto"/>
        <w:bottom w:val="none" w:sz="0" w:space="0" w:color="auto"/>
        <w:right w:val="none" w:sz="0" w:space="0" w:color="auto"/>
      </w:divBdr>
    </w:div>
    <w:div w:id="1012683758">
      <w:bodyDiv w:val="1"/>
      <w:marLeft w:val="0"/>
      <w:marRight w:val="0"/>
      <w:marTop w:val="0"/>
      <w:marBottom w:val="0"/>
      <w:divBdr>
        <w:top w:val="none" w:sz="0" w:space="0" w:color="auto"/>
        <w:left w:val="none" w:sz="0" w:space="0" w:color="auto"/>
        <w:bottom w:val="none" w:sz="0" w:space="0" w:color="auto"/>
        <w:right w:val="none" w:sz="0" w:space="0" w:color="auto"/>
      </w:divBdr>
    </w:div>
    <w:div w:id="1067458244">
      <w:bodyDiv w:val="1"/>
      <w:marLeft w:val="0"/>
      <w:marRight w:val="0"/>
      <w:marTop w:val="0"/>
      <w:marBottom w:val="0"/>
      <w:divBdr>
        <w:top w:val="none" w:sz="0" w:space="0" w:color="auto"/>
        <w:left w:val="none" w:sz="0" w:space="0" w:color="auto"/>
        <w:bottom w:val="none" w:sz="0" w:space="0" w:color="auto"/>
        <w:right w:val="none" w:sz="0" w:space="0" w:color="auto"/>
      </w:divBdr>
    </w:div>
    <w:div w:id="1276524708">
      <w:bodyDiv w:val="1"/>
      <w:marLeft w:val="0"/>
      <w:marRight w:val="0"/>
      <w:marTop w:val="0"/>
      <w:marBottom w:val="0"/>
      <w:divBdr>
        <w:top w:val="none" w:sz="0" w:space="0" w:color="auto"/>
        <w:left w:val="none" w:sz="0" w:space="0" w:color="auto"/>
        <w:bottom w:val="none" w:sz="0" w:space="0" w:color="auto"/>
        <w:right w:val="none" w:sz="0" w:space="0" w:color="auto"/>
      </w:divBdr>
    </w:div>
    <w:div w:id="1717240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rosida@unwahas.ac.id" TargetMode="External"/><Relationship Id="rId8" Type="http://schemas.openxmlformats.org/officeDocument/2006/relationships/image" Target="media/image1.png"/><Relationship Id="rId9" Type="http://schemas.openxmlformats.org/officeDocument/2006/relationships/hyperlink" Target="http://www.ojk.go.id"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3880</Words>
  <Characters>22119</Characters>
  <Application>Microsoft Macintosh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Microsoft Office User</cp:lastModifiedBy>
  <cp:revision>2</cp:revision>
  <dcterms:created xsi:type="dcterms:W3CDTF">2020-08-25T06:55:00Z</dcterms:created>
  <dcterms:modified xsi:type="dcterms:W3CDTF">2020-08-25T06:55:00Z</dcterms:modified>
</cp:coreProperties>
</file>