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529477" w14:textId="77777777" w:rsidR="008463A5" w:rsidRPr="005016C8" w:rsidRDefault="008463A5" w:rsidP="008463A5">
      <w:pPr>
        <w:spacing w:after="0" w:line="240" w:lineRule="auto"/>
        <w:jc w:val="center"/>
        <w:rPr>
          <w:rFonts w:eastAsia="Calibri" w:cs="Times New Roman"/>
          <w:b/>
          <w:iCs/>
          <w:szCs w:val="24"/>
        </w:rPr>
      </w:pPr>
      <w:r w:rsidRPr="005016C8">
        <w:rPr>
          <w:rFonts w:eastAsia="Calibri" w:cs="Times New Roman"/>
          <w:b/>
          <w:iCs/>
          <w:szCs w:val="24"/>
        </w:rPr>
        <w:t xml:space="preserve">THE EFFECT OF GOOD CORPORATE GOVERNANCE ON THE FINANCIAL PERFORMANCE OF PROPERTY AND REAL ESTATE SUB-SECTOR COMPANIES LISTED ON </w:t>
      </w:r>
      <w:bookmarkStart w:id="0" w:name="_GoBack"/>
      <w:bookmarkEnd w:id="0"/>
      <w:r w:rsidRPr="005016C8">
        <w:rPr>
          <w:rFonts w:eastAsia="Calibri" w:cs="Times New Roman"/>
          <w:b/>
          <w:iCs/>
          <w:szCs w:val="24"/>
        </w:rPr>
        <w:t>THE INDONESIA STOCK EXCHANGE</w:t>
      </w:r>
    </w:p>
    <w:p w14:paraId="2A1695C3" w14:textId="77777777" w:rsidR="008463A5" w:rsidRPr="005016C8" w:rsidRDefault="008463A5" w:rsidP="008463A5">
      <w:pPr>
        <w:spacing w:after="0"/>
        <w:jc w:val="center"/>
        <w:rPr>
          <w:rFonts w:eastAsia="Calibri" w:cs="Times New Roman"/>
          <w:b/>
          <w:i/>
          <w:iCs/>
          <w:szCs w:val="24"/>
        </w:rPr>
      </w:pPr>
    </w:p>
    <w:p w14:paraId="3F7C2F7C" w14:textId="77777777" w:rsidR="008463A5" w:rsidRPr="005016C8" w:rsidRDefault="008463A5" w:rsidP="008463A5">
      <w:pPr>
        <w:spacing w:after="0" w:line="240" w:lineRule="auto"/>
        <w:jc w:val="center"/>
        <w:rPr>
          <w:rFonts w:eastAsia="Calibri" w:cs="Times New Roman"/>
          <w:b/>
          <w:iCs/>
          <w:szCs w:val="24"/>
          <w:lang w:val="en-US"/>
        </w:rPr>
      </w:pPr>
      <w:r w:rsidRPr="005016C8">
        <w:rPr>
          <w:rFonts w:eastAsia="Calibri" w:cs="Times New Roman"/>
          <w:b/>
          <w:iCs/>
          <w:szCs w:val="24"/>
        </w:rPr>
        <w:t>Muh. Fuad Alamsyah</w:t>
      </w:r>
      <w:r w:rsidRPr="005016C8">
        <w:rPr>
          <w:rFonts w:eastAsia="Calibri" w:cs="Times New Roman"/>
          <w:b/>
          <w:iCs/>
          <w:szCs w:val="24"/>
          <w:vertAlign w:val="superscript"/>
          <w:lang w:val="en-US"/>
        </w:rPr>
        <w:t>1</w:t>
      </w:r>
      <w:r w:rsidRPr="005016C8">
        <w:rPr>
          <w:rFonts w:eastAsia="Calibri" w:cs="Times New Roman"/>
          <w:b/>
          <w:iCs/>
          <w:szCs w:val="24"/>
          <w:lang w:val="en-US"/>
        </w:rPr>
        <w:t>, Yulianti</w:t>
      </w:r>
      <w:r w:rsidRPr="005016C8">
        <w:rPr>
          <w:rFonts w:eastAsia="Calibri" w:cs="Times New Roman"/>
          <w:b/>
          <w:iCs/>
          <w:szCs w:val="24"/>
          <w:vertAlign w:val="superscript"/>
          <w:lang w:val="en-US"/>
        </w:rPr>
        <w:t>2</w:t>
      </w:r>
    </w:p>
    <w:p w14:paraId="1A367321" w14:textId="77777777" w:rsidR="008463A5" w:rsidRPr="005016C8" w:rsidRDefault="008463A5" w:rsidP="008463A5">
      <w:pPr>
        <w:spacing w:after="0" w:line="240" w:lineRule="auto"/>
        <w:jc w:val="center"/>
        <w:rPr>
          <w:rFonts w:eastAsia="Calibri" w:cs="Times New Roman"/>
          <w:b/>
          <w:iCs/>
          <w:szCs w:val="24"/>
          <w:lang w:val="en-US"/>
        </w:rPr>
      </w:pPr>
      <w:r w:rsidRPr="005016C8">
        <w:rPr>
          <w:rFonts w:eastAsia="Calibri" w:cs="Times New Roman"/>
          <w:b/>
          <w:iCs/>
          <w:szCs w:val="24"/>
          <w:vertAlign w:val="superscript"/>
          <w:lang w:val="en-US"/>
        </w:rPr>
        <w:t>1</w:t>
      </w:r>
      <w:r w:rsidRPr="005016C8">
        <w:rPr>
          <w:rFonts w:eastAsia="Calibri" w:cs="Times New Roman"/>
          <w:b/>
          <w:iCs/>
          <w:szCs w:val="24"/>
          <w:lang w:val="en-US"/>
        </w:rPr>
        <w:t xml:space="preserve">Universitas </w:t>
      </w:r>
      <w:proofErr w:type="spellStart"/>
      <w:r w:rsidRPr="005016C8">
        <w:rPr>
          <w:rFonts w:eastAsia="Calibri" w:cs="Times New Roman"/>
          <w:b/>
          <w:iCs/>
          <w:szCs w:val="24"/>
          <w:lang w:val="en-US"/>
        </w:rPr>
        <w:t>Ichsan</w:t>
      </w:r>
      <w:proofErr w:type="spellEnd"/>
      <w:r w:rsidRPr="005016C8">
        <w:rPr>
          <w:rFonts w:eastAsia="Calibri" w:cs="Times New Roman"/>
          <w:b/>
          <w:iCs/>
          <w:szCs w:val="24"/>
          <w:lang w:val="en-US"/>
        </w:rPr>
        <w:t xml:space="preserve"> </w:t>
      </w:r>
      <w:proofErr w:type="spellStart"/>
      <w:r w:rsidRPr="005016C8">
        <w:rPr>
          <w:rFonts w:eastAsia="Calibri" w:cs="Times New Roman"/>
          <w:b/>
          <w:iCs/>
          <w:szCs w:val="24"/>
          <w:lang w:val="en-US"/>
        </w:rPr>
        <w:t>Gorontalo</w:t>
      </w:r>
      <w:proofErr w:type="spellEnd"/>
    </w:p>
    <w:p w14:paraId="35EB6C9D" w14:textId="77777777" w:rsidR="008463A5" w:rsidRPr="005016C8" w:rsidRDefault="008463A5" w:rsidP="008463A5">
      <w:pPr>
        <w:spacing w:after="0" w:line="240" w:lineRule="auto"/>
        <w:jc w:val="center"/>
        <w:rPr>
          <w:rFonts w:eastAsia="Calibri" w:cs="Times New Roman"/>
          <w:b/>
          <w:iCs/>
          <w:szCs w:val="24"/>
          <w:lang w:val="en-US"/>
        </w:rPr>
      </w:pPr>
      <w:r w:rsidRPr="005016C8">
        <w:rPr>
          <w:rFonts w:eastAsia="Calibri" w:cs="Times New Roman"/>
          <w:b/>
          <w:iCs/>
          <w:szCs w:val="24"/>
          <w:lang w:val="en-US"/>
        </w:rPr>
        <w:t xml:space="preserve">Jl. </w:t>
      </w:r>
      <w:proofErr w:type="spellStart"/>
      <w:r w:rsidRPr="005016C8">
        <w:rPr>
          <w:rFonts w:eastAsia="Calibri" w:cs="Times New Roman"/>
          <w:b/>
          <w:iCs/>
          <w:szCs w:val="24"/>
          <w:lang w:val="en-US"/>
        </w:rPr>
        <w:t>Achmad</w:t>
      </w:r>
      <w:proofErr w:type="spellEnd"/>
      <w:r w:rsidRPr="005016C8">
        <w:rPr>
          <w:rFonts w:eastAsia="Calibri" w:cs="Times New Roman"/>
          <w:b/>
          <w:iCs/>
          <w:szCs w:val="24"/>
          <w:lang w:val="en-US"/>
        </w:rPr>
        <w:t xml:space="preserve"> </w:t>
      </w:r>
      <w:proofErr w:type="spellStart"/>
      <w:r w:rsidRPr="005016C8">
        <w:rPr>
          <w:rFonts w:eastAsia="Calibri" w:cs="Times New Roman"/>
          <w:b/>
          <w:iCs/>
          <w:szCs w:val="24"/>
          <w:lang w:val="en-US"/>
        </w:rPr>
        <w:t>Nadjamuddin</w:t>
      </w:r>
      <w:proofErr w:type="spellEnd"/>
      <w:r w:rsidRPr="005016C8">
        <w:rPr>
          <w:rFonts w:eastAsia="Calibri" w:cs="Times New Roman"/>
          <w:b/>
          <w:iCs/>
          <w:szCs w:val="24"/>
          <w:lang w:val="en-US"/>
        </w:rPr>
        <w:t xml:space="preserve"> No. 17, Kota Gorontalo</w:t>
      </w:r>
    </w:p>
    <w:p w14:paraId="23B2A2A5" w14:textId="0454F697" w:rsidR="008463A5" w:rsidRPr="005016C8" w:rsidRDefault="008463A5" w:rsidP="008463A5">
      <w:pPr>
        <w:spacing w:after="0" w:line="240" w:lineRule="auto"/>
        <w:jc w:val="center"/>
        <w:rPr>
          <w:rFonts w:eastAsia="Calibri" w:cs="Times New Roman"/>
          <w:b/>
          <w:iCs/>
          <w:szCs w:val="24"/>
          <w:lang w:val="en-US"/>
        </w:rPr>
      </w:pPr>
      <w:proofErr w:type="spellStart"/>
      <w:r w:rsidRPr="005016C8">
        <w:rPr>
          <w:rFonts w:eastAsia="Calibri" w:cs="Times New Roman"/>
          <w:b/>
          <w:iCs/>
          <w:szCs w:val="24"/>
          <w:lang w:val="en-US"/>
        </w:rPr>
        <w:t>Cor</w:t>
      </w:r>
      <w:proofErr w:type="spellEnd"/>
      <w:r w:rsidR="00187C3D" w:rsidRPr="005016C8">
        <w:rPr>
          <w:rFonts w:eastAsia="Calibri" w:cs="Times New Roman"/>
          <w:b/>
          <w:iCs/>
          <w:szCs w:val="24"/>
        </w:rPr>
        <w:t>r</w:t>
      </w:r>
      <w:proofErr w:type="spellStart"/>
      <w:r w:rsidRPr="005016C8">
        <w:rPr>
          <w:rFonts w:eastAsia="Calibri" w:cs="Times New Roman"/>
          <w:b/>
          <w:iCs/>
          <w:szCs w:val="24"/>
          <w:lang w:val="en-US"/>
        </w:rPr>
        <w:t>esponding</w:t>
      </w:r>
      <w:proofErr w:type="spellEnd"/>
      <w:r w:rsidRPr="005016C8">
        <w:rPr>
          <w:rFonts w:eastAsia="Calibri" w:cs="Times New Roman"/>
          <w:b/>
          <w:iCs/>
          <w:szCs w:val="24"/>
          <w:lang w:val="en-US"/>
        </w:rPr>
        <w:t xml:space="preserve"> Author: </w:t>
      </w:r>
      <w:hyperlink r:id="rId8" w:history="1">
        <w:r w:rsidRPr="005016C8">
          <w:rPr>
            <w:rStyle w:val="Hyperlink"/>
            <w:rFonts w:eastAsia="Calibri" w:cs="Times New Roman"/>
            <w:b/>
            <w:iCs/>
            <w:color w:val="auto"/>
            <w:szCs w:val="24"/>
            <w:lang w:val="en-US"/>
          </w:rPr>
          <w:t>muhammadfuadalamsyah@gmail.com</w:t>
        </w:r>
      </w:hyperlink>
    </w:p>
    <w:p w14:paraId="17166517" w14:textId="77777777" w:rsidR="008463A5" w:rsidRPr="005016C8" w:rsidRDefault="008463A5" w:rsidP="008463A5">
      <w:pPr>
        <w:spacing w:after="0" w:line="240" w:lineRule="auto"/>
        <w:jc w:val="center"/>
        <w:rPr>
          <w:rFonts w:eastAsia="Calibri" w:cs="Times New Roman"/>
          <w:b/>
          <w:i/>
          <w:iCs/>
          <w:szCs w:val="24"/>
          <w:lang w:val="en-US"/>
        </w:rPr>
      </w:pPr>
    </w:p>
    <w:p w14:paraId="5130F254" w14:textId="77777777" w:rsidR="008463A5" w:rsidRPr="005016C8" w:rsidRDefault="008463A5" w:rsidP="008463A5">
      <w:pPr>
        <w:spacing w:after="0" w:line="240" w:lineRule="auto"/>
        <w:jc w:val="center"/>
        <w:rPr>
          <w:rFonts w:eastAsia="Calibri" w:cs="Times New Roman"/>
          <w:b/>
          <w:i/>
          <w:iCs/>
          <w:szCs w:val="24"/>
          <w:lang w:val="en-US"/>
        </w:rPr>
      </w:pPr>
    </w:p>
    <w:p w14:paraId="5DCD6B96" w14:textId="77777777" w:rsidR="008463A5" w:rsidRPr="005016C8" w:rsidRDefault="008463A5" w:rsidP="008818D6">
      <w:pPr>
        <w:spacing w:after="0" w:line="240" w:lineRule="auto"/>
        <w:jc w:val="center"/>
        <w:rPr>
          <w:rFonts w:eastAsia="Calibri" w:cs="Times New Roman"/>
          <w:b/>
          <w:i/>
          <w:iCs/>
          <w:szCs w:val="24"/>
          <w:lang w:val="en-US"/>
        </w:rPr>
      </w:pPr>
      <w:r w:rsidRPr="005016C8">
        <w:rPr>
          <w:rFonts w:eastAsia="Calibri" w:cs="Times New Roman"/>
          <w:b/>
          <w:i/>
          <w:iCs/>
          <w:szCs w:val="24"/>
        </w:rPr>
        <w:t>ABSTRACT</w:t>
      </w:r>
    </w:p>
    <w:p w14:paraId="2CA548FD" w14:textId="77777777" w:rsidR="008463A5" w:rsidRPr="005016C8" w:rsidRDefault="008463A5" w:rsidP="008818D6">
      <w:pPr>
        <w:spacing w:after="0" w:line="240" w:lineRule="auto"/>
        <w:jc w:val="both"/>
        <w:rPr>
          <w:rFonts w:eastAsia="Calibri" w:cs="Times New Roman"/>
          <w:b/>
          <w:i/>
          <w:iCs/>
          <w:szCs w:val="24"/>
        </w:rPr>
      </w:pPr>
    </w:p>
    <w:p w14:paraId="443C79C0" w14:textId="77777777" w:rsidR="00C355B0" w:rsidRPr="005016C8" w:rsidRDefault="00C355B0" w:rsidP="00C355B0">
      <w:pPr>
        <w:spacing w:after="0" w:line="240" w:lineRule="auto"/>
        <w:jc w:val="both"/>
        <w:rPr>
          <w:rFonts w:eastAsia="Times New Roman" w:cs="Times New Roman"/>
          <w:szCs w:val="24"/>
          <w:lang w:eastAsia="id-ID"/>
        </w:rPr>
      </w:pPr>
      <w:r w:rsidRPr="005016C8">
        <w:rPr>
          <w:rFonts w:eastAsia="Times New Roman" w:cs="Times New Roman"/>
          <w:i/>
          <w:iCs/>
          <w:szCs w:val="24"/>
          <w:lang w:eastAsia="id-ID"/>
        </w:rPr>
        <w:t>Good Corporate Government is a process and a structure applied in operating a company, intending to improve the company management following the principles of GCG, namely transparency, accountability, responsibility, independence, fairness, and equality. Good Corporate Governance affects the improvement of the company's financial performance. In measuring financial performance, a company can use a profitability ratio. Profitability ratios are used to measure the company's ability to earn profits or the effectiveness related to the management of the company management. The ability is calculated from own capital or all funds invested in the company. This study aims to find the effect of the Independent Board of Commissioners, Managerial Ownership, and Institutional Ownership on the financial performance of the property and real estate sub-sector companies listed on the Indonesia Stock Exchange (IDX) for 2014-2018. This study uses an associative research method with a quantitative approach. The sampling technique used is purposive sampling with several criteria. It has a sample of 40 companies obtained from an initial population of 48 companies and analyzed using multiple linear regression with SPSS version 21. This study indicates that Independent Board of Commissioners, Managerial Ownership, and Institutional Ownership partially do not significantly affect financial performance. Independent Board of Commissioners, Managerial Ownership, and Institutional Ownership simultaneously do not significantly affect profitability.</w:t>
      </w:r>
    </w:p>
    <w:p w14:paraId="5F178753" w14:textId="77777777" w:rsidR="00C355B0" w:rsidRPr="005016C8" w:rsidRDefault="00C355B0" w:rsidP="00C355B0">
      <w:pPr>
        <w:spacing w:after="0" w:line="240" w:lineRule="auto"/>
        <w:jc w:val="both"/>
        <w:rPr>
          <w:rFonts w:eastAsia="Times New Roman" w:cs="Times New Roman"/>
          <w:szCs w:val="24"/>
          <w:lang w:eastAsia="id-ID"/>
        </w:rPr>
      </w:pPr>
      <w:r w:rsidRPr="005016C8">
        <w:rPr>
          <w:rFonts w:eastAsia="Times New Roman" w:cs="Times New Roman"/>
          <w:szCs w:val="24"/>
          <w:lang w:eastAsia="id-ID"/>
        </w:rPr>
        <w:t> </w:t>
      </w:r>
    </w:p>
    <w:p w14:paraId="24AF6D6C" w14:textId="77777777" w:rsidR="00C355B0" w:rsidRPr="005016C8" w:rsidRDefault="00C355B0" w:rsidP="00C355B0">
      <w:pPr>
        <w:spacing w:after="0" w:line="240" w:lineRule="auto"/>
        <w:jc w:val="both"/>
        <w:rPr>
          <w:rFonts w:eastAsia="Times New Roman" w:cs="Times New Roman"/>
          <w:szCs w:val="24"/>
          <w:lang w:eastAsia="id-ID"/>
        </w:rPr>
      </w:pPr>
      <w:r w:rsidRPr="005016C8">
        <w:rPr>
          <w:rFonts w:eastAsia="Times New Roman" w:cs="Times New Roman"/>
          <w:b/>
          <w:bCs/>
          <w:i/>
          <w:iCs/>
          <w:szCs w:val="24"/>
          <w:lang w:eastAsia="id-ID"/>
        </w:rPr>
        <w:t>Keywords</w:t>
      </w:r>
      <w:r w:rsidRPr="005016C8">
        <w:rPr>
          <w:rFonts w:eastAsia="Times New Roman" w:cs="Times New Roman"/>
          <w:i/>
          <w:iCs/>
          <w:szCs w:val="24"/>
          <w:lang w:eastAsia="id-ID"/>
        </w:rPr>
        <w:t>: Good Corporate Governance, financial performance</w:t>
      </w:r>
    </w:p>
    <w:p w14:paraId="138D8BBC" w14:textId="77777777" w:rsidR="008814F5" w:rsidRPr="005016C8" w:rsidRDefault="008814F5">
      <w:pPr>
        <w:rPr>
          <w:rFonts w:cs="Times New Roman"/>
        </w:rPr>
      </w:pPr>
    </w:p>
    <w:p w14:paraId="38366EA9" w14:textId="77777777" w:rsidR="008818D6" w:rsidRPr="005016C8" w:rsidRDefault="00B87F68" w:rsidP="00B87F68">
      <w:pPr>
        <w:spacing w:after="0"/>
        <w:rPr>
          <w:rFonts w:cs="Times New Roman"/>
          <w:b/>
          <w:lang w:val="en-US"/>
        </w:rPr>
      </w:pPr>
      <w:r w:rsidRPr="005016C8">
        <w:rPr>
          <w:rFonts w:cs="Times New Roman"/>
          <w:b/>
          <w:lang w:val="en-US"/>
        </w:rPr>
        <w:t xml:space="preserve">1. </w:t>
      </w:r>
      <w:r w:rsidR="008818D6" w:rsidRPr="005016C8">
        <w:rPr>
          <w:rFonts w:cs="Times New Roman"/>
          <w:b/>
          <w:lang w:val="en-US"/>
        </w:rPr>
        <w:t>Introduction</w:t>
      </w:r>
    </w:p>
    <w:p w14:paraId="710F33FD" w14:textId="77777777" w:rsidR="00D71EBD" w:rsidRPr="005016C8" w:rsidRDefault="00D71EBD" w:rsidP="00D71EBD">
      <w:pPr>
        <w:pStyle w:val="BodyText"/>
        <w:spacing w:after="0" w:line="240" w:lineRule="auto"/>
        <w:ind w:firstLine="720"/>
        <w:jc w:val="both"/>
        <w:rPr>
          <w:rFonts w:cs="Times New Roman"/>
          <w:szCs w:val="24"/>
        </w:rPr>
      </w:pPr>
      <w:r w:rsidRPr="005016C8">
        <w:rPr>
          <w:rFonts w:cs="Times New Roman"/>
          <w:szCs w:val="24"/>
        </w:rPr>
        <w:t>The company's financial performance is a result that is related to many individual decisions continuously made by management. In increasing a company's value, the assessments can be through managerial performance or company financial performance (Prasinta, 2012). Financial performance is an illustration of the achievement of a company's success interpreted as the results achieved on various activities carried out. It can be explained that financial performance is an analysis carried out to see to what extent a company has applied and used financial implementation rules properly and correctly (Fahmi, 2012: 2).</w:t>
      </w:r>
    </w:p>
    <w:p w14:paraId="290D3088" w14:textId="77777777" w:rsidR="00C46DB6" w:rsidRPr="005016C8" w:rsidRDefault="00C46DB6" w:rsidP="00A52F95">
      <w:pPr>
        <w:pStyle w:val="BodyText"/>
        <w:spacing w:after="0" w:line="240" w:lineRule="auto"/>
        <w:ind w:firstLine="720"/>
        <w:jc w:val="both"/>
        <w:rPr>
          <w:rFonts w:cs="Times New Roman"/>
          <w:szCs w:val="24"/>
        </w:rPr>
      </w:pPr>
      <w:r w:rsidRPr="005016C8">
        <w:rPr>
          <w:rFonts w:cs="Times New Roman"/>
          <w:szCs w:val="24"/>
        </w:rPr>
        <w:t xml:space="preserve">A company's performance appraisal is conceptualized as an assessment to gain achievements. Performance describes the achievement of an activity implementation in actualizing the company goals. It is vital to assess the company's performance by management, </w:t>
      </w:r>
      <w:r w:rsidRPr="005016C8">
        <w:rPr>
          <w:rFonts w:cs="Times New Roman"/>
          <w:szCs w:val="24"/>
        </w:rPr>
        <w:lastRenderedPageBreak/>
        <w:t>shareholders, government, and other interested parties related to the welfare of all.  In measuring a company's financial performance, there are two sides as the considerations, namely the internal and external side of the company.  The company value is calculated through the company's financial performance. The indicators used to assess a company's financial performance are financial ratios, one of which is the profitability ratio.</w:t>
      </w:r>
    </w:p>
    <w:p w14:paraId="6AB7EF3D" w14:textId="6AF46762" w:rsidR="00B6549A" w:rsidRPr="005016C8" w:rsidRDefault="00B6549A" w:rsidP="00B6549A">
      <w:pPr>
        <w:pStyle w:val="BodyText"/>
        <w:spacing w:after="0" w:line="240" w:lineRule="auto"/>
        <w:ind w:firstLine="720"/>
        <w:jc w:val="both"/>
        <w:rPr>
          <w:rFonts w:cs="Times New Roman"/>
          <w:szCs w:val="24"/>
        </w:rPr>
      </w:pPr>
      <w:r w:rsidRPr="005016C8">
        <w:rPr>
          <w:rFonts w:cs="Times New Roman"/>
          <w:szCs w:val="24"/>
        </w:rPr>
        <w:t>The profitability ratio indicates a company's ability to generate profits. It can help find out a company's survival (going concern). Profitability ratios are employed to assess a company's ability to earn profits. This ratio also reflects the level of effectiveness of a company's management. It is shown both from the profit gained by sales and investment revenues. Therefore, the researcher uses this ratio to measure a company's financial performance.</w:t>
      </w:r>
    </w:p>
    <w:p w14:paraId="7BA7AF13" w14:textId="77777777" w:rsidR="00B6549A" w:rsidRPr="005016C8" w:rsidRDefault="00B6549A" w:rsidP="00B6549A">
      <w:pPr>
        <w:pStyle w:val="BodyText"/>
        <w:spacing w:after="0" w:line="240" w:lineRule="auto"/>
        <w:ind w:firstLine="720"/>
        <w:jc w:val="both"/>
        <w:rPr>
          <w:rFonts w:cs="Times New Roman"/>
          <w:szCs w:val="24"/>
        </w:rPr>
      </w:pPr>
      <w:r w:rsidRPr="005016C8">
        <w:rPr>
          <w:rFonts w:cs="Times New Roman"/>
          <w:szCs w:val="24"/>
        </w:rPr>
        <w:t>One system affecting a better company's financial performance is Good Corporate Governance (GCG). It is explained in this study that the better Good Corporate Governance is applied, the better a company's financial performance be. If properly implemented, a Good Corporate Governance system will effectively protect shareholders and creditors, thereby instilling the confidence of these parties in their investment in the company.</w:t>
      </w:r>
    </w:p>
    <w:p w14:paraId="03428DE6" w14:textId="77777777" w:rsidR="00E32EF0" w:rsidRPr="005016C8" w:rsidRDefault="00E32EF0" w:rsidP="00A52F95">
      <w:pPr>
        <w:pStyle w:val="BodyText"/>
        <w:spacing w:after="0" w:line="240" w:lineRule="auto"/>
        <w:ind w:firstLine="720"/>
        <w:jc w:val="both"/>
        <w:rPr>
          <w:rFonts w:cs="Times New Roman"/>
          <w:szCs w:val="24"/>
        </w:rPr>
      </w:pPr>
      <w:r w:rsidRPr="005016C8">
        <w:rPr>
          <w:rFonts w:cs="Times New Roman"/>
          <w:szCs w:val="24"/>
        </w:rPr>
        <w:t>Good Corporate Governance can also be a concept of a process and structure used by corporate organs to improve business and corporate accountability.  It helps to realize shareholder value in the long term while still concentrating on the interests of the other stakeholders based on statutory regulations and ethical values.</w:t>
      </w:r>
    </w:p>
    <w:p w14:paraId="1F40DB18" w14:textId="77777777" w:rsidR="00E01388" w:rsidRPr="005016C8" w:rsidRDefault="00E01388" w:rsidP="00A52F95">
      <w:pPr>
        <w:pStyle w:val="BodyText"/>
        <w:spacing w:after="0" w:line="240" w:lineRule="auto"/>
        <w:ind w:firstLine="720"/>
        <w:jc w:val="both"/>
        <w:rPr>
          <w:rFonts w:cs="Times New Roman"/>
          <w:szCs w:val="24"/>
        </w:rPr>
      </w:pPr>
      <w:r w:rsidRPr="005016C8">
        <w:rPr>
          <w:rFonts w:cs="Times New Roman"/>
          <w:szCs w:val="24"/>
        </w:rPr>
        <w:t>In accord with the observations made, the financial performance reports of property and real estate sub-sector companies for the last 5 (five) years (2014 - 2018) can be categorized as "good" in terms of total assets and total profits. It requires the companies to implement a Good Corporate Governance system.  It improves the management's performance in controlling fraudulent practices within the corporations.  It also helps determine the direction and control of a company's performance.  Good Corporate Governance is concerned with the ways of all stakeholders to ensure that managers and other internal employees always take appropriate steps or adopt mechanisms that protect stakeholder interests.</w:t>
      </w:r>
    </w:p>
    <w:p w14:paraId="5FD8D45D" w14:textId="275AE1B7" w:rsidR="005D57CA" w:rsidRPr="005016C8" w:rsidRDefault="00BD2E9E" w:rsidP="00BD2E9E">
      <w:pPr>
        <w:pStyle w:val="BodyText"/>
        <w:spacing w:after="0" w:line="240" w:lineRule="auto"/>
        <w:ind w:firstLine="720"/>
        <w:jc w:val="both"/>
        <w:rPr>
          <w:rFonts w:cs="Times New Roman"/>
          <w:szCs w:val="24"/>
          <w:lang w:val="en-US"/>
        </w:rPr>
      </w:pPr>
      <w:r w:rsidRPr="005016C8">
        <w:rPr>
          <w:rFonts w:cs="Times New Roman"/>
          <w:szCs w:val="24"/>
        </w:rPr>
        <w:t>In this study, to actualize a Good Corporate Governance system, the proxies can be independent commissioners, managerial ownership, and institutional ownership. The indicators observable in the implementation of GCG are managerial ownership, institutional ownership, and the proportion of independent commissioners (Muryati, 2014:2). The profitability ratio uses some measurements.  It consists of ROA, ROE, and NPM to see a company's financial performance. The profitability ratio is a ratio analyzing a company's ability to generate profits and to see a benchmark for company performance.</w:t>
      </w:r>
    </w:p>
    <w:p w14:paraId="1C57D891" w14:textId="77777777" w:rsidR="00476954" w:rsidRPr="005016C8" w:rsidRDefault="00476954" w:rsidP="0056030A">
      <w:pPr>
        <w:pStyle w:val="BodyText"/>
        <w:spacing w:after="0" w:line="240" w:lineRule="auto"/>
        <w:jc w:val="both"/>
        <w:rPr>
          <w:rFonts w:cs="Times New Roman"/>
          <w:szCs w:val="24"/>
          <w:lang w:val="en-US"/>
        </w:rPr>
      </w:pPr>
    </w:p>
    <w:p w14:paraId="711BF1EA" w14:textId="7B349B30" w:rsidR="0056030A" w:rsidRPr="005016C8" w:rsidRDefault="00B87F68" w:rsidP="0056030A">
      <w:pPr>
        <w:pStyle w:val="BodyText"/>
        <w:spacing w:after="0" w:line="240" w:lineRule="auto"/>
        <w:jc w:val="both"/>
        <w:rPr>
          <w:rFonts w:cs="Times New Roman"/>
          <w:b/>
          <w:szCs w:val="24"/>
          <w:lang w:val="en-US"/>
        </w:rPr>
      </w:pPr>
      <w:r w:rsidRPr="005016C8">
        <w:rPr>
          <w:rFonts w:cs="Times New Roman"/>
          <w:b/>
          <w:szCs w:val="24"/>
          <w:lang w:val="en-US"/>
        </w:rPr>
        <w:t xml:space="preserve">2. </w:t>
      </w:r>
      <w:r w:rsidR="0056030A" w:rsidRPr="005016C8">
        <w:rPr>
          <w:rFonts w:cs="Times New Roman"/>
          <w:b/>
          <w:szCs w:val="24"/>
          <w:lang w:val="en-US"/>
        </w:rPr>
        <w:t>Literature Review</w:t>
      </w:r>
      <w:r w:rsidR="00DC5FA6" w:rsidRPr="005016C8">
        <w:rPr>
          <w:rFonts w:cs="Times New Roman"/>
          <w:b/>
          <w:szCs w:val="24"/>
          <w:lang w:val="en-US"/>
        </w:rPr>
        <w:t xml:space="preserve"> </w:t>
      </w:r>
      <w:r w:rsidR="00CC6D2F" w:rsidRPr="005016C8">
        <w:rPr>
          <w:rFonts w:cs="Times New Roman"/>
          <w:b/>
          <w:szCs w:val="24"/>
        </w:rPr>
        <w:t>a</w:t>
      </w:r>
      <w:proofErr w:type="spellStart"/>
      <w:r w:rsidR="00DC5FA6" w:rsidRPr="005016C8">
        <w:rPr>
          <w:rFonts w:cs="Times New Roman"/>
          <w:b/>
          <w:szCs w:val="24"/>
          <w:lang w:val="en-US"/>
        </w:rPr>
        <w:t>nd</w:t>
      </w:r>
      <w:proofErr w:type="spellEnd"/>
      <w:r w:rsidR="00DC5FA6" w:rsidRPr="005016C8">
        <w:rPr>
          <w:rFonts w:cs="Times New Roman"/>
          <w:b/>
          <w:szCs w:val="24"/>
          <w:lang w:val="en-US"/>
        </w:rPr>
        <w:t xml:space="preserve"> Hypothesis Development</w:t>
      </w:r>
    </w:p>
    <w:p w14:paraId="581C8389" w14:textId="77777777" w:rsidR="00167AE4" w:rsidRPr="005016C8" w:rsidRDefault="00167AE4" w:rsidP="0056030A">
      <w:pPr>
        <w:pStyle w:val="BodyText"/>
        <w:spacing w:after="0" w:line="240" w:lineRule="auto"/>
        <w:jc w:val="both"/>
        <w:rPr>
          <w:rFonts w:cs="Times New Roman"/>
          <w:b/>
          <w:szCs w:val="24"/>
          <w:lang w:val="en-US"/>
        </w:rPr>
      </w:pPr>
      <w:r w:rsidRPr="005016C8">
        <w:rPr>
          <w:rFonts w:cs="Times New Roman"/>
          <w:b/>
          <w:szCs w:val="24"/>
          <w:lang w:val="en-US"/>
        </w:rPr>
        <w:t>2.1. Literature Review</w:t>
      </w:r>
    </w:p>
    <w:p w14:paraId="1B569977" w14:textId="77777777" w:rsidR="00434AEB" w:rsidRPr="005016C8" w:rsidRDefault="00434AEB" w:rsidP="00CC6D2F">
      <w:pPr>
        <w:spacing w:after="0" w:line="240" w:lineRule="auto"/>
        <w:ind w:firstLine="720"/>
        <w:jc w:val="both"/>
        <w:rPr>
          <w:rFonts w:cs="Times New Roman"/>
          <w:szCs w:val="24"/>
        </w:rPr>
      </w:pPr>
      <w:r w:rsidRPr="005016C8">
        <w:rPr>
          <w:rFonts w:cs="Times New Roman"/>
          <w:szCs w:val="24"/>
        </w:rPr>
        <w:t>Agency theory is one of the theories that emerged in the development of accounting research which is a modification of the development of financial accounting models by adding aspects of human behavior in the economic model. Agency theory is the relationship between the agent (management) and the principal (owner). In a relationship of agency, there is a contract between the principal and the agent to perform a service.  It is on behalf of the principal and authorizes the agent to make the best decision for the principal (Jensen and Meckling, 1976).</w:t>
      </w:r>
    </w:p>
    <w:p w14:paraId="67A86017" w14:textId="77777777" w:rsidR="007B7618" w:rsidRPr="005016C8" w:rsidRDefault="007B7618" w:rsidP="00CC6D2F">
      <w:pPr>
        <w:spacing w:after="0" w:line="240" w:lineRule="auto"/>
        <w:ind w:firstLine="720"/>
        <w:jc w:val="both"/>
        <w:rPr>
          <w:rFonts w:cs="Times New Roman"/>
          <w:szCs w:val="24"/>
        </w:rPr>
      </w:pPr>
      <w:r w:rsidRPr="005016C8">
        <w:rPr>
          <w:rFonts w:cs="Times New Roman"/>
          <w:szCs w:val="24"/>
        </w:rPr>
        <w:t xml:space="preserve">Agency theory is the basis used to explain Good Corporate Governance. This theory (Wijayanti and Mutmainah, 2012) contains an explanation of the relationship between the agent (manager) and the principal (owner). In practice, the owner will give authority to the manager in </w:t>
      </w:r>
      <w:r w:rsidRPr="005016C8">
        <w:rPr>
          <w:rFonts w:cs="Times New Roman"/>
          <w:szCs w:val="24"/>
        </w:rPr>
        <w:lastRenderedPageBreak/>
        <w:t>the hope that the manager will serve his best to achieve the owner's goal, namely maximizing the company value. However, the problems arise if separating the ownership and management referred to the agency problem. Agency The problems emerge due to a conflict of interest between the owners (shareholders) and the agents (management). In reducing the problems (conflicts), a supervisory mechanism is necessary for the company management. The mechanism to use is Good Corporate Governance (GCG). GCG is expected to be a system that provides guidelines and principles to harmonize the different interests of managers and shareholders (El-Chaarani, 2014).</w:t>
      </w:r>
    </w:p>
    <w:p w14:paraId="45CEEF9C" w14:textId="549CB15C" w:rsidR="00CC6D2F" w:rsidRPr="005016C8" w:rsidRDefault="00A25244" w:rsidP="00CC6D2F">
      <w:pPr>
        <w:spacing w:after="0" w:line="240" w:lineRule="auto"/>
        <w:ind w:firstLine="720"/>
        <w:jc w:val="both"/>
        <w:rPr>
          <w:rFonts w:cs="Times New Roman"/>
          <w:szCs w:val="24"/>
        </w:rPr>
      </w:pPr>
      <w:r w:rsidRPr="005016C8">
        <w:rPr>
          <w:rFonts w:cs="Times New Roman"/>
          <w:szCs w:val="24"/>
        </w:rPr>
        <w:t xml:space="preserve">Good Corporate Governance is a structure and process (regulations, systems, and procedures) applied to ensure the tariff principle migrates to becoming a culture.  It is to direct and control a company in realizing sustainable growth.  It also increases added value with a concern about the stakeholders' interest balance following healthy corporate principles and applicable laws or regulations (Daniri, 2014:5). The implementation and management of Good Corporate Governance is a concept that emphasizes the importance of the rights of shareholders to obtain correct, accurate, and timely information (Sukandar, 2014). Good Corporate Governance (GCG) is a principle that directs and controls the company to achieve a balance between the strength and authority of the company in providing accountability to shareholders (in particular) and stakeholders (in general).  It is, of course, intended to regulate the authority of </w:t>
      </w:r>
      <w:r w:rsidR="008767DB" w:rsidRPr="005016C8">
        <w:rPr>
          <w:rFonts w:cs="Times New Roman"/>
          <w:szCs w:val="24"/>
        </w:rPr>
        <w:t>directors</w:t>
      </w:r>
      <w:r w:rsidRPr="005016C8">
        <w:rPr>
          <w:rFonts w:cs="Times New Roman"/>
          <w:szCs w:val="24"/>
        </w:rPr>
        <w:t>, managers, shareholders, and other parties related to the development of the company in a certain environment.</w:t>
      </w:r>
    </w:p>
    <w:p w14:paraId="72192064" w14:textId="77777777" w:rsidR="00267863" w:rsidRPr="005016C8" w:rsidRDefault="00267863" w:rsidP="00CC6D2F">
      <w:pPr>
        <w:spacing w:after="0" w:line="240" w:lineRule="auto"/>
        <w:ind w:firstLine="720"/>
        <w:jc w:val="both"/>
        <w:rPr>
          <w:rFonts w:cs="Times New Roman"/>
          <w:szCs w:val="24"/>
        </w:rPr>
      </w:pPr>
      <w:r w:rsidRPr="005016C8">
        <w:rPr>
          <w:rFonts w:cs="Times New Roman"/>
          <w:szCs w:val="24"/>
        </w:rPr>
        <w:t>The principles of Good Corporate Governance according to the Regulation of the Minister of State for State-Owned Enterprises Number: PER -01/MBU/2011 are the same as those proposed by Daniri (2014: 25), namely transparency, accountability, responsibility, independence, and fairness. The indicators measured in the implementation of GCG are managerial ownership, institutional ownership, and the proportion of independent commissioners (Muryati, 2014:2).</w:t>
      </w:r>
    </w:p>
    <w:p w14:paraId="36368C11" w14:textId="30117B08" w:rsidR="00267863" w:rsidRPr="005016C8" w:rsidRDefault="00267863" w:rsidP="00CC6D2F">
      <w:pPr>
        <w:spacing w:after="0" w:line="240" w:lineRule="auto"/>
        <w:ind w:firstLine="720"/>
        <w:jc w:val="both"/>
        <w:rPr>
          <w:rFonts w:cs="Times New Roman"/>
          <w:szCs w:val="24"/>
        </w:rPr>
      </w:pPr>
      <w:r w:rsidRPr="005016C8">
        <w:rPr>
          <w:rFonts w:cs="Times New Roman"/>
          <w:szCs w:val="24"/>
        </w:rPr>
        <w:t xml:space="preserve">Independent Commissioners are members of the board of commissioners but not affiliated with the board of </w:t>
      </w:r>
      <w:r w:rsidR="00C355B0" w:rsidRPr="005016C8">
        <w:rPr>
          <w:rFonts w:cs="Times New Roman"/>
          <w:szCs w:val="24"/>
        </w:rPr>
        <w:t>commissioners</w:t>
      </w:r>
      <w:r w:rsidRPr="005016C8">
        <w:rPr>
          <w:rFonts w:cs="Times New Roman"/>
          <w:szCs w:val="24"/>
        </w:rPr>
        <w:t>, other members of the board of commissioners, and shareholders. They are free from business relationships or other relationships that may affect their ability to act independently or solely for the company's benefit (Hidayat, 2015).</w:t>
      </w:r>
    </w:p>
    <w:p w14:paraId="493818DF" w14:textId="740B1887" w:rsidR="00B377D7" w:rsidRPr="005016C8" w:rsidRDefault="00C21354" w:rsidP="00CC6D2F">
      <w:pPr>
        <w:spacing w:after="0" w:line="240" w:lineRule="auto"/>
        <w:ind w:firstLine="720"/>
        <w:jc w:val="both"/>
        <w:rPr>
          <w:rFonts w:cs="Times New Roman"/>
          <w:szCs w:val="24"/>
        </w:rPr>
      </w:pPr>
      <w:r w:rsidRPr="005016C8">
        <w:rPr>
          <w:rFonts w:cs="Times New Roman"/>
        </w:rPr>
        <w:t>Managerial ownership is a level of management's share ownership that actively participates in decision-making. Its measurement is by the proportion of shares owned by managers at the end of the year expressed in percentage (%). In other words, managerial ownership is the proportion of shares possessed by managers expressed in percentage (%) so that managers are also the shareholders (Faizal, 2011). Institutional ownership is share ownership by parties in the form of institutions such as banks, insurance companies, investment companies, foreign companies, governments, and other institutional ownership (Rajgofal </w:t>
      </w:r>
      <w:r w:rsidRPr="005016C8">
        <w:rPr>
          <w:rStyle w:val="Emphasis"/>
          <w:rFonts w:cs="Times New Roman"/>
        </w:rPr>
        <w:t>et al</w:t>
      </w:r>
      <w:r w:rsidRPr="005016C8">
        <w:rPr>
          <w:rFonts w:cs="Times New Roman"/>
        </w:rPr>
        <w:t>., 1999 in Syiami, 2012).</w:t>
      </w:r>
    </w:p>
    <w:p w14:paraId="722DF147" w14:textId="68B8DEDD" w:rsidR="00167AE4" w:rsidRPr="005016C8" w:rsidRDefault="00FE22B2" w:rsidP="0016404C">
      <w:pPr>
        <w:spacing w:after="0" w:line="240" w:lineRule="auto"/>
        <w:ind w:firstLine="720"/>
        <w:jc w:val="both"/>
        <w:rPr>
          <w:rFonts w:cs="Times New Roman"/>
          <w:szCs w:val="24"/>
        </w:rPr>
      </w:pPr>
      <w:r w:rsidRPr="005016C8">
        <w:rPr>
          <w:rFonts w:cs="Times New Roman"/>
          <w:szCs w:val="24"/>
        </w:rPr>
        <w:t xml:space="preserve">The company condition considered effective and consistent in the concept implementation of Good Corporate Governance (GCG) results in its reflected financial performance. Financial performance is one of the benchmarks functioned by users of financial statements to measure or determine the extent to which the quality of a company is. The company's financial performance is measurable by some indicators, namely Return on Equity (ROE), Return on Assets (ROA), and Net Profit Margin (NPM). According to Harahap (2013: 304), the profitability ratio, also called profitability, describes the company's ability to earn profits through all existing capabilities and sources such as sales activities, cash, capital, number </w:t>
      </w:r>
      <w:r w:rsidRPr="005016C8">
        <w:rPr>
          <w:rFonts w:cs="Times New Roman"/>
          <w:szCs w:val="24"/>
        </w:rPr>
        <w:lastRenderedPageBreak/>
        <w:t>of employees, number of branches, and others. The ratio that describes the company's ability to generate profits is also called the operating ratio.</w:t>
      </w:r>
    </w:p>
    <w:p w14:paraId="678E3198" w14:textId="77777777" w:rsidR="00167AE4" w:rsidRPr="005016C8" w:rsidRDefault="00167AE4" w:rsidP="00541A0D">
      <w:pPr>
        <w:spacing w:after="0" w:line="240" w:lineRule="auto"/>
        <w:jc w:val="both"/>
        <w:rPr>
          <w:rFonts w:cs="Times New Roman"/>
          <w:b/>
          <w:szCs w:val="24"/>
          <w:lang w:val="en-US"/>
        </w:rPr>
      </w:pPr>
      <w:r w:rsidRPr="005016C8">
        <w:rPr>
          <w:rFonts w:cs="Times New Roman"/>
          <w:b/>
          <w:szCs w:val="24"/>
          <w:lang w:val="en-US"/>
        </w:rPr>
        <w:t xml:space="preserve">2.2. </w:t>
      </w:r>
      <w:proofErr w:type="spellStart"/>
      <w:r w:rsidRPr="005016C8">
        <w:rPr>
          <w:rFonts w:cs="Times New Roman"/>
          <w:b/>
          <w:szCs w:val="24"/>
          <w:lang w:val="en-US"/>
        </w:rPr>
        <w:t>Hyphotesis</w:t>
      </w:r>
      <w:proofErr w:type="spellEnd"/>
      <w:r w:rsidRPr="005016C8">
        <w:rPr>
          <w:rFonts w:cs="Times New Roman"/>
          <w:b/>
          <w:szCs w:val="24"/>
          <w:lang w:val="en-US"/>
        </w:rPr>
        <w:t xml:space="preserve"> Development</w:t>
      </w:r>
    </w:p>
    <w:p w14:paraId="55117759" w14:textId="6510D8A3" w:rsidR="00541A0D" w:rsidRPr="005016C8" w:rsidRDefault="00541A0D" w:rsidP="00541A0D">
      <w:pPr>
        <w:spacing w:after="0" w:line="240" w:lineRule="auto"/>
        <w:jc w:val="both"/>
        <w:rPr>
          <w:rFonts w:cs="Times New Roman"/>
          <w:b/>
          <w:szCs w:val="24"/>
          <w:lang w:val="en-US"/>
        </w:rPr>
      </w:pPr>
      <w:r w:rsidRPr="005016C8">
        <w:rPr>
          <w:rFonts w:cs="Times New Roman"/>
          <w:b/>
          <w:szCs w:val="24"/>
          <w:lang w:val="en-US"/>
        </w:rPr>
        <w:t>2.2.1.</w:t>
      </w:r>
      <w:r w:rsidR="0016404C" w:rsidRPr="005016C8">
        <w:rPr>
          <w:rFonts w:cs="Times New Roman"/>
          <w:b/>
          <w:szCs w:val="24"/>
        </w:rPr>
        <w:t xml:space="preserve"> </w:t>
      </w:r>
      <w:r w:rsidR="00AE112C" w:rsidRPr="005016C8">
        <w:rPr>
          <w:rFonts w:cs="Times New Roman"/>
          <w:b/>
          <w:szCs w:val="24"/>
        </w:rPr>
        <w:t xml:space="preserve">The </w:t>
      </w:r>
      <w:r w:rsidR="0016404C" w:rsidRPr="005016C8">
        <w:rPr>
          <w:rFonts w:cs="Times New Roman"/>
          <w:b/>
          <w:szCs w:val="24"/>
        </w:rPr>
        <w:t>Effect</w:t>
      </w:r>
      <w:r w:rsidR="00CC6D2F" w:rsidRPr="005016C8">
        <w:rPr>
          <w:rFonts w:cs="Times New Roman"/>
          <w:b/>
          <w:szCs w:val="24"/>
          <w:lang w:val="en-US"/>
        </w:rPr>
        <w:t xml:space="preserve"> of Independent Board of Commissioners (X1) on Profitability (Y)</w:t>
      </w:r>
    </w:p>
    <w:p w14:paraId="15E9D395" w14:textId="15112E27" w:rsidR="001730DC" w:rsidRPr="005016C8" w:rsidRDefault="001730DC" w:rsidP="001730DC">
      <w:pPr>
        <w:spacing w:after="0" w:line="240" w:lineRule="auto"/>
        <w:ind w:left="630"/>
        <w:jc w:val="both"/>
        <w:rPr>
          <w:rFonts w:cs="Times New Roman"/>
          <w:szCs w:val="24"/>
        </w:rPr>
      </w:pPr>
      <w:r w:rsidRPr="005016C8">
        <w:rPr>
          <w:rFonts w:cs="Times New Roman"/>
          <w:szCs w:val="24"/>
        </w:rPr>
        <w:t xml:space="preserve">The </w:t>
      </w:r>
      <w:r w:rsidR="000A543E" w:rsidRPr="005016C8">
        <w:rPr>
          <w:rFonts w:cs="Times New Roman"/>
          <w:szCs w:val="24"/>
        </w:rPr>
        <w:t xml:space="preserve">Independent Board </w:t>
      </w:r>
      <w:r w:rsidRPr="005016C8">
        <w:rPr>
          <w:rFonts w:cs="Times New Roman"/>
          <w:szCs w:val="24"/>
        </w:rPr>
        <w:t xml:space="preserve">of </w:t>
      </w:r>
      <w:r w:rsidR="000A543E" w:rsidRPr="005016C8">
        <w:rPr>
          <w:rFonts w:cs="Times New Roman"/>
          <w:szCs w:val="24"/>
        </w:rPr>
        <w:t xml:space="preserve">Commissioners (IBC) </w:t>
      </w:r>
      <w:r w:rsidRPr="005016C8">
        <w:rPr>
          <w:rFonts w:cs="Times New Roman"/>
          <w:szCs w:val="24"/>
        </w:rPr>
        <w:t>has a significant role.  It monitors and supervises conflicts of interest between management (agent) and shareholders (principal) as prevention.  By doing so, agency conflicts do not occur.  The independent board of commissioners can improve the company's financial performance for profitability increase (Reza and Farida 2019).</w:t>
      </w:r>
    </w:p>
    <w:p w14:paraId="274893C3" w14:textId="77777777" w:rsidR="000A543E" w:rsidRPr="005016C8" w:rsidRDefault="000A543E" w:rsidP="00167AE4">
      <w:pPr>
        <w:spacing w:after="0" w:line="240" w:lineRule="auto"/>
        <w:ind w:left="630" w:hanging="630"/>
        <w:jc w:val="both"/>
        <w:rPr>
          <w:rFonts w:cs="Times New Roman"/>
          <w:b/>
          <w:szCs w:val="24"/>
          <w:lang w:val="en-US"/>
        </w:rPr>
      </w:pPr>
    </w:p>
    <w:p w14:paraId="51115418" w14:textId="09DABB1A" w:rsidR="00167AE4" w:rsidRPr="005016C8" w:rsidRDefault="00167AE4" w:rsidP="00167AE4">
      <w:pPr>
        <w:spacing w:after="0" w:line="240" w:lineRule="auto"/>
        <w:ind w:left="630" w:hanging="630"/>
        <w:jc w:val="both"/>
        <w:rPr>
          <w:rFonts w:cs="Times New Roman"/>
          <w:b/>
          <w:szCs w:val="24"/>
          <w:lang w:val="en-US"/>
        </w:rPr>
      </w:pPr>
      <w:proofErr w:type="gramStart"/>
      <w:r w:rsidRPr="005016C8">
        <w:rPr>
          <w:rFonts w:cs="Times New Roman"/>
          <w:b/>
          <w:szCs w:val="24"/>
          <w:lang w:val="en-US"/>
        </w:rPr>
        <w:t>H1 :</w:t>
      </w:r>
      <w:proofErr w:type="gramEnd"/>
      <w:r w:rsidR="00CC6D2F" w:rsidRPr="005016C8">
        <w:rPr>
          <w:rFonts w:cs="Times New Roman"/>
          <w:b/>
          <w:szCs w:val="24"/>
        </w:rPr>
        <w:t xml:space="preserve"> </w:t>
      </w:r>
      <w:r w:rsidRPr="005016C8">
        <w:rPr>
          <w:rFonts w:cs="Times New Roman"/>
          <w:b/>
          <w:szCs w:val="24"/>
          <w:lang w:val="en-US"/>
        </w:rPr>
        <w:t xml:space="preserve"> </w:t>
      </w:r>
      <w:r w:rsidR="00CC6D2F" w:rsidRPr="005016C8">
        <w:rPr>
          <w:rFonts w:cs="Times New Roman"/>
          <w:b/>
          <w:szCs w:val="24"/>
          <w:lang w:val="en-US"/>
        </w:rPr>
        <w:t>Independent Board of Commissioners Affects Profitability Consisting of ROE, ROA and NPM</w:t>
      </w:r>
    </w:p>
    <w:p w14:paraId="20D3F30A" w14:textId="77777777" w:rsidR="00460DA9" w:rsidRPr="005016C8" w:rsidRDefault="00460DA9" w:rsidP="00167AE4">
      <w:pPr>
        <w:spacing w:after="0" w:line="240" w:lineRule="auto"/>
        <w:ind w:left="630" w:hanging="630"/>
        <w:jc w:val="both"/>
        <w:rPr>
          <w:rFonts w:cs="Times New Roman"/>
          <w:b/>
          <w:szCs w:val="24"/>
          <w:lang w:val="en-US"/>
        </w:rPr>
      </w:pPr>
    </w:p>
    <w:p w14:paraId="7E1F83B2" w14:textId="42C63AF4" w:rsidR="00460DA9" w:rsidRPr="005016C8" w:rsidRDefault="00460DA9" w:rsidP="00460DA9">
      <w:pPr>
        <w:spacing w:after="0" w:line="240" w:lineRule="auto"/>
        <w:jc w:val="both"/>
        <w:rPr>
          <w:rFonts w:cs="Times New Roman"/>
          <w:b/>
          <w:szCs w:val="24"/>
          <w:lang w:val="en-US"/>
        </w:rPr>
      </w:pPr>
      <w:r w:rsidRPr="005016C8">
        <w:rPr>
          <w:rFonts w:cs="Times New Roman"/>
          <w:b/>
          <w:szCs w:val="24"/>
          <w:lang w:val="en-US"/>
        </w:rPr>
        <w:t xml:space="preserve">2.2.2. </w:t>
      </w:r>
      <w:r w:rsidR="00AE112C" w:rsidRPr="005016C8">
        <w:rPr>
          <w:rFonts w:cs="Times New Roman"/>
          <w:b/>
          <w:szCs w:val="24"/>
        </w:rPr>
        <w:t xml:space="preserve">The </w:t>
      </w:r>
      <w:r w:rsidR="00825659" w:rsidRPr="005016C8">
        <w:rPr>
          <w:rFonts w:cs="Times New Roman"/>
          <w:b/>
          <w:szCs w:val="24"/>
          <w:lang w:val="en-US"/>
        </w:rPr>
        <w:t>Effect of Managerial Ownership (X2) on Profitability (Y)</w:t>
      </w:r>
    </w:p>
    <w:p w14:paraId="1037380A" w14:textId="641DFBDC" w:rsidR="00EF767B" w:rsidRPr="005016C8" w:rsidRDefault="00EF767B" w:rsidP="00EF767B">
      <w:pPr>
        <w:spacing w:after="0" w:line="240" w:lineRule="auto"/>
        <w:ind w:left="630"/>
        <w:jc w:val="both"/>
        <w:rPr>
          <w:rFonts w:cs="Times New Roman"/>
          <w:szCs w:val="24"/>
        </w:rPr>
      </w:pPr>
      <w:r w:rsidRPr="005016C8">
        <w:rPr>
          <w:rFonts w:cs="Times New Roman"/>
          <w:szCs w:val="24"/>
        </w:rPr>
        <w:t xml:space="preserve">Managerial ownership is responsible to the General Meeting of Shareholders (GMS).  It aims at implementing supervision over the management of the company run by the board of </w:t>
      </w:r>
      <w:r w:rsidR="00C355B0" w:rsidRPr="005016C8">
        <w:rPr>
          <w:rFonts w:cs="Times New Roman"/>
          <w:szCs w:val="24"/>
        </w:rPr>
        <w:t>commissioners</w:t>
      </w:r>
      <w:r w:rsidRPr="005016C8">
        <w:rPr>
          <w:rFonts w:cs="Times New Roman"/>
          <w:szCs w:val="24"/>
        </w:rPr>
        <w:t>. This condition leads to no strong position of managers in determining every strategic decision and policy taken by the company. It is also exacerbated by the proportion of managerial ownership in each company with a very small value,  making it increasingly difficult for managers to influence company performance (Fuad, 2021).</w:t>
      </w:r>
    </w:p>
    <w:p w14:paraId="7F7257D7" w14:textId="66168BB2" w:rsidR="00FD0261" w:rsidRPr="005016C8" w:rsidRDefault="00FD0261" w:rsidP="00D12559">
      <w:pPr>
        <w:spacing w:after="0" w:line="240" w:lineRule="auto"/>
        <w:ind w:left="630" w:hanging="630"/>
        <w:jc w:val="both"/>
        <w:rPr>
          <w:rFonts w:cs="Times New Roman"/>
          <w:b/>
          <w:szCs w:val="24"/>
          <w:lang w:val="en-US"/>
        </w:rPr>
      </w:pPr>
      <w:proofErr w:type="gramStart"/>
      <w:r w:rsidRPr="005016C8">
        <w:rPr>
          <w:rFonts w:cs="Times New Roman"/>
          <w:b/>
          <w:szCs w:val="24"/>
          <w:lang w:val="en-US"/>
        </w:rPr>
        <w:t>H2 :</w:t>
      </w:r>
      <w:proofErr w:type="gramEnd"/>
      <w:r w:rsidRPr="005016C8">
        <w:rPr>
          <w:rFonts w:cs="Times New Roman"/>
          <w:b/>
          <w:szCs w:val="24"/>
          <w:lang w:val="en-US"/>
        </w:rPr>
        <w:t xml:space="preserve"> </w:t>
      </w:r>
      <w:r w:rsidR="00825659" w:rsidRPr="005016C8">
        <w:rPr>
          <w:rFonts w:cs="Times New Roman"/>
          <w:b/>
          <w:szCs w:val="24"/>
        </w:rPr>
        <w:t xml:space="preserve"> </w:t>
      </w:r>
      <w:r w:rsidR="00825659" w:rsidRPr="005016C8">
        <w:rPr>
          <w:rFonts w:cs="Times New Roman"/>
          <w:b/>
          <w:szCs w:val="24"/>
          <w:lang w:val="en-US"/>
        </w:rPr>
        <w:t>Managerial Ownership (</w:t>
      </w:r>
      <w:r w:rsidR="00D82A4F" w:rsidRPr="005016C8">
        <w:rPr>
          <w:rFonts w:cs="Times New Roman"/>
          <w:b/>
          <w:szCs w:val="24"/>
        </w:rPr>
        <w:t>MO</w:t>
      </w:r>
      <w:r w:rsidR="00825659" w:rsidRPr="005016C8">
        <w:rPr>
          <w:rFonts w:cs="Times New Roman"/>
          <w:b/>
          <w:szCs w:val="24"/>
          <w:lang w:val="en-US"/>
        </w:rPr>
        <w:t>) Has No Effect on Profitability Consisting of ROE, ROA and NPM</w:t>
      </w:r>
    </w:p>
    <w:p w14:paraId="60A0C691" w14:textId="6180F911" w:rsidR="00FD0261" w:rsidRPr="005016C8" w:rsidRDefault="00FD0261" w:rsidP="00FD0261">
      <w:pPr>
        <w:spacing w:after="0" w:line="240" w:lineRule="auto"/>
        <w:jc w:val="both"/>
        <w:rPr>
          <w:rFonts w:cs="Times New Roman"/>
          <w:b/>
          <w:szCs w:val="24"/>
          <w:lang w:val="en-US"/>
        </w:rPr>
      </w:pPr>
      <w:r w:rsidRPr="005016C8">
        <w:rPr>
          <w:rFonts w:cs="Times New Roman"/>
          <w:b/>
          <w:szCs w:val="24"/>
          <w:lang w:val="en-US"/>
        </w:rPr>
        <w:t xml:space="preserve">2.2.3. </w:t>
      </w:r>
      <w:r w:rsidR="00825659" w:rsidRPr="005016C8">
        <w:rPr>
          <w:rFonts w:cs="Times New Roman"/>
          <w:b/>
          <w:szCs w:val="24"/>
          <w:lang w:val="en-US"/>
        </w:rPr>
        <w:t>The Effect of Institutional Ownership (X3) on Profitability (Y)</w:t>
      </w:r>
    </w:p>
    <w:p w14:paraId="781C94C5" w14:textId="77777777" w:rsidR="00DD1165" w:rsidRPr="005016C8" w:rsidRDefault="00DD1165" w:rsidP="00DD1165">
      <w:pPr>
        <w:spacing w:after="0" w:line="240" w:lineRule="auto"/>
        <w:ind w:left="567"/>
        <w:rPr>
          <w:rFonts w:cs="Times New Roman"/>
          <w:szCs w:val="24"/>
        </w:rPr>
      </w:pPr>
      <w:r w:rsidRPr="005016C8">
        <w:rPr>
          <w:rFonts w:cs="Times New Roman"/>
          <w:szCs w:val="24"/>
        </w:rPr>
        <w:t>Institutional Ownership (IO) cannot reduce conflicts of interest between principals and agents with institutional supervision.  It can optimize management performance supervision to avoid management misappropriation.   Institutional involvement with companies can affect the company's financial performance for better improvement (Dini and Krisnha Kamil, 2020).</w:t>
      </w:r>
    </w:p>
    <w:p w14:paraId="0B0EFC95" w14:textId="1E281850" w:rsidR="002D675B" w:rsidRPr="005016C8" w:rsidRDefault="00FD0261" w:rsidP="002D675B">
      <w:pPr>
        <w:spacing w:after="0" w:line="240" w:lineRule="auto"/>
        <w:ind w:left="630" w:hanging="630"/>
        <w:jc w:val="both"/>
        <w:rPr>
          <w:rFonts w:cs="Times New Roman"/>
          <w:b/>
          <w:szCs w:val="24"/>
          <w:lang w:val="en-US"/>
        </w:rPr>
      </w:pPr>
      <w:proofErr w:type="gramStart"/>
      <w:r w:rsidRPr="005016C8">
        <w:rPr>
          <w:rFonts w:cs="Times New Roman"/>
          <w:b/>
          <w:szCs w:val="24"/>
          <w:lang w:val="en-US"/>
        </w:rPr>
        <w:t>H3 :</w:t>
      </w:r>
      <w:proofErr w:type="gramEnd"/>
      <w:r w:rsidRPr="005016C8">
        <w:rPr>
          <w:rFonts w:cs="Times New Roman"/>
          <w:b/>
          <w:szCs w:val="24"/>
          <w:lang w:val="en-US"/>
        </w:rPr>
        <w:t xml:space="preserve">  </w:t>
      </w:r>
      <w:r w:rsidR="002D675B" w:rsidRPr="005016C8">
        <w:rPr>
          <w:rFonts w:cs="Times New Roman"/>
          <w:b/>
          <w:szCs w:val="24"/>
          <w:lang w:val="en-US"/>
        </w:rPr>
        <w:t>Institutional Ownership (</w:t>
      </w:r>
      <w:r w:rsidR="002D675B" w:rsidRPr="005016C8">
        <w:rPr>
          <w:rFonts w:cs="Times New Roman"/>
          <w:b/>
          <w:szCs w:val="24"/>
        </w:rPr>
        <w:t>IO</w:t>
      </w:r>
      <w:r w:rsidR="002D675B" w:rsidRPr="005016C8">
        <w:rPr>
          <w:rFonts w:cs="Times New Roman"/>
          <w:b/>
          <w:szCs w:val="24"/>
          <w:lang w:val="en-US"/>
        </w:rPr>
        <w:t>) Affects Profitability Consisting of ROE, ROA and NPM</w:t>
      </w:r>
    </w:p>
    <w:p w14:paraId="6AF42748" w14:textId="77777777" w:rsidR="002D675B" w:rsidRPr="005016C8" w:rsidRDefault="002D675B" w:rsidP="002D675B">
      <w:pPr>
        <w:spacing w:after="0" w:line="240" w:lineRule="auto"/>
        <w:ind w:left="630" w:hanging="630"/>
        <w:jc w:val="both"/>
        <w:rPr>
          <w:rFonts w:cs="Times New Roman"/>
          <w:b/>
          <w:szCs w:val="24"/>
          <w:lang w:val="en-US"/>
        </w:rPr>
      </w:pPr>
    </w:p>
    <w:p w14:paraId="7A1D3B8F" w14:textId="58FC87D7" w:rsidR="00F5072A" w:rsidRPr="005016C8" w:rsidRDefault="00736396" w:rsidP="002D675B">
      <w:pPr>
        <w:spacing w:after="0" w:line="240" w:lineRule="auto"/>
        <w:ind w:left="630" w:hanging="630"/>
        <w:jc w:val="both"/>
        <w:rPr>
          <w:rFonts w:cs="Times New Roman"/>
          <w:b/>
          <w:szCs w:val="24"/>
          <w:lang w:val="en-US"/>
        </w:rPr>
      </w:pPr>
      <w:r w:rsidRPr="005016C8">
        <w:rPr>
          <w:rFonts w:cs="Times New Roman"/>
          <w:b/>
          <w:szCs w:val="24"/>
          <w:lang w:val="en-US"/>
        </w:rPr>
        <w:t xml:space="preserve">3. </w:t>
      </w:r>
      <w:r w:rsidR="00F5072A" w:rsidRPr="005016C8">
        <w:rPr>
          <w:rFonts w:cs="Times New Roman"/>
          <w:b/>
          <w:szCs w:val="24"/>
          <w:lang w:val="en-US"/>
        </w:rPr>
        <w:t>Research Method</w:t>
      </w:r>
    </w:p>
    <w:p w14:paraId="0B145EEC" w14:textId="77777777" w:rsidR="002D675B" w:rsidRPr="005016C8" w:rsidRDefault="002D675B" w:rsidP="002D675B">
      <w:pPr>
        <w:spacing w:after="0" w:line="240" w:lineRule="auto"/>
        <w:ind w:firstLine="720"/>
        <w:jc w:val="both"/>
        <w:rPr>
          <w:rFonts w:cs="Times New Roman"/>
          <w:szCs w:val="24"/>
        </w:rPr>
      </w:pPr>
      <w:r w:rsidRPr="005016C8">
        <w:rPr>
          <w:rFonts w:cs="Times New Roman"/>
          <w:szCs w:val="24"/>
        </w:rPr>
        <w:t>The object of research in this study icovers the property and real estate sub-sector companies listed on the Indonesia Stock Exchange from 2014 to 2018. The total population of property and real estate sub-sector companies listed on the 2014-2018 IDX are 48 companies. Of the total 48 companies, only 40 companies that meet the requirements following the sample criteria.</w:t>
      </w:r>
    </w:p>
    <w:p w14:paraId="0ED80292" w14:textId="4040D3A1" w:rsidR="00EE1D86" w:rsidRPr="005016C8" w:rsidRDefault="002D675B" w:rsidP="002D675B">
      <w:pPr>
        <w:spacing w:after="0" w:line="240" w:lineRule="auto"/>
        <w:ind w:firstLine="720"/>
        <w:jc w:val="both"/>
        <w:rPr>
          <w:rFonts w:cs="Times New Roman"/>
          <w:szCs w:val="24"/>
          <w:lang w:val="en-US"/>
        </w:rPr>
      </w:pPr>
      <w:r w:rsidRPr="005016C8">
        <w:rPr>
          <w:rFonts w:cs="Times New Roman"/>
          <w:szCs w:val="24"/>
        </w:rPr>
        <w:t>To find out the data needed in this study, firtsly it is necessary to operationalize the variables inventoried from the study background and framework to determine the indicators of the variables concerned. The variable indicators in this study are described in the operational table below.</w:t>
      </w:r>
    </w:p>
    <w:p w14:paraId="0FE7435B" w14:textId="77777777" w:rsidR="00EE1D86" w:rsidRPr="005016C8" w:rsidRDefault="00EE1D86" w:rsidP="00EE1D86">
      <w:pPr>
        <w:spacing w:after="0" w:line="240" w:lineRule="auto"/>
        <w:jc w:val="center"/>
        <w:rPr>
          <w:rFonts w:cs="Times New Roman"/>
          <w:b/>
          <w:szCs w:val="24"/>
        </w:rPr>
      </w:pPr>
    </w:p>
    <w:p w14:paraId="10E904CF" w14:textId="4BF1942F" w:rsidR="00291C1B" w:rsidRPr="005016C8" w:rsidRDefault="00825659" w:rsidP="00EE1D86">
      <w:pPr>
        <w:spacing w:after="0" w:line="240" w:lineRule="auto"/>
        <w:jc w:val="center"/>
        <w:rPr>
          <w:rFonts w:cs="Times New Roman"/>
          <w:b/>
          <w:szCs w:val="24"/>
        </w:rPr>
      </w:pPr>
      <w:r w:rsidRPr="005016C8">
        <w:rPr>
          <w:rFonts w:cs="Times New Roman"/>
          <w:b/>
          <w:szCs w:val="24"/>
        </w:rPr>
        <w:t>Variable Operationalization Table</w:t>
      </w:r>
    </w:p>
    <w:p w14:paraId="0DCEB91A" w14:textId="77777777" w:rsidR="00825659" w:rsidRPr="005016C8" w:rsidRDefault="00825659" w:rsidP="00EE1D86">
      <w:pPr>
        <w:spacing w:after="0" w:line="240" w:lineRule="auto"/>
        <w:jc w:val="center"/>
        <w:rPr>
          <w:rFonts w:cs="Times New Roman"/>
          <w:b/>
          <w:szCs w:val="24"/>
        </w:rPr>
      </w:pPr>
    </w:p>
    <w:tbl>
      <w:tblPr>
        <w:tblStyle w:val="TableGrid"/>
        <w:tblW w:w="9180" w:type="dxa"/>
        <w:tblInd w:w="85" w:type="dxa"/>
        <w:tblLook w:val="04A0" w:firstRow="1" w:lastRow="0" w:firstColumn="1" w:lastColumn="0" w:noHBand="0" w:noVBand="1"/>
      </w:tblPr>
      <w:tblGrid>
        <w:gridCol w:w="2250"/>
        <w:gridCol w:w="2269"/>
        <w:gridCol w:w="4661"/>
      </w:tblGrid>
      <w:tr w:rsidR="005016C8" w:rsidRPr="005016C8" w14:paraId="00B51C20" w14:textId="77777777" w:rsidTr="00291C1B">
        <w:trPr>
          <w:trHeight w:val="350"/>
        </w:trPr>
        <w:tc>
          <w:tcPr>
            <w:tcW w:w="2250" w:type="dxa"/>
            <w:tcBorders>
              <w:top w:val="single" w:sz="4" w:space="0" w:color="auto"/>
              <w:left w:val="single" w:sz="4" w:space="0" w:color="auto"/>
              <w:bottom w:val="single" w:sz="4" w:space="0" w:color="auto"/>
              <w:right w:val="single" w:sz="4" w:space="0" w:color="auto"/>
            </w:tcBorders>
          </w:tcPr>
          <w:p w14:paraId="566A35F7" w14:textId="0B276EB3" w:rsidR="00EE1D86" w:rsidRPr="005016C8" w:rsidRDefault="00825659" w:rsidP="00EE1D86">
            <w:pPr>
              <w:spacing w:after="0" w:line="240" w:lineRule="auto"/>
              <w:jc w:val="center"/>
              <w:rPr>
                <w:rFonts w:cs="Times New Roman"/>
                <w:b/>
                <w:sz w:val="22"/>
                <w:szCs w:val="22"/>
              </w:rPr>
            </w:pPr>
            <w:r w:rsidRPr="005016C8">
              <w:rPr>
                <w:rFonts w:cs="Times New Roman"/>
                <w:b/>
                <w:sz w:val="22"/>
                <w:szCs w:val="22"/>
              </w:rPr>
              <w:t>Variables</w:t>
            </w:r>
          </w:p>
        </w:tc>
        <w:tc>
          <w:tcPr>
            <w:tcW w:w="2269" w:type="dxa"/>
            <w:tcBorders>
              <w:top w:val="single" w:sz="4" w:space="0" w:color="auto"/>
              <w:left w:val="single" w:sz="4" w:space="0" w:color="auto"/>
              <w:bottom w:val="single" w:sz="4" w:space="0" w:color="auto"/>
              <w:right w:val="single" w:sz="4" w:space="0" w:color="auto"/>
            </w:tcBorders>
          </w:tcPr>
          <w:p w14:paraId="43A52A7C" w14:textId="4DB746E4" w:rsidR="00EE1D86" w:rsidRPr="005016C8" w:rsidRDefault="00EE1D86" w:rsidP="00EE1D86">
            <w:pPr>
              <w:tabs>
                <w:tab w:val="left" w:pos="465"/>
                <w:tab w:val="center" w:pos="2419"/>
              </w:tabs>
              <w:spacing w:after="0" w:line="240" w:lineRule="auto"/>
              <w:jc w:val="center"/>
              <w:rPr>
                <w:rFonts w:cs="Times New Roman"/>
                <w:b/>
                <w:sz w:val="22"/>
                <w:szCs w:val="22"/>
              </w:rPr>
            </w:pPr>
            <w:r w:rsidRPr="005016C8">
              <w:rPr>
                <w:rFonts w:cs="Times New Roman"/>
                <w:b/>
                <w:sz w:val="22"/>
                <w:szCs w:val="22"/>
              </w:rPr>
              <w:t>Sub Vari</w:t>
            </w:r>
            <w:r w:rsidR="00825659" w:rsidRPr="005016C8">
              <w:rPr>
                <w:rFonts w:cs="Times New Roman"/>
                <w:b/>
                <w:sz w:val="22"/>
                <w:szCs w:val="22"/>
              </w:rPr>
              <w:t>ables</w:t>
            </w:r>
          </w:p>
        </w:tc>
        <w:tc>
          <w:tcPr>
            <w:tcW w:w="4661" w:type="dxa"/>
            <w:tcBorders>
              <w:top w:val="single" w:sz="4" w:space="0" w:color="auto"/>
              <w:left w:val="single" w:sz="4" w:space="0" w:color="auto"/>
              <w:bottom w:val="single" w:sz="4" w:space="0" w:color="auto"/>
              <w:right w:val="single" w:sz="4" w:space="0" w:color="auto"/>
            </w:tcBorders>
          </w:tcPr>
          <w:p w14:paraId="325BA426" w14:textId="34B3DCF7" w:rsidR="00EE1D86" w:rsidRPr="005016C8" w:rsidRDefault="00825659" w:rsidP="00EE1D86">
            <w:pPr>
              <w:tabs>
                <w:tab w:val="left" w:pos="465"/>
                <w:tab w:val="center" w:pos="2419"/>
              </w:tabs>
              <w:spacing w:after="0" w:line="240" w:lineRule="auto"/>
              <w:jc w:val="center"/>
              <w:rPr>
                <w:rFonts w:cs="Times New Roman"/>
                <w:b/>
                <w:sz w:val="22"/>
                <w:szCs w:val="22"/>
              </w:rPr>
            </w:pPr>
            <w:r w:rsidRPr="005016C8">
              <w:rPr>
                <w:rFonts w:cs="Times New Roman"/>
                <w:b/>
                <w:sz w:val="22"/>
                <w:szCs w:val="22"/>
              </w:rPr>
              <w:t>Formula</w:t>
            </w:r>
          </w:p>
        </w:tc>
      </w:tr>
      <w:tr w:rsidR="005016C8" w:rsidRPr="005016C8" w14:paraId="3B4FA903" w14:textId="77777777" w:rsidTr="00291C1B">
        <w:trPr>
          <w:trHeight w:val="645"/>
        </w:trPr>
        <w:tc>
          <w:tcPr>
            <w:tcW w:w="2250" w:type="dxa"/>
            <w:vMerge w:val="restart"/>
            <w:tcBorders>
              <w:top w:val="single" w:sz="4" w:space="0" w:color="auto"/>
              <w:left w:val="single" w:sz="4" w:space="0" w:color="auto"/>
              <w:bottom w:val="single" w:sz="4" w:space="0" w:color="auto"/>
              <w:right w:val="single" w:sz="4" w:space="0" w:color="auto"/>
            </w:tcBorders>
          </w:tcPr>
          <w:p w14:paraId="3F04B4B1" w14:textId="77777777" w:rsidR="00EE1D86" w:rsidRPr="005016C8" w:rsidRDefault="00EE1D86" w:rsidP="00EE1D86">
            <w:pPr>
              <w:spacing w:after="0" w:line="240" w:lineRule="auto"/>
              <w:rPr>
                <w:rFonts w:cs="Times New Roman"/>
                <w:sz w:val="22"/>
                <w:szCs w:val="22"/>
              </w:rPr>
            </w:pPr>
          </w:p>
          <w:p w14:paraId="3294C591" w14:textId="77777777" w:rsidR="00EE1D86" w:rsidRPr="005016C8" w:rsidRDefault="00EE1D86" w:rsidP="00EE1D86">
            <w:pPr>
              <w:spacing w:after="0" w:line="240" w:lineRule="auto"/>
              <w:jc w:val="center"/>
              <w:rPr>
                <w:rFonts w:cs="Times New Roman"/>
                <w:sz w:val="22"/>
                <w:szCs w:val="22"/>
              </w:rPr>
            </w:pPr>
          </w:p>
          <w:p w14:paraId="106C13C3" w14:textId="77777777" w:rsidR="00EE1D86" w:rsidRPr="005016C8" w:rsidRDefault="00EE1D86" w:rsidP="00291C1B">
            <w:pPr>
              <w:spacing w:after="0" w:line="240" w:lineRule="auto"/>
              <w:rPr>
                <w:rFonts w:cs="Times New Roman"/>
                <w:b/>
                <w:i/>
                <w:sz w:val="22"/>
                <w:szCs w:val="22"/>
              </w:rPr>
            </w:pPr>
          </w:p>
          <w:p w14:paraId="1D3EC947" w14:textId="77777777" w:rsidR="00EE1D86" w:rsidRPr="005016C8" w:rsidRDefault="00EE1D86" w:rsidP="00EE1D86">
            <w:pPr>
              <w:spacing w:after="0" w:line="240" w:lineRule="auto"/>
              <w:jc w:val="center"/>
              <w:rPr>
                <w:rFonts w:cs="Times New Roman"/>
                <w:b/>
                <w:i/>
                <w:sz w:val="22"/>
                <w:szCs w:val="22"/>
                <w:lang w:val="en-US"/>
              </w:rPr>
            </w:pPr>
            <w:r w:rsidRPr="005016C8">
              <w:rPr>
                <w:rFonts w:cs="Times New Roman"/>
                <w:b/>
                <w:i/>
                <w:sz w:val="22"/>
                <w:szCs w:val="22"/>
              </w:rPr>
              <w:t>Good Corporate Governance</w:t>
            </w:r>
            <w:r w:rsidR="00291C1B" w:rsidRPr="005016C8">
              <w:rPr>
                <w:rFonts w:cs="Times New Roman"/>
                <w:b/>
                <w:i/>
                <w:sz w:val="22"/>
                <w:szCs w:val="22"/>
                <w:lang w:val="en-US"/>
              </w:rPr>
              <w:t xml:space="preserve"> (X) </w:t>
            </w:r>
          </w:p>
        </w:tc>
        <w:tc>
          <w:tcPr>
            <w:tcW w:w="2269" w:type="dxa"/>
            <w:tcBorders>
              <w:top w:val="single" w:sz="4" w:space="0" w:color="auto"/>
              <w:left w:val="single" w:sz="4" w:space="0" w:color="auto"/>
              <w:bottom w:val="single" w:sz="4" w:space="0" w:color="auto"/>
              <w:right w:val="single" w:sz="4" w:space="0" w:color="auto"/>
            </w:tcBorders>
          </w:tcPr>
          <w:p w14:paraId="0CBC6D6E" w14:textId="48D8DDBA" w:rsidR="00EE1D86" w:rsidRPr="005016C8" w:rsidRDefault="00825659" w:rsidP="00EE1D86">
            <w:pPr>
              <w:spacing w:after="0" w:line="240" w:lineRule="auto"/>
              <w:jc w:val="center"/>
              <w:rPr>
                <w:rFonts w:cs="Times New Roman"/>
                <w:sz w:val="22"/>
                <w:szCs w:val="22"/>
                <w:u w:val="single"/>
              </w:rPr>
            </w:pPr>
            <w:r w:rsidRPr="005016C8">
              <w:rPr>
                <w:rFonts w:cs="Times New Roman"/>
                <w:sz w:val="22"/>
                <w:szCs w:val="22"/>
              </w:rPr>
              <w:lastRenderedPageBreak/>
              <w:t>Independent Board of Commissioners (X1)</w:t>
            </w:r>
          </w:p>
        </w:tc>
        <w:tc>
          <w:tcPr>
            <w:tcW w:w="4661" w:type="dxa"/>
            <w:tcBorders>
              <w:top w:val="single" w:sz="4" w:space="0" w:color="auto"/>
              <w:left w:val="single" w:sz="4" w:space="0" w:color="auto"/>
              <w:bottom w:val="single" w:sz="4" w:space="0" w:color="auto"/>
              <w:right w:val="single" w:sz="4" w:space="0" w:color="auto"/>
            </w:tcBorders>
          </w:tcPr>
          <w:p w14:paraId="33BED720" w14:textId="051F7D28" w:rsidR="00EE1D86" w:rsidRPr="005016C8" w:rsidRDefault="00825659" w:rsidP="00EE1D86">
            <w:pPr>
              <w:spacing w:after="0" w:line="240" w:lineRule="auto"/>
              <w:jc w:val="center"/>
              <w:rPr>
                <w:rFonts w:cs="Times New Roman"/>
                <w:sz w:val="22"/>
                <w:szCs w:val="22"/>
                <w:u w:val="single"/>
              </w:rPr>
            </w:pPr>
            <w:r w:rsidRPr="005016C8">
              <w:rPr>
                <w:rFonts w:cs="Times New Roman"/>
                <w:sz w:val="22"/>
                <w:szCs w:val="22"/>
              </w:rPr>
              <w:t xml:space="preserve">Independent Board of Commissioners = Number of Independent Party Commissioners / Number of </w:t>
            </w:r>
            <w:r w:rsidRPr="005016C8">
              <w:rPr>
                <w:rFonts w:cs="Times New Roman"/>
                <w:sz w:val="22"/>
                <w:szCs w:val="22"/>
              </w:rPr>
              <w:lastRenderedPageBreak/>
              <w:t>Company Commissioners</w:t>
            </w:r>
          </w:p>
        </w:tc>
      </w:tr>
      <w:tr w:rsidR="005016C8" w:rsidRPr="005016C8" w14:paraId="5A62B99B" w14:textId="77777777" w:rsidTr="00291C1B">
        <w:trPr>
          <w:trHeight w:val="615"/>
        </w:trPr>
        <w:tc>
          <w:tcPr>
            <w:tcW w:w="2250" w:type="dxa"/>
            <w:vMerge/>
            <w:tcBorders>
              <w:top w:val="single" w:sz="4" w:space="0" w:color="auto"/>
              <w:left w:val="single" w:sz="4" w:space="0" w:color="auto"/>
              <w:bottom w:val="single" w:sz="4" w:space="0" w:color="auto"/>
              <w:right w:val="single" w:sz="4" w:space="0" w:color="auto"/>
            </w:tcBorders>
            <w:vAlign w:val="center"/>
          </w:tcPr>
          <w:p w14:paraId="7A13AF61" w14:textId="77777777" w:rsidR="00EE1D86" w:rsidRPr="005016C8" w:rsidRDefault="00EE1D86" w:rsidP="00EE1D86">
            <w:pPr>
              <w:spacing w:after="0" w:line="240" w:lineRule="auto"/>
              <w:rPr>
                <w:rFonts w:cs="Times New Roman"/>
                <w:b/>
                <w:i/>
                <w:sz w:val="22"/>
                <w:szCs w:val="22"/>
              </w:rPr>
            </w:pPr>
          </w:p>
        </w:tc>
        <w:tc>
          <w:tcPr>
            <w:tcW w:w="2269" w:type="dxa"/>
            <w:tcBorders>
              <w:top w:val="single" w:sz="4" w:space="0" w:color="auto"/>
              <w:left w:val="single" w:sz="4" w:space="0" w:color="auto"/>
              <w:bottom w:val="single" w:sz="4" w:space="0" w:color="auto"/>
              <w:right w:val="single" w:sz="4" w:space="0" w:color="auto"/>
            </w:tcBorders>
          </w:tcPr>
          <w:p w14:paraId="7ADFE675" w14:textId="11875403" w:rsidR="00EE1D86" w:rsidRPr="005016C8" w:rsidRDefault="00825659" w:rsidP="00EE1D86">
            <w:pPr>
              <w:spacing w:after="0" w:line="240" w:lineRule="auto"/>
              <w:jc w:val="center"/>
              <w:rPr>
                <w:rFonts w:cs="Times New Roman"/>
                <w:sz w:val="22"/>
                <w:szCs w:val="22"/>
              </w:rPr>
            </w:pPr>
            <w:r w:rsidRPr="005016C8">
              <w:rPr>
                <w:rFonts w:cs="Times New Roman"/>
                <w:sz w:val="22"/>
                <w:szCs w:val="22"/>
              </w:rPr>
              <w:t>Managerial Ownership (X2)</w:t>
            </w:r>
          </w:p>
        </w:tc>
        <w:tc>
          <w:tcPr>
            <w:tcW w:w="4661" w:type="dxa"/>
            <w:tcBorders>
              <w:top w:val="single" w:sz="4" w:space="0" w:color="auto"/>
              <w:left w:val="single" w:sz="4" w:space="0" w:color="auto"/>
              <w:bottom w:val="single" w:sz="4" w:space="0" w:color="auto"/>
              <w:right w:val="single" w:sz="4" w:space="0" w:color="auto"/>
            </w:tcBorders>
          </w:tcPr>
          <w:p w14:paraId="7A98FE5A" w14:textId="639D2540" w:rsidR="00EE1D86" w:rsidRPr="005016C8" w:rsidRDefault="00825659" w:rsidP="00EE1D86">
            <w:pPr>
              <w:spacing w:after="0" w:line="240" w:lineRule="auto"/>
              <w:jc w:val="center"/>
              <w:rPr>
                <w:rFonts w:cs="Times New Roman"/>
                <w:sz w:val="22"/>
                <w:szCs w:val="22"/>
              </w:rPr>
            </w:pPr>
            <w:r w:rsidRPr="005016C8">
              <w:rPr>
                <w:rFonts w:cs="Times New Roman"/>
                <w:sz w:val="22"/>
                <w:szCs w:val="22"/>
              </w:rPr>
              <w:t>Managerial Ownership = Total Shares of Management / Total Shares Outstanding</w:t>
            </w:r>
          </w:p>
        </w:tc>
      </w:tr>
      <w:tr w:rsidR="005016C8" w:rsidRPr="005016C8" w14:paraId="6557BAE8" w14:textId="77777777" w:rsidTr="00291C1B">
        <w:trPr>
          <w:trHeight w:val="750"/>
        </w:trPr>
        <w:tc>
          <w:tcPr>
            <w:tcW w:w="2250" w:type="dxa"/>
            <w:vMerge/>
            <w:tcBorders>
              <w:top w:val="single" w:sz="4" w:space="0" w:color="auto"/>
              <w:left w:val="single" w:sz="4" w:space="0" w:color="auto"/>
              <w:bottom w:val="single" w:sz="4" w:space="0" w:color="auto"/>
              <w:right w:val="single" w:sz="4" w:space="0" w:color="auto"/>
            </w:tcBorders>
            <w:vAlign w:val="center"/>
          </w:tcPr>
          <w:p w14:paraId="18775357" w14:textId="77777777" w:rsidR="00EE1D86" w:rsidRPr="005016C8" w:rsidRDefault="00EE1D86" w:rsidP="00EE1D86">
            <w:pPr>
              <w:spacing w:after="0" w:line="240" w:lineRule="auto"/>
              <w:rPr>
                <w:rFonts w:cs="Times New Roman"/>
                <w:b/>
                <w:i/>
                <w:sz w:val="22"/>
                <w:szCs w:val="22"/>
              </w:rPr>
            </w:pPr>
          </w:p>
        </w:tc>
        <w:tc>
          <w:tcPr>
            <w:tcW w:w="2269" w:type="dxa"/>
            <w:tcBorders>
              <w:top w:val="single" w:sz="4" w:space="0" w:color="auto"/>
              <w:left w:val="single" w:sz="4" w:space="0" w:color="auto"/>
              <w:bottom w:val="single" w:sz="4" w:space="0" w:color="auto"/>
              <w:right w:val="single" w:sz="4" w:space="0" w:color="auto"/>
            </w:tcBorders>
          </w:tcPr>
          <w:p w14:paraId="03404AD8" w14:textId="77F4A160" w:rsidR="00EE1D86" w:rsidRPr="005016C8" w:rsidRDefault="00825659" w:rsidP="00EE1D86">
            <w:pPr>
              <w:spacing w:after="0" w:line="240" w:lineRule="auto"/>
              <w:jc w:val="center"/>
              <w:rPr>
                <w:rFonts w:cs="Times New Roman"/>
                <w:sz w:val="22"/>
                <w:szCs w:val="22"/>
              </w:rPr>
            </w:pPr>
            <w:r w:rsidRPr="005016C8">
              <w:rPr>
                <w:rFonts w:cs="Times New Roman"/>
                <w:sz w:val="22"/>
                <w:szCs w:val="22"/>
              </w:rPr>
              <w:t>Institutional Ownership (X3)</w:t>
            </w:r>
          </w:p>
        </w:tc>
        <w:tc>
          <w:tcPr>
            <w:tcW w:w="4661" w:type="dxa"/>
            <w:tcBorders>
              <w:top w:val="single" w:sz="4" w:space="0" w:color="auto"/>
              <w:left w:val="single" w:sz="4" w:space="0" w:color="auto"/>
              <w:bottom w:val="single" w:sz="4" w:space="0" w:color="auto"/>
              <w:right w:val="single" w:sz="4" w:space="0" w:color="auto"/>
            </w:tcBorders>
          </w:tcPr>
          <w:p w14:paraId="5483F4EB" w14:textId="6FFB12BA" w:rsidR="00EE1D86" w:rsidRPr="005016C8" w:rsidRDefault="00825659" w:rsidP="00EE1D86">
            <w:pPr>
              <w:spacing w:after="0" w:line="240" w:lineRule="auto"/>
              <w:jc w:val="center"/>
              <w:rPr>
                <w:rFonts w:cs="Times New Roman"/>
                <w:sz w:val="22"/>
                <w:szCs w:val="22"/>
              </w:rPr>
            </w:pPr>
            <w:r w:rsidRPr="005016C8">
              <w:rPr>
                <w:rFonts w:cs="Times New Roman"/>
                <w:sz w:val="22"/>
                <w:szCs w:val="22"/>
              </w:rPr>
              <w:t>Institutional Ownership = Number of Institutional Shares / Total Outstanding Shares</w:t>
            </w:r>
          </w:p>
        </w:tc>
      </w:tr>
    </w:tbl>
    <w:p w14:paraId="71AA3776" w14:textId="77777777" w:rsidR="00291C1B" w:rsidRPr="005016C8" w:rsidRDefault="00291C1B" w:rsidP="00291C1B">
      <w:pPr>
        <w:spacing w:after="0"/>
        <w:rPr>
          <w:rFonts w:cs="Times New Roman"/>
          <w:sz w:val="22"/>
        </w:rPr>
      </w:pPr>
    </w:p>
    <w:tbl>
      <w:tblPr>
        <w:tblStyle w:val="TableGrid"/>
        <w:tblW w:w="9175" w:type="dxa"/>
        <w:jc w:val="center"/>
        <w:tblLook w:val="04A0" w:firstRow="1" w:lastRow="0" w:firstColumn="1" w:lastColumn="0" w:noHBand="0" w:noVBand="1"/>
      </w:tblPr>
      <w:tblGrid>
        <w:gridCol w:w="2245"/>
        <w:gridCol w:w="2250"/>
        <w:gridCol w:w="4680"/>
      </w:tblGrid>
      <w:tr w:rsidR="005016C8" w:rsidRPr="005016C8" w14:paraId="6A948351" w14:textId="77777777" w:rsidTr="00291C1B">
        <w:trPr>
          <w:trHeight w:val="600"/>
          <w:jc w:val="center"/>
        </w:trPr>
        <w:tc>
          <w:tcPr>
            <w:tcW w:w="2245" w:type="dxa"/>
            <w:tcBorders>
              <w:top w:val="single" w:sz="4" w:space="0" w:color="auto"/>
              <w:left w:val="single" w:sz="4" w:space="0" w:color="auto"/>
              <w:bottom w:val="single" w:sz="4" w:space="0" w:color="auto"/>
              <w:right w:val="single" w:sz="4" w:space="0" w:color="auto"/>
            </w:tcBorders>
          </w:tcPr>
          <w:p w14:paraId="2A1E9A43" w14:textId="0ADCADA3" w:rsidR="00291C1B" w:rsidRPr="005016C8" w:rsidRDefault="00291C1B" w:rsidP="00291C1B">
            <w:pPr>
              <w:spacing w:after="0" w:line="240" w:lineRule="auto"/>
              <w:jc w:val="center"/>
              <w:rPr>
                <w:rFonts w:cs="Times New Roman"/>
                <w:b/>
                <w:sz w:val="22"/>
                <w:szCs w:val="22"/>
              </w:rPr>
            </w:pPr>
            <w:r w:rsidRPr="005016C8">
              <w:rPr>
                <w:rFonts w:cs="Times New Roman"/>
                <w:b/>
                <w:sz w:val="22"/>
                <w:szCs w:val="22"/>
              </w:rPr>
              <w:t>Varia</w:t>
            </w:r>
            <w:r w:rsidR="0038722F" w:rsidRPr="005016C8">
              <w:rPr>
                <w:rFonts w:cs="Times New Roman"/>
                <w:b/>
                <w:sz w:val="22"/>
                <w:szCs w:val="22"/>
              </w:rPr>
              <w:t>bles</w:t>
            </w:r>
          </w:p>
        </w:tc>
        <w:tc>
          <w:tcPr>
            <w:tcW w:w="2250" w:type="dxa"/>
            <w:tcBorders>
              <w:top w:val="single" w:sz="4" w:space="0" w:color="auto"/>
              <w:left w:val="single" w:sz="4" w:space="0" w:color="auto"/>
              <w:bottom w:val="single" w:sz="4" w:space="0" w:color="auto"/>
              <w:right w:val="single" w:sz="4" w:space="0" w:color="auto"/>
            </w:tcBorders>
          </w:tcPr>
          <w:p w14:paraId="7310C17F" w14:textId="22B73B2F" w:rsidR="00291C1B" w:rsidRPr="005016C8" w:rsidRDefault="0038722F" w:rsidP="00291C1B">
            <w:pPr>
              <w:pStyle w:val="ListParagraph"/>
              <w:spacing w:after="0" w:line="240" w:lineRule="auto"/>
              <w:ind w:left="0"/>
              <w:jc w:val="center"/>
              <w:rPr>
                <w:rFonts w:cs="Times New Roman"/>
                <w:b/>
                <w:sz w:val="22"/>
                <w:szCs w:val="22"/>
              </w:rPr>
            </w:pPr>
            <w:r w:rsidRPr="005016C8">
              <w:rPr>
                <w:rFonts w:cs="Times New Roman"/>
                <w:b/>
                <w:sz w:val="22"/>
                <w:szCs w:val="22"/>
              </w:rPr>
              <w:t>Dimensions</w:t>
            </w:r>
          </w:p>
        </w:tc>
        <w:tc>
          <w:tcPr>
            <w:tcW w:w="4680" w:type="dxa"/>
            <w:tcBorders>
              <w:top w:val="single" w:sz="4" w:space="0" w:color="auto"/>
              <w:left w:val="single" w:sz="4" w:space="0" w:color="auto"/>
              <w:bottom w:val="single" w:sz="4" w:space="0" w:color="auto"/>
              <w:right w:val="single" w:sz="4" w:space="0" w:color="auto"/>
            </w:tcBorders>
          </w:tcPr>
          <w:p w14:paraId="64DC1813" w14:textId="57C569B9" w:rsidR="00291C1B" w:rsidRPr="005016C8" w:rsidRDefault="00291C1B" w:rsidP="00291C1B">
            <w:pPr>
              <w:spacing w:after="0" w:line="240" w:lineRule="auto"/>
              <w:jc w:val="center"/>
              <w:rPr>
                <w:rFonts w:cs="Times New Roman"/>
                <w:b/>
                <w:sz w:val="22"/>
                <w:szCs w:val="22"/>
              </w:rPr>
            </w:pPr>
            <w:r w:rsidRPr="005016C8">
              <w:rPr>
                <w:rFonts w:cs="Times New Roman"/>
                <w:b/>
                <w:sz w:val="22"/>
                <w:szCs w:val="22"/>
              </w:rPr>
              <w:t>Indi</w:t>
            </w:r>
            <w:r w:rsidR="0038722F" w:rsidRPr="005016C8">
              <w:rPr>
                <w:rFonts w:cs="Times New Roman"/>
                <w:b/>
                <w:sz w:val="22"/>
                <w:szCs w:val="22"/>
              </w:rPr>
              <w:t>cators</w:t>
            </w:r>
          </w:p>
        </w:tc>
      </w:tr>
      <w:tr w:rsidR="005016C8" w:rsidRPr="005016C8" w14:paraId="4C6989A9" w14:textId="77777777" w:rsidTr="00291C1B">
        <w:trPr>
          <w:trHeight w:val="600"/>
          <w:jc w:val="center"/>
        </w:trPr>
        <w:tc>
          <w:tcPr>
            <w:tcW w:w="2245" w:type="dxa"/>
            <w:vMerge w:val="restart"/>
            <w:tcBorders>
              <w:top w:val="single" w:sz="4" w:space="0" w:color="auto"/>
              <w:left w:val="single" w:sz="4" w:space="0" w:color="auto"/>
              <w:bottom w:val="single" w:sz="4" w:space="0" w:color="auto"/>
              <w:right w:val="single" w:sz="4" w:space="0" w:color="auto"/>
            </w:tcBorders>
          </w:tcPr>
          <w:p w14:paraId="5E7EA246" w14:textId="77777777" w:rsidR="00291C1B" w:rsidRPr="005016C8" w:rsidRDefault="00291C1B" w:rsidP="00291C1B">
            <w:pPr>
              <w:spacing w:after="0" w:line="240" w:lineRule="auto"/>
              <w:jc w:val="center"/>
              <w:rPr>
                <w:rFonts w:cs="Times New Roman"/>
                <w:sz w:val="22"/>
                <w:szCs w:val="22"/>
              </w:rPr>
            </w:pPr>
          </w:p>
          <w:p w14:paraId="3B244E31" w14:textId="77777777" w:rsidR="00291C1B" w:rsidRPr="005016C8" w:rsidRDefault="00291C1B" w:rsidP="00291C1B">
            <w:pPr>
              <w:spacing w:after="0" w:line="240" w:lineRule="auto"/>
              <w:jc w:val="center"/>
              <w:rPr>
                <w:rFonts w:cs="Times New Roman"/>
                <w:b/>
                <w:sz w:val="22"/>
                <w:szCs w:val="22"/>
              </w:rPr>
            </w:pPr>
          </w:p>
          <w:p w14:paraId="7AD883D1" w14:textId="605C3B62" w:rsidR="00291C1B" w:rsidRPr="005016C8" w:rsidRDefault="0038722F" w:rsidP="00291C1B">
            <w:pPr>
              <w:spacing w:after="0" w:line="240" w:lineRule="auto"/>
              <w:jc w:val="center"/>
              <w:rPr>
                <w:rFonts w:cs="Times New Roman"/>
                <w:b/>
                <w:sz w:val="22"/>
                <w:szCs w:val="22"/>
                <w:lang w:val="en-US"/>
              </w:rPr>
            </w:pPr>
            <w:r w:rsidRPr="005016C8">
              <w:rPr>
                <w:rFonts w:cs="Times New Roman"/>
                <w:b/>
                <w:sz w:val="22"/>
                <w:szCs w:val="22"/>
              </w:rPr>
              <w:t>Financial Performance</w:t>
            </w:r>
            <w:r w:rsidRPr="005016C8">
              <w:rPr>
                <w:rFonts w:cs="Times New Roman"/>
                <w:b/>
                <w:sz w:val="22"/>
                <w:szCs w:val="22"/>
                <w:lang w:val="en-US"/>
              </w:rPr>
              <w:t xml:space="preserve"> </w:t>
            </w:r>
            <w:r w:rsidR="00291C1B" w:rsidRPr="005016C8">
              <w:rPr>
                <w:rFonts w:cs="Times New Roman"/>
                <w:b/>
                <w:sz w:val="22"/>
                <w:szCs w:val="22"/>
                <w:lang w:val="en-US"/>
              </w:rPr>
              <w:t>(Y)</w:t>
            </w:r>
          </w:p>
        </w:tc>
        <w:tc>
          <w:tcPr>
            <w:tcW w:w="2250" w:type="dxa"/>
            <w:tcBorders>
              <w:top w:val="single" w:sz="4" w:space="0" w:color="auto"/>
              <w:left w:val="single" w:sz="4" w:space="0" w:color="auto"/>
              <w:bottom w:val="single" w:sz="4" w:space="0" w:color="auto"/>
              <w:right w:val="single" w:sz="4" w:space="0" w:color="auto"/>
            </w:tcBorders>
          </w:tcPr>
          <w:p w14:paraId="5F45D6D8" w14:textId="77777777" w:rsidR="00291C1B" w:rsidRPr="005016C8" w:rsidRDefault="00291C1B" w:rsidP="00291C1B">
            <w:pPr>
              <w:pStyle w:val="ListParagraph"/>
              <w:spacing w:after="0" w:line="240" w:lineRule="auto"/>
              <w:ind w:left="0"/>
              <w:jc w:val="both"/>
              <w:rPr>
                <w:rFonts w:cs="Times New Roman"/>
                <w:sz w:val="22"/>
                <w:szCs w:val="22"/>
              </w:rPr>
            </w:pPr>
          </w:p>
          <w:p w14:paraId="1550084B" w14:textId="77777777" w:rsidR="00291C1B" w:rsidRPr="005016C8" w:rsidRDefault="00291C1B" w:rsidP="00291C1B">
            <w:pPr>
              <w:pStyle w:val="ListParagraph"/>
              <w:spacing w:after="0" w:line="240" w:lineRule="auto"/>
              <w:ind w:left="0"/>
              <w:jc w:val="center"/>
              <w:rPr>
                <w:rFonts w:cs="Times New Roman"/>
                <w:i/>
                <w:sz w:val="22"/>
                <w:szCs w:val="22"/>
                <w:lang w:val="en-US"/>
              </w:rPr>
            </w:pPr>
            <w:r w:rsidRPr="005016C8">
              <w:rPr>
                <w:rFonts w:cs="Times New Roman"/>
                <w:i/>
                <w:sz w:val="22"/>
                <w:szCs w:val="22"/>
              </w:rPr>
              <w:t>Return On Aset</w:t>
            </w:r>
            <w:r w:rsidRPr="005016C8">
              <w:rPr>
                <w:rFonts w:cs="Times New Roman"/>
                <w:i/>
                <w:sz w:val="22"/>
                <w:szCs w:val="22"/>
                <w:lang w:val="en-US"/>
              </w:rPr>
              <w:t xml:space="preserve"> (Y1)</w:t>
            </w:r>
          </w:p>
        </w:tc>
        <w:tc>
          <w:tcPr>
            <w:tcW w:w="4680" w:type="dxa"/>
            <w:tcBorders>
              <w:top w:val="single" w:sz="4" w:space="0" w:color="auto"/>
              <w:left w:val="single" w:sz="4" w:space="0" w:color="auto"/>
              <w:bottom w:val="single" w:sz="4" w:space="0" w:color="auto"/>
              <w:right w:val="single" w:sz="4" w:space="0" w:color="auto"/>
            </w:tcBorders>
          </w:tcPr>
          <w:p w14:paraId="3A5AE755" w14:textId="623CBF69" w:rsidR="00291C1B" w:rsidRPr="005016C8" w:rsidRDefault="00291C1B" w:rsidP="00291C1B">
            <w:pPr>
              <w:spacing w:after="0" w:line="240" w:lineRule="auto"/>
              <w:jc w:val="center"/>
              <w:rPr>
                <w:rFonts w:cs="Times New Roman"/>
                <w:sz w:val="22"/>
                <w:szCs w:val="22"/>
              </w:rPr>
            </w:pPr>
            <w:r w:rsidRPr="005016C8">
              <w:rPr>
                <w:rFonts w:cs="Times New Roman"/>
                <w:sz w:val="22"/>
                <w:szCs w:val="22"/>
              </w:rPr>
              <w:t xml:space="preserve">ROA = </w:t>
            </w:r>
            <w:r w:rsidRPr="005016C8">
              <w:rPr>
                <w:rFonts w:cs="Times New Roman"/>
                <w:i/>
                <w:sz w:val="22"/>
                <w:szCs w:val="22"/>
              </w:rPr>
              <w:t xml:space="preserve">Earing After Tax </w:t>
            </w:r>
            <w:r w:rsidRPr="005016C8">
              <w:rPr>
                <w:rFonts w:cs="Times New Roman"/>
                <w:sz w:val="22"/>
                <w:szCs w:val="22"/>
              </w:rPr>
              <w:t xml:space="preserve">/ </w:t>
            </w:r>
            <w:r w:rsidR="009E22C3" w:rsidRPr="005016C8">
              <w:rPr>
                <w:rFonts w:cs="Times New Roman"/>
                <w:sz w:val="22"/>
                <w:szCs w:val="22"/>
              </w:rPr>
              <w:t>Total Assets</w:t>
            </w:r>
          </w:p>
        </w:tc>
      </w:tr>
      <w:tr w:rsidR="005016C8" w:rsidRPr="005016C8" w14:paraId="73B3E06E" w14:textId="77777777" w:rsidTr="00291C1B">
        <w:trPr>
          <w:trHeight w:val="570"/>
          <w:jc w:val="center"/>
        </w:trPr>
        <w:tc>
          <w:tcPr>
            <w:tcW w:w="2245" w:type="dxa"/>
            <w:vMerge/>
            <w:tcBorders>
              <w:top w:val="single" w:sz="4" w:space="0" w:color="auto"/>
              <w:left w:val="single" w:sz="4" w:space="0" w:color="auto"/>
              <w:bottom w:val="single" w:sz="4" w:space="0" w:color="auto"/>
              <w:right w:val="single" w:sz="4" w:space="0" w:color="auto"/>
            </w:tcBorders>
            <w:vAlign w:val="center"/>
          </w:tcPr>
          <w:p w14:paraId="07D2F3D0" w14:textId="77777777" w:rsidR="00291C1B" w:rsidRPr="005016C8" w:rsidRDefault="00291C1B" w:rsidP="00291C1B">
            <w:pPr>
              <w:spacing w:after="0" w:line="240" w:lineRule="auto"/>
              <w:rPr>
                <w:rFonts w:cs="Times New Roman"/>
                <w:b/>
                <w:sz w:val="22"/>
                <w:szCs w:val="22"/>
              </w:rPr>
            </w:pPr>
          </w:p>
        </w:tc>
        <w:tc>
          <w:tcPr>
            <w:tcW w:w="2250" w:type="dxa"/>
            <w:tcBorders>
              <w:top w:val="single" w:sz="4" w:space="0" w:color="auto"/>
              <w:left w:val="single" w:sz="4" w:space="0" w:color="auto"/>
              <w:bottom w:val="single" w:sz="4" w:space="0" w:color="auto"/>
              <w:right w:val="single" w:sz="4" w:space="0" w:color="auto"/>
            </w:tcBorders>
          </w:tcPr>
          <w:p w14:paraId="42E016C1" w14:textId="77777777" w:rsidR="00291C1B" w:rsidRPr="005016C8" w:rsidRDefault="00291C1B" w:rsidP="00291C1B">
            <w:pPr>
              <w:pStyle w:val="ListParagraph"/>
              <w:spacing w:after="0" w:line="240" w:lineRule="auto"/>
              <w:ind w:left="0"/>
              <w:jc w:val="center"/>
              <w:rPr>
                <w:rFonts w:cs="Times New Roman"/>
                <w:sz w:val="22"/>
                <w:szCs w:val="22"/>
              </w:rPr>
            </w:pPr>
          </w:p>
          <w:p w14:paraId="29D5B9B0" w14:textId="77777777" w:rsidR="00291C1B" w:rsidRPr="005016C8" w:rsidRDefault="00291C1B" w:rsidP="00291C1B">
            <w:pPr>
              <w:pStyle w:val="ListParagraph"/>
              <w:spacing w:after="0" w:line="240" w:lineRule="auto"/>
              <w:ind w:left="0"/>
              <w:jc w:val="center"/>
              <w:rPr>
                <w:rFonts w:cs="Times New Roman"/>
                <w:i/>
                <w:sz w:val="22"/>
                <w:szCs w:val="22"/>
                <w:lang w:val="en-US"/>
              </w:rPr>
            </w:pPr>
            <w:r w:rsidRPr="005016C8">
              <w:rPr>
                <w:rFonts w:cs="Times New Roman"/>
                <w:i/>
                <w:sz w:val="22"/>
                <w:szCs w:val="22"/>
              </w:rPr>
              <w:t>Return On Equity</w:t>
            </w:r>
            <w:r w:rsidRPr="005016C8">
              <w:rPr>
                <w:rFonts w:cs="Times New Roman"/>
                <w:i/>
                <w:sz w:val="22"/>
                <w:szCs w:val="22"/>
                <w:lang w:val="en-US"/>
              </w:rPr>
              <w:t xml:space="preserve"> (Y2)</w:t>
            </w:r>
          </w:p>
        </w:tc>
        <w:tc>
          <w:tcPr>
            <w:tcW w:w="4680" w:type="dxa"/>
            <w:tcBorders>
              <w:top w:val="single" w:sz="4" w:space="0" w:color="auto"/>
              <w:left w:val="single" w:sz="4" w:space="0" w:color="auto"/>
              <w:bottom w:val="single" w:sz="4" w:space="0" w:color="auto"/>
              <w:right w:val="single" w:sz="4" w:space="0" w:color="auto"/>
            </w:tcBorders>
          </w:tcPr>
          <w:p w14:paraId="07416B09" w14:textId="6BBCD642" w:rsidR="00291C1B" w:rsidRPr="005016C8" w:rsidRDefault="00291C1B" w:rsidP="00291C1B">
            <w:pPr>
              <w:spacing w:after="0" w:line="240" w:lineRule="auto"/>
              <w:jc w:val="center"/>
              <w:rPr>
                <w:rFonts w:cs="Times New Roman"/>
                <w:sz w:val="22"/>
                <w:szCs w:val="22"/>
              </w:rPr>
            </w:pPr>
            <w:r w:rsidRPr="005016C8">
              <w:rPr>
                <w:rFonts w:cs="Times New Roman"/>
                <w:sz w:val="22"/>
                <w:szCs w:val="22"/>
              </w:rPr>
              <w:t xml:space="preserve">ROE = </w:t>
            </w:r>
            <w:r w:rsidRPr="005016C8">
              <w:rPr>
                <w:rFonts w:cs="Times New Roman"/>
                <w:i/>
                <w:sz w:val="22"/>
                <w:szCs w:val="22"/>
              </w:rPr>
              <w:t xml:space="preserve">Earning After Tax </w:t>
            </w:r>
            <w:r w:rsidRPr="005016C8">
              <w:rPr>
                <w:rFonts w:cs="Times New Roman"/>
                <w:sz w:val="22"/>
                <w:szCs w:val="22"/>
              </w:rPr>
              <w:t xml:space="preserve">/ </w:t>
            </w:r>
            <w:r w:rsidR="009E22C3" w:rsidRPr="005016C8">
              <w:rPr>
                <w:rFonts w:cs="Times New Roman"/>
                <w:sz w:val="22"/>
                <w:szCs w:val="22"/>
              </w:rPr>
              <w:t>Total Equity</w:t>
            </w:r>
          </w:p>
        </w:tc>
      </w:tr>
      <w:tr w:rsidR="005016C8" w:rsidRPr="005016C8" w14:paraId="25DA523C" w14:textId="77777777" w:rsidTr="00291C1B">
        <w:trPr>
          <w:trHeight w:val="720"/>
          <w:jc w:val="center"/>
        </w:trPr>
        <w:tc>
          <w:tcPr>
            <w:tcW w:w="2245" w:type="dxa"/>
            <w:vMerge/>
            <w:tcBorders>
              <w:top w:val="single" w:sz="4" w:space="0" w:color="auto"/>
              <w:left w:val="single" w:sz="4" w:space="0" w:color="auto"/>
              <w:bottom w:val="single" w:sz="4" w:space="0" w:color="auto"/>
              <w:right w:val="single" w:sz="4" w:space="0" w:color="auto"/>
            </w:tcBorders>
            <w:vAlign w:val="center"/>
          </w:tcPr>
          <w:p w14:paraId="56B5C396" w14:textId="77777777" w:rsidR="00291C1B" w:rsidRPr="005016C8" w:rsidRDefault="00291C1B" w:rsidP="00291C1B">
            <w:pPr>
              <w:spacing w:after="0" w:line="240" w:lineRule="auto"/>
              <w:rPr>
                <w:rFonts w:cs="Times New Roman"/>
                <w:b/>
                <w:sz w:val="22"/>
                <w:szCs w:val="22"/>
              </w:rPr>
            </w:pPr>
          </w:p>
        </w:tc>
        <w:tc>
          <w:tcPr>
            <w:tcW w:w="2250" w:type="dxa"/>
            <w:tcBorders>
              <w:top w:val="single" w:sz="4" w:space="0" w:color="auto"/>
              <w:left w:val="single" w:sz="4" w:space="0" w:color="auto"/>
              <w:bottom w:val="single" w:sz="4" w:space="0" w:color="auto"/>
              <w:right w:val="single" w:sz="4" w:space="0" w:color="auto"/>
            </w:tcBorders>
          </w:tcPr>
          <w:p w14:paraId="161D336D" w14:textId="77777777" w:rsidR="00291C1B" w:rsidRPr="005016C8" w:rsidRDefault="00291C1B" w:rsidP="00291C1B">
            <w:pPr>
              <w:pStyle w:val="ListParagraph"/>
              <w:spacing w:after="0" w:line="240" w:lineRule="auto"/>
              <w:ind w:left="0"/>
              <w:jc w:val="center"/>
              <w:rPr>
                <w:rFonts w:cs="Times New Roman"/>
                <w:sz w:val="22"/>
                <w:szCs w:val="22"/>
              </w:rPr>
            </w:pPr>
          </w:p>
          <w:p w14:paraId="794A9F95" w14:textId="77777777" w:rsidR="00291C1B" w:rsidRPr="005016C8" w:rsidRDefault="00291C1B" w:rsidP="00291C1B">
            <w:pPr>
              <w:pStyle w:val="ListParagraph"/>
              <w:spacing w:after="0" w:line="240" w:lineRule="auto"/>
              <w:ind w:left="0"/>
              <w:jc w:val="center"/>
              <w:rPr>
                <w:rFonts w:cs="Times New Roman"/>
                <w:i/>
                <w:sz w:val="22"/>
                <w:szCs w:val="22"/>
                <w:lang w:val="en-US"/>
              </w:rPr>
            </w:pPr>
            <w:r w:rsidRPr="005016C8">
              <w:rPr>
                <w:rFonts w:cs="Times New Roman"/>
                <w:i/>
                <w:sz w:val="22"/>
                <w:szCs w:val="22"/>
              </w:rPr>
              <w:t>Net Profit Margin</w:t>
            </w:r>
            <w:r w:rsidRPr="005016C8">
              <w:rPr>
                <w:rFonts w:cs="Times New Roman"/>
                <w:i/>
                <w:sz w:val="22"/>
                <w:szCs w:val="22"/>
                <w:lang w:val="en-US"/>
              </w:rPr>
              <w:t xml:space="preserve"> (Y3)</w:t>
            </w:r>
          </w:p>
        </w:tc>
        <w:tc>
          <w:tcPr>
            <w:tcW w:w="4680" w:type="dxa"/>
            <w:tcBorders>
              <w:top w:val="single" w:sz="4" w:space="0" w:color="auto"/>
              <w:left w:val="single" w:sz="4" w:space="0" w:color="auto"/>
              <w:bottom w:val="single" w:sz="4" w:space="0" w:color="auto"/>
              <w:right w:val="single" w:sz="4" w:space="0" w:color="auto"/>
            </w:tcBorders>
          </w:tcPr>
          <w:p w14:paraId="3ED8FFCE" w14:textId="7E47D459" w:rsidR="00291C1B" w:rsidRPr="005016C8" w:rsidRDefault="00291C1B" w:rsidP="00291C1B">
            <w:pPr>
              <w:spacing w:after="0" w:line="240" w:lineRule="auto"/>
              <w:jc w:val="center"/>
              <w:rPr>
                <w:rFonts w:cs="Times New Roman"/>
                <w:sz w:val="22"/>
                <w:szCs w:val="22"/>
              </w:rPr>
            </w:pPr>
            <w:r w:rsidRPr="005016C8">
              <w:rPr>
                <w:rFonts w:cs="Times New Roman"/>
                <w:sz w:val="22"/>
                <w:szCs w:val="22"/>
              </w:rPr>
              <w:t xml:space="preserve">NPM = </w:t>
            </w:r>
            <w:r w:rsidRPr="005016C8">
              <w:rPr>
                <w:rFonts w:cs="Times New Roman"/>
                <w:i/>
                <w:sz w:val="22"/>
                <w:szCs w:val="22"/>
              </w:rPr>
              <w:t xml:space="preserve">Earning After Tax </w:t>
            </w:r>
            <w:r w:rsidRPr="005016C8">
              <w:rPr>
                <w:rFonts w:cs="Times New Roman"/>
                <w:sz w:val="22"/>
                <w:szCs w:val="22"/>
              </w:rPr>
              <w:t xml:space="preserve">/ </w:t>
            </w:r>
            <w:r w:rsidR="009E22C3" w:rsidRPr="005016C8">
              <w:rPr>
                <w:rFonts w:cs="Times New Roman"/>
                <w:sz w:val="22"/>
                <w:szCs w:val="22"/>
              </w:rPr>
              <w:t xml:space="preserve">Net </w:t>
            </w:r>
            <w:r w:rsidR="0038722F" w:rsidRPr="005016C8">
              <w:rPr>
                <w:rFonts w:cs="Times New Roman"/>
                <w:sz w:val="22"/>
                <w:szCs w:val="22"/>
              </w:rPr>
              <w:t>Sales</w:t>
            </w:r>
          </w:p>
        </w:tc>
      </w:tr>
    </w:tbl>
    <w:p w14:paraId="43919DD1" w14:textId="249FC60D" w:rsidR="00291C1B" w:rsidRPr="005016C8" w:rsidRDefault="009E22C3" w:rsidP="00291C1B">
      <w:pPr>
        <w:pStyle w:val="BodyText"/>
        <w:spacing w:after="0" w:line="240" w:lineRule="auto"/>
        <w:ind w:left="180"/>
        <w:jc w:val="both"/>
        <w:rPr>
          <w:rFonts w:cs="Times New Roman"/>
          <w:szCs w:val="24"/>
          <w:lang w:val="en-US"/>
        </w:rPr>
      </w:pPr>
      <w:r w:rsidRPr="005016C8">
        <w:rPr>
          <w:rFonts w:cs="Times New Roman"/>
          <w:szCs w:val="24"/>
        </w:rPr>
        <w:t>Sources</w:t>
      </w:r>
      <w:r w:rsidR="00EE1D86" w:rsidRPr="005016C8">
        <w:rPr>
          <w:rFonts w:cs="Times New Roman"/>
          <w:szCs w:val="24"/>
        </w:rPr>
        <w:t xml:space="preserve"> : (El-Chaarani, 2014), (Sholekah, 2014), (Sholekah, 2014), Kasmir (2012:200),</w:t>
      </w:r>
      <w:r w:rsidR="00EE1D86" w:rsidRPr="005016C8">
        <w:rPr>
          <w:rFonts w:eastAsiaTheme="minorEastAsia" w:cs="Times New Roman"/>
          <w:szCs w:val="24"/>
        </w:rPr>
        <w:t xml:space="preserve"> Mamduh (2016:</w:t>
      </w:r>
      <w:r w:rsidR="00EF4D67" w:rsidRPr="005016C8">
        <w:rPr>
          <w:rFonts w:eastAsiaTheme="minorEastAsia" w:cs="Times New Roman"/>
          <w:szCs w:val="24"/>
        </w:rPr>
        <w:t xml:space="preserve"> </w:t>
      </w:r>
      <w:r w:rsidR="00EE1D86" w:rsidRPr="005016C8">
        <w:rPr>
          <w:rFonts w:eastAsiaTheme="minorEastAsia" w:cs="Times New Roman"/>
          <w:szCs w:val="24"/>
        </w:rPr>
        <w:t>42),</w:t>
      </w:r>
      <w:r w:rsidR="00EE1D86" w:rsidRPr="005016C8">
        <w:rPr>
          <w:rFonts w:cs="Times New Roman"/>
          <w:szCs w:val="24"/>
        </w:rPr>
        <w:t xml:space="preserve"> Kasmir (2018:204</w:t>
      </w:r>
      <w:r w:rsidR="00EE1D86" w:rsidRPr="005016C8">
        <w:rPr>
          <w:rFonts w:cs="Times New Roman"/>
          <w:szCs w:val="24"/>
          <w:lang w:val="en-US"/>
        </w:rPr>
        <w:t>)</w:t>
      </w:r>
      <w:r w:rsidR="00DA4919" w:rsidRPr="005016C8">
        <w:rPr>
          <w:rFonts w:cs="Times New Roman"/>
          <w:szCs w:val="24"/>
          <w:lang w:val="en-US"/>
        </w:rPr>
        <w:t xml:space="preserve"> </w:t>
      </w:r>
    </w:p>
    <w:p w14:paraId="4460227B" w14:textId="77777777" w:rsidR="00DA4919" w:rsidRPr="005016C8" w:rsidRDefault="00DA4919" w:rsidP="00291C1B">
      <w:pPr>
        <w:pStyle w:val="BodyText"/>
        <w:spacing w:after="0" w:line="240" w:lineRule="auto"/>
        <w:ind w:left="180"/>
        <w:jc w:val="both"/>
        <w:rPr>
          <w:rFonts w:cs="Times New Roman"/>
          <w:szCs w:val="24"/>
          <w:lang w:val="en-US"/>
        </w:rPr>
      </w:pPr>
      <w:r w:rsidRPr="005016C8">
        <w:rPr>
          <w:rFonts w:cs="Times New Roman"/>
          <w:szCs w:val="24"/>
          <w:lang w:val="en-US"/>
        </w:rPr>
        <w:t xml:space="preserve"> </w:t>
      </w:r>
    </w:p>
    <w:p w14:paraId="77657A74" w14:textId="77777777" w:rsidR="00EF4D67" w:rsidRPr="005016C8" w:rsidRDefault="00EF4D67" w:rsidP="009E22C3">
      <w:pPr>
        <w:spacing w:after="0" w:line="240" w:lineRule="auto"/>
        <w:ind w:firstLine="720"/>
        <w:jc w:val="both"/>
        <w:rPr>
          <w:rFonts w:cs="Times New Roman"/>
          <w:szCs w:val="24"/>
        </w:rPr>
      </w:pPr>
      <w:r w:rsidRPr="005016C8">
        <w:rPr>
          <w:rFonts w:cs="Times New Roman"/>
          <w:szCs w:val="24"/>
        </w:rPr>
        <w:t>The statistical analysis technique in this study employs multiple linear regression (multiple linear regression). Multiple regression analysis can explain the correlation of the dependent variable with some independent variables. In applying multiple regression analysis, several steps and analytical tools are required. Before analyzing by using multiple linear regression, some classical assumption tests consisting of a normality test, an autocorrelation test, a multicollinearity test, and a heteroscedasticity test is first performed.</w:t>
      </w:r>
    </w:p>
    <w:p w14:paraId="5E16F1F4" w14:textId="3977F07F" w:rsidR="00736396" w:rsidRPr="005016C8" w:rsidRDefault="009E22C3" w:rsidP="009E22C3">
      <w:pPr>
        <w:spacing w:after="0" w:line="240" w:lineRule="auto"/>
        <w:ind w:firstLine="720"/>
        <w:jc w:val="both"/>
        <w:rPr>
          <w:rFonts w:cs="Times New Roman"/>
          <w:szCs w:val="24"/>
        </w:rPr>
      </w:pPr>
      <w:r w:rsidRPr="005016C8">
        <w:rPr>
          <w:rFonts w:cs="Times New Roman"/>
          <w:szCs w:val="24"/>
        </w:rPr>
        <w:t>The general equations of multiple linear regression in this study are as follows:</w:t>
      </w:r>
    </w:p>
    <w:p w14:paraId="49520B3B" w14:textId="77777777" w:rsidR="00EF4D67" w:rsidRPr="005016C8" w:rsidRDefault="00EF4D67" w:rsidP="009E22C3">
      <w:pPr>
        <w:spacing w:after="0" w:line="240" w:lineRule="auto"/>
        <w:ind w:firstLine="720"/>
        <w:jc w:val="both"/>
        <w:rPr>
          <w:rFonts w:cs="Times New Roman"/>
          <w:szCs w:val="24"/>
        </w:rPr>
      </w:pPr>
    </w:p>
    <w:p w14:paraId="314CF8AE" w14:textId="77777777" w:rsidR="00DA4919" w:rsidRPr="005016C8" w:rsidRDefault="00DA4919" w:rsidP="00DA4919">
      <w:pPr>
        <w:spacing w:after="0" w:line="480" w:lineRule="auto"/>
        <w:jc w:val="both"/>
        <w:rPr>
          <w:rFonts w:cs="Times New Roman"/>
          <w:b/>
          <w:szCs w:val="24"/>
        </w:rPr>
      </w:pPr>
      <w:r w:rsidRPr="005016C8">
        <w:rPr>
          <w:rFonts w:cs="Times New Roman"/>
          <w:szCs w:val="24"/>
        </w:rPr>
        <w:tab/>
      </w:r>
      <w:r w:rsidRPr="005016C8">
        <w:rPr>
          <w:rFonts w:cs="Times New Roman"/>
          <w:szCs w:val="24"/>
        </w:rPr>
        <w:tab/>
      </w:r>
      <w:r w:rsidRPr="005016C8">
        <w:rPr>
          <w:rFonts w:cs="Times New Roman"/>
          <w:szCs w:val="24"/>
        </w:rPr>
        <w:tab/>
      </w:r>
      <w:r w:rsidRPr="005016C8">
        <w:rPr>
          <w:rFonts w:cs="Times New Roman"/>
          <w:szCs w:val="24"/>
        </w:rPr>
        <w:tab/>
      </w:r>
      <w:r w:rsidRPr="005016C8">
        <w:rPr>
          <w:rFonts w:cs="Times New Roman"/>
          <w:b/>
          <w:szCs w:val="24"/>
        </w:rPr>
        <w:t>Y = a + b</w:t>
      </w:r>
      <w:r w:rsidRPr="005016C8">
        <w:rPr>
          <w:rFonts w:cs="Times New Roman"/>
          <w:b/>
          <w:szCs w:val="24"/>
          <w:vertAlign w:val="subscript"/>
        </w:rPr>
        <w:t>1</w:t>
      </w:r>
      <w:r w:rsidRPr="005016C8">
        <w:rPr>
          <w:rFonts w:cs="Times New Roman"/>
          <w:b/>
          <w:szCs w:val="24"/>
        </w:rPr>
        <w:t>x</w:t>
      </w:r>
      <w:r w:rsidRPr="005016C8">
        <w:rPr>
          <w:rFonts w:cs="Times New Roman"/>
          <w:b/>
          <w:szCs w:val="24"/>
          <w:vertAlign w:val="subscript"/>
        </w:rPr>
        <w:t>1</w:t>
      </w:r>
      <w:r w:rsidRPr="005016C8">
        <w:rPr>
          <w:rFonts w:cs="Times New Roman"/>
          <w:b/>
          <w:szCs w:val="24"/>
        </w:rPr>
        <w:t xml:space="preserve"> + b</w:t>
      </w:r>
      <w:r w:rsidRPr="005016C8">
        <w:rPr>
          <w:rFonts w:cs="Times New Roman"/>
          <w:b/>
          <w:szCs w:val="24"/>
          <w:vertAlign w:val="subscript"/>
        </w:rPr>
        <w:t>2</w:t>
      </w:r>
      <w:r w:rsidRPr="005016C8">
        <w:rPr>
          <w:rFonts w:cs="Times New Roman"/>
          <w:b/>
          <w:szCs w:val="24"/>
        </w:rPr>
        <w:t>x</w:t>
      </w:r>
      <w:r w:rsidRPr="005016C8">
        <w:rPr>
          <w:rFonts w:cs="Times New Roman"/>
          <w:b/>
          <w:szCs w:val="24"/>
          <w:vertAlign w:val="subscript"/>
        </w:rPr>
        <w:t>2</w:t>
      </w:r>
      <w:r w:rsidRPr="005016C8">
        <w:rPr>
          <w:rFonts w:cs="Times New Roman"/>
          <w:b/>
          <w:szCs w:val="24"/>
        </w:rPr>
        <w:t xml:space="preserve"> + b</w:t>
      </w:r>
      <w:r w:rsidRPr="005016C8">
        <w:rPr>
          <w:rFonts w:cs="Times New Roman"/>
          <w:b/>
          <w:szCs w:val="24"/>
          <w:vertAlign w:val="subscript"/>
        </w:rPr>
        <w:t>3</w:t>
      </w:r>
      <w:r w:rsidRPr="005016C8">
        <w:rPr>
          <w:rFonts w:cs="Times New Roman"/>
          <w:b/>
          <w:szCs w:val="24"/>
        </w:rPr>
        <w:t>x</w:t>
      </w:r>
      <w:r w:rsidRPr="005016C8">
        <w:rPr>
          <w:rFonts w:cs="Times New Roman"/>
          <w:b/>
          <w:szCs w:val="24"/>
          <w:vertAlign w:val="subscript"/>
        </w:rPr>
        <w:t>3</w:t>
      </w:r>
      <w:r w:rsidRPr="005016C8">
        <w:rPr>
          <w:rFonts w:cs="Times New Roman"/>
          <w:b/>
          <w:szCs w:val="24"/>
        </w:rPr>
        <w:t xml:space="preserve"> + e</w:t>
      </w:r>
    </w:p>
    <w:p w14:paraId="0660CA21" w14:textId="475A13A6" w:rsidR="009E22C3" w:rsidRPr="005016C8" w:rsidRDefault="009E22C3" w:rsidP="009E22C3">
      <w:pPr>
        <w:pStyle w:val="BodyText"/>
        <w:spacing w:after="0" w:line="240" w:lineRule="auto"/>
        <w:jc w:val="both"/>
        <w:rPr>
          <w:rFonts w:cs="Times New Roman"/>
          <w:bCs/>
          <w:szCs w:val="24"/>
          <w:lang w:val="en-US"/>
        </w:rPr>
      </w:pPr>
      <w:r w:rsidRPr="005016C8">
        <w:rPr>
          <w:rFonts w:cs="Times New Roman"/>
          <w:bCs/>
          <w:szCs w:val="24"/>
          <w:lang w:val="en-US"/>
        </w:rPr>
        <w:t>Description</w:t>
      </w:r>
      <w:r w:rsidRPr="005016C8">
        <w:rPr>
          <w:rFonts w:cs="Times New Roman"/>
          <w:bCs/>
          <w:szCs w:val="24"/>
        </w:rPr>
        <w:t>s</w:t>
      </w:r>
      <w:r w:rsidRPr="005016C8">
        <w:rPr>
          <w:rFonts w:cs="Times New Roman"/>
          <w:bCs/>
          <w:szCs w:val="24"/>
          <w:lang w:val="en-US"/>
        </w:rPr>
        <w:t>:</w:t>
      </w:r>
    </w:p>
    <w:p w14:paraId="3FA792F1" w14:textId="77777777" w:rsidR="00EF4D67" w:rsidRPr="005016C8" w:rsidRDefault="00EF4D67" w:rsidP="00EF4D67">
      <w:pPr>
        <w:pStyle w:val="BodyText"/>
        <w:spacing w:after="0" w:line="240" w:lineRule="auto"/>
        <w:jc w:val="both"/>
        <w:rPr>
          <w:rFonts w:cs="Times New Roman"/>
          <w:bCs/>
          <w:szCs w:val="24"/>
          <w:lang w:val="en-US"/>
        </w:rPr>
      </w:pPr>
      <w:r w:rsidRPr="005016C8">
        <w:rPr>
          <w:rFonts w:cs="Times New Roman"/>
          <w:bCs/>
          <w:szCs w:val="24"/>
          <w:lang w:val="en-US"/>
        </w:rPr>
        <w:t>Y        = Company's financial performance</w:t>
      </w:r>
    </w:p>
    <w:p w14:paraId="1ABCF7A7" w14:textId="77777777" w:rsidR="00EF4D67" w:rsidRPr="005016C8" w:rsidRDefault="00EF4D67" w:rsidP="00EF4D67">
      <w:pPr>
        <w:pStyle w:val="BodyText"/>
        <w:spacing w:after="0" w:line="240" w:lineRule="auto"/>
        <w:jc w:val="both"/>
        <w:rPr>
          <w:rFonts w:cs="Times New Roman"/>
          <w:bCs/>
          <w:szCs w:val="24"/>
          <w:lang w:val="en-US"/>
        </w:rPr>
      </w:pPr>
      <w:r w:rsidRPr="005016C8">
        <w:rPr>
          <w:rFonts w:cs="Times New Roman"/>
          <w:bCs/>
          <w:szCs w:val="24"/>
          <w:lang w:val="en-US"/>
        </w:rPr>
        <w:t>a         = Constant value</w:t>
      </w:r>
    </w:p>
    <w:p w14:paraId="5E757BD0" w14:textId="77777777" w:rsidR="00EF4D67" w:rsidRPr="005016C8" w:rsidRDefault="00EF4D67" w:rsidP="00EF4D67">
      <w:pPr>
        <w:pStyle w:val="BodyText"/>
        <w:spacing w:after="0" w:line="240" w:lineRule="auto"/>
        <w:jc w:val="both"/>
        <w:rPr>
          <w:rFonts w:cs="Times New Roman"/>
          <w:bCs/>
          <w:szCs w:val="24"/>
          <w:lang w:val="en-US"/>
        </w:rPr>
      </w:pPr>
      <w:r w:rsidRPr="005016C8">
        <w:rPr>
          <w:rFonts w:cs="Times New Roman"/>
          <w:bCs/>
          <w:szCs w:val="24"/>
          <w:lang w:val="en-US"/>
        </w:rPr>
        <w:t>X1      = Independent Board of Commissioners</w:t>
      </w:r>
    </w:p>
    <w:p w14:paraId="5C1BB29A" w14:textId="77777777" w:rsidR="00EF4D67" w:rsidRPr="005016C8" w:rsidRDefault="00EF4D67" w:rsidP="00EF4D67">
      <w:pPr>
        <w:pStyle w:val="BodyText"/>
        <w:spacing w:after="0" w:line="240" w:lineRule="auto"/>
        <w:jc w:val="both"/>
        <w:rPr>
          <w:rFonts w:cs="Times New Roman"/>
          <w:bCs/>
          <w:szCs w:val="24"/>
          <w:lang w:val="en-US"/>
        </w:rPr>
      </w:pPr>
      <w:r w:rsidRPr="005016C8">
        <w:rPr>
          <w:rFonts w:cs="Times New Roman"/>
          <w:bCs/>
          <w:szCs w:val="24"/>
          <w:lang w:val="en-US"/>
        </w:rPr>
        <w:t>X2      = Managerial Ownership</w:t>
      </w:r>
    </w:p>
    <w:p w14:paraId="2D9FA832" w14:textId="77777777" w:rsidR="00EF4D67" w:rsidRPr="005016C8" w:rsidRDefault="00EF4D67" w:rsidP="00EF4D67">
      <w:pPr>
        <w:pStyle w:val="BodyText"/>
        <w:spacing w:after="0" w:line="240" w:lineRule="auto"/>
        <w:jc w:val="both"/>
        <w:rPr>
          <w:rFonts w:cs="Times New Roman"/>
          <w:bCs/>
          <w:szCs w:val="24"/>
          <w:lang w:val="en-US"/>
        </w:rPr>
      </w:pPr>
      <w:r w:rsidRPr="005016C8">
        <w:rPr>
          <w:rFonts w:cs="Times New Roman"/>
          <w:bCs/>
          <w:szCs w:val="24"/>
          <w:lang w:val="en-US"/>
        </w:rPr>
        <w:t>X3      = Institutional Ownership</w:t>
      </w:r>
    </w:p>
    <w:p w14:paraId="61044F5E" w14:textId="77777777" w:rsidR="00EF4D67" w:rsidRPr="005016C8" w:rsidRDefault="00EF4D67" w:rsidP="00EF4D67">
      <w:pPr>
        <w:pStyle w:val="BodyText"/>
        <w:spacing w:after="0" w:line="240" w:lineRule="auto"/>
        <w:jc w:val="both"/>
        <w:rPr>
          <w:rFonts w:cs="Times New Roman"/>
          <w:bCs/>
          <w:szCs w:val="24"/>
          <w:lang w:val="en-US"/>
        </w:rPr>
      </w:pPr>
      <w:r w:rsidRPr="005016C8">
        <w:rPr>
          <w:rFonts w:cs="Times New Roman"/>
          <w:bCs/>
          <w:szCs w:val="24"/>
          <w:lang w:val="en-US"/>
        </w:rPr>
        <w:t>b1       = Regression coefficient of X1</w:t>
      </w:r>
    </w:p>
    <w:p w14:paraId="7D65B4BE" w14:textId="77777777" w:rsidR="00EF4D67" w:rsidRPr="005016C8" w:rsidRDefault="00EF4D67" w:rsidP="00EF4D67">
      <w:pPr>
        <w:pStyle w:val="BodyText"/>
        <w:spacing w:after="0" w:line="240" w:lineRule="auto"/>
        <w:jc w:val="both"/>
        <w:rPr>
          <w:rFonts w:cs="Times New Roman"/>
          <w:bCs/>
          <w:szCs w:val="24"/>
          <w:lang w:val="en-US"/>
        </w:rPr>
      </w:pPr>
      <w:r w:rsidRPr="005016C8">
        <w:rPr>
          <w:rFonts w:cs="Times New Roman"/>
          <w:bCs/>
          <w:szCs w:val="24"/>
          <w:lang w:val="en-US"/>
        </w:rPr>
        <w:t>b2       = Regression coefficient of X2</w:t>
      </w:r>
    </w:p>
    <w:p w14:paraId="41D3D6EF" w14:textId="77777777" w:rsidR="00EF4D67" w:rsidRPr="005016C8" w:rsidRDefault="00EF4D67" w:rsidP="00EF4D67">
      <w:pPr>
        <w:pStyle w:val="BodyText"/>
        <w:spacing w:after="0" w:line="240" w:lineRule="auto"/>
        <w:jc w:val="both"/>
        <w:rPr>
          <w:rFonts w:cs="Times New Roman"/>
          <w:bCs/>
          <w:szCs w:val="24"/>
          <w:lang w:val="en-US"/>
        </w:rPr>
      </w:pPr>
      <w:r w:rsidRPr="005016C8">
        <w:rPr>
          <w:rFonts w:cs="Times New Roman"/>
          <w:bCs/>
          <w:szCs w:val="24"/>
          <w:lang w:val="en-US"/>
        </w:rPr>
        <w:t>b3       = Regression coefficient of X3</w:t>
      </w:r>
    </w:p>
    <w:p w14:paraId="4193DE07" w14:textId="70AF3277" w:rsidR="009E22C3" w:rsidRPr="005016C8" w:rsidRDefault="00EF4D67" w:rsidP="00EF4D67">
      <w:pPr>
        <w:pStyle w:val="BodyText"/>
        <w:spacing w:after="0" w:line="240" w:lineRule="auto"/>
        <w:jc w:val="both"/>
        <w:rPr>
          <w:rFonts w:cs="Times New Roman"/>
          <w:bCs/>
          <w:szCs w:val="24"/>
          <w:lang w:val="en-US"/>
        </w:rPr>
      </w:pPr>
      <w:r w:rsidRPr="005016C8">
        <w:rPr>
          <w:rFonts w:cs="Times New Roman"/>
          <w:bCs/>
          <w:szCs w:val="24"/>
          <w:lang w:val="en-US"/>
        </w:rPr>
        <w:t>e         = Error</w:t>
      </w:r>
    </w:p>
    <w:p w14:paraId="0C2FF6BF" w14:textId="77777777" w:rsidR="00EF4D67" w:rsidRPr="005016C8" w:rsidRDefault="00EF4D67" w:rsidP="00EF4D67">
      <w:pPr>
        <w:pStyle w:val="BodyText"/>
        <w:spacing w:after="0" w:line="240" w:lineRule="auto"/>
        <w:jc w:val="both"/>
        <w:rPr>
          <w:rFonts w:cs="Times New Roman"/>
          <w:b/>
          <w:szCs w:val="24"/>
          <w:lang w:val="en-US"/>
        </w:rPr>
      </w:pPr>
    </w:p>
    <w:p w14:paraId="3D4A65F5" w14:textId="77777777" w:rsidR="00F5072A" w:rsidRPr="005016C8" w:rsidRDefault="00FD0261" w:rsidP="0056030A">
      <w:pPr>
        <w:pStyle w:val="BodyText"/>
        <w:spacing w:after="0" w:line="240" w:lineRule="auto"/>
        <w:jc w:val="both"/>
        <w:rPr>
          <w:rFonts w:cs="Times New Roman"/>
          <w:b/>
          <w:szCs w:val="24"/>
          <w:lang w:val="en-US"/>
        </w:rPr>
      </w:pPr>
      <w:r w:rsidRPr="005016C8">
        <w:rPr>
          <w:rFonts w:cs="Times New Roman"/>
          <w:b/>
          <w:szCs w:val="24"/>
          <w:lang w:val="en-US"/>
        </w:rPr>
        <w:t xml:space="preserve">4. </w:t>
      </w:r>
      <w:r w:rsidR="00F5072A" w:rsidRPr="005016C8">
        <w:rPr>
          <w:rFonts w:cs="Times New Roman"/>
          <w:b/>
          <w:szCs w:val="24"/>
          <w:lang w:val="en-US"/>
        </w:rPr>
        <w:t>Results and Discussion</w:t>
      </w:r>
    </w:p>
    <w:p w14:paraId="6A362B83" w14:textId="428B152B" w:rsidR="00291C1B" w:rsidRPr="005016C8" w:rsidRDefault="00291C1B" w:rsidP="00291C1B">
      <w:pPr>
        <w:spacing w:after="0" w:line="240" w:lineRule="auto"/>
        <w:ind w:left="-567" w:firstLine="567"/>
        <w:rPr>
          <w:rFonts w:cs="Times New Roman"/>
          <w:b/>
          <w:szCs w:val="24"/>
        </w:rPr>
      </w:pPr>
      <w:r w:rsidRPr="005016C8">
        <w:rPr>
          <w:rFonts w:cs="Times New Roman"/>
          <w:b/>
          <w:szCs w:val="24"/>
        </w:rPr>
        <w:t>4.</w:t>
      </w:r>
      <w:r w:rsidRPr="005016C8">
        <w:rPr>
          <w:rFonts w:cs="Times New Roman"/>
          <w:b/>
          <w:szCs w:val="24"/>
          <w:lang w:val="en-US"/>
        </w:rPr>
        <w:t>1</w:t>
      </w:r>
      <w:r w:rsidRPr="005016C8">
        <w:rPr>
          <w:rFonts w:cs="Times New Roman"/>
          <w:b/>
          <w:szCs w:val="24"/>
        </w:rPr>
        <w:t xml:space="preserve"> </w:t>
      </w:r>
      <w:r w:rsidR="009E22C3" w:rsidRPr="005016C8">
        <w:rPr>
          <w:rFonts w:cs="Times New Roman"/>
          <w:b/>
          <w:szCs w:val="24"/>
        </w:rPr>
        <w:t>Classic assumption test</w:t>
      </w:r>
    </w:p>
    <w:p w14:paraId="3B3033AE" w14:textId="3EF0ECC2" w:rsidR="00291C1B" w:rsidRPr="005016C8" w:rsidRDefault="00291C1B" w:rsidP="00291C1B">
      <w:pPr>
        <w:tabs>
          <w:tab w:val="left" w:pos="426"/>
        </w:tabs>
        <w:spacing w:after="0" w:line="240" w:lineRule="auto"/>
        <w:ind w:left="-567" w:firstLine="567"/>
        <w:jc w:val="both"/>
        <w:rPr>
          <w:rFonts w:cs="Times New Roman"/>
          <w:b/>
          <w:szCs w:val="24"/>
        </w:rPr>
      </w:pPr>
      <w:r w:rsidRPr="005016C8">
        <w:rPr>
          <w:rFonts w:cs="Times New Roman"/>
          <w:b/>
          <w:szCs w:val="24"/>
        </w:rPr>
        <w:t xml:space="preserve">4.1.1 </w:t>
      </w:r>
      <w:r w:rsidR="009E22C3" w:rsidRPr="005016C8">
        <w:rPr>
          <w:rFonts w:cs="Times New Roman"/>
          <w:b/>
          <w:szCs w:val="24"/>
        </w:rPr>
        <w:t>Normality test</w:t>
      </w:r>
    </w:p>
    <w:p w14:paraId="5ADFE865" w14:textId="08F4E543" w:rsidR="00291C1B" w:rsidRPr="005016C8" w:rsidRDefault="002577EC" w:rsidP="002577EC">
      <w:pPr>
        <w:pStyle w:val="NoSpacing"/>
        <w:ind w:firstLine="720"/>
        <w:jc w:val="both"/>
        <w:rPr>
          <w:rFonts w:ascii="Times New Roman" w:hAnsi="Times New Roman" w:cs="Times New Roman"/>
          <w:sz w:val="24"/>
          <w:szCs w:val="24"/>
        </w:rPr>
      </w:pPr>
      <w:r w:rsidRPr="005016C8">
        <w:rPr>
          <w:rFonts w:ascii="Times New Roman" w:hAnsi="Times New Roman" w:cs="Times New Roman"/>
          <w:sz w:val="24"/>
          <w:szCs w:val="24"/>
        </w:rPr>
        <w:lastRenderedPageBreak/>
        <w:t>The normality test aims to test whether or not the residual value standardized in the regression model is normally distributed.  Decision-making is taken based on a significant value greater than 0.05.  The data are normally distributed.  If a significance value is less than 0.05, the data are not normally distributed (Ghozali, 2018:161).  The normality test results can be seen in the following table.</w:t>
      </w:r>
      <w:r w:rsidR="00291C1B" w:rsidRPr="005016C8">
        <w:rPr>
          <w:rFonts w:ascii="Times New Roman" w:hAnsi="Times New Roman" w:cs="Times New Roman"/>
          <w:sz w:val="24"/>
          <w:szCs w:val="24"/>
        </w:rPr>
        <w:tab/>
      </w:r>
      <w:r w:rsidR="00291C1B" w:rsidRPr="005016C8">
        <w:rPr>
          <w:rFonts w:ascii="Times New Roman" w:hAnsi="Times New Roman" w:cs="Times New Roman"/>
          <w:sz w:val="24"/>
          <w:szCs w:val="24"/>
        </w:rPr>
        <w:tab/>
      </w:r>
    </w:p>
    <w:tbl>
      <w:tblPr>
        <w:tblW w:w="5338"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2431"/>
        <w:gridCol w:w="1438"/>
        <w:gridCol w:w="1469"/>
      </w:tblGrid>
      <w:tr w:rsidR="005016C8" w:rsidRPr="005016C8" w14:paraId="5BB7A7DA" w14:textId="77777777" w:rsidTr="009E22C3">
        <w:trPr>
          <w:cantSplit/>
          <w:jc w:val="center"/>
        </w:trPr>
        <w:tc>
          <w:tcPr>
            <w:tcW w:w="5338" w:type="dxa"/>
            <w:gridSpan w:val="3"/>
            <w:tcBorders>
              <w:top w:val="nil"/>
              <w:left w:val="nil"/>
              <w:bottom w:val="nil"/>
              <w:right w:val="nil"/>
            </w:tcBorders>
            <w:shd w:val="clear" w:color="auto" w:fill="FFFFFF"/>
            <w:vAlign w:val="center"/>
          </w:tcPr>
          <w:p w14:paraId="2E5A32D6" w14:textId="77777777" w:rsidR="00291C1B" w:rsidRPr="005016C8" w:rsidRDefault="009E22C3" w:rsidP="00291C1B">
            <w:pPr>
              <w:autoSpaceDE w:val="0"/>
              <w:autoSpaceDN w:val="0"/>
              <w:adjustRightInd w:val="0"/>
              <w:spacing w:after="0" w:line="240" w:lineRule="auto"/>
              <w:ind w:left="60" w:right="60"/>
              <w:jc w:val="center"/>
              <w:rPr>
                <w:rFonts w:cs="Times New Roman"/>
                <w:b/>
                <w:bCs/>
              </w:rPr>
            </w:pPr>
            <w:r w:rsidRPr="005016C8">
              <w:rPr>
                <w:rFonts w:cs="Times New Roman"/>
                <w:b/>
                <w:bCs/>
              </w:rPr>
              <w:t>Table 4.1 Normality Test</w:t>
            </w:r>
          </w:p>
          <w:p w14:paraId="5AE34414" w14:textId="09376CEB" w:rsidR="009E22C3" w:rsidRPr="005016C8" w:rsidRDefault="009E22C3" w:rsidP="00291C1B">
            <w:pPr>
              <w:autoSpaceDE w:val="0"/>
              <w:autoSpaceDN w:val="0"/>
              <w:adjustRightInd w:val="0"/>
              <w:spacing w:after="0" w:line="240" w:lineRule="auto"/>
              <w:ind w:left="60" w:right="60"/>
              <w:jc w:val="center"/>
              <w:rPr>
                <w:rFonts w:cs="Times New Roman"/>
              </w:rPr>
            </w:pPr>
          </w:p>
        </w:tc>
      </w:tr>
      <w:tr w:rsidR="005016C8" w:rsidRPr="005016C8" w14:paraId="31ACED84" w14:textId="77777777" w:rsidTr="009E22C3">
        <w:trPr>
          <w:cantSplit/>
          <w:jc w:val="center"/>
        </w:trPr>
        <w:tc>
          <w:tcPr>
            <w:tcW w:w="3869" w:type="dxa"/>
            <w:gridSpan w:val="2"/>
            <w:tcBorders>
              <w:top w:val="nil"/>
              <w:left w:val="nil"/>
              <w:bottom w:val="single" w:sz="8" w:space="0" w:color="152935"/>
              <w:right w:val="nil"/>
            </w:tcBorders>
            <w:shd w:val="clear" w:color="auto" w:fill="FFFFFF"/>
            <w:vAlign w:val="bottom"/>
          </w:tcPr>
          <w:p w14:paraId="2FAF4850" w14:textId="77777777" w:rsidR="00291C1B" w:rsidRPr="005016C8" w:rsidRDefault="00291C1B" w:rsidP="00291C1B">
            <w:pPr>
              <w:autoSpaceDE w:val="0"/>
              <w:autoSpaceDN w:val="0"/>
              <w:adjustRightInd w:val="0"/>
              <w:spacing w:after="0" w:line="240" w:lineRule="auto"/>
              <w:rPr>
                <w:rFonts w:cs="Times New Roman"/>
                <w:szCs w:val="24"/>
              </w:rPr>
            </w:pPr>
          </w:p>
        </w:tc>
        <w:tc>
          <w:tcPr>
            <w:tcW w:w="1469" w:type="dxa"/>
            <w:tcBorders>
              <w:top w:val="nil"/>
              <w:left w:val="nil"/>
              <w:bottom w:val="single" w:sz="8" w:space="0" w:color="152935"/>
              <w:right w:val="nil"/>
            </w:tcBorders>
            <w:shd w:val="clear" w:color="auto" w:fill="FFFFFF"/>
            <w:vAlign w:val="bottom"/>
          </w:tcPr>
          <w:p w14:paraId="7275F109" w14:textId="77777777" w:rsidR="00291C1B" w:rsidRPr="005016C8" w:rsidRDefault="00291C1B" w:rsidP="00291C1B">
            <w:pPr>
              <w:autoSpaceDE w:val="0"/>
              <w:autoSpaceDN w:val="0"/>
              <w:adjustRightInd w:val="0"/>
              <w:spacing w:after="0" w:line="240" w:lineRule="auto"/>
              <w:ind w:left="60" w:right="60"/>
              <w:jc w:val="center"/>
              <w:rPr>
                <w:rFonts w:cs="Times New Roman"/>
                <w:sz w:val="18"/>
                <w:szCs w:val="18"/>
              </w:rPr>
            </w:pPr>
            <w:r w:rsidRPr="005016C8">
              <w:rPr>
                <w:rFonts w:cs="Times New Roman"/>
                <w:sz w:val="18"/>
                <w:szCs w:val="18"/>
              </w:rPr>
              <w:t>Unstandardized Residual</w:t>
            </w:r>
          </w:p>
        </w:tc>
      </w:tr>
      <w:tr w:rsidR="005016C8" w:rsidRPr="005016C8" w14:paraId="28A320EA" w14:textId="77777777" w:rsidTr="009E22C3">
        <w:trPr>
          <w:cantSplit/>
          <w:jc w:val="center"/>
        </w:trPr>
        <w:tc>
          <w:tcPr>
            <w:tcW w:w="3869" w:type="dxa"/>
            <w:gridSpan w:val="2"/>
            <w:tcBorders>
              <w:top w:val="single" w:sz="8" w:space="0" w:color="152935"/>
              <w:left w:val="nil"/>
              <w:bottom w:val="single" w:sz="8" w:space="0" w:color="AEAEAE"/>
              <w:right w:val="nil"/>
            </w:tcBorders>
            <w:shd w:val="clear" w:color="auto" w:fill="E0E0E0"/>
          </w:tcPr>
          <w:p w14:paraId="5220B58C" w14:textId="77777777" w:rsidR="00291C1B" w:rsidRPr="005016C8" w:rsidRDefault="00291C1B" w:rsidP="00291C1B">
            <w:pPr>
              <w:autoSpaceDE w:val="0"/>
              <w:autoSpaceDN w:val="0"/>
              <w:adjustRightInd w:val="0"/>
              <w:spacing w:after="0" w:line="240" w:lineRule="auto"/>
              <w:ind w:left="60" w:right="60"/>
              <w:rPr>
                <w:rFonts w:cs="Times New Roman"/>
                <w:sz w:val="18"/>
                <w:szCs w:val="18"/>
              </w:rPr>
            </w:pPr>
            <w:r w:rsidRPr="005016C8">
              <w:rPr>
                <w:rFonts w:cs="Times New Roman"/>
                <w:sz w:val="18"/>
                <w:szCs w:val="18"/>
              </w:rPr>
              <w:t>N</w:t>
            </w:r>
          </w:p>
        </w:tc>
        <w:tc>
          <w:tcPr>
            <w:tcW w:w="1469" w:type="dxa"/>
            <w:tcBorders>
              <w:top w:val="single" w:sz="8" w:space="0" w:color="152935"/>
              <w:left w:val="nil"/>
              <w:bottom w:val="single" w:sz="8" w:space="0" w:color="AEAEAE"/>
              <w:right w:val="nil"/>
            </w:tcBorders>
            <w:shd w:val="clear" w:color="auto" w:fill="FFFFFF"/>
          </w:tcPr>
          <w:p w14:paraId="4BE19878" w14:textId="77777777" w:rsidR="00291C1B" w:rsidRPr="005016C8" w:rsidRDefault="00291C1B" w:rsidP="00291C1B">
            <w:pPr>
              <w:autoSpaceDE w:val="0"/>
              <w:autoSpaceDN w:val="0"/>
              <w:adjustRightInd w:val="0"/>
              <w:spacing w:after="0" w:line="240" w:lineRule="auto"/>
              <w:ind w:left="60" w:right="60"/>
              <w:jc w:val="right"/>
              <w:rPr>
                <w:rFonts w:cs="Times New Roman"/>
                <w:sz w:val="18"/>
                <w:szCs w:val="18"/>
              </w:rPr>
            </w:pPr>
            <w:r w:rsidRPr="005016C8">
              <w:rPr>
                <w:rFonts w:cs="Times New Roman"/>
                <w:sz w:val="18"/>
                <w:szCs w:val="18"/>
              </w:rPr>
              <w:t>84</w:t>
            </w:r>
          </w:p>
        </w:tc>
      </w:tr>
      <w:tr w:rsidR="005016C8" w:rsidRPr="005016C8" w14:paraId="7094AB41" w14:textId="77777777" w:rsidTr="009E22C3">
        <w:trPr>
          <w:cantSplit/>
          <w:jc w:val="center"/>
        </w:trPr>
        <w:tc>
          <w:tcPr>
            <w:tcW w:w="2431" w:type="dxa"/>
            <w:vMerge w:val="restart"/>
            <w:tcBorders>
              <w:top w:val="single" w:sz="8" w:space="0" w:color="AEAEAE"/>
              <w:left w:val="nil"/>
              <w:bottom w:val="single" w:sz="8" w:space="0" w:color="AEAEAE"/>
              <w:right w:val="nil"/>
            </w:tcBorders>
            <w:shd w:val="clear" w:color="auto" w:fill="E0E0E0"/>
          </w:tcPr>
          <w:p w14:paraId="15328B60" w14:textId="77777777" w:rsidR="00291C1B" w:rsidRPr="005016C8" w:rsidRDefault="00291C1B" w:rsidP="00291C1B">
            <w:pPr>
              <w:autoSpaceDE w:val="0"/>
              <w:autoSpaceDN w:val="0"/>
              <w:adjustRightInd w:val="0"/>
              <w:spacing w:after="0" w:line="240" w:lineRule="auto"/>
              <w:ind w:left="60" w:right="60"/>
              <w:rPr>
                <w:rFonts w:cs="Times New Roman"/>
                <w:sz w:val="18"/>
                <w:szCs w:val="18"/>
              </w:rPr>
            </w:pPr>
            <w:r w:rsidRPr="005016C8">
              <w:rPr>
                <w:rFonts w:cs="Times New Roman"/>
                <w:sz w:val="18"/>
                <w:szCs w:val="18"/>
              </w:rPr>
              <w:t>Normal Parameters</w:t>
            </w:r>
            <w:r w:rsidRPr="005016C8">
              <w:rPr>
                <w:rFonts w:cs="Times New Roman"/>
                <w:sz w:val="18"/>
                <w:szCs w:val="18"/>
                <w:vertAlign w:val="superscript"/>
              </w:rPr>
              <w:t>a,b</w:t>
            </w:r>
          </w:p>
        </w:tc>
        <w:tc>
          <w:tcPr>
            <w:tcW w:w="1438" w:type="dxa"/>
            <w:tcBorders>
              <w:top w:val="single" w:sz="8" w:space="0" w:color="AEAEAE"/>
              <w:left w:val="nil"/>
              <w:bottom w:val="single" w:sz="8" w:space="0" w:color="AEAEAE"/>
              <w:right w:val="nil"/>
            </w:tcBorders>
            <w:shd w:val="clear" w:color="auto" w:fill="E0E0E0"/>
          </w:tcPr>
          <w:p w14:paraId="4F199799" w14:textId="77777777" w:rsidR="00291C1B" w:rsidRPr="005016C8" w:rsidRDefault="00291C1B" w:rsidP="00291C1B">
            <w:pPr>
              <w:autoSpaceDE w:val="0"/>
              <w:autoSpaceDN w:val="0"/>
              <w:adjustRightInd w:val="0"/>
              <w:spacing w:after="0" w:line="240" w:lineRule="auto"/>
              <w:ind w:left="60" w:right="60"/>
              <w:rPr>
                <w:rFonts w:cs="Times New Roman"/>
                <w:sz w:val="18"/>
                <w:szCs w:val="18"/>
              </w:rPr>
            </w:pPr>
            <w:r w:rsidRPr="005016C8">
              <w:rPr>
                <w:rFonts w:cs="Times New Roman"/>
                <w:sz w:val="18"/>
                <w:szCs w:val="18"/>
              </w:rPr>
              <w:t>Mean</w:t>
            </w:r>
          </w:p>
        </w:tc>
        <w:tc>
          <w:tcPr>
            <w:tcW w:w="1469" w:type="dxa"/>
            <w:tcBorders>
              <w:top w:val="single" w:sz="8" w:space="0" w:color="AEAEAE"/>
              <w:left w:val="nil"/>
              <w:bottom w:val="single" w:sz="8" w:space="0" w:color="AEAEAE"/>
              <w:right w:val="nil"/>
            </w:tcBorders>
            <w:shd w:val="clear" w:color="auto" w:fill="FFFFFF"/>
          </w:tcPr>
          <w:p w14:paraId="23D9AB7D" w14:textId="77777777" w:rsidR="00291C1B" w:rsidRPr="005016C8" w:rsidRDefault="00291C1B" w:rsidP="00291C1B">
            <w:pPr>
              <w:autoSpaceDE w:val="0"/>
              <w:autoSpaceDN w:val="0"/>
              <w:adjustRightInd w:val="0"/>
              <w:spacing w:after="0" w:line="240" w:lineRule="auto"/>
              <w:ind w:left="60" w:right="60"/>
              <w:jc w:val="right"/>
              <w:rPr>
                <w:rFonts w:cs="Times New Roman"/>
                <w:sz w:val="18"/>
                <w:szCs w:val="18"/>
              </w:rPr>
            </w:pPr>
            <w:r w:rsidRPr="005016C8">
              <w:rPr>
                <w:rFonts w:cs="Times New Roman"/>
                <w:sz w:val="18"/>
                <w:szCs w:val="18"/>
              </w:rPr>
              <w:t>.0000000</w:t>
            </w:r>
          </w:p>
        </w:tc>
      </w:tr>
      <w:tr w:rsidR="005016C8" w:rsidRPr="005016C8" w14:paraId="47691673" w14:textId="77777777" w:rsidTr="009E22C3">
        <w:trPr>
          <w:cantSplit/>
          <w:jc w:val="center"/>
        </w:trPr>
        <w:tc>
          <w:tcPr>
            <w:tcW w:w="2431" w:type="dxa"/>
            <w:vMerge/>
            <w:tcBorders>
              <w:top w:val="single" w:sz="8" w:space="0" w:color="AEAEAE"/>
              <w:left w:val="nil"/>
              <w:bottom w:val="single" w:sz="8" w:space="0" w:color="AEAEAE"/>
              <w:right w:val="nil"/>
            </w:tcBorders>
            <w:shd w:val="clear" w:color="auto" w:fill="E0E0E0"/>
          </w:tcPr>
          <w:p w14:paraId="127ADC72" w14:textId="77777777" w:rsidR="00291C1B" w:rsidRPr="005016C8" w:rsidRDefault="00291C1B" w:rsidP="00291C1B">
            <w:pPr>
              <w:autoSpaceDE w:val="0"/>
              <w:autoSpaceDN w:val="0"/>
              <w:adjustRightInd w:val="0"/>
              <w:spacing w:after="0" w:line="240" w:lineRule="auto"/>
              <w:rPr>
                <w:rFonts w:cs="Times New Roman"/>
                <w:sz w:val="18"/>
                <w:szCs w:val="18"/>
              </w:rPr>
            </w:pPr>
          </w:p>
        </w:tc>
        <w:tc>
          <w:tcPr>
            <w:tcW w:w="1438" w:type="dxa"/>
            <w:tcBorders>
              <w:top w:val="single" w:sz="8" w:space="0" w:color="AEAEAE"/>
              <w:left w:val="nil"/>
              <w:bottom w:val="single" w:sz="8" w:space="0" w:color="AEAEAE"/>
              <w:right w:val="nil"/>
            </w:tcBorders>
            <w:shd w:val="clear" w:color="auto" w:fill="E0E0E0"/>
          </w:tcPr>
          <w:p w14:paraId="0E67B066" w14:textId="77777777" w:rsidR="00291C1B" w:rsidRPr="005016C8" w:rsidRDefault="00291C1B" w:rsidP="00291C1B">
            <w:pPr>
              <w:autoSpaceDE w:val="0"/>
              <w:autoSpaceDN w:val="0"/>
              <w:adjustRightInd w:val="0"/>
              <w:spacing w:after="0" w:line="240" w:lineRule="auto"/>
              <w:ind w:left="60" w:right="60"/>
              <w:rPr>
                <w:rFonts w:cs="Times New Roman"/>
                <w:sz w:val="18"/>
                <w:szCs w:val="18"/>
              </w:rPr>
            </w:pPr>
            <w:r w:rsidRPr="005016C8">
              <w:rPr>
                <w:rFonts w:cs="Times New Roman"/>
                <w:sz w:val="18"/>
                <w:szCs w:val="18"/>
              </w:rPr>
              <w:t>Std. Deviation</w:t>
            </w:r>
          </w:p>
        </w:tc>
        <w:tc>
          <w:tcPr>
            <w:tcW w:w="1469" w:type="dxa"/>
            <w:tcBorders>
              <w:top w:val="single" w:sz="8" w:space="0" w:color="AEAEAE"/>
              <w:left w:val="nil"/>
              <w:bottom w:val="single" w:sz="8" w:space="0" w:color="AEAEAE"/>
              <w:right w:val="nil"/>
            </w:tcBorders>
            <w:shd w:val="clear" w:color="auto" w:fill="FFFFFF"/>
          </w:tcPr>
          <w:p w14:paraId="3AE6E843" w14:textId="77777777" w:rsidR="00291C1B" w:rsidRPr="005016C8" w:rsidRDefault="00291C1B" w:rsidP="00291C1B">
            <w:pPr>
              <w:autoSpaceDE w:val="0"/>
              <w:autoSpaceDN w:val="0"/>
              <w:adjustRightInd w:val="0"/>
              <w:spacing w:after="0" w:line="240" w:lineRule="auto"/>
              <w:ind w:left="60" w:right="60"/>
              <w:jc w:val="right"/>
              <w:rPr>
                <w:rFonts w:cs="Times New Roman"/>
                <w:sz w:val="18"/>
                <w:szCs w:val="18"/>
              </w:rPr>
            </w:pPr>
            <w:r w:rsidRPr="005016C8">
              <w:rPr>
                <w:rFonts w:cs="Times New Roman"/>
                <w:sz w:val="18"/>
                <w:szCs w:val="18"/>
              </w:rPr>
              <w:t>.97950143</w:t>
            </w:r>
          </w:p>
        </w:tc>
      </w:tr>
      <w:tr w:rsidR="005016C8" w:rsidRPr="005016C8" w14:paraId="2883E965" w14:textId="77777777" w:rsidTr="009E22C3">
        <w:trPr>
          <w:cantSplit/>
          <w:jc w:val="center"/>
        </w:trPr>
        <w:tc>
          <w:tcPr>
            <w:tcW w:w="2431" w:type="dxa"/>
            <w:vMerge w:val="restart"/>
            <w:tcBorders>
              <w:top w:val="single" w:sz="8" w:space="0" w:color="AEAEAE"/>
              <w:left w:val="nil"/>
              <w:bottom w:val="single" w:sz="8" w:space="0" w:color="AEAEAE"/>
              <w:right w:val="nil"/>
            </w:tcBorders>
            <w:shd w:val="clear" w:color="auto" w:fill="E0E0E0"/>
          </w:tcPr>
          <w:p w14:paraId="258F17E4" w14:textId="77777777" w:rsidR="00291C1B" w:rsidRPr="005016C8" w:rsidRDefault="00291C1B" w:rsidP="00291C1B">
            <w:pPr>
              <w:autoSpaceDE w:val="0"/>
              <w:autoSpaceDN w:val="0"/>
              <w:adjustRightInd w:val="0"/>
              <w:spacing w:after="0" w:line="240" w:lineRule="auto"/>
              <w:ind w:left="60" w:right="60"/>
              <w:rPr>
                <w:rFonts w:cs="Times New Roman"/>
                <w:sz w:val="18"/>
                <w:szCs w:val="18"/>
              </w:rPr>
            </w:pPr>
            <w:r w:rsidRPr="005016C8">
              <w:rPr>
                <w:rFonts w:cs="Times New Roman"/>
                <w:sz w:val="18"/>
                <w:szCs w:val="18"/>
              </w:rPr>
              <w:t>Most Extreme Differences</w:t>
            </w:r>
          </w:p>
        </w:tc>
        <w:tc>
          <w:tcPr>
            <w:tcW w:w="1438" w:type="dxa"/>
            <w:tcBorders>
              <w:top w:val="single" w:sz="8" w:space="0" w:color="AEAEAE"/>
              <w:left w:val="nil"/>
              <w:bottom w:val="single" w:sz="8" w:space="0" w:color="AEAEAE"/>
              <w:right w:val="nil"/>
            </w:tcBorders>
            <w:shd w:val="clear" w:color="auto" w:fill="E0E0E0"/>
          </w:tcPr>
          <w:p w14:paraId="7D943EB2" w14:textId="77777777" w:rsidR="00291C1B" w:rsidRPr="005016C8" w:rsidRDefault="00291C1B" w:rsidP="00291C1B">
            <w:pPr>
              <w:autoSpaceDE w:val="0"/>
              <w:autoSpaceDN w:val="0"/>
              <w:adjustRightInd w:val="0"/>
              <w:spacing w:after="0" w:line="240" w:lineRule="auto"/>
              <w:ind w:left="60" w:right="60"/>
              <w:rPr>
                <w:rFonts w:cs="Times New Roman"/>
                <w:sz w:val="18"/>
                <w:szCs w:val="18"/>
              </w:rPr>
            </w:pPr>
            <w:r w:rsidRPr="005016C8">
              <w:rPr>
                <w:rFonts w:cs="Times New Roman"/>
                <w:sz w:val="18"/>
                <w:szCs w:val="18"/>
              </w:rPr>
              <w:t>Absolute</w:t>
            </w:r>
          </w:p>
        </w:tc>
        <w:tc>
          <w:tcPr>
            <w:tcW w:w="1469" w:type="dxa"/>
            <w:tcBorders>
              <w:top w:val="single" w:sz="8" w:space="0" w:color="AEAEAE"/>
              <w:left w:val="nil"/>
              <w:bottom w:val="single" w:sz="8" w:space="0" w:color="AEAEAE"/>
              <w:right w:val="nil"/>
            </w:tcBorders>
            <w:shd w:val="clear" w:color="auto" w:fill="FFFFFF"/>
          </w:tcPr>
          <w:p w14:paraId="3B362DB2" w14:textId="77777777" w:rsidR="00291C1B" w:rsidRPr="005016C8" w:rsidRDefault="00291C1B" w:rsidP="00291C1B">
            <w:pPr>
              <w:autoSpaceDE w:val="0"/>
              <w:autoSpaceDN w:val="0"/>
              <w:adjustRightInd w:val="0"/>
              <w:spacing w:after="0" w:line="240" w:lineRule="auto"/>
              <w:ind w:left="60" w:right="60"/>
              <w:jc w:val="right"/>
              <w:rPr>
                <w:rFonts w:cs="Times New Roman"/>
                <w:sz w:val="18"/>
                <w:szCs w:val="18"/>
              </w:rPr>
            </w:pPr>
            <w:r w:rsidRPr="005016C8">
              <w:rPr>
                <w:rFonts w:cs="Times New Roman"/>
                <w:sz w:val="18"/>
                <w:szCs w:val="18"/>
              </w:rPr>
              <w:t>.060</w:t>
            </w:r>
          </w:p>
        </w:tc>
      </w:tr>
      <w:tr w:rsidR="005016C8" w:rsidRPr="005016C8" w14:paraId="7679BAB8" w14:textId="77777777" w:rsidTr="009E22C3">
        <w:trPr>
          <w:cantSplit/>
          <w:jc w:val="center"/>
        </w:trPr>
        <w:tc>
          <w:tcPr>
            <w:tcW w:w="2431" w:type="dxa"/>
            <w:vMerge/>
            <w:tcBorders>
              <w:top w:val="single" w:sz="8" w:space="0" w:color="AEAEAE"/>
              <w:left w:val="nil"/>
              <w:bottom w:val="single" w:sz="8" w:space="0" w:color="AEAEAE"/>
              <w:right w:val="nil"/>
            </w:tcBorders>
            <w:shd w:val="clear" w:color="auto" w:fill="E0E0E0"/>
          </w:tcPr>
          <w:p w14:paraId="679D9876" w14:textId="77777777" w:rsidR="00291C1B" w:rsidRPr="005016C8" w:rsidRDefault="00291C1B" w:rsidP="00291C1B">
            <w:pPr>
              <w:autoSpaceDE w:val="0"/>
              <w:autoSpaceDN w:val="0"/>
              <w:adjustRightInd w:val="0"/>
              <w:spacing w:after="0" w:line="240" w:lineRule="auto"/>
              <w:rPr>
                <w:rFonts w:cs="Times New Roman"/>
                <w:sz w:val="18"/>
                <w:szCs w:val="18"/>
              </w:rPr>
            </w:pPr>
          </w:p>
        </w:tc>
        <w:tc>
          <w:tcPr>
            <w:tcW w:w="1438" w:type="dxa"/>
            <w:tcBorders>
              <w:top w:val="single" w:sz="8" w:space="0" w:color="AEAEAE"/>
              <w:left w:val="nil"/>
              <w:bottom w:val="single" w:sz="8" w:space="0" w:color="AEAEAE"/>
              <w:right w:val="nil"/>
            </w:tcBorders>
            <w:shd w:val="clear" w:color="auto" w:fill="E0E0E0"/>
          </w:tcPr>
          <w:p w14:paraId="23EEDFBB" w14:textId="77777777" w:rsidR="00291C1B" w:rsidRPr="005016C8" w:rsidRDefault="00291C1B" w:rsidP="00291C1B">
            <w:pPr>
              <w:autoSpaceDE w:val="0"/>
              <w:autoSpaceDN w:val="0"/>
              <w:adjustRightInd w:val="0"/>
              <w:spacing w:after="0" w:line="240" w:lineRule="auto"/>
              <w:ind w:left="60" w:right="60"/>
              <w:rPr>
                <w:rFonts w:cs="Times New Roman"/>
                <w:sz w:val="18"/>
                <w:szCs w:val="18"/>
              </w:rPr>
            </w:pPr>
            <w:r w:rsidRPr="005016C8">
              <w:rPr>
                <w:rFonts w:cs="Times New Roman"/>
                <w:sz w:val="18"/>
                <w:szCs w:val="18"/>
              </w:rPr>
              <w:t>Positive</w:t>
            </w:r>
          </w:p>
        </w:tc>
        <w:tc>
          <w:tcPr>
            <w:tcW w:w="1469" w:type="dxa"/>
            <w:tcBorders>
              <w:top w:val="single" w:sz="8" w:space="0" w:color="AEAEAE"/>
              <w:left w:val="nil"/>
              <w:bottom w:val="single" w:sz="8" w:space="0" w:color="AEAEAE"/>
              <w:right w:val="nil"/>
            </w:tcBorders>
            <w:shd w:val="clear" w:color="auto" w:fill="FFFFFF"/>
          </w:tcPr>
          <w:p w14:paraId="1E09BBE3" w14:textId="77777777" w:rsidR="00291C1B" w:rsidRPr="005016C8" w:rsidRDefault="00291C1B" w:rsidP="00291C1B">
            <w:pPr>
              <w:autoSpaceDE w:val="0"/>
              <w:autoSpaceDN w:val="0"/>
              <w:adjustRightInd w:val="0"/>
              <w:spacing w:after="0" w:line="240" w:lineRule="auto"/>
              <w:ind w:left="60" w:right="60"/>
              <w:jc w:val="right"/>
              <w:rPr>
                <w:rFonts w:cs="Times New Roman"/>
                <w:sz w:val="18"/>
                <w:szCs w:val="18"/>
              </w:rPr>
            </w:pPr>
            <w:r w:rsidRPr="005016C8">
              <w:rPr>
                <w:rFonts w:cs="Times New Roman"/>
                <w:sz w:val="18"/>
                <w:szCs w:val="18"/>
              </w:rPr>
              <w:t>.060</w:t>
            </w:r>
          </w:p>
        </w:tc>
      </w:tr>
      <w:tr w:rsidR="005016C8" w:rsidRPr="005016C8" w14:paraId="6CDB7DA5" w14:textId="77777777" w:rsidTr="009E22C3">
        <w:trPr>
          <w:cantSplit/>
          <w:jc w:val="center"/>
        </w:trPr>
        <w:tc>
          <w:tcPr>
            <w:tcW w:w="2431" w:type="dxa"/>
            <w:vMerge/>
            <w:tcBorders>
              <w:top w:val="single" w:sz="8" w:space="0" w:color="AEAEAE"/>
              <w:left w:val="nil"/>
              <w:bottom w:val="single" w:sz="8" w:space="0" w:color="AEAEAE"/>
              <w:right w:val="nil"/>
            </w:tcBorders>
            <w:shd w:val="clear" w:color="auto" w:fill="E0E0E0"/>
          </w:tcPr>
          <w:p w14:paraId="36FD1B15" w14:textId="77777777" w:rsidR="00291C1B" w:rsidRPr="005016C8" w:rsidRDefault="00291C1B" w:rsidP="00291C1B">
            <w:pPr>
              <w:autoSpaceDE w:val="0"/>
              <w:autoSpaceDN w:val="0"/>
              <w:adjustRightInd w:val="0"/>
              <w:spacing w:after="0" w:line="240" w:lineRule="auto"/>
              <w:rPr>
                <w:rFonts w:cs="Times New Roman"/>
                <w:sz w:val="18"/>
                <w:szCs w:val="18"/>
              </w:rPr>
            </w:pPr>
          </w:p>
        </w:tc>
        <w:tc>
          <w:tcPr>
            <w:tcW w:w="1438" w:type="dxa"/>
            <w:tcBorders>
              <w:top w:val="single" w:sz="8" w:space="0" w:color="AEAEAE"/>
              <w:left w:val="nil"/>
              <w:bottom w:val="single" w:sz="8" w:space="0" w:color="AEAEAE"/>
              <w:right w:val="nil"/>
            </w:tcBorders>
            <w:shd w:val="clear" w:color="auto" w:fill="E0E0E0"/>
          </w:tcPr>
          <w:p w14:paraId="2704C062" w14:textId="77777777" w:rsidR="00291C1B" w:rsidRPr="005016C8" w:rsidRDefault="00291C1B" w:rsidP="00291C1B">
            <w:pPr>
              <w:autoSpaceDE w:val="0"/>
              <w:autoSpaceDN w:val="0"/>
              <w:adjustRightInd w:val="0"/>
              <w:spacing w:after="0" w:line="240" w:lineRule="auto"/>
              <w:ind w:left="60" w:right="60"/>
              <w:rPr>
                <w:rFonts w:cs="Times New Roman"/>
                <w:sz w:val="18"/>
                <w:szCs w:val="18"/>
              </w:rPr>
            </w:pPr>
            <w:r w:rsidRPr="005016C8">
              <w:rPr>
                <w:rFonts w:cs="Times New Roman"/>
                <w:sz w:val="18"/>
                <w:szCs w:val="18"/>
              </w:rPr>
              <w:t>Negative</w:t>
            </w:r>
          </w:p>
        </w:tc>
        <w:tc>
          <w:tcPr>
            <w:tcW w:w="1469" w:type="dxa"/>
            <w:tcBorders>
              <w:top w:val="single" w:sz="8" w:space="0" w:color="AEAEAE"/>
              <w:left w:val="nil"/>
              <w:bottom w:val="single" w:sz="8" w:space="0" w:color="AEAEAE"/>
              <w:right w:val="nil"/>
            </w:tcBorders>
            <w:shd w:val="clear" w:color="auto" w:fill="FFFFFF"/>
          </w:tcPr>
          <w:p w14:paraId="7C553B93" w14:textId="77777777" w:rsidR="00291C1B" w:rsidRPr="005016C8" w:rsidRDefault="00291C1B" w:rsidP="00291C1B">
            <w:pPr>
              <w:autoSpaceDE w:val="0"/>
              <w:autoSpaceDN w:val="0"/>
              <w:adjustRightInd w:val="0"/>
              <w:spacing w:after="0" w:line="240" w:lineRule="auto"/>
              <w:ind w:left="60" w:right="60"/>
              <w:jc w:val="right"/>
              <w:rPr>
                <w:rFonts w:cs="Times New Roman"/>
                <w:sz w:val="18"/>
                <w:szCs w:val="18"/>
              </w:rPr>
            </w:pPr>
            <w:r w:rsidRPr="005016C8">
              <w:rPr>
                <w:rFonts w:cs="Times New Roman"/>
                <w:sz w:val="18"/>
                <w:szCs w:val="18"/>
              </w:rPr>
              <w:t>-.051</w:t>
            </w:r>
          </w:p>
        </w:tc>
      </w:tr>
      <w:tr w:rsidR="005016C8" w:rsidRPr="005016C8" w14:paraId="152F6174" w14:textId="77777777" w:rsidTr="009E22C3">
        <w:trPr>
          <w:cantSplit/>
          <w:jc w:val="center"/>
        </w:trPr>
        <w:tc>
          <w:tcPr>
            <w:tcW w:w="3869" w:type="dxa"/>
            <w:gridSpan w:val="2"/>
            <w:tcBorders>
              <w:top w:val="single" w:sz="8" w:space="0" w:color="AEAEAE"/>
              <w:left w:val="nil"/>
              <w:bottom w:val="single" w:sz="8" w:space="0" w:color="AEAEAE"/>
              <w:right w:val="nil"/>
            </w:tcBorders>
            <w:shd w:val="clear" w:color="auto" w:fill="E0E0E0"/>
          </w:tcPr>
          <w:p w14:paraId="3B701DE6" w14:textId="77777777" w:rsidR="00291C1B" w:rsidRPr="005016C8" w:rsidRDefault="00291C1B" w:rsidP="00291C1B">
            <w:pPr>
              <w:autoSpaceDE w:val="0"/>
              <w:autoSpaceDN w:val="0"/>
              <w:adjustRightInd w:val="0"/>
              <w:spacing w:after="0" w:line="240" w:lineRule="auto"/>
              <w:ind w:left="60" w:right="60"/>
              <w:rPr>
                <w:rFonts w:cs="Times New Roman"/>
                <w:sz w:val="18"/>
                <w:szCs w:val="18"/>
              </w:rPr>
            </w:pPr>
            <w:r w:rsidRPr="005016C8">
              <w:rPr>
                <w:rFonts w:cs="Times New Roman"/>
                <w:sz w:val="18"/>
                <w:szCs w:val="18"/>
              </w:rPr>
              <w:t>Test Statistic</w:t>
            </w:r>
          </w:p>
        </w:tc>
        <w:tc>
          <w:tcPr>
            <w:tcW w:w="1469" w:type="dxa"/>
            <w:tcBorders>
              <w:top w:val="single" w:sz="8" w:space="0" w:color="AEAEAE"/>
              <w:left w:val="nil"/>
              <w:bottom w:val="single" w:sz="8" w:space="0" w:color="AEAEAE"/>
              <w:right w:val="nil"/>
            </w:tcBorders>
            <w:shd w:val="clear" w:color="auto" w:fill="FFFFFF"/>
          </w:tcPr>
          <w:p w14:paraId="5737DD3D" w14:textId="77777777" w:rsidR="00291C1B" w:rsidRPr="005016C8" w:rsidRDefault="00291C1B" w:rsidP="00291C1B">
            <w:pPr>
              <w:autoSpaceDE w:val="0"/>
              <w:autoSpaceDN w:val="0"/>
              <w:adjustRightInd w:val="0"/>
              <w:spacing w:after="0" w:line="240" w:lineRule="auto"/>
              <w:ind w:left="60" w:right="60"/>
              <w:jc w:val="right"/>
              <w:rPr>
                <w:rFonts w:cs="Times New Roman"/>
                <w:sz w:val="18"/>
                <w:szCs w:val="18"/>
              </w:rPr>
            </w:pPr>
            <w:r w:rsidRPr="005016C8">
              <w:rPr>
                <w:rFonts w:cs="Times New Roman"/>
                <w:sz w:val="18"/>
                <w:szCs w:val="18"/>
              </w:rPr>
              <w:t>.060</w:t>
            </w:r>
          </w:p>
        </w:tc>
      </w:tr>
      <w:tr w:rsidR="005016C8" w:rsidRPr="005016C8" w14:paraId="40CC362D" w14:textId="77777777" w:rsidTr="009E22C3">
        <w:trPr>
          <w:cantSplit/>
          <w:jc w:val="center"/>
        </w:trPr>
        <w:tc>
          <w:tcPr>
            <w:tcW w:w="3869" w:type="dxa"/>
            <w:gridSpan w:val="2"/>
            <w:tcBorders>
              <w:top w:val="single" w:sz="8" w:space="0" w:color="AEAEAE"/>
              <w:left w:val="nil"/>
              <w:bottom w:val="single" w:sz="8" w:space="0" w:color="152935"/>
              <w:right w:val="nil"/>
            </w:tcBorders>
            <w:shd w:val="clear" w:color="auto" w:fill="E0E0E0"/>
          </w:tcPr>
          <w:p w14:paraId="55BA4F05" w14:textId="77777777" w:rsidR="00291C1B" w:rsidRPr="005016C8" w:rsidRDefault="00291C1B" w:rsidP="00291C1B">
            <w:pPr>
              <w:autoSpaceDE w:val="0"/>
              <w:autoSpaceDN w:val="0"/>
              <w:adjustRightInd w:val="0"/>
              <w:spacing w:after="0" w:line="240" w:lineRule="auto"/>
              <w:ind w:left="60" w:right="60"/>
              <w:rPr>
                <w:rFonts w:cs="Times New Roman"/>
                <w:sz w:val="18"/>
                <w:szCs w:val="18"/>
              </w:rPr>
            </w:pPr>
            <w:r w:rsidRPr="005016C8">
              <w:rPr>
                <w:rFonts w:cs="Times New Roman"/>
                <w:sz w:val="18"/>
                <w:szCs w:val="18"/>
              </w:rPr>
              <w:t>Asymp. Sig. (2-tailed)</w:t>
            </w:r>
          </w:p>
        </w:tc>
        <w:tc>
          <w:tcPr>
            <w:tcW w:w="1469" w:type="dxa"/>
            <w:tcBorders>
              <w:top w:val="single" w:sz="8" w:space="0" w:color="AEAEAE"/>
              <w:left w:val="nil"/>
              <w:bottom w:val="single" w:sz="8" w:space="0" w:color="152935"/>
              <w:right w:val="nil"/>
            </w:tcBorders>
            <w:shd w:val="clear" w:color="auto" w:fill="FFFFFF"/>
          </w:tcPr>
          <w:p w14:paraId="67764F47" w14:textId="77777777" w:rsidR="00291C1B" w:rsidRPr="005016C8" w:rsidRDefault="00291C1B" w:rsidP="00291C1B">
            <w:pPr>
              <w:autoSpaceDE w:val="0"/>
              <w:autoSpaceDN w:val="0"/>
              <w:adjustRightInd w:val="0"/>
              <w:spacing w:after="0" w:line="240" w:lineRule="auto"/>
              <w:ind w:left="60" w:right="60"/>
              <w:jc w:val="right"/>
              <w:rPr>
                <w:rFonts w:cs="Times New Roman"/>
                <w:b/>
                <w:sz w:val="18"/>
                <w:szCs w:val="18"/>
              </w:rPr>
            </w:pPr>
            <w:r w:rsidRPr="005016C8">
              <w:rPr>
                <w:rFonts w:cs="Times New Roman"/>
                <w:b/>
                <w:sz w:val="18"/>
                <w:szCs w:val="18"/>
              </w:rPr>
              <w:t>.200</w:t>
            </w:r>
            <w:r w:rsidRPr="005016C8">
              <w:rPr>
                <w:rFonts w:cs="Times New Roman"/>
                <w:b/>
                <w:sz w:val="18"/>
                <w:szCs w:val="18"/>
                <w:vertAlign w:val="superscript"/>
              </w:rPr>
              <w:t>c,d</w:t>
            </w:r>
          </w:p>
        </w:tc>
      </w:tr>
      <w:tr w:rsidR="005016C8" w:rsidRPr="005016C8" w14:paraId="4946F1FA" w14:textId="77777777" w:rsidTr="009E22C3">
        <w:trPr>
          <w:cantSplit/>
          <w:jc w:val="center"/>
        </w:trPr>
        <w:tc>
          <w:tcPr>
            <w:tcW w:w="5338" w:type="dxa"/>
            <w:gridSpan w:val="3"/>
            <w:tcBorders>
              <w:top w:val="nil"/>
              <w:left w:val="nil"/>
              <w:bottom w:val="nil"/>
              <w:right w:val="nil"/>
            </w:tcBorders>
            <w:shd w:val="clear" w:color="auto" w:fill="FFFFFF"/>
          </w:tcPr>
          <w:p w14:paraId="75473EF3" w14:textId="77777777" w:rsidR="00291C1B" w:rsidRPr="005016C8" w:rsidRDefault="00291C1B" w:rsidP="00291C1B">
            <w:pPr>
              <w:autoSpaceDE w:val="0"/>
              <w:autoSpaceDN w:val="0"/>
              <w:adjustRightInd w:val="0"/>
              <w:spacing w:after="0" w:line="240" w:lineRule="auto"/>
              <w:ind w:left="60" w:right="60"/>
              <w:rPr>
                <w:rFonts w:cs="Times New Roman"/>
                <w:sz w:val="18"/>
                <w:szCs w:val="18"/>
              </w:rPr>
            </w:pPr>
            <w:r w:rsidRPr="005016C8">
              <w:rPr>
                <w:rFonts w:cs="Times New Roman"/>
                <w:sz w:val="18"/>
                <w:szCs w:val="18"/>
              </w:rPr>
              <w:t>a. Test distribution is Normal.</w:t>
            </w:r>
          </w:p>
        </w:tc>
      </w:tr>
      <w:tr w:rsidR="005016C8" w:rsidRPr="005016C8" w14:paraId="2E5A5222" w14:textId="77777777" w:rsidTr="009E22C3">
        <w:trPr>
          <w:cantSplit/>
          <w:jc w:val="center"/>
        </w:trPr>
        <w:tc>
          <w:tcPr>
            <w:tcW w:w="5338" w:type="dxa"/>
            <w:gridSpan w:val="3"/>
            <w:tcBorders>
              <w:top w:val="nil"/>
              <w:left w:val="nil"/>
              <w:bottom w:val="nil"/>
              <w:right w:val="nil"/>
            </w:tcBorders>
            <w:shd w:val="clear" w:color="auto" w:fill="FFFFFF"/>
          </w:tcPr>
          <w:p w14:paraId="41BDEDD8" w14:textId="77777777" w:rsidR="00291C1B" w:rsidRPr="005016C8" w:rsidRDefault="00291C1B" w:rsidP="00291C1B">
            <w:pPr>
              <w:autoSpaceDE w:val="0"/>
              <w:autoSpaceDN w:val="0"/>
              <w:adjustRightInd w:val="0"/>
              <w:spacing w:after="0" w:line="240" w:lineRule="auto"/>
              <w:ind w:left="60" w:right="60"/>
              <w:rPr>
                <w:rFonts w:cs="Times New Roman"/>
                <w:sz w:val="18"/>
                <w:szCs w:val="18"/>
              </w:rPr>
            </w:pPr>
            <w:r w:rsidRPr="005016C8">
              <w:rPr>
                <w:rFonts w:cs="Times New Roman"/>
                <w:sz w:val="18"/>
                <w:szCs w:val="18"/>
              </w:rPr>
              <w:t>b. Calculated from data.</w:t>
            </w:r>
          </w:p>
        </w:tc>
      </w:tr>
      <w:tr w:rsidR="005016C8" w:rsidRPr="005016C8" w14:paraId="5ABD43B2" w14:textId="77777777" w:rsidTr="009E22C3">
        <w:trPr>
          <w:cantSplit/>
          <w:jc w:val="center"/>
        </w:trPr>
        <w:tc>
          <w:tcPr>
            <w:tcW w:w="5338" w:type="dxa"/>
            <w:gridSpan w:val="3"/>
            <w:tcBorders>
              <w:top w:val="nil"/>
              <w:left w:val="nil"/>
              <w:bottom w:val="nil"/>
              <w:right w:val="nil"/>
            </w:tcBorders>
            <w:shd w:val="clear" w:color="auto" w:fill="FFFFFF"/>
          </w:tcPr>
          <w:p w14:paraId="5A0DB3F2" w14:textId="77777777" w:rsidR="00291C1B" w:rsidRPr="005016C8" w:rsidRDefault="00291C1B" w:rsidP="00291C1B">
            <w:pPr>
              <w:autoSpaceDE w:val="0"/>
              <w:autoSpaceDN w:val="0"/>
              <w:adjustRightInd w:val="0"/>
              <w:spacing w:after="0" w:line="240" w:lineRule="auto"/>
              <w:ind w:left="60" w:right="60"/>
              <w:rPr>
                <w:rFonts w:cs="Times New Roman"/>
                <w:sz w:val="18"/>
                <w:szCs w:val="18"/>
              </w:rPr>
            </w:pPr>
            <w:r w:rsidRPr="005016C8">
              <w:rPr>
                <w:rFonts w:cs="Times New Roman"/>
                <w:sz w:val="18"/>
                <w:szCs w:val="18"/>
              </w:rPr>
              <w:t>c. Lilliefors Significance Correction.</w:t>
            </w:r>
          </w:p>
        </w:tc>
      </w:tr>
      <w:tr w:rsidR="005016C8" w:rsidRPr="005016C8" w14:paraId="09C61F1E" w14:textId="77777777" w:rsidTr="009E22C3">
        <w:trPr>
          <w:cantSplit/>
          <w:jc w:val="center"/>
        </w:trPr>
        <w:tc>
          <w:tcPr>
            <w:tcW w:w="5338" w:type="dxa"/>
            <w:gridSpan w:val="3"/>
            <w:tcBorders>
              <w:top w:val="nil"/>
              <w:left w:val="nil"/>
              <w:bottom w:val="nil"/>
              <w:right w:val="nil"/>
            </w:tcBorders>
            <w:shd w:val="clear" w:color="auto" w:fill="FFFFFF"/>
          </w:tcPr>
          <w:p w14:paraId="29DAFC60" w14:textId="77777777" w:rsidR="00291C1B" w:rsidRPr="005016C8" w:rsidRDefault="00291C1B" w:rsidP="00291C1B">
            <w:pPr>
              <w:autoSpaceDE w:val="0"/>
              <w:autoSpaceDN w:val="0"/>
              <w:adjustRightInd w:val="0"/>
              <w:spacing w:after="0" w:line="240" w:lineRule="auto"/>
              <w:ind w:left="60" w:right="60"/>
              <w:rPr>
                <w:rFonts w:cs="Times New Roman"/>
                <w:sz w:val="18"/>
                <w:szCs w:val="18"/>
              </w:rPr>
            </w:pPr>
            <w:r w:rsidRPr="005016C8">
              <w:rPr>
                <w:rFonts w:cs="Times New Roman"/>
                <w:sz w:val="18"/>
                <w:szCs w:val="18"/>
              </w:rPr>
              <w:t>d. This is a lower bound of the true significance.</w:t>
            </w:r>
          </w:p>
          <w:p w14:paraId="5110BA41" w14:textId="77777777" w:rsidR="00DB2C44" w:rsidRPr="005016C8" w:rsidRDefault="00DB2C44" w:rsidP="00291C1B">
            <w:pPr>
              <w:autoSpaceDE w:val="0"/>
              <w:autoSpaceDN w:val="0"/>
              <w:adjustRightInd w:val="0"/>
              <w:spacing w:after="0" w:line="240" w:lineRule="auto"/>
              <w:ind w:left="60" w:right="60"/>
              <w:rPr>
                <w:rFonts w:cs="Times New Roman"/>
                <w:sz w:val="18"/>
                <w:szCs w:val="18"/>
              </w:rPr>
            </w:pPr>
          </w:p>
        </w:tc>
      </w:tr>
    </w:tbl>
    <w:p w14:paraId="20913ECE" w14:textId="5105895F" w:rsidR="009E22C3" w:rsidRPr="005016C8" w:rsidRDefault="002577EC" w:rsidP="00291C1B">
      <w:pPr>
        <w:autoSpaceDE w:val="0"/>
        <w:autoSpaceDN w:val="0"/>
        <w:adjustRightInd w:val="0"/>
        <w:spacing w:after="0" w:line="240" w:lineRule="auto"/>
        <w:ind w:firstLine="720"/>
        <w:jc w:val="both"/>
        <w:rPr>
          <w:rFonts w:cs="Times New Roman"/>
          <w:szCs w:val="24"/>
        </w:rPr>
      </w:pPr>
      <w:r w:rsidRPr="005016C8">
        <w:rPr>
          <w:rFonts w:cs="Times New Roman"/>
          <w:szCs w:val="24"/>
        </w:rPr>
        <w:t>Based on the SPSS output table above, the significance value is 0.200 &gt; 0.05.   It follows the basis for decision-making in Kormogolov Smirnov's normality test.  It can be concluded that the regression model meets the assumption of normality.</w:t>
      </w:r>
    </w:p>
    <w:p w14:paraId="5C73E265" w14:textId="77777777" w:rsidR="002577EC" w:rsidRPr="005016C8" w:rsidRDefault="002577EC" w:rsidP="00291C1B">
      <w:pPr>
        <w:autoSpaceDE w:val="0"/>
        <w:autoSpaceDN w:val="0"/>
        <w:adjustRightInd w:val="0"/>
        <w:spacing w:after="0" w:line="240" w:lineRule="auto"/>
        <w:ind w:firstLine="720"/>
        <w:jc w:val="both"/>
        <w:rPr>
          <w:rFonts w:cs="Times New Roman"/>
          <w:szCs w:val="24"/>
        </w:rPr>
      </w:pPr>
    </w:p>
    <w:p w14:paraId="2AE76EE3" w14:textId="70921AB2" w:rsidR="00291C1B" w:rsidRPr="005016C8" w:rsidRDefault="00DB2C44" w:rsidP="00291C1B">
      <w:pPr>
        <w:autoSpaceDE w:val="0"/>
        <w:autoSpaceDN w:val="0"/>
        <w:adjustRightInd w:val="0"/>
        <w:spacing w:after="0" w:line="240" w:lineRule="auto"/>
        <w:ind w:left="-567" w:firstLine="567"/>
        <w:jc w:val="both"/>
        <w:rPr>
          <w:rFonts w:cs="Times New Roman"/>
          <w:b/>
          <w:szCs w:val="24"/>
          <w:lang w:val="en-GB"/>
        </w:rPr>
      </w:pPr>
      <w:r w:rsidRPr="005016C8">
        <w:rPr>
          <w:rFonts w:cs="Times New Roman"/>
          <w:b/>
          <w:szCs w:val="24"/>
        </w:rPr>
        <w:t>4.</w:t>
      </w:r>
      <w:r w:rsidR="00291C1B" w:rsidRPr="005016C8">
        <w:rPr>
          <w:rFonts w:cs="Times New Roman"/>
          <w:b/>
          <w:szCs w:val="24"/>
        </w:rPr>
        <w:t>1.2</w:t>
      </w:r>
      <w:r w:rsidRPr="005016C8">
        <w:rPr>
          <w:rFonts w:cs="Times New Roman"/>
          <w:b/>
          <w:szCs w:val="24"/>
          <w:lang w:val="en-US"/>
        </w:rPr>
        <w:t xml:space="preserve">. </w:t>
      </w:r>
      <w:r w:rsidR="009E22C3" w:rsidRPr="005016C8">
        <w:rPr>
          <w:rFonts w:cs="Times New Roman"/>
          <w:b/>
          <w:szCs w:val="24"/>
          <w:lang w:val="en-GB"/>
        </w:rPr>
        <w:t>Multicollinearity Test</w:t>
      </w:r>
    </w:p>
    <w:p w14:paraId="09F9744F" w14:textId="143CCA52" w:rsidR="00DB2C44" w:rsidRPr="005016C8" w:rsidRDefault="00291C1B" w:rsidP="00291C1B">
      <w:pPr>
        <w:pStyle w:val="NoSpacing"/>
        <w:ind w:left="0" w:hanging="360"/>
        <w:jc w:val="both"/>
        <w:rPr>
          <w:rFonts w:ascii="Times New Roman" w:hAnsi="Times New Roman" w:cs="Times New Roman"/>
          <w:sz w:val="24"/>
          <w:szCs w:val="24"/>
          <w:lang w:val="en-GB" w:eastAsia="en-US"/>
        </w:rPr>
      </w:pPr>
      <w:r w:rsidRPr="005016C8">
        <w:rPr>
          <w:rFonts w:ascii="Times New Roman" w:hAnsi="Times New Roman" w:cs="Times New Roman"/>
          <w:b/>
          <w:sz w:val="24"/>
          <w:szCs w:val="24"/>
          <w:lang w:val="en-GB" w:eastAsia="en-US"/>
        </w:rPr>
        <w:tab/>
      </w:r>
      <w:r w:rsidRPr="005016C8">
        <w:rPr>
          <w:rFonts w:ascii="Times New Roman" w:hAnsi="Times New Roman" w:cs="Times New Roman"/>
          <w:b/>
          <w:sz w:val="24"/>
          <w:szCs w:val="24"/>
          <w:lang w:val="en-GB" w:eastAsia="en-US"/>
        </w:rPr>
        <w:tab/>
      </w:r>
      <w:r w:rsidR="006A6DBB" w:rsidRPr="005016C8">
        <w:rPr>
          <w:rFonts w:ascii="Times New Roman" w:hAnsi="Times New Roman" w:cs="Times New Roman"/>
          <w:sz w:val="24"/>
          <w:szCs w:val="24"/>
          <w:lang w:val="en-GB" w:eastAsia="en-US"/>
        </w:rPr>
        <w:t xml:space="preserve">The multicollinearity examines the data studied so that it is free of multicollinearity. Perfect multicollinearity will cause the regression coefficient unable to be determined and the standard deviation will be infinity. If there is imperfect multicollinearity, the regression coefficient will have a larger standard deviation, which means the coefficient cannot be estimated easily.  The Multicollinearity Test demands the VIF value has &lt; 10 or the Tolerance value has &gt; 0.01.  It illustrates no </w:t>
      </w:r>
      <w:proofErr w:type="spellStart"/>
      <w:r w:rsidR="006A6DBB" w:rsidRPr="005016C8">
        <w:rPr>
          <w:rFonts w:ascii="Times New Roman" w:hAnsi="Times New Roman" w:cs="Times New Roman"/>
          <w:sz w:val="24"/>
          <w:szCs w:val="24"/>
          <w:lang w:val="en-GB" w:eastAsia="en-US"/>
        </w:rPr>
        <w:t>Multicollinearity</w:t>
      </w:r>
      <w:proofErr w:type="spellEnd"/>
      <w:r w:rsidR="006A6DBB" w:rsidRPr="005016C8">
        <w:rPr>
          <w:rFonts w:ascii="Times New Roman" w:hAnsi="Times New Roman" w:cs="Times New Roman"/>
          <w:sz w:val="24"/>
          <w:szCs w:val="24"/>
          <w:lang w:val="en-GB" w:eastAsia="en-US"/>
        </w:rPr>
        <w:t xml:space="preserve"> (</w:t>
      </w:r>
      <w:proofErr w:type="spellStart"/>
      <w:r w:rsidR="006A6DBB" w:rsidRPr="005016C8">
        <w:rPr>
          <w:rFonts w:ascii="Times New Roman" w:hAnsi="Times New Roman" w:cs="Times New Roman"/>
          <w:sz w:val="24"/>
          <w:szCs w:val="24"/>
          <w:lang w:val="en-GB" w:eastAsia="en-US"/>
        </w:rPr>
        <w:t>Ghozali</w:t>
      </w:r>
      <w:proofErr w:type="spellEnd"/>
      <w:r w:rsidR="006A6DBB" w:rsidRPr="005016C8">
        <w:rPr>
          <w:rFonts w:ascii="Times New Roman" w:hAnsi="Times New Roman" w:cs="Times New Roman"/>
          <w:sz w:val="24"/>
          <w:szCs w:val="24"/>
          <w:lang w:val="en-GB" w:eastAsia="en-US"/>
        </w:rPr>
        <w:t>, 2018: 107).  The results of the multicollinearity test can be seen in the following table:</w:t>
      </w:r>
    </w:p>
    <w:p w14:paraId="574D94B6" w14:textId="77777777" w:rsidR="009E22C3" w:rsidRPr="005016C8" w:rsidRDefault="009E22C3" w:rsidP="00291C1B">
      <w:pPr>
        <w:pStyle w:val="NoSpacing"/>
        <w:ind w:left="0" w:hanging="360"/>
        <w:jc w:val="both"/>
        <w:rPr>
          <w:rFonts w:ascii="Times New Roman" w:hAnsi="Times New Roman" w:cs="Times New Roman"/>
          <w:sz w:val="24"/>
          <w:szCs w:val="24"/>
          <w:lang w:eastAsia="en-US"/>
        </w:rPr>
      </w:pPr>
    </w:p>
    <w:tbl>
      <w:tblPr>
        <w:tblW w:w="858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567"/>
        <w:gridCol w:w="993"/>
        <w:gridCol w:w="850"/>
        <w:gridCol w:w="851"/>
        <w:gridCol w:w="1275"/>
        <w:gridCol w:w="1276"/>
        <w:gridCol w:w="709"/>
        <w:gridCol w:w="992"/>
        <w:gridCol w:w="1051"/>
        <w:gridCol w:w="8"/>
        <w:gridCol w:w="13"/>
      </w:tblGrid>
      <w:tr w:rsidR="005016C8" w:rsidRPr="005016C8" w14:paraId="25892889" w14:textId="77777777" w:rsidTr="0033159E">
        <w:trPr>
          <w:cantSplit/>
          <w:jc w:val="center"/>
        </w:trPr>
        <w:tc>
          <w:tcPr>
            <w:tcW w:w="8585" w:type="dxa"/>
            <w:gridSpan w:val="11"/>
            <w:tcBorders>
              <w:top w:val="nil"/>
              <w:left w:val="nil"/>
              <w:bottom w:val="nil"/>
              <w:right w:val="nil"/>
            </w:tcBorders>
            <w:shd w:val="clear" w:color="auto" w:fill="FFFFFF"/>
            <w:vAlign w:val="center"/>
          </w:tcPr>
          <w:p w14:paraId="537B62F8" w14:textId="77777777" w:rsidR="009E22C3" w:rsidRPr="005016C8" w:rsidRDefault="009E22C3" w:rsidP="00291C1B">
            <w:pPr>
              <w:autoSpaceDE w:val="0"/>
              <w:autoSpaceDN w:val="0"/>
              <w:adjustRightInd w:val="0"/>
              <w:spacing w:after="0" w:line="240" w:lineRule="auto"/>
              <w:ind w:left="60" w:right="60"/>
              <w:jc w:val="center"/>
              <w:rPr>
                <w:rFonts w:cs="Times New Roman"/>
                <w:b/>
                <w:bCs/>
              </w:rPr>
            </w:pPr>
            <w:r w:rsidRPr="005016C8">
              <w:rPr>
                <w:rFonts w:cs="Times New Roman"/>
                <w:b/>
                <w:bCs/>
              </w:rPr>
              <w:t>Table 4.2 Multicollinearity Test</w:t>
            </w:r>
          </w:p>
          <w:p w14:paraId="41EFBF42" w14:textId="36897C89" w:rsidR="009E22C3" w:rsidRPr="005016C8" w:rsidRDefault="009E22C3" w:rsidP="00291C1B">
            <w:pPr>
              <w:autoSpaceDE w:val="0"/>
              <w:autoSpaceDN w:val="0"/>
              <w:adjustRightInd w:val="0"/>
              <w:spacing w:after="0" w:line="240" w:lineRule="auto"/>
              <w:ind w:left="60" w:right="60"/>
              <w:jc w:val="center"/>
              <w:rPr>
                <w:rFonts w:cs="Times New Roman"/>
              </w:rPr>
            </w:pPr>
          </w:p>
        </w:tc>
      </w:tr>
      <w:tr w:rsidR="005016C8" w:rsidRPr="005016C8" w14:paraId="576B40D5" w14:textId="77777777" w:rsidTr="0033159E">
        <w:trPr>
          <w:gridAfter w:val="1"/>
          <w:wAfter w:w="13" w:type="dxa"/>
          <w:cantSplit/>
          <w:jc w:val="center"/>
        </w:trPr>
        <w:tc>
          <w:tcPr>
            <w:tcW w:w="1560" w:type="dxa"/>
            <w:gridSpan w:val="2"/>
            <w:vMerge w:val="restart"/>
            <w:tcBorders>
              <w:top w:val="nil"/>
              <w:left w:val="nil"/>
              <w:bottom w:val="nil"/>
              <w:right w:val="nil"/>
            </w:tcBorders>
            <w:shd w:val="clear" w:color="auto" w:fill="FFFFFF"/>
            <w:vAlign w:val="bottom"/>
          </w:tcPr>
          <w:p w14:paraId="19E4D648" w14:textId="77777777" w:rsidR="00291C1B" w:rsidRPr="005016C8" w:rsidRDefault="00291C1B" w:rsidP="00291C1B">
            <w:pPr>
              <w:autoSpaceDE w:val="0"/>
              <w:autoSpaceDN w:val="0"/>
              <w:adjustRightInd w:val="0"/>
              <w:spacing w:after="0" w:line="240" w:lineRule="auto"/>
              <w:ind w:right="60"/>
              <w:rPr>
                <w:rFonts w:cs="Times New Roman"/>
                <w:sz w:val="18"/>
                <w:szCs w:val="18"/>
              </w:rPr>
            </w:pPr>
            <w:r w:rsidRPr="005016C8">
              <w:rPr>
                <w:rFonts w:cs="Times New Roman"/>
                <w:sz w:val="18"/>
                <w:szCs w:val="18"/>
              </w:rPr>
              <w:t>Model</w:t>
            </w:r>
          </w:p>
        </w:tc>
        <w:tc>
          <w:tcPr>
            <w:tcW w:w="1701" w:type="dxa"/>
            <w:gridSpan w:val="2"/>
            <w:tcBorders>
              <w:top w:val="nil"/>
              <w:left w:val="nil"/>
              <w:bottom w:val="nil"/>
              <w:right w:val="single" w:sz="8" w:space="0" w:color="E0E0E0"/>
            </w:tcBorders>
            <w:shd w:val="clear" w:color="auto" w:fill="FFFFFF"/>
            <w:vAlign w:val="bottom"/>
          </w:tcPr>
          <w:p w14:paraId="7AFD38B5" w14:textId="77777777" w:rsidR="00291C1B" w:rsidRPr="005016C8" w:rsidRDefault="00291C1B" w:rsidP="00291C1B">
            <w:pPr>
              <w:autoSpaceDE w:val="0"/>
              <w:autoSpaceDN w:val="0"/>
              <w:adjustRightInd w:val="0"/>
              <w:spacing w:after="0" w:line="240" w:lineRule="auto"/>
              <w:ind w:left="60" w:right="60"/>
              <w:jc w:val="center"/>
              <w:rPr>
                <w:rFonts w:cs="Times New Roman"/>
                <w:sz w:val="18"/>
                <w:szCs w:val="18"/>
              </w:rPr>
            </w:pPr>
            <w:r w:rsidRPr="005016C8">
              <w:rPr>
                <w:rFonts w:cs="Times New Roman"/>
                <w:sz w:val="18"/>
                <w:szCs w:val="18"/>
              </w:rPr>
              <w:t>Unstandardized Coefficients</w:t>
            </w:r>
          </w:p>
        </w:tc>
        <w:tc>
          <w:tcPr>
            <w:tcW w:w="1275" w:type="dxa"/>
            <w:tcBorders>
              <w:top w:val="nil"/>
              <w:left w:val="single" w:sz="8" w:space="0" w:color="E0E0E0"/>
              <w:bottom w:val="nil"/>
              <w:right w:val="single" w:sz="8" w:space="0" w:color="E0E0E0"/>
            </w:tcBorders>
            <w:shd w:val="clear" w:color="auto" w:fill="FFFFFF"/>
            <w:vAlign w:val="bottom"/>
          </w:tcPr>
          <w:p w14:paraId="5F756C91" w14:textId="77777777" w:rsidR="00291C1B" w:rsidRPr="005016C8" w:rsidRDefault="00291C1B" w:rsidP="00291C1B">
            <w:pPr>
              <w:autoSpaceDE w:val="0"/>
              <w:autoSpaceDN w:val="0"/>
              <w:adjustRightInd w:val="0"/>
              <w:spacing w:after="0" w:line="240" w:lineRule="auto"/>
              <w:ind w:left="60" w:right="60"/>
              <w:jc w:val="center"/>
              <w:rPr>
                <w:rFonts w:cs="Times New Roman"/>
                <w:sz w:val="18"/>
                <w:szCs w:val="18"/>
              </w:rPr>
            </w:pPr>
            <w:r w:rsidRPr="005016C8">
              <w:rPr>
                <w:rFonts w:cs="Times New Roman"/>
                <w:sz w:val="18"/>
                <w:szCs w:val="18"/>
              </w:rPr>
              <w:t>Standardized Coefficients</w:t>
            </w:r>
          </w:p>
        </w:tc>
        <w:tc>
          <w:tcPr>
            <w:tcW w:w="1276" w:type="dxa"/>
            <w:vMerge w:val="restart"/>
            <w:tcBorders>
              <w:top w:val="nil"/>
              <w:left w:val="single" w:sz="8" w:space="0" w:color="E0E0E0"/>
              <w:bottom w:val="nil"/>
              <w:right w:val="single" w:sz="8" w:space="0" w:color="E0E0E0"/>
            </w:tcBorders>
            <w:shd w:val="clear" w:color="auto" w:fill="FFFFFF"/>
            <w:vAlign w:val="bottom"/>
          </w:tcPr>
          <w:p w14:paraId="36D2D769" w14:textId="77777777" w:rsidR="00291C1B" w:rsidRPr="005016C8" w:rsidRDefault="00291C1B" w:rsidP="00291C1B">
            <w:pPr>
              <w:autoSpaceDE w:val="0"/>
              <w:autoSpaceDN w:val="0"/>
              <w:adjustRightInd w:val="0"/>
              <w:spacing w:after="0" w:line="240" w:lineRule="auto"/>
              <w:ind w:left="60" w:right="60"/>
              <w:jc w:val="center"/>
              <w:rPr>
                <w:rFonts w:cs="Times New Roman"/>
                <w:sz w:val="18"/>
                <w:szCs w:val="18"/>
              </w:rPr>
            </w:pPr>
            <w:r w:rsidRPr="005016C8">
              <w:rPr>
                <w:rFonts w:cs="Times New Roman"/>
                <w:sz w:val="18"/>
                <w:szCs w:val="18"/>
              </w:rPr>
              <w:t>T</w:t>
            </w:r>
          </w:p>
        </w:tc>
        <w:tc>
          <w:tcPr>
            <w:tcW w:w="709" w:type="dxa"/>
            <w:vMerge w:val="restart"/>
            <w:tcBorders>
              <w:top w:val="nil"/>
              <w:left w:val="single" w:sz="8" w:space="0" w:color="E0E0E0"/>
              <w:bottom w:val="nil"/>
              <w:right w:val="single" w:sz="8" w:space="0" w:color="E0E0E0"/>
            </w:tcBorders>
            <w:shd w:val="clear" w:color="auto" w:fill="FFFFFF"/>
            <w:vAlign w:val="bottom"/>
          </w:tcPr>
          <w:p w14:paraId="519E9DBA" w14:textId="77777777" w:rsidR="00291C1B" w:rsidRPr="005016C8" w:rsidRDefault="00291C1B" w:rsidP="00291C1B">
            <w:pPr>
              <w:autoSpaceDE w:val="0"/>
              <w:autoSpaceDN w:val="0"/>
              <w:adjustRightInd w:val="0"/>
              <w:spacing w:after="0" w:line="240" w:lineRule="auto"/>
              <w:ind w:left="60" w:right="60"/>
              <w:jc w:val="center"/>
              <w:rPr>
                <w:rFonts w:cs="Times New Roman"/>
                <w:sz w:val="18"/>
                <w:szCs w:val="18"/>
              </w:rPr>
            </w:pPr>
            <w:r w:rsidRPr="005016C8">
              <w:rPr>
                <w:rFonts w:cs="Times New Roman"/>
                <w:sz w:val="18"/>
                <w:szCs w:val="18"/>
              </w:rPr>
              <w:t>Sig.</w:t>
            </w:r>
          </w:p>
        </w:tc>
        <w:tc>
          <w:tcPr>
            <w:tcW w:w="2051" w:type="dxa"/>
            <w:gridSpan w:val="3"/>
            <w:tcBorders>
              <w:top w:val="nil"/>
              <w:left w:val="single" w:sz="8" w:space="0" w:color="E0E0E0"/>
              <w:bottom w:val="nil"/>
              <w:right w:val="nil"/>
            </w:tcBorders>
            <w:shd w:val="clear" w:color="auto" w:fill="FFFFFF"/>
            <w:vAlign w:val="bottom"/>
          </w:tcPr>
          <w:p w14:paraId="4D15C674" w14:textId="77777777" w:rsidR="00291C1B" w:rsidRPr="005016C8" w:rsidRDefault="00291C1B" w:rsidP="00291C1B">
            <w:pPr>
              <w:autoSpaceDE w:val="0"/>
              <w:autoSpaceDN w:val="0"/>
              <w:adjustRightInd w:val="0"/>
              <w:spacing w:after="0" w:line="240" w:lineRule="auto"/>
              <w:ind w:left="60" w:right="60"/>
              <w:jc w:val="center"/>
              <w:rPr>
                <w:rFonts w:cs="Times New Roman"/>
                <w:sz w:val="18"/>
                <w:szCs w:val="18"/>
              </w:rPr>
            </w:pPr>
            <w:r w:rsidRPr="005016C8">
              <w:rPr>
                <w:rFonts w:cs="Times New Roman"/>
                <w:sz w:val="18"/>
                <w:szCs w:val="18"/>
              </w:rPr>
              <w:t>Collinearity Statistics</w:t>
            </w:r>
          </w:p>
        </w:tc>
      </w:tr>
      <w:tr w:rsidR="005016C8" w:rsidRPr="005016C8" w14:paraId="6446793C" w14:textId="77777777" w:rsidTr="0033159E">
        <w:trPr>
          <w:gridAfter w:val="2"/>
          <w:wAfter w:w="21" w:type="dxa"/>
          <w:cantSplit/>
          <w:jc w:val="center"/>
        </w:trPr>
        <w:tc>
          <w:tcPr>
            <w:tcW w:w="1560" w:type="dxa"/>
            <w:gridSpan w:val="2"/>
            <w:vMerge/>
            <w:tcBorders>
              <w:top w:val="nil"/>
              <w:left w:val="nil"/>
              <w:bottom w:val="nil"/>
              <w:right w:val="nil"/>
            </w:tcBorders>
            <w:shd w:val="clear" w:color="auto" w:fill="FFFFFF"/>
            <w:vAlign w:val="bottom"/>
          </w:tcPr>
          <w:p w14:paraId="48A30C69" w14:textId="77777777" w:rsidR="00291C1B" w:rsidRPr="005016C8" w:rsidRDefault="00291C1B" w:rsidP="00291C1B">
            <w:pPr>
              <w:autoSpaceDE w:val="0"/>
              <w:autoSpaceDN w:val="0"/>
              <w:adjustRightInd w:val="0"/>
              <w:spacing w:after="0" w:line="240" w:lineRule="auto"/>
              <w:rPr>
                <w:rFonts w:cs="Times New Roman"/>
                <w:sz w:val="18"/>
                <w:szCs w:val="18"/>
              </w:rPr>
            </w:pPr>
          </w:p>
        </w:tc>
        <w:tc>
          <w:tcPr>
            <w:tcW w:w="850" w:type="dxa"/>
            <w:tcBorders>
              <w:top w:val="nil"/>
              <w:left w:val="nil"/>
              <w:bottom w:val="single" w:sz="8" w:space="0" w:color="152935"/>
              <w:right w:val="single" w:sz="8" w:space="0" w:color="E0E0E0"/>
            </w:tcBorders>
            <w:shd w:val="clear" w:color="auto" w:fill="FFFFFF"/>
            <w:vAlign w:val="bottom"/>
          </w:tcPr>
          <w:p w14:paraId="321FFA9A" w14:textId="77777777" w:rsidR="00291C1B" w:rsidRPr="005016C8" w:rsidRDefault="00291C1B" w:rsidP="00291C1B">
            <w:pPr>
              <w:autoSpaceDE w:val="0"/>
              <w:autoSpaceDN w:val="0"/>
              <w:adjustRightInd w:val="0"/>
              <w:spacing w:after="0" w:line="240" w:lineRule="auto"/>
              <w:ind w:left="60" w:right="60"/>
              <w:jc w:val="center"/>
              <w:rPr>
                <w:rFonts w:cs="Times New Roman"/>
                <w:sz w:val="18"/>
                <w:szCs w:val="18"/>
              </w:rPr>
            </w:pPr>
            <w:r w:rsidRPr="005016C8">
              <w:rPr>
                <w:rFonts w:cs="Times New Roman"/>
                <w:sz w:val="18"/>
                <w:szCs w:val="18"/>
              </w:rPr>
              <w:t>B</w:t>
            </w:r>
          </w:p>
        </w:tc>
        <w:tc>
          <w:tcPr>
            <w:tcW w:w="851" w:type="dxa"/>
            <w:tcBorders>
              <w:top w:val="nil"/>
              <w:left w:val="single" w:sz="8" w:space="0" w:color="E0E0E0"/>
              <w:bottom w:val="single" w:sz="8" w:space="0" w:color="152935"/>
              <w:right w:val="single" w:sz="8" w:space="0" w:color="E0E0E0"/>
            </w:tcBorders>
            <w:shd w:val="clear" w:color="auto" w:fill="FFFFFF"/>
            <w:vAlign w:val="bottom"/>
          </w:tcPr>
          <w:p w14:paraId="0FDDB359" w14:textId="77777777" w:rsidR="00291C1B" w:rsidRPr="005016C8" w:rsidRDefault="00291C1B" w:rsidP="00291C1B">
            <w:pPr>
              <w:autoSpaceDE w:val="0"/>
              <w:autoSpaceDN w:val="0"/>
              <w:adjustRightInd w:val="0"/>
              <w:spacing w:after="0" w:line="240" w:lineRule="auto"/>
              <w:ind w:left="60" w:right="60"/>
              <w:jc w:val="center"/>
              <w:rPr>
                <w:rFonts w:cs="Times New Roman"/>
                <w:sz w:val="18"/>
                <w:szCs w:val="18"/>
              </w:rPr>
            </w:pPr>
            <w:r w:rsidRPr="005016C8">
              <w:rPr>
                <w:rFonts w:cs="Times New Roman"/>
                <w:sz w:val="18"/>
                <w:szCs w:val="18"/>
              </w:rPr>
              <w:t>Std. Error</w:t>
            </w:r>
          </w:p>
        </w:tc>
        <w:tc>
          <w:tcPr>
            <w:tcW w:w="1275" w:type="dxa"/>
            <w:tcBorders>
              <w:top w:val="nil"/>
              <w:left w:val="single" w:sz="8" w:space="0" w:color="E0E0E0"/>
              <w:bottom w:val="single" w:sz="8" w:space="0" w:color="152935"/>
              <w:right w:val="single" w:sz="8" w:space="0" w:color="E0E0E0"/>
            </w:tcBorders>
            <w:shd w:val="clear" w:color="auto" w:fill="FFFFFF"/>
            <w:vAlign w:val="bottom"/>
          </w:tcPr>
          <w:p w14:paraId="47362929" w14:textId="77777777" w:rsidR="00291C1B" w:rsidRPr="005016C8" w:rsidRDefault="00291C1B" w:rsidP="00291C1B">
            <w:pPr>
              <w:autoSpaceDE w:val="0"/>
              <w:autoSpaceDN w:val="0"/>
              <w:adjustRightInd w:val="0"/>
              <w:spacing w:after="0" w:line="240" w:lineRule="auto"/>
              <w:ind w:left="60" w:right="60"/>
              <w:jc w:val="center"/>
              <w:rPr>
                <w:rFonts w:cs="Times New Roman"/>
                <w:sz w:val="18"/>
                <w:szCs w:val="18"/>
              </w:rPr>
            </w:pPr>
            <w:r w:rsidRPr="005016C8">
              <w:rPr>
                <w:rFonts w:cs="Times New Roman"/>
                <w:sz w:val="18"/>
                <w:szCs w:val="18"/>
              </w:rPr>
              <w:t>Beta</w:t>
            </w:r>
          </w:p>
        </w:tc>
        <w:tc>
          <w:tcPr>
            <w:tcW w:w="1276" w:type="dxa"/>
            <w:vMerge/>
            <w:tcBorders>
              <w:top w:val="nil"/>
              <w:left w:val="single" w:sz="8" w:space="0" w:color="E0E0E0"/>
              <w:bottom w:val="nil"/>
              <w:right w:val="single" w:sz="8" w:space="0" w:color="E0E0E0"/>
            </w:tcBorders>
            <w:shd w:val="clear" w:color="auto" w:fill="FFFFFF"/>
            <w:vAlign w:val="bottom"/>
          </w:tcPr>
          <w:p w14:paraId="03D5DCD8" w14:textId="77777777" w:rsidR="00291C1B" w:rsidRPr="005016C8" w:rsidRDefault="00291C1B" w:rsidP="00291C1B">
            <w:pPr>
              <w:autoSpaceDE w:val="0"/>
              <w:autoSpaceDN w:val="0"/>
              <w:adjustRightInd w:val="0"/>
              <w:spacing w:after="0" w:line="240" w:lineRule="auto"/>
              <w:rPr>
                <w:rFonts w:cs="Times New Roman"/>
                <w:sz w:val="18"/>
                <w:szCs w:val="18"/>
              </w:rPr>
            </w:pPr>
          </w:p>
        </w:tc>
        <w:tc>
          <w:tcPr>
            <w:tcW w:w="709" w:type="dxa"/>
            <w:vMerge/>
            <w:tcBorders>
              <w:top w:val="nil"/>
              <w:left w:val="single" w:sz="8" w:space="0" w:color="E0E0E0"/>
              <w:bottom w:val="nil"/>
              <w:right w:val="single" w:sz="8" w:space="0" w:color="E0E0E0"/>
            </w:tcBorders>
            <w:shd w:val="clear" w:color="auto" w:fill="FFFFFF"/>
            <w:vAlign w:val="bottom"/>
          </w:tcPr>
          <w:p w14:paraId="3E8600DE" w14:textId="77777777" w:rsidR="00291C1B" w:rsidRPr="005016C8" w:rsidRDefault="00291C1B" w:rsidP="00291C1B">
            <w:pPr>
              <w:autoSpaceDE w:val="0"/>
              <w:autoSpaceDN w:val="0"/>
              <w:adjustRightInd w:val="0"/>
              <w:spacing w:after="0" w:line="240" w:lineRule="auto"/>
              <w:rPr>
                <w:rFonts w:cs="Times New Roman"/>
                <w:sz w:val="18"/>
                <w:szCs w:val="18"/>
              </w:rPr>
            </w:pPr>
          </w:p>
        </w:tc>
        <w:tc>
          <w:tcPr>
            <w:tcW w:w="992" w:type="dxa"/>
            <w:tcBorders>
              <w:top w:val="nil"/>
              <w:left w:val="single" w:sz="8" w:space="0" w:color="E0E0E0"/>
              <w:bottom w:val="single" w:sz="8" w:space="0" w:color="152935"/>
              <w:right w:val="single" w:sz="8" w:space="0" w:color="E0E0E0"/>
            </w:tcBorders>
            <w:shd w:val="clear" w:color="auto" w:fill="FFFFFF"/>
            <w:vAlign w:val="bottom"/>
          </w:tcPr>
          <w:p w14:paraId="35DC198B" w14:textId="77777777" w:rsidR="00291C1B" w:rsidRPr="005016C8" w:rsidRDefault="00291C1B" w:rsidP="00291C1B">
            <w:pPr>
              <w:autoSpaceDE w:val="0"/>
              <w:autoSpaceDN w:val="0"/>
              <w:adjustRightInd w:val="0"/>
              <w:spacing w:after="0" w:line="240" w:lineRule="auto"/>
              <w:ind w:left="60" w:right="60"/>
              <w:jc w:val="center"/>
              <w:rPr>
                <w:rFonts w:cs="Times New Roman"/>
                <w:sz w:val="18"/>
                <w:szCs w:val="18"/>
              </w:rPr>
            </w:pPr>
            <w:r w:rsidRPr="005016C8">
              <w:rPr>
                <w:rFonts w:cs="Times New Roman"/>
                <w:sz w:val="18"/>
                <w:szCs w:val="18"/>
              </w:rPr>
              <w:t>Tolerance</w:t>
            </w:r>
          </w:p>
        </w:tc>
        <w:tc>
          <w:tcPr>
            <w:tcW w:w="1051" w:type="dxa"/>
            <w:tcBorders>
              <w:top w:val="nil"/>
              <w:left w:val="single" w:sz="8" w:space="0" w:color="E0E0E0"/>
              <w:bottom w:val="single" w:sz="8" w:space="0" w:color="152935"/>
              <w:right w:val="nil"/>
            </w:tcBorders>
            <w:shd w:val="clear" w:color="auto" w:fill="FFFFFF"/>
            <w:vAlign w:val="bottom"/>
          </w:tcPr>
          <w:p w14:paraId="57CCBB9E" w14:textId="77777777" w:rsidR="00291C1B" w:rsidRPr="005016C8" w:rsidRDefault="00291C1B" w:rsidP="00291C1B">
            <w:pPr>
              <w:autoSpaceDE w:val="0"/>
              <w:autoSpaceDN w:val="0"/>
              <w:adjustRightInd w:val="0"/>
              <w:spacing w:after="0" w:line="240" w:lineRule="auto"/>
              <w:ind w:left="60" w:right="60"/>
              <w:jc w:val="center"/>
              <w:rPr>
                <w:rFonts w:cs="Times New Roman"/>
                <w:sz w:val="18"/>
                <w:szCs w:val="18"/>
              </w:rPr>
            </w:pPr>
            <w:r w:rsidRPr="005016C8">
              <w:rPr>
                <w:rFonts w:cs="Times New Roman"/>
                <w:sz w:val="18"/>
                <w:szCs w:val="18"/>
              </w:rPr>
              <w:t>VIF</w:t>
            </w:r>
          </w:p>
        </w:tc>
      </w:tr>
      <w:tr w:rsidR="005016C8" w:rsidRPr="005016C8" w14:paraId="7D43D11E" w14:textId="77777777" w:rsidTr="0033159E">
        <w:trPr>
          <w:gridAfter w:val="2"/>
          <w:wAfter w:w="21" w:type="dxa"/>
          <w:cantSplit/>
          <w:jc w:val="center"/>
        </w:trPr>
        <w:tc>
          <w:tcPr>
            <w:tcW w:w="567" w:type="dxa"/>
            <w:vMerge w:val="restart"/>
            <w:tcBorders>
              <w:top w:val="single" w:sz="8" w:space="0" w:color="152935"/>
              <w:left w:val="nil"/>
              <w:bottom w:val="single" w:sz="8" w:space="0" w:color="152935"/>
              <w:right w:val="nil"/>
            </w:tcBorders>
            <w:shd w:val="clear" w:color="auto" w:fill="E0E0E0"/>
          </w:tcPr>
          <w:p w14:paraId="7EA5CEA8" w14:textId="77777777" w:rsidR="00291C1B" w:rsidRPr="005016C8" w:rsidRDefault="00291C1B" w:rsidP="00291C1B">
            <w:pPr>
              <w:autoSpaceDE w:val="0"/>
              <w:autoSpaceDN w:val="0"/>
              <w:adjustRightInd w:val="0"/>
              <w:spacing w:after="0" w:line="240" w:lineRule="auto"/>
              <w:ind w:left="60" w:right="60"/>
              <w:rPr>
                <w:rFonts w:cs="Times New Roman"/>
                <w:sz w:val="18"/>
                <w:szCs w:val="18"/>
              </w:rPr>
            </w:pPr>
            <w:r w:rsidRPr="005016C8">
              <w:rPr>
                <w:rFonts w:cs="Times New Roman"/>
                <w:sz w:val="18"/>
                <w:szCs w:val="18"/>
              </w:rPr>
              <w:t>1</w:t>
            </w:r>
          </w:p>
        </w:tc>
        <w:tc>
          <w:tcPr>
            <w:tcW w:w="993" w:type="dxa"/>
            <w:tcBorders>
              <w:top w:val="single" w:sz="8" w:space="0" w:color="152935"/>
              <w:left w:val="nil"/>
              <w:bottom w:val="single" w:sz="8" w:space="0" w:color="AEAEAE"/>
              <w:right w:val="nil"/>
            </w:tcBorders>
            <w:shd w:val="clear" w:color="auto" w:fill="E0E0E0"/>
          </w:tcPr>
          <w:p w14:paraId="39F5F765" w14:textId="77777777" w:rsidR="00291C1B" w:rsidRPr="005016C8" w:rsidRDefault="00291C1B" w:rsidP="00291C1B">
            <w:pPr>
              <w:autoSpaceDE w:val="0"/>
              <w:autoSpaceDN w:val="0"/>
              <w:adjustRightInd w:val="0"/>
              <w:spacing w:after="0" w:line="240" w:lineRule="auto"/>
              <w:ind w:left="60" w:right="60"/>
              <w:rPr>
                <w:rFonts w:cs="Times New Roman"/>
                <w:sz w:val="18"/>
                <w:szCs w:val="18"/>
              </w:rPr>
            </w:pPr>
            <w:r w:rsidRPr="005016C8">
              <w:rPr>
                <w:rFonts w:cs="Times New Roman"/>
                <w:sz w:val="18"/>
                <w:szCs w:val="18"/>
              </w:rPr>
              <w:t>(Constant)</w:t>
            </w:r>
          </w:p>
        </w:tc>
        <w:tc>
          <w:tcPr>
            <w:tcW w:w="850" w:type="dxa"/>
            <w:tcBorders>
              <w:top w:val="single" w:sz="8" w:space="0" w:color="152935"/>
              <w:left w:val="nil"/>
              <w:bottom w:val="single" w:sz="8" w:space="0" w:color="AEAEAE"/>
              <w:right w:val="single" w:sz="8" w:space="0" w:color="E0E0E0"/>
            </w:tcBorders>
            <w:shd w:val="clear" w:color="auto" w:fill="FFFFFF"/>
          </w:tcPr>
          <w:p w14:paraId="2C20BAFB" w14:textId="77777777" w:rsidR="00291C1B" w:rsidRPr="005016C8" w:rsidRDefault="00291C1B" w:rsidP="00291C1B">
            <w:pPr>
              <w:autoSpaceDE w:val="0"/>
              <w:autoSpaceDN w:val="0"/>
              <w:adjustRightInd w:val="0"/>
              <w:spacing w:after="0" w:line="240" w:lineRule="auto"/>
              <w:ind w:left="60" w:right="60"/>
              <w:jc w:val="right"/>
              <w:rPr>
                <w:rFonts w:cs="Times New Roman"/>
                <w:sz w:val="18"/>
                <w:szCs w:val="18"/>
              </w:rPr>
            </w:pPr>
            <w:r w:rsidRPr="005016C8">
              <w:rPr>
                <w:rFonts w:cs="Times New Roman"/>
                <w:sz w:val="18"/>
                <w:szCs w:val="18"/>
              </w:rPr>
              <w:t>2.180</w:t>
            </w:r>
          </w:p>
        </w:tc>
        <w:tc>
          <w:tcPr>
            <w:tcW w:w="851" w:type="dxa"/>
            <w:tcBorders>
              <w:top w:val="single" w:sz="8" w:space="0" w:color="152935"/>
              <w:left w:val="single" w:sz="8" w:space="0" w:color="E0E0E0"/>
              <w:bottom w:val="single" w:sz="8" w:space="0" w:color="AEAEAE"/>
              <w:right w:val="single" w:sz="8" w:space="0" w:color="E0E0E0"/>
            </w:tcBorders>
            <w:shd w:val="clear" w:color="auto" w:fill="FFFFFF"/>
          </w:tcPr>
          <w:p w14:paraId="7EB1E820" w14:textId="77777777" w:rsidR="00291C1B" w:rsidRPr="005016C8" w:rsidRDefault="00291C1B" w:rsidP="00291C1B">
            <w:pPr>
              <w:autoSpaceDE w:val="0"/>
              <w:autoSpaceDN w:val="0"/>
              <w:adjustRightInd w:val="0"/>
              <w:spacing w:after="0" w:line="240" w:lineRule="auto"/>
              <w:ind w:left="60" w:right="60"/>
              <w:jc w:val="right"/>
              <w:rPr>
                <w:rFonts w:cs="Times New Roman"/>
                <w:sz w:val="18"/>
                <w:szCs w:val="18"/>
              </w:rPr>
            </w:pPr>
            <w:r w:rsidRPr="005016C8">
              <w:rPr>
                <w:rFonts w:cs="Times New Roman"/>
                <w:sz w:val="18"/>
                <w:szCs w:val="18"/>
              </w:rPr>
              <w:t>.503</w:t>
            </w:r>
          </w:p>
        </w:tc>
        <w:tc>
          <w:tcPr>
            <w:tcW w:w="1275" w:type="dxa"/>
            <w:tcBorders>
              <w:top w:val="single" w:sz="8" w:space="0" w:color="152935"/>
              <w:left w:val="single" w:sz="8" w:space="0" w:color="E0E0E0"/>
              <w:bottom w:val="single" w:sz="8" w:space="0" w:color="AEAEAE"/>
              <w:right w:val="single" w:sz="8" w:space="0" w:color="E0E0E0"/>
            </w:tcBorders>
            <w:shd w:val="clear" w:color="auto" w:fill="FFFFFF"/>
            <w:vAlign w:val="center"/>
          </w:tcPr>
          <w:p w14:paraId="0A2315A1" w14:textId="77777777" w:rsidR="00291C1B" w:rsidRPr="005016C8" w:rsidRDefault="00291C1B" w:rsidP="00291C1B">
            <w:pPr>
              <w:autoSpaceDE w:val="0"/>
              <w:autoSpaceDN w:val="0"/>
              <w:adjustRightInd w:val="0"/>
              <w:spacing w:after="0" w:line="240" w:lineRule="auto"/>
              <w:rPr>
                <w:rFonts w:cs="Times New Roman"/>
                <w:szCs w:val="24"/>
              </w:rPr>
            </w:pPr>
          </w:p>
        </w:tc>
        <w:tc>
          <w:tcPr>
            <w:tcW w:w="1276" w:type="dxa"/>
            <w:tcBorders>
              <w:top w:val="single" w:sz="8" w:space="0" w:color="152935"/>
              <w:left w:val="single" w:sz="8" w:space="0" w:color="E0E0E0"/>
              <w:bottom w:val="single" w:sz="8" w:space="0" w:color="AEAEAE"/>
              <w:right w:val="single" w:sz="8" w:space="0" w:color="E0E0E0"/>
            </w:tcBorders>
            <w:shd w:val="clear" w:color="auto" w:fill="FFFFFF"/>
          </w:tcPr>
          <w:p w14:paraId="7F017AA8" w14:textId="77777777" w:rsidR="00291C1B" w:rsidRPr="005016C8" w:rsidRDefault="00291C1B" w:rsidP="00291C1B">
            <w:pPr>
              <w:autoSpaceDE w:val="0"/>
              <w:autoSpaceDN w:val="0"/>
              <w:adjustRightInd w:val="0"/>
              <w:spacing w:after="0" w:line="240" w:lineRule="auto"/>
              <w:ind w:left="60" w:right="60"/>
              <w:jc w:val="right"/>
              <w:rPr>
                <w:rFonts w:cs="Times New Roman"/>
                <w:sz w:val="18"/>
                <w:szCs w:val="18"/>
              </w:rPr>
            </w:pPr>
            <w:r w:rsidRPr="005016C8">
              <w:rPr>
                <w:rFonts w:cs="Times New Roman"/>
                <w:sz w:val="18"/>
                <w:szCs w:val="18"/>
              </w:rPr>
              <w:t>4.338</w:t>
            </w:r>
          </w:p>
        </w:tc>
        <w:tc>
          <w:tcPr>
            <w:tcW w:w="709" w:type="dxa"/>
            <w:tcBorders>
              <w:top w:val="single" w:sz="8" w:space="0" w:color="152935"/>
              <w:left w:val="single" w:sz="8" w:space="0" w:color="E0E0E0"/>
              <w:bottom w:val="single" w:sz="8" w:space="0" w:color="AEAEAE"/>
              <w:right w:val="single" w:sz="8" w:space="0" w:color="E0E0E0"/>
            </w:tcBorders>
            <w:shd w:val="clear" w:color="auto" w:fill="FFFFFF"/>
          </w:tcPr>
          <w:p w14:paraId="76CB6F92" w14:textId="77777777" w:rsidR="00291C1B" w:rsidRPr="005016C8" w:rsidRDefault="00291C1B" w:rsidP="00291C1B">
            <w:pPr>
              <w:autoSpaceDE w:val="0"/>
              <w:autoSpaceDN w:val="0"/>
              <w:adjustRightInd w:val="0"/>
              <w:spacing w:after="0" w:line="240" w:lineRule="auto"/>
              <w:ind w:left="60" w:right="60"/>
              <w:jc w:val="right"/>
              <w:rPr>
                <w:rFonts w:cs="Times New Roman"/>
                <w:sz w:val="18"/>
                <w:szCs w:val="18"/>
              </w:rPr>
            </w:pPr>
            <w:r w:rsidRPr="005016C8">
              <w:rPr>
                <w:rFonts w:cs="Times New Roman"/>
                <w:sz w:val="18"/>
                <w:szCs w:val="18"/>
              </w:rPr>
              <w:t>.000</w:t>
            </w:r>
          </w:p>
        </w:tc>
        <w:tc>
          <w:tcPr>
            <w:tcW w:w="992" w:type="dxa"/>
            <w:tcBorders>
              <w:top w:val="single" w:sz="8" w:space="0" w:color="152935"/>
              <w:left w:val="single" w:sz="8" w:space="0" w:color="E0E0E0"/>
              <w:bottom w:val="single" w:sz="8" w:space="0" w:color="AEAEAE"/>
              <w:right w:val="single" w:sz="8" w:space="0" w:color="E0E0E0"/>
            </w:tcBorders>
            <w:shd w:val="clear" w:color="auto" w:fill="FFFFFF"/>
            <w:vAlign w:val="center"/>
          </w:tcPr>
          <w:p w14:paraId="75842DA5" w14:textId="77777777" w:rsidR="00291C1B" w:rsidRPr="005016C8" w:rsidRDefault="00291C1B" w:rsidP="00291C1B">
            <w:pPr>
              <w:autoSpaceDE w:val="0"/>
              <w:autoSpaceDN w:val="0"/>
              <w:adjustRightInd w:val="0"/>
              <w:spacing w:after="0" w:line="240" w:lineRule="auto"/>
              <w:rPr>
                <w:rFonts w:cs="Times New Roman"/>
                <w:szCs w:val="24"/>
              </w:rPr>
            </w:pPr>
          </w:p>
        </w:tc>
        <w:tc>
          <w:tcPr>
            <w:tcW w:w="1051" w:type="dxa"/>
            <w:tcBorders>
              <w:top w:val="single" w:sz="8" w:space="0" w:color="152935"/>
              <w:left w:val="single" w:sz="8" w:space="0" w:color="E0E0E0"/>
              <w:bottom w:val="single" w:sz="8" w:space="0" w:color="AEAEAE"/>
              <w:right w:val="nil"/>
            </w:tcBorders>
            <w:shd w:val="clear" w:color="auto" w:fill="FFFFFF"/>
            <w:vAlign w:val="center"/>
          </w:tcPr>
          <w:p w14:paraId="6AD80BA6" w14:textId="77777777" w:rsidR="00291C1B" w:rsidRPr="005016C8" w:rsidRDefault="00291C1B" w:rsidP="00291C1B">
            <w:pPr>
              <w:autoSpaceDE w:val="0"/>
              <w:autoSpaceDN w:val="0"/>
              <w:adjustRightInd w:val="0"/>
              <w:spacing w:after="0" w:line="240" w:lineRule="auto"/>
              <w:rPr>
                <w:rFonts w:cs="Times New Roman"/>
                <w:szCs w:val="24"/>
              </w:rPr>
            </w:pPr>
          </w:p>
        </w:tc>
      </w:tr>
      <w:tr w:rsidR="005016C8" w:rsidRPr="005016C8" w14:paraId="23884E41" w14:textId="77777777" w:rsidTr="0033159E">
        <w:trPr>
          <w:gridAfter w:val="2"/>
          <w:wAfter w:w="21" w:type="dxa"/>
          <w:cantSplit/>
          <w:jc w:val="center"/>
        </w:trPr>
        <w:tc>
          <w:tcPr>
            <w:tcW w:w="567" w:type="dxa"/>
            <w:vMerge/>
            <w:tcBorders>
              <w:top w:val="single" w:sz="8" w:space="0" w:color="152935"/>
              <w:left w:val="nil"/>
              <w:bottom w:val="single" w:sz="8" w:space="0" w:color="152935"/>
              <w:right w:val="nil"/>
            </w:tcBorders>
            <w:shd w:val="clear" w:color="auto" w:fill="E0E0E0"/>
          </w:tcPr>
          <w:p w14:paraId="2DBA68CE" w14:textId="77777777" w:rsidR="00291C1B" w:rsidRPr="005016C8" w:rsidRDefault="00291C1B" w:rsidP="00291C1B">
            <w:pPr>
              <w:autoSpaceDE w:val="0"/>
              <w:autoSpaceDN w:val="0"/>
              <w:adjustRightInd w:val="0"/>
              <w:spacing w:after="0" w:line="240" w:lineRule="auto"/>
              <w:rPr>
                <w:rFonts w:cs="Times New Roman"/>
                <w:szCs w:val="24"/>
              </w:rPr>
            </w:pPr>
          </w:p>
        </w:tc>
        <w:tc>
          <w:tcPr>
            <w:tcW w:w="993" w:type="dxa"/>
            <w:tcBorders>
              <w:top w:val="single" w:sz="8" w:space="0" w:color="AEAEAE"/>
              <w:left w:val="nil"/>
              <w:bottom w:val="single" w:sz="8" w:space="0" w:color="AEAEAE"/>
              <w:right w:val="nil"/>
            </w:tcBorders>
            <w:shd w:val="clear" w:color="auto" w:fill="E0E0E0"/>
          </w:tcPr>
          <w:p w14:paraId="635378E1" w14:textId="169C6246" w:rsidR="00291C1B" w:rsidRPr="005016C8" w:rsidRDefault="0097393E" w:rsidP="00291C1B">
            <w:pPr>
              <w:autoSpaceDE w:val="0"/>
              <w:autoSpaceDN w:val="0"/>
              <w:adjustRightInd w:val="0"/>
              <w:spacing w:after="0" w:line="240" w:lineRule="auto"/>
              <w:ind w:left="60" w:right="60"/>
              <w:rPr>
                <w:rFonts w:cs="Times New Roman"/>
                <w:sz w:val="18"/>
                <w:szCs w:val="18"/>
              </w:rPr>
            </w:pPr>
            <w:r w:rsidRPr="005016C8">
              <w:rPr>
                <w:rFonts w:cs="Times New Roman"/>
                <w:sz w:val="18"/>
                <w:szCs w:val="18"/>
              </w:rPr>
              <w:t>IBC</w:t>
            </w:r>
          </w:p>
        </w:tc>
        <w:tc>
          <w:tcPr>
            <w:tcW w:w="850" w:type="dxa"/>
            <w:tcBorders>
              <w:top w:val="single" w:sz="8" w:space="0" w:color="AEAEAE"/>
              <w:left w:val="nil"/>
              <w:bottom w:val="single" w:sz="8" w:space="0" w:color="AEAEAE"/>
              <w:right w:val="single" w:sz="8" w:space="0" w:color="E0E0E0"/>
            </w:tcBorders>
            <w:shd w:val="clear" w:color="auto" w:fill="FFFFFF"/>
          </w:tcPr>
          <w:p w14:paraId="14514BF9" w14:textId="77777777" w:rsidR="00291C1B" w:rsidRPr="005016C8" w:rsidRDefault="00291C1B" w:rsidP="00291C1B">
            <w:pPr>
              <w:autoSpaceDE w:val="0"/>
              <w:autoSpaceDN w:val="0"/>
              <w:adjustRightInd w:val="0"/>
              <w:spacing w:after="0" w:line="240" w:lineRule="auto"/>
              <w:ind w:left="60" w:right="60"/>
              <w:jc w:val="right"/>
              <w:rPr>
                <w:rFonts w:cs="Times New Roman"/>
                <w:sz w:val="18"/>
                <w:szCs w:val="18"/>
              </w:rPr>
            </w:pPr>
            <w:r w:rsidRPr="005016C8">
              <w:rPr>
                <w:rFonts w:cs="Times New Roman"/>
                <w:sz w:val="18"/>
                <w:szCs w:val="18"/>
              </w:rPr>
              <w:t>-.119</w:t>
            </w:r>
          </w:p>
        </w:tc>
        <w:tc>
          <w:tcPr>
            <w:tcW w:w="851" w:type="dxa"/>
            <w:tcBorders>
              <w:top w:val="single" w:sz="8" w:space="0" w:color="AEAEAE"/>
              <w:left w:val="single" w:sz="8" w:space="0" w:color="E0E0E0"/>
              <w:bottom w:val="single" w:sz="8" w:space="0" w:color="AEAEAE"/>
              <w:right w:val="single" w:sz="8" w:space="0" w:color="E0E0E0"/>
            </w:tcBorders>
            <w:shd w:val="clear" w:color="auto" w:fill="FFFFFF"/>
          </w:tcPr>
          <w:p w14:paraId="0DDC4915" w14:textId="77777777" w:rsidR="00291C1B" w:rsidRPr="005016C8" w:rsidRDefault="00291C1B" w:rsidP="00291C1B">
            <w:pPr>
              <w:autoSpaceDE w:val="0"/>
              <w:autoSpaceDN w:val="0"/>
              <w:adjustRightInd w:val="0"/>
              <w:spacing w:after="0" w:line="240" w:lineRule="auto"/>
              <w:ind w:left="60" w:right="60"/>
              <w:jc w:val="right"/>
              <w:rPr>
                <w:rFonts w:cs="Times New Roman"/>
                <w:sz w:val="18"/>
                <w:szCs w:val="18"/>
              </w:rPr>
            </w:pPr>
            <w:r w:rsidRPr="005016C8">
              <w:rPr>
                <w:rFonts w:cs="Times New Roman"/>
                <w:sz w:val="18"/>
                <w:szCs w:val="18"/>
              </w:rPr>
              <w:t>.435</w:t>
            </w:r>
          </w:p>
        </w:tc>
        <w:tc>
          <w:tcPr>
            <w:tcW w:w="1275" w:type="dxa"/>
            <w:tcBorders>
              <w:top w:val="single" w:sz="8" w:space="0" w:color="AEAEAE"/>
              <w:left w:val="single" w:sz="8" w:space="0" w:color="E0E0E0"/>
              <w:bottom w:val="single" w:sz="8" w:space="0" w:color="AEAEAE"/>
              <w:right w:val="single" w:sz="8" w:space="0" w:color="E0E0E0"/>
            </w:tcBorders>
            <w:shd w:val="clear" w:color="auto" w:fill="FFFFFF"/>
          </w:tcPr>
          <w:p w14:paraId="56EC51E4" w14:textId="77777777" w:rsidR="00291C1B" w:rsidRPr="005016C8" w:rsidRDefault="00291C1B" w:rsidP="00291C1B">
            <w:pPr>
              <w:autoSpaceDE w:val="0"/>
              <w:autoSpaceDN w:val="0"/>
              <w:adjustRightInd w:val="0"/>
              <w:spacing w:after="0" w:line="240" w:lineRule="auto"/>
              <w:ind w:left="60" w:right="60"/>
              <w:jc w:val="right"/>
              <w:rPr>
                <w:rFonts w:cs="Times New Roman"/>
                <w:sz w:val="18"/>
                <w:szCs w:val="18"/>
              </w:rPr>
            </w:pPr>
            <w:r w:rsidRPr="005016C8">
              <w:rPr>
                <w:rFonts w:cs="Times New Roman"/>
                <w:sz w:val="18"/>
                <w:szCs w:val="18"/>
              </w:rPr>
              <w:t>-.031</w:t>
            </w:r>
          </w:p>
        </w:tc>
        <w:tc>
          <w:tcPr>
            <w:tcW w:w="1276" w:type="dxa"/>
            <w:tcBorders>
              <w:top w:val="single" w:sz="8" w:space="0" w:color="AEAEAE"/>
              <w:left w:val="single" w:sz="8" w:space="0" w:color="E0E0E0"/>
              <w:bottom w:val="single" w:sz="8" w:space="0" w:color="AEAEAE"/>
              <w:right w:val="single" w:sz="8" w:space="0" w:color="E0E0E0"/>
            </w:tcBorders>
            <w:shd w:val="clear" w:color="auto" w:fill="FFFFFF"/>
          </w:tcPr>
          <w:p w14:paraId="430E7890" w14:textId="77777777" w:rsidR="00291C1B" w:rsidRPr="005016C8" w:rsidRDefault="00291C1B" w:rsidP="00291C1B">
            <w:pPr>
              <w:autoSpaceDE w:val="0"/>
              <w:autoSpaceDN w:val="0"/>
              <w:adjustRightInd w:val="0"/>
              <w:spacing w:after="0" w:line="240" w:lineRule="auto"/>
              <w:ind w:left="60" w:right="60"/>
              <w:jc w:val="right"/>
              <w:rPr>
                <w:rFonts w:cs="Times New Roman"/>
                <w:sz w:val="18"/>
                <w:szCs w:val="18"/>
              </w:rPr>
            </w:pPr>
            <w:r w:rsidRPr="005016C8">
              <w:rPr>
                <w:rFonts w:cs="Times New Roman"/>
                <w:sz w:val="18"/>
                <w:szCs w:val="18"/>
              </w:rPr>
              <w:t>-.273</w:t>
            </w:r>
          </w:p>
        </w:tc>
        <w:tc>
          <w:tcPr>
            <w:tcW w:w="709" w:type="dxa"/>
            <w:tcBorders>
              <w:top w:val="single" w:sz="8" w:space="0" w:color="AEAEAE"/>
              <w:left w:val="single" w:sz="8" w:space="0" w:color="E0E0E0"/>
              <w:bottom w:val="single" w:sz="8" w:space="0" w:color="AEAEAE"/>
              <w:right w:val="single" w:sz="8" w:space="0" w:color="E0E0E0"/>
            </w:tcBorders>
            <w:shd w:val="clear" w:color="auto" w:fill="FFFFFF"/>
          </w:tcPr>
          <w:p w14:paraId="1D33F2E6" w14:textId="77777777" w:rsidR="00291C1B" w:rsidRPr="005016C8" w:rsidRDefault="00291C1B" w:rsidP="00291C1B">
            <w:pPr>
              <w:autoSpaceDE w:val="0"/>
              <w:autoSpaceDN w:val="0"/>
              <w:adjustRightInd w:val="0"/>
              <w:spacing w:after="0" w:line="240" w:lineRule="auto"/>
              <w:ind w:left="60" w:right="60"/>
              <w:jc w:val="right"/>
              <w:rPr>
                <w:rFonts w:cs="Times New Roman"/>
                <w:sz w:val="18"/>
                <w:szCs w:val="18"/>
              </w:rPr>
            </w:pPr>
            <w:r w:rsidRPr="005016C8">
              <w:rPr>
                <w:rFonts w:cs="Times New Roman"/>
                <w:sz w:val="18"/>
                <w:szCs w:val="18"/>
              </w:rPr>
              <w:t>.786</w:t>
            </w:r>
          </w:p>
        </w:tc>
        <w:tc>
          <w:tcPr>
            <w:tcW w:w="992" w:type="dxa"/>
            <w:tcBorders>
              <w:top w:val="single" w:sz="8" w:space="0" w:color="AEAEAE"/>
              <w:left w:val="single" w:sz="8" w:space="0" w:color="E0E0E0"/>
              <w:bottom w:val="single" w:sz="8" w:space="0" w:color="AEAEAE"/>
              <w:right w:val="single" w:sz="8" w:space="0" w:color="E0E0E0"/>
            </w:tcBorders>
            <w:shd w:val="clear" w:color="auto" w:fill="FFFFFF"/>
          </w:tcPr>
          <w:p w14:paraId="6CFA1913" w14:textId="77777777" w:rsidR="00291C1B" w:rsidRPr="005016C8" w:rsidRDefault="00291C1B" w:rsidP="00291C1B">
            <w:pPr>
              <w:autoSpaceDE w:val="0"/>
              <w:autoSpaceDN w:val="0"/>
              <w:adjustRightInd w:val="0"/>
              <w:spacing w:after="0" w:line="240" w:lineRule="auto"/>
              <w:ind w:left="60" w:right="60"/>
              <w:jc w:val="right"/>
              <w:rPr>
                <w:rFonts w:cs="Times New Roman"/>
                <w:b/>
                <w:sz w:val="18"/>
                <w:szCs w:val="18"/>
              </w:rPr>
            </w:pPr>
            <w:r w:rsidRPr="005016C8">
              <w:rPr>
                <w:rFonts w:cs="Times New Roman"/>
                <w:b/>
                <w:sz w:val="18"/>
                <w:szCs w:val="18"/>
              </w:rPr>
              <w:t>.916</w:t>
            </w:r>
          </w:p>
        </w:tc>
        <w:tc>
          <w:tcPr>
            <w:tcW w:w="1051" w:type="dxa"/>
            <w:tcBorders>
              <w:top w:val="single" w:sz="8" w:space="0" w:color="AEAEAE"/>
              <w:left w:val="single" w:sz="8" w:space="0" w:color="E0E0E0"/>
              <w:bottom w:val="single" w:sz="8" w:space="0" w:color="AEAEAE"/>
              <w:right w:val="nil"/>
            </w:tcBorders>
            <w:shd w:val="clear" w:color="auto" w:fill="FFFFFF"/>
          </w:tcPr>
          <w:p w14:paraId="51A0DE98" w14:textId="77777777" w:rsidR="00291C1B" w:rsidRPr="005016C8" w:rsidRDefault="00291C1B" w:rsidP="00291C1B">
            <w:pPr>
              <w:autoSpaceDE w:val="0"/>
              <w:autoSpaceDN w:val="0"/>
              <w:adjustRightInd w:val="0"/>
              <w:spacing w:after="0" w:line="240" w:lineRule="auto"/>
              <w:ind w:left="60" w:right="60"/>
              <w:jc w:val="right"/>
              <w:rPr>
                <w:rFonts w:cs="Times New Roman"/>
                <w:b/>
                <w:sz w:val="18"/>
                <w:szCs w:val="18"/>
              </w:rPr>
            </w:pPr>
            <w:r w:rsidRPr="005016C8">
              <w:rPr>
                <w:rFonts w:cs="Times New Roman"/>
                <w:b/>
                <w:sz w:val="18"/>
                <w:szCs w:val="18"/>
              </w:rPr>
              <w:t>1.092</w:t>
            </w:r>
          </w:p>
        </w:tc>
      </w:tr>
      <w:tr w:rsidR="005016C8" w:rsidRPr="005016C8" w14:paraId="5EE205FC" w14:textId="77777777" w:rsidTr="0033159E">
        <w:trPr>
          <w:gridAfter w:val="2"/>
          <w:wAfter w:w="21" w:type="dxa"/>
          <w:cantSplit/>
          <w:jc w:val="center"/>
        </w:trPr>
        <w:tc>
          <w:tcPr>
            <w:tcW w:w="567" w:type="dxa"/>
            <w:vMerge/>
            <w:tcBorders>
              <w:top w:val="single" w:sz="8" w:space="0" w:color="152935"/>
              <w:left w:val="nil"/>
              <w:bottom w:val="single" w:sz="8" w:space="0" w:color="152935"/>
              <w:right w:val="nil"/>
            </w:tcBorders>
            <w:shd w:val="clear" w:color="auto" w:fill="E0E0E0"/>
          </w:tcPr>
          <w:p w14:paraId="3F2ECFB5" w14:textId="77777777" w:rsidR="00291C1B" w:rsidRPr="005016C8" w:rsidRDefault="00291C1B" w:rsidP="00291C1B">
            <w:pPr>
              <w:autoSpaceDE w:val="0"/>
              <w:autoSpaceDN w:val="0"/>
              <w:adjustRightInd w:val="0"/>
              <w:spacing w:after="0" w:line="240" w:lineRule="auto"/>
              <w:rPr>
                <w:rFonts w:cs="Times New Roman"/>
                <w:sz w:val="18"/>
                <w:szCs w:val="18"/>
              </w:rPr>
            </w:pPr>
          </w:p>
        </w:tc>
        <w:tc>
          <w:tcPr>
            <w:tcW w:w="993" w:type="dxa"/>
            <w:tcBorders>
              <w:top w:val="single" w:sz="8" w:space="0" w:color="AEAEAE"/>
              <w:left w:val="nil"/>
              <w:bottom w:val="single" w:sz="8" w:space="0" w:color="AEAEAE"/>
              <w:right w:val="nil"/>
            </w:tcBorders>
            <w:shd w:val="clear" w:color="auto" w:fill="E0E0E0"/>
          </w:tcPr>
          <w:p w14:paraId="01E32029" w14:textId="7848F494" w:rsidR="00291C1B" w:rsidRPr="005016C8" w:rsidRDefault="0097393E" w:rsidP="00291C1B">
            <w:pPr>
              <w:autoSpaceDE w:val="0"/>
              <w:autoSpaceDN w:val="0"/>
              <w:adjustRightInd w:val="0"/>
              <w:spacing w:after="0" w:line="240" w:lineRule="auto"/>
              <w:ind w:left="60" w:right="60"/>
              <w:rPr>
                <w:rFonts w:cs="Times New Roman"/>
                <w:sz w:val="18"/>
                <w:szCs w:val="18"/>
              </w:rPr>
            </w:pPr>
            <w:r w:rsidRPr="005016C8">
              <w:rPr>
                <w:rFonts w:cs="Times New Roman"/>
                <w:sz w:val="18"/>
                <w:szCs w:val="18"/>
              </w:rPr>
              <w:t>MO</w:t>
            </w:r>
          </w:p>
        </w:tc>
        <w:tc>
          <w:tcPr>
            <w:tcW w:w="850" w:type="dxa"/>
            <w:tcBorders>
              <w:top w:val="single" w:sz="8" w:space="0" w:color="AEAEAE"/>
              <w:left w:val="nil"/>
              <w:bottom w:val="single" w:sz="8" w:space="0" w:color="AEAEAE"/>
              <w:right w:val="single" w:sz="8" w:space="0" w:color="E0E0E0"/>
            </w:tcBorders>
            <w:shd w:val="clear" w:color="auto" w:fill="FFFFFF"/>
          </w:tcPr>
          <w:p w14:paraId="01556A5D" w14:textId="77777777" w:rsidR="00291C1B" w:rsidRPr="005016C8" w:rsidRDefault="00291C1B" w:rsidP="00291C1B">
            <w:pPr>
              <w:autoSpaceDE w:val="0"/>
              <w:autoSpaceDN w:val="0"/>
              <w:adjustRightInd w:val="0"/>
              <w:spacing w:after="0" w:line="240" w:lineRule="auto"/>
              <w:ind w:left="60" w:right="60"/>
              <w:jc w:val="right"/>
              <w:rPr>
                <w:rFonts w:cs="Times New Roman"/>
                <w:sz w:val="18"/>
                <w:szCs w:val="18"/>
              </w:rPr>
            </w:pPr>
            <w:r w:rsidRPr="005016C8">
              <w:rPr>
                <w:rFonts w:cs="Times New Roman"/>
                <w:sz w:val="18"/>
                <w:szCs w:val="18"/>
              </w:rPr>
              <w:t>-.053</w:t>
            </w:r>
          </w:p>
        </w:tc>
        <w:tc>
          <w:tcPr>
            <w:tcW w:w="851" w:type="dxa"/>
            <w:tcBorders>
              <w:top w:val="single" w:sz="8" w:space="0" w:color="AEAEAE"/>
              <w:left w:val="single" w:sz="8" w:space="0" w:color="E0E0E0"/>
              <w:bottom w:val="single" w:sz="8" w:space="0" w:color="AEAEAE"/>
              <w:right w:val="single" w:sz="8" w:space="0" w:color="E0E0E0"/>
            </w:tcBorders>
            <w:shd w:val="clear" w:color="auto" w:fill="FFFFFF"/>
          </w:tcPr>
          <w:p w14:paraId="44DE1E5F" w14:textId="77777777" w:rsidR="00291C1B" w:rsidRPr="005016C8" w:rsidRDefault="00291C1B" w:rsidP="00291C1B">
            <w:pPr>
              <w:autoSpaceDE w:val="0"/>
              <w:autoSpaceDN w:val="0"/>
              <w:adjustRightInd w:val="0"/>
              <w:spacing w:after="0" w:line="240" w:lineRule="auto"/>
              <w:ind w:left="60" w:right="60"/>
              <w:jc w:val="right"/>
              <w:rPr>
                <w:rFonts w:cs="Times New Roman"/>
                <w:sz w:val="18"/>
                <w:szCs w:val="18"/>
              </w:rPr>
            </w:pPr>
            <w:r w:rsidRPr="005016C8">
              <w:rPr>
                <w:rFonts w:cs="Times New Roman"/>
                <w:sz w:val="18"/>
                <w:szCs w:val="18"/>
              </w:rPr>
              <w:t>.026</w:t>
            </w:r>
          </w:p>
        </w:tc>
        <w:tc>
          <w:tcPr>
            <w:tcW w:w="1275" w:type="dxa"/>
            <w:tcBorders>
              <w:top w:val="single" w:sz="8" w:space="0" w:color="AEAEAE"/>
              <w:left w:val="single" w:sz="8" w:space="0" w:color="E0E0E0"/>
              <w:bottom w:val="single" w:sz="8" w:space="0" w:color="AEAEAE"/>
              <w:right w:val="single" w:sz="8" w:space="0" w:color="E0E0E0"/>
            </w:tcBorders>
            <w:shd w:val="clear" w:color="auto" w:fill="FFFFFF"/>
          </w:tcPr>
          <w:p w14:paraId="183FEFE9" w14:textId="77777777" w:rsidR="00291C1B" w:rsidRPr="005016C8" w:rsidRDefault="00291C1B" w:rsidP="00291C1B">
            <w:pPr>
              <w:autoSpaceDE w:val="0"/>
              <w:autoSpaceDN w:val="0"/>
              <w:adjustRightInd w:val="0"/>
              <w:spacing w:after="0" w:line="240" w:lineRule="auto"/>
              <w:ind w:left="60" w:right="60"/>
              <w:jc w:val="right"/>
              <w:rPr>
                <w:rFonts w:cs="Times New Roman"/>
                <w:sz w:val="18"/>
                <w:szCs w:val="18"/>
              </w:rPr>
            </w:pPr>
            <w:r w:rsidRPr="005016C8">
              <w:rPr>
                <w:rFonts w:cs="Times New Roman"/>
                <w:sz w:val="18"/>
                <w:szCs w:val="18"/>
              </w:rPr>
              <w:t>-.241</w:t>
            </w:r>
          </w:p>
        </w:tc>
        <w:tc>
          <w:tcPr>
            <w:tcW w:w="1276" w:type="dxa"/>
            <w:tcBorders>
              <w:top w:val="single" w:sz="8" w:space="0" w:color="AEAEAE"/>
              <w:left w:val="single" w:sz="8" w:space="0" w:color="E0E0E0"/>
              <w:bottom w:val="single" w:sz="8" w:space="0" w:color="AEAEAE"/>
              <w:right w:val="single" w:sz="8" w:space="0" w:color="E0E0E0"/>
            </w:tcBorders>
            <w:shd w:val="clear" w:color="auto" w:fill="FFFFFF"/>
          </w:tcPr>
          <w:p w14:paraId="67E3765D" w14:textId="77777777" w:rsidR="00291C1B" w:rsidRPr="005016C8" w:rsidRDefault="00291C1B" w:rsidP="00291C1B">
            <w:pPr>
              <w:autoSpaceDE w:val="0"/>
              <w:autoSpaceDN w:val="0"/>
              <w:adjustRightInd w:val="0"/>
              <w:spacing w:after="0" w:line="240" w:lineRule="auto"/>
              <w:ind w:left="60" w:right="60"/>
              <w:jc w:val="right"/>
              <w:rPr>
                <w:rFonts w:cs="Times New Roman"/>
                <w:sz w:val="18"/>
                <w:szCs w:val="18"/>
              </w:rPr>
            </w:pPr>
            <w:r w:rsidRPr="005016C8">
              <w:rPr>
                <w:rFonts w:cs="Times New Roman"/>
                <w:sz w:val="18"/>
                <w:szCs w:val="18"/>
              </w:rPr>
              <w:t>-2.076</w:t>
            </w:r>
          </w:p>
        </w:tc>
        <w:tc>
          <w:tcPr>
            <w:tcW w:w="709" w:type="dxa"/>
            <w:tcBorders>
              <w:top w:val="single" w:sz="8" w:space="0" w:color="AEAEAE"/>
              <w:left w:val="single" w:sz="8" w:space="0" w:color="E0E0E0"/>
              <w:bottom w:val="single" w:sz="8" w:space="0" w:color="AEAEAE"/>
              <w:right w:val="single" w:sz="8" w:space="0" w:color="E0E0E0"/>
            </w:tcBorders>
            <w:shd w:val="clear" w:color="auto" w:fill="FFFFFF"/>
          </w:tcPr>
          <w:p w14:paraId="1C40BAE2" w14:textId="77777777" w:rsidR="00291C1B" w:rsidRPr="005016C8" w:rsidRDefault="00291C1B" w:rsidP="00291C1B">
            <w:pPr>
              <w:autoSpaceDE w:val="0"/>
              <w:autoSpaceDN w:val="0"/>
              <w:adjustRightInd w:val="0"/>
              <w:spacing w:after="0" w:line="240" w:lineRule="auto"/>
              <w:ind w:left="60" w:right="60"/>
              <w:jc w:val="right"/>
              <w:rPr>
                <w:rFonts w:cs="Times New Roman"/>
                <w:sz w:val="18"/>
                <w:szCs w:val="18"/>
              </w:rPr>
            </w:pPr>
            <w:r w:rsidRPr="005016C8">
              <w:rPr>
                <w:rFonts w:cs="Times New Roman"/>
                <w:sz w:val="18"/>
                <w:szCs w:val="18"/>
              </w:rPr>
              <w:t>.041</w:t>
            </w:r>
          </w:p>
        </w:tc>
        <w:tc>
          <w:tcPr>
            <w:tcW w:w="992" w:type="dxa"/>
            <w:tcBorders>
              <w:top w:val="single" w:sz="8" w:space="0" w:color="AEAEAE"/>
              <w:left w:val="single" w:sz="8" w:space="0" w:color="E0E0E0"/>
              <w:bottom w:val="single" w:sz="8" w:space="0" w:color="AEAEAE"/>
              <w:right w:val="single" w:sz="8" w:space="0" w:color="E0E0E0"/>
            </w:tcBorders>
            <w:shd w:val="clear" w:color="auto" w:fill="FFFFFF"/>
          </w:tcPr>
          <w:p w14:paraId="7A4E358F" w14:textId="77777777" w:rsidR="00291C1B" w:rsidRPr="005016C8" w:rsidRDefault="00291C1B" w:rsidP="00291C1B">
            <w:pPr>
              <w:autoSpaceDE w:val="0"/>
              <w:autoSpaceDN w:val="0"/>
              <w:adjustRightInd w:val="0"/>
              <w:spacing w:after="0" w:line="240" w:lineRule="auto"/>
              <w:ind w:left="60" w:right="60"/>
              <w:jc w:val="right"/>
              <w:rPr>
                <w:rFonts w:cs="Times New Roman"/>
                <w:b/>
                <w:sz w:val="18"/>
                <w:szCs w:val="18"/>
              </w:rPr>
            </w:pPr>
            <w:r w:rsidRPr="005016C8">
              <w:rPr>
                <w:rFonts w:cs="Times New Roman"/>
                <w:b/>
                <w:sz w:val="18"/>
                <w:szCs w:val="18"/>
              </w:rPr>
              <w:t>.856</w:t>
            </w:r>
          </w:p>
        </w:tc>
        <w:tc>
          <w:tcPr>
            <w:tcW w:w="1051" w:type="dxa"/>
            <w:tcBorders>
              <w:top w:val="single" w:sz="8" w:space="0" w:color="AEAEAE"/>
              <w:left w:val="single" w:sz="8" w:space="0" w:color="E0E0E0"/>
              <w:bottom w:val="single" w:sz="8" w:space="0" w:color="AEAEAE"/>
              <w:right w:val="nil"/>
            </w:tcBorders>
            <w:shd w:val="clear" w:color="auto" w:fill="FFFFFF"/>
          </w:tcPr>
          <w:p w14:paraId="25699767" w14:textId="77777777" w:rsidR="00291C1B" w:rsidRPr="005016C8" w:rsidRDefault="00291C1B" w:rsidP="00291C1B">
            <w:pPr>
              <w:autoSpaceDE w:val="0"/>
              <w:autoSpaceDN w:val="0"/>
              <w:adjustRightInd w:val="0"/>
              <w:spacing w:after="0" w:line="240" w:lineRule="auto"/>
              <w:ind w:left="60" w:right="60"/>
              <w:jc w:val="right"/>
              <w:rPr>
                <w:rFonts w:cs="Times New Roman"/>
                <w:b/>
                <w:sz w:val="18"/>
                <w:szCs w:val="18"/>
              </w:rPr>
            </w:pPr>
            <w:r w:rsidRPr="005016C8">
              <w:rPr>
                <w:rFonts w:cs="Times New Roman"/>
                <w:b/>
                <w:sz w:val="18"/>
                <w:szCs w:val="18"/>
              </w:rPr>
              <w:t>1.168</w:t>
            </w:r>
          </w:p>
        </w:tc>
      </w:tr>
      <w:tr w:rsidR="005016C8" w:rsidRPr="005016C8" w14:paraId="58845871" w14:textId="77777777" w:rsidTr="0033159E">
        <w:trPr>
          <w:gridAfter w:val="2"/>
          <w:wAfter w:w="21" w:type="dxa"/>
          <w:cantSplit/>
          <w:jc w:val="center"/>
        </w:trPr>
        <w:tc>
          <w:tcPr>
            <w:tcW w:w="567" w:type="dxa"/>
            <w:vMerge/>
            <w:tcBorders>
              <w:top w:val="single" w:sz="8" w:space="0" w:color="152935"/>
              <w:left w:val="nil"/>
              <w:bottom w:val="single" w:sz="8" w:space="0" w:color="152935"/>
              <w:right w:val="nil"/>
            </w:tcBorders>
            <w:shd w:val="clear" w:color="auto" w:fill="E0E0E0"/>
          </w:tcPr>
          <w:p w14:paraId="200C7DE6" w14:textId="77777777" w:rsidR="00291C1B" w:rsidRPr="005016C8" w:rsidRDefault="00291C1B" w:rsidP="00291C1B">
            <w:pPr>
              <w:autoSpaceDE w:val="0"/>
              <w:autoSpaceDN w:val="0"/>
              <w:adjustRightInd w:val="0"/>
              <w:spacing w:after="0" w:line="240" w:lineRule="auto"/>
              <w:rPr>
                <w:rFonts w:cs="Times New Roman"/>
                <w:sz w:val="18"/>
                <w:szCs w:val="18"/>
              </w:rPr>
            </w:pPr>
          </w:p>
        </w:tc>
        <w:tc>
          <w:tcPr>
            <w:tcW w:w="993" w:type="dxa"/>
            <w:tcBorders>
              <w:top w:val="single" w:sz="8" w:space="0" w:color="AEAEAE"/>
              <w:left w:val="nil"/>
              <w:bottom w:val="single" w:sz="8" w:space="0" w:color="152935"/>
              <w:right w:val="nil"/>
            </w:tcBorders>
            <w:shd w:val="clear" w:color="auto" w:fill="E0E0E0"/>
          </w:tcPr>
          <w:p w14:paraId="1A46A2DE" w14:textId="4ED366B3" w:rsidR="00291C1B" w:rsidRPr="005016C8" w:rsidRDefault="0097393E" w:rsidP="00291C1B">
            <w:pPr>
              <w:autoSpaceDE w:val="0"/>
              <w:autoSpaceDN w:val="0"/>
              <w:adjustRightInd w:val="0"/>
              <w:spacing w:after="0" w:line="240" w:lineRule="auto"/>
              <w:ind w:left="60" w:right="60"/>
              <w:rPr>
                <w:rFonts w:cs="Times New Roman"/>
                <w:sz w:val="18"/>
                <w:szCs w:val="18"/>
              </w:rPr>
            </w:pPr>
            <w:r w:rsidRPr="005016C8">
              <w:rPr>
                <w:rFonts w:cs="Times New Roman"/>
                <w:sz w:val="18"/>
                <w:szCs w:val="18"/>
              </w:rPr>
              <w:t>IO</w:t>
            </w:r>
          </w:p>
        </w:tc>
        <w:tc>
          <w:tcPr>
            <w:tcW w:w="850" w:type="dxa"/>
            <w:tcBorders>
              <w:top w:val="single" w:sz="8" w:space="0" w:color="AEAEAE"/>
              <w:left w:val="nil"/>
              <w:bottom w:val="single" w:sz="8" w:space="0" w:color="152935"/>
              <w:right w:val="single" w:sz="8" w:space="0" w:color="E0E0E0"/>
            </w:tcBorders>
            <w:shd w:val="clear" w:color="auto" w:fill="FFFFFF"/>
          </w:tcPr>
          <w:p w14:paraId="22E2EEF9" w14:textId="77777777" w:rsidR="00291C1B" w:rsidRPr="005016C8" w:rsidRDefault="00291C1B" w:rsidP="00291C1B">
            <w:pPr>
              <w:autoSpaceDE w:val="0"/>
              <w:autoSpaceDN w:val="0"/>
              <w:adjustRightInd w:val="0"/>
              <w:spacing w:after="0" w:line="240" w:lineRule="auto"/>
              <w:ind w:left="60" w:right="60"/>
              <w:jc w:val="right"/>
              <w:rPr>
                <w:rFonts w:cs="Times New Roman"/>
                <w:sz w:val="18"/>
                <w:szCs w:val="18"/>
              </w:rPr>
            </w:pPr>
            <w:r w:rsidRPr="005016C8">
              <w:rPr>
                <w:rFonts w:cs="Times New Roman"/>
                <w:sz w:val="18"/>
                <w:szCs w:val="18"/>
              </w:rPr>
              <w:t>.171</w:t>
            </w:r>
          </w:p>
        </w:tc>
        <w:tc>
          <w:tcPr>
            <w:tcW w:w="851" w:type="dxa"/>
            <w:tcBorders>
              <w:top w:val="single" w:sz="8" w:space="0" w:color="AEAEAE"/>
              <w:left w:val="single" w:sz="8" w:space="0" w:color="E0E0E0"/>
              <w:bottom w:val="single" w:sz="8" w:space="0" w:color="152935"/>
              <w:right w:val="single" w:sz="8" w:space="0" w:color="E0E0E0"/>
            </w:tcBorders>
            <w:shd w:val="clear" w:color="auto" w:fill="FFFFFF"/>
          </w:tcPr>
          <w:p w14:paraId="76F69581" w14:textId="77777777" w:rsidR="00291C1B" w:rsidRPr="005016C8" w:rsidRDefault="00291C1B" w:rsidP="00291C1B">
            <w:pPr>
              <w:autoSpaceDE w:val="0"/>
              <w:autoSpaceDN w:val="0"/>
              <w:adjustRightInd w:val="0"/>
              <w:spacing w:after="0" w:line="240" w:lineRule="auto"/>
              <w:ind w:left="60" w:right="60"/>
              <w:jc w:val="right"/>
              <w:rPr>
                <w:rFonts w:cs="Times New Roman"/>
                <w:sz w:val="18"/>
                <w:szCs w:val="18"/>
              </w:rPr>
            </w:pPr>
            <w:r w:rsidRPr="005016C8">
              <w:rPr>
                <w:rFonts w:cs="Times New Roman"/>
                <w:sz w:val="18"/>
                <w:szCs w:val="18"/>
              </w:rPr>
              <w:t>.088</w:t>
            </w:r>
          </w:p>
        </w:tc>
        <w:tc>
          <w:tcPr>
            <w:tcW w:w="1275" w:type="dxa"/>
            <w:tcBorders>
              <w:top w:val="single" w:sz="8" w:space="0" w:color="AEAEAE"/>
              <w:left w:val="single" w:sz="8" w:space="0" w:color="E0E0E0"/>
              <w:bottom w:val="single" w:sz="8" w:space="0" w:color="152935"/>
              <w:right w:val="single" w:sz="8" w:space="0" w:color="E0E0E0"/>
            </w:tcBorders>
            <w:shd w:val="clear" w:color="auto" w:fill="FFFFFF"/>
          </w:tcPr>
          <w:p w14:paraId="6CD267E7" w14:textId="77777777" w:rsidR="00291C1B" w:rsidRPr="005016C8" w:rsidRDefault="00291C1B" w:rsidP="00291C1B">
            <w:pPr>
              <w:autoSpaceDE w:val="0"/>
              <w:autoSpaceDN w:val="0"/>
              <w:adjustRightInd w:val="0"/>
              <w:spacing w:after="0" w:line="240" w:lineRule="auto"/>
              <w:ind w:left="60" w:right="60"/>
              <w:jc w:val="right"/>
              <w:rPr>
                <w:rFonts w:cs="Times New Roman"/>
                <w:sz w:val="18"/>
                <w:szCs w:val="18"/>
              </w:rPr>
            </w:pPr>
            <w:r w:rsidRPr="005016C8">
              <w:rPr>
                <w:rFonts w:cs="Times New Roman"/>
                <w:sz w:val="18"/>
                <w:szCs w:val="18"/>
              </w:rPr>
              <w:t>.217</w:t>
            </w:r>
          </w:p>
        </w:tc>
        <w:tc>
          <w:tcPr>
            <w:tcW w:w="1276" w:type="dxa"/>
            <w:tcBorders>
              <w:top w:val="single" w:sz="8" w:space="0" w:color="AEAEAE"/>
              <w:left w:val="single" w:sz="8" w:space="0" w:color="E0E0E0"/>
              <w:bottom w:val="single" w:sz="8" w:space="0" w:color="152935"/>
              <w:right w:val="single" w:sz="8" w:space="0" w:color="E0E0E0"/>
            </w:tcBorders>
            <w:shd w:val="clear" w:color="auto" w:fill="FFFFFF"/>
          </w:tcPr>
          <w:p w14:paraId="5EE8F470" w14:textId="77777777" w:rsidR="00291C1B" w:rsidRPr="005016C8" w:rsidRDefault="00291C1B" w:rsidP="00291C1B">
            <w:pPr>
              <w:autoSpaceDE w:val="0"/>
              <w:autoSpaceDN w:val="0"/>
              <w:adjustRightInd w:val="0"/>
              <w:spacing w:after="0" w:line="240" w:lineRule="auto"/>
              <w:ind w:left="60" w:right="60"/>
              <w:jc w:val="right"/>
              <w:rPr>
                <w:rFonts w:cs="Times New Roman"/>
                <w:sz w:val="18"/>
                <w:szCs w:val="18"/>
              </w:rPr>
            </w:pPr>
            <w:r w:rsidRPr="005016C8">
              <w:rPr>
                <w:rFonts w:cs="Times New Roman"/>
                <w:sz w:val="18"/>
                <w:szCs w:val="18"/>
              </w:rPr>
              <w:t>1.937</w:t>
            </w:r>
          </w:p>
        </w:tc>
        <w:tc>
          <w:tcPr>
            <w:tcW w:w="709" w:type="dxa"/>
            <w:tcBorders>
              <w:top w:val="single" w:sz="8" w:space="0" w:color="AEAEAE"/>
              <w:left w:val="single" w:sz="8" w:space="0" w:color="E0E0E0"/>
              <w:bottom w:val="single" w:sz="8" w:space="0" w:color="152935"/>
              <w:right w:val="single" w:sz="8" w:space="0" w:color="E0E0E0"/>
            </w:tcBorders>
            <w:shd w:val="clear" w:color="auto" w:fill="FFFFFF"/>
          </w:tcPr>
          <w:p w14:paraId="29F65FB4" w14:textId="77777777" w:rsidR="00291C1B" w:rsidRPr="005016C8" w:rsidRDefault="00291C1B" w:rsidP="00291C1B">
            <w:pPr>
              <w:autoSpaceDE w:val="0"/>
              <w:autoSpaceDN w:val="0"/>
              <w:adjustRightInd w:val="0"/>
              <w:spacing w:after="0" w:line="240" w:lineRule="auto"/>
              <w:ind w:left="60" w:right="60"/>
              <w:jc w:val="right"/>
              <w:rPr>
                <w:rFonts w:cs="Times New Roman"/>
                <w:sz w:val="18"/>
                <w:szCs w:val="18"/>
              </w:rPr>
            </w:pPr>
            <w:r w:rsidRPr="005016C8">
              <w:rPr>
                <w:rFonts w:cs="Times New Roman"/>
                <w:sz w:val="18"/>
                <w:szCs w:val="18"/>
              </w:rPr>
              <w:t>.056</w:t>
            </w:r>
          </w:p>
        </w:tc>
        <w:tc>
          <w:tcPr>
            <w:tcW w:w="992" w:type="dxa"/>
            <w:tcBorders>
              <w:top w:val="single" w:sz="8" w:space="0" w:color="AEAEAE"/>
              <w:left w:val="single" w:sz="8" w:space="0" w:color="E0E0E0"/>
              <w:bottom w:val="single" w:sz="8" w:space="0" w:color="152935"/>
              <w:right w:val="single" w:sz="8" w:space="0" w:color="E0E0E0"/>
            </w:tcBorders>
            <w:shd w:val="clear" w:color="auto" w:fill="FFFFFF"/>
          </w:tcPr>
          <w:p w14:paraId="6BC24F42" w14:textId="77777777" w:rsidR="00291C1B" w:rsidRPr="005016C8" w:rsidRDefault="00291C1B" w:rsidP="00291C1B">
            <w:pPr>
              <w:autoSpaceDE w:val="0"/>
              <w:autoSpaceDN w:val="0"/>
              <w:adjustRightInd w:val="0"/>
              <w:spacing w:after="0" w:line="240" w:lineRule="auto"/>
              <w:ind w:left="60" w:right="60"/>
              <w:jc w:val="right"/>
              <w:rPr>
                <w:rFonts w:cs="Times New Roman"/>
                <w:b/>
                <w:sz w:val="18"/>
                <w:szCs w:val="18"/>
              </w:rPr>
            </w:pPr>
            <w:r w:rsidRPr="005016C8">
              <w:rPr>
                <w:rFonts w:cs="Times New Roman"/>
                <w:b/>
                <w:sz w:val="18"/>
                <w:szCs w:val="18"/>
              </w:rPr>
              <w:t>.924</w:t>
            </w:r>
          </w:p>
        </w:tc>
        <w:tc>
          <w:tcPr>
            <w:tcW w:w="1051" w:type="dxa"/>
            <w:tcBorders>
              <w:top w:val="single" w:sz="8" w:space="0" w:color="AEAEAE"/>
              <w:left w:val="single" w:sz="8" w:space="0" w:color="E0E0E0"/>
              <w:bottom w:val="single" w:sz="8" w:space="0" w:color="152935"/>
              <w:right w:val="nil"/>
            </w:tcBorders>
            <w:shd w:val="clear" w:color="auto" w:fill="FFFFFF"/>
          </w:tcPr>
          <w:p w14:paraId="18679323" w14:textId="77777777" w:rsidR="00291C1B" w:rsidRPr="005016C8" w:rsidRDefault="00291C1B" w:rsidP="00291C1B">
            <w:pPr>
              <w:autoSpaceDE w:val="0"/>
              <w:autoSpaceDN w:val="0"/>
              <w:adjustRightInd w:val="0"/>
              <w:spacing w:after="0" w:line="240" w:lineRule="auto"/>
              <w:ind w:left="60" w:right="60"/>
              <w:jc w:val="right"/>
              <w:rPr>
                <w:rFonts w:cs="Times New Roman"/>
                <w:b/>
                <w:sz w:val="18"/>
                <w:szCs w:val="18"/>
              </w:rPr>
            </w:pPr>
            <w:r w:rsidRPr="005016C8">
              <w:rPr>
                <w:rFonts w:cs="Times New Roman"/>
                <w:b/>
                <w:sz w:val="18"/>
                <w:szCs w:val="18"/>
              </w:rPr>
              <w:t>1.083</w:t>
            </w:r>
          </w:p>
        </w:tc>
      </w:tr>
      <w:tr w:rsidR="005016C8" w:rsidRPr="005016C8" w14:paraId="3D669E71" w14:textId="77777777" w:rsidTr="0033159E">
        <w:trPr>
          <w:cantSplit/>
          <w:jc w:val="center"/>
        </w:trPr>
        <w:tc>
          <w:tcPr>
            <w:tcW w:w="8585" w:type="dxa"/>
            <w:gridSpan w:val="11"/>
            <w:tcBorders>
              <w:top w:val="nil"/>
              <w:left w:val="nil"/>
              <w:bottom w:val="nil"/>
              <w:right w:val="nil"/>
            </w:tcBorders>
            <w:shd w:val="clear" w:color="auto" w:fill="FFFFFF"/>
          </w:tcPr>
          <w:p w14:paraId="6841BFC4" w14:textId="77777777" w:rsidR="00291C1B" w:rsidRPr="005016C8" w:rsidRDefault="00291C1B" w:rsidP="00291C1B">
            <w:pPr>
              <w:autoSpaceDE w:val="0"/>
              <w:autoSpaceDN w:val="0"/>
              <w:adjustRightInd w:val="0"/>
              <w:spacing w:after="0" w:line="240" w:lineRule="auto"/>
              <w:ind w:left="60" w:right="60"/>
              <w:rPr>
                <w:rFonts w:cs="Times New Roman"/>
                <w:sz w:val="18"/>
                <w:szCs w:val="18"/>
              </w:rPr>
            </w:pPr>
            <w:r w:rsidRPr="005016C8">
              <w:rPr>
                <w:rFonts w:cs="Times New Roman"/>
                <w:sz w:val="18"/>
                <w:szCs w:val="18"/>
              </w:rPr>
              <w:t>a. Dependent Variable: Profit</w:t>
            </w:r>
          </w:p>
        </w:tc>
      </w:tr>
    </w:tbl>
    <w:p w14:paraId="24D91F88" w14:textId="77777777" w:rsidR="00291C1B" w:rsidRPr="005016C8" w:rsidRDefault="00291C1B" w:rsidP="00291C1B">
      <w:pPr>
        <w:autoSpaceDE w:val="0"/>
        <w:autoSpaceDN w:val="0"/>
        <w:adjustRightInd w:val="0"/>
        <w:spacing w:after="0" w:line="240" w:lineRule="auto"/>
        <w:rPr>
          <w:rFonts w:cs="Times New Roman"/>
          <w:szCs w:val="24"/>
        </w:rPr>
      </w:pPr>
    </w:p>
    <w:p w14:paraId="5CB67EC0" w14:textId="7AB0F48A" w:rsidR="0033159E" w:rsidRPr="005016C8" w:rsidRDefault="0033383C" w:rsidP="00291C1B">
      <w:pPr>
        <w:autoSpaceDE w:val="0"/>
        <w:autoSpaceDN w:val="0"/>
        <w:adjustRightInd w:val="0"/>
        <w:spacing w:after="0" w:line="240" w:lineRule="auto"/>
        <w:ind w:firstLine="720"/>
        <w:jc w:val="both"/>
        <w:rPr>
          <w:rFonts w:cs="Times New Roman"/>
          <w:szCs w:val="24"/>
        </w:rPr>
      </w:pPr>
      <w:r w:rsidRPr="005016C8">
        <w:rPr>
          <w:rFonts w:cs="Times New Roman"/>
          <w:szCs w:val="24"/>
        </w:rPr>
        <w:t>Based on the table of Multicollinearity Test above, Independent Board of Commissioners (IBC), Managerial Ownership (MO), and Institutional Ownership (IO) variables have the VIF value of &lt; 10.  The tolerance value indicates that all variables have tolerance values &gt; 0.01 so that there is no multicollinearity in the data used.</w:t>
      </w:r>
    </w:p>
    <w:p w14:paraId="71A2528F" w14:textId="77777777" w:rsidR="0033383C" w:rsidRPr="005016C8" w:rsidRDefault="0033383C" w:rsidP="00291C1B">
      <w:pPr>
        <w:autoSpaceDE w:val="0"/>
        <w:autoSpaceDN w:val="0"/>
        <w:adjustRightInd w:val="0"/>
        <w:spacing w:after="0" w:line="240" w:lineRule="auto"/>
        <w:ind w:firstLine="720"/>
        <w:jc w:val="both"/>
        <w:rPr>
          <w:rFonts w:cs="Times New Roman"/>
          <w:szCs w:val="24"/>
        </w:rPr>
      </w:pPr>
    </w:p>
    <w:p w14:paraId="6CDD0C7C" w14:textId="191B372E" w:rsidR="00291C1B" w:rsidRPr="005016C8" w:rsidRDefault="00DB2C44" w:rsidP="00291C1B">
      <w:pPr>
        <w:autoSpaceDE w:val="0"/>
        <w:autoSpaceDN w:val="0"/>
        <w:adjustRightInd w:val="0"/>
        <w:spacing w:after="0" w:line="240" w:lineRule="auto"/>
        <w:ind w:left="-567" w:firstLine="567"/>
        <w:jc w:val="both"/>
        <w:rPr>
          <w:rFonts w:cs="Times New Roman"/>
          <w:b/>
          <w:szCs w:val="24"/>
        </w:rPr>
      </w:pPr>
      <w:r w:rsidRPr="005016C8">
        <w:rPr>
          <w:rFonts w:cs="Times New Roman"/>
          <w:b/>
          <w:szCs w:val="24"/>
        </w:rPr>
        <w:lastRenderedPageBreak/>
        <w:t>4.</w:t>
      </w:r>
      <w:r w:rsidR="00291C1B" w:rsidRPr="005016C8">
        <w:rPr>
          <w:rFonts w:cs="Times New Roman"/>
          <w:b/>
          <w:szCs w:val="24"/>
        </w:rPr>
        <w:t xml:space="preserve">1.3  </w:t>
      </w:r>
      <w:r w:rsidR="0033159E" w:rsidRPr="005016C8">
        <w:rPr>
          <w:rFonts w:cs="Times New Roman"/>
          <w:b/>
          <w:szCs w:val="24"/>
        </w:rPr>
        <w:t>Autocorrelation Test</w:t>
      </w:r>
    </w:p>
    <w:p w14:paraId="7734DC31" w14:textId="07302AD1" w:rsidR="00291C1B" w:rsidRPr="005016C8" w:rsidRDefault="00291C1B" w:rsidP="00291C1B">
      <w:pPr>
        <w:spacing w:line="240" w:lineRule="auto"/>
        <w:jc w:val="both"/>
        <w:rPr>
          <w:rFonts w:cs="Times New Roman"/>
          <w:szCs w:val="24"/>
        </w:rPr>
      </w:pPr>
      <w:r w:rsidRPr="005016C8">
        <w:rPr>
          <w:rFonts w:cs="Times New Roman"/>
          <w:b/>
          <w:szCs w:val="24"/>
        </w:rPr>
        <w:tab/>
      </w:r>
      <w:r w:rsidR="0033383C" w:rsidRPr="005016C8">
        <w:rPr>
          <w:rFonts w:cs="Times New Roman"/>
          <w:szCs w:val="24"/>
        </w:rPr>
        <w:t>The autocorrelation test examines whether or not there is a deviation from the classic assumption of autocorrelation.  It is the correlation between the residuals in one observation and other observations in the regression model. The requirement met explains that there is no autocorrelation in the regression model. The autocorrelation test can be used with the Durbin Watson test (Basuki and Prawoto, 2016: 60). The requirements for the autocorrelation test are (4DW) &gt; DU &lt; DW, which means no autocorrelation (Ghozali, 2018: 111).</w:t>
      </w:r>
    </w:p>
    <w:tbl>
      <w:tblPr>
        <w:tblW w:w="7312"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95"/>
        <w:gridCol w:w="1024"/>
        <w:gridCol w:w="1086"/>
        <w:gridCol w:w="1469"/>
        <w:gridCol w:w="1469"/>
        <w:gridCol w:w="1469"/>
      </w:tblGrid>
      <w:tr w:rsidR="005016C8" w:rsidRPr="005016C8" w14:paraId="37FDBCAA" w14:textId="77777777" w:rsidTr="0033159E">
        <w:trPr>
          <w:cantSplit/>
          <w:jc w:val="center"/>
        </w:trPr>
        <w:tc>
          <w:tcPr>
            <w:tcW w:w="7312" w:type="dxa"/>
            <w:gridSpan w:val="6"/>
            <w:tcBorders>
              <w:top w:val="nil"/>
              <w:left w:val="nil"/>
              <w:bottom w:val="nil"/>
              <w:right w:val="nil"/>
            </w:tcBorders>
            <w:shd w:val="clear" w:color="auto" w:fill="FFFFFF"/>
            <w:vAlign w:val="center"/>
          </w:tcPr>
          <w:p w14:paraId="478199D7" w14:textId="77777777" w:rsidR="00291C1B" w:rsidRPr="005016C8" w:rsidRDefault="0033159E" w:rsidP="00291C1B">
            <w:pPr>
              <w:autoSpaceDE w:val="0"/>
              <w:autoSpaceDN w:val="0"/>
              <w:adjustRightInd w:val="0"/>
              <w:spacing w:after="0" w:line="240" w:lineRule="auto"/>
              <w:ind w:left="60" w:right="60"/>
              <w:jc w:val="center"/>
              <w:rPr>
                <w:rFonts w:cs="Times New Roman"/>
                <w:b/>
                <w:bCs/>
                <w:szCs w:val="24"/>
              </w:rPr>
            </w:pPr>
            <w:r w:rsidRPr="005016C8">
              <w:rPr>
                <w:rFonts w:cs="Times New Roman"/>
                <w:b/>
                <w:bCs/>
                <w:szCs w:val="24"/>
              </w:rPr>
              <w:t>Table 4.3 Autocorrelation Test</w:t>
            </w:r>
          </w:p>
          <w:p w14:paraId="41F03A6A" w14:textId="23AD3972" w:rsidR="0033159E" w:rsidRPr="005016C8" w:rsidRDefault="0033159E" w:rsidP="00291C1B">
            <w:pPr>
              <w:autoSpaceDE w:val="0"/>
              <w:autoSpaceDN w:val="0"/>
              <w:adjustRightInd w:val="0"/>
              <w:spacing w:after="0" w:line="240" w:lineRule="auto"/>
              <w:ind w:left="60" w:right="60"/>
              <w:jc w:val="center"/>
              <w:rPr>
                <w:rFonts w:cs="Times New Roman"/>
                <w:sz w:val="18"/>
                <w:szCs w:val="18"/>
              </w:rPr>
            </w:pPr>
          </w:p>
        </w:tc>
      </w:tr>
      <w:tr w:rsidR="005016C8" w:rsidRPr="005016C8" w14:paraId="6DC291BE" w14:textId="77777777" w:rsidTr="0033159E">
        <w:trPr>
          <w:cantSplit/>
          <w:jc w:val="center"/>
        </w:trPr>
        <w:tc>
          <w:tcPr>
            <w:tcW w:w="795" w:type="dxa"/>
            <w:tcBorders>
              <w:top w:val="nil"/>
              <w:left w:val="nil"/>
              <w:bottom w:val="single" w:sz="8" w:space="0" w:color="152935"/>
              <w:right w:val="nil"/>
            </w:tcBorders>
            <w:shd w:val="clear" w:color="auto" w:fill="FFFFFF"/>
            <w:vAlign w:val="bottom"/>
          </w:tcPr>
          <w:p w14:paraId="1C3B9C87" w14:textId="77777777" w:rsidR="00291C1B" w:rsidRPr="005016C8" w:rsidRDefault="00291C1B" w:rsidP="00291C1B">
            <w:pPr>
              <w:autoSpaceDE w:val="0"/>
              <w:autoSpaceDN w:val="0"/>
              <w:adjustRightInd w:val="0"/>
              <w:spacing w:after="0" w:line="240" w:lineRule="auto"/>
              <w:ind w:left="60" w:right="60"/>
              <w:rPr>
                <w:rFonts w:cs="Times New Roman"/>
                <w:sz w:val="18"/>
                <w:szCs w:val="18"/>
              </w:rPr>
            </w:pPr>
            <w:r w:rsidRPr="005016C8">
              <w:rPr>
                <w:rFonts w:cs="Times New Roman"/>
                <w:sz w:val="18"/>
                <w:szCs w:val="18"/>
              </w:rPr>
              <w:t>Model</w:t>
            </w:r>
          </w:p>
        </w:tc>
        <w:tc>
          <w:tcPr>
            <w:tcW w:w="1024" w:type="dxa"/>
            <w:tcBorders>
              <w:top w:val="nil"/>
              <w:left w:val="nil"/>
              <w:bottom w:val="single" w:sz="8" w:space="0" w:color="152935"/>
              <w:right w:val="single" w:sz="8" w:space="0" w:color="E0E0E0"/>
            </w:tcBorders>
            <w:shd w:val="clear" w:color="auto" w:fill="FFFFFF"/>
            <w:vAlign w:val="bottom"/>
          </w:tcPr>
          <w:p w14:paraId="35F0A78F" w14:textId="77777777" w:rsidR="00291C1B" w:rsidRPr="005016C8" w:rsidRDefault="00291C1B" w:rsidP="00291C1B">
            <w:pPr>
              <w:autoSpaceDE w:val="0"/>
              <w:autoSpaceDN w:val="0"/>
              <w:adjustRightInd w:val="0"/>
              <w:spacing w:after="0" w:line="240" w:lineRule="auto"/>
              <w:ind w:left="60" w:right="60"/>
              <w:jc w:val="center"/>
              <w:rPr>
                <w:rFonts w:cs="Times New Roman"/>
                <w:sz w:val="18"/>
                <w:szCs w:val="18"/>
              </w:rPr>
            </w:pPr>
            <w:r w:rsidRPr="005016C8">
              <w:rPr>
                <w:rFonts w:cs="Times New Roman"/>
                <w:sz w:val="18"/>
                <w:szCs w:val="18"/>
              </w:rPr>
              <w:t>R</w:t>
            </w:r>
          </w:p>
        </w:tc>
        <w:tc>
          <w:tcPr>
            <w:tcW w:w="1086" w:type="dxa"/>
            <w:tcBorders>
              <w:top w:val="nil"/>
              <w:left w:val="single" w:sz="8" w:space="0" w:color="E0E0E0"/>
              <w:bottom w:val="single" w:sz="8" w:space="0" w:color="152935"/>
              <w:right w:val="single" w:sz="8" w:space="0" w:color="E0E0E0"/>
            </w:tcBorders>
            <w:shd w:val="clear" w:color="auto" w:fill="FFFFFF"/>
            <w:vAlign w:val="bottom"/>
          </w:tcPr>
          <w:p w14:paraId="6C58DB7C" w14:textId="77777777" w:rsidR="00291C1B" w:rsidRPr="005016C8" w:rsidRDefault="00291C1B" w:rsidP="00291C1B">
            <w:pPr>
              <w:autoSpaceDE w:val="0"/>
              <w:autoSpaceDN w:val="0"/>
              <w:adjustRightInd w:val="0"/>
              <w:spacing w:after="0" w:line="240" w:lineRule="auto"/>
              <w:ind w:left="60" w:right="60"/>
              <w:jc w:val="center"/>
              <w:rPr>
                <w:rFonts w:cs="Times New Roman"/>
                <w:sz w:val="18"/>
                <w:szCs w:val="18"/>
              </w:rPr>
            </w:pPr>
            <w:r w:rsidRPr="005016C8">
              <w:rPr>
                <w:rFonts w:cs="Times New Roman"/>
                <w:sz w:val="18"/>
                <w:szCs w:val="18"/>
              </w:rPr>
              <w:t>R Square</w:t>
            </w:r>
          </w:p>
        </w:tc>
        <w:tc>
          <w:tcPr>
            <w:tcW w:w="1469" w:type="dxa"/>
            <w:tcBorders>
              <w:top w:val="nil"/>
              <w:left w:val="single" w:sz="8" w:space="0" w:color="E0E0E0"/>
              <w:bottom w:val="single" w:sz="8" w:space="0" w:color="152935"/>
              <w:right w:val="single" w:sz="8" w:space="0" w:color="E0E0E0"/>
            </w:tcBorders>
            <w:shd w:val="clear" w:color="auto" w:fill="FFFFFF"/>
            <w:vAlign w:val="bottom"/>
          </w:tcPr>
          <w:p w14:paraId="27E90947" w14:textId="77777777" w:rsidR="00291C1B" w:rsidRPr="005016C8" w:rsidRDefault="00291C1B" w:rsidP="00291C1B">
            <w:pPr>
              <w:autoSpaceDE w:val="0"/>
              <w:autoSpaceDN w:val="0"/>
              <w:adjustRightInd w:val="0"/>
              <w:spacing w:after="0" w:line="240" w:lineRule="auto"/>
              <w:ind w:left="60" w:right="60"/>
              <w:jc w:val="center"/>
              <w:rPr>
                <w:rFonts w:cs="Times New Roman"/>
                <w:sz w:val="18"/>
                <w:szCs w:val="18"/>
              </w:rPr>
            </w:pPr>
            <w:r w:rsidRPr="005016C8">
              <w:rPr>
                <w:rFonts w:cs="Times New Roman"/>
                <w:sz w:val="18"/>
                <w:szCs w:val="18"/>
              </w:rPr>
              <w:t>Adjusted R Square</w:t>
            </w:r>
          </w:p>
        </w:tc>
        <w:tc>
          <w:tcPr>
            <w:tcW w:w="1469" w:type="dxa"/>
            <w:tcBorders>
              <w:top w:val="nil"/>
              <w:left w:val="single" w:sz="8" w:space="0" w:color="E0E0E0"/>
              <w:bottom w:val="single" w:sz="8" w:space="0" w:color="152935"/>
              <w:right w:val="single" w:sz="8" w:space="0" w:color="E0E0E0"/>
            </w:tcBorders>
            <w:shd w:val="clear" w:color="auto" w:fill="FFFFFF"/>
            <w:vAlign w:val="bottom"/>
          </w:tcPr>
          <w:p w14:paraId="3215AB8E" w14:textId="77777777" w:rsidR="00291C1B" w:rsidRPr="005016C8" w:rsidRDefault="00291C1B" w:rsidP="00291C1B">
            <w:pPr>
              <w:autoSpaceDE w:val="0"/>
              <w:autoSpaceDN w:val="0"/>
              <w:adjustRightInd w:val="0"/>
              <w:spacing w:after="0" w:line="240" w:lineRule="auto"/>
              <w:ind w:left="60" w:right="60"/>
              <w:jc w:val="center"/>
              <w:rPr>
                <w:rFonts w:cs="Times New Roman"/>
                <w:sz w:val="18"/>
                <w:szCs w:val="18"/>
              </w:rPr>
            </w:pPr>
            <w:r w:rsidRPr="005016C8">
              <w:rPr>
                <w:rFonts w:cs="Times New Roman"/>
                <w:sz w:val="18"/>
                <w:szCs w:val="18"/>
              </w:rPr>
              <w:t>Std. Error of the Estimate</w:t>
            </w:r>
          </w:p>
        </w:tc>
        <w:tc>
          <w:tcPr>
            <w:tcW w:w="1469" w:type="dxa"/>
            <w:tcBorders>
              <w:top w:val="nil"/>
              <w:left w:val="single" w:sz="8" w:space="0" w:color="E0E0E0"/>
              <w:bottom w:val="single" w:sz="8" w:space="0" w:color="152935"/>
              <w:right w:val="nil"/>
            </w:tcBorders>
            <w:shd w:val="clear" w:color="auto" w:fill="FFFFFF"/>
            <w:vAlign w:val="bottom"/>
          </w:tcPr>
          <w:p w14:paraId="04633A5C" w14:textId="77777777" w:rsidR="00291C1B" w:rsidRPr="005016C8" w:rsidRDefault="00291C1B" w:rsidP="00291C1B">
            <w:pPr>
              <w:autoSpaceDE w:val="0"/>
              <w:autoSpaceDN w:val="0"/>
              <w:adjustRightInd w:val="0"/>
              <w:spacing w:after="0" w:line="240" w:lineRule="auto"/>
              <w:ind w:left="60" w:right="60"/>
              <w:jc w:val="center"/>
              <w:rPr>
                <w:rFonts w:cs="Times New Roman"/>
                <w:sz w:val="18"/>
                <w:szCs w:val="18"/>
              </w:rPr>
            </w:pPr>
            <w:r w:rsidRPr="005016C8">
              <w:rPr>
                <w:rFonts w:cs="Times New Roman"/>
                <w:sz w:val="18"/>
                <w:szCs w:val="18"/>
              </w:rPr>
              <w:t>Durbin-Watson</w:t>
            </w:r>
          </w:p>
        </w:tc>
      </w:tr>
      <w:tr w:rsidR="005016C8" w:rsidRPr="005016C8" w14:paraId="52528B5A" w14:textId="77777777" w:rsidTr="0033159E">
        <w:trPr>
          <w:cantSplit/>
          <w:jc w:val="center"/>
        </w:trPr>
        <w:tc>
          <w:tcPr>
            <w:tcW w:w="795" w:type="dxa"/>
            <w:tcBorders>
              <w:top w:val="single" w:sz="8" w:space="0" w:color="152935"/>
              <w:left w:val="nil"/>
              <w:bottom w:val="single" w:sz="8" w:space="0" w:color="152935"/>
              <w:right w:val="nil"/>
            </w:tcBorders>
            <w:shd w:val="clear" w:color="auto" w:fill="E0E0E0"/>
          </w:tcPr>
          <w:p w14:paraId="5C5E1A50" w14:textId="77777777" w:rsidR="00291C1B" w:rsidRPr="005016C8" w:rsidRDefault="00291C1B" w:rsidP="00291C1B">
            <w:pPr>
              <w:autoSpaceDE w:val="0"/>
              <w:autoSpaceDN w:val="0"/>
              <w:adjustRightInd w:val="0"/>
              <w:spacing w:after="0" w:line="240" w:lineRule="auto"/>
              <w:ind w:left="60" w:right="60"/>
              <w:rPr>
                <w:rFonts w:cs="Times New Roman"/>
                <w:sz w:val="18"/>
                <w:szCs w:val="18"/>
              </w:rPr>
            </w:pPr>
            <w:r w:rsidRPr="005016C8">
              <w:rPr>
                <w:rFonts w:cs="Times New Roman"/>
                <w:sz w:val="18"/>
                <w:szCs w:val="18"/>
              </w:rPr>
              <w:t>1</w:t>
            </w:r>
          </w:p>
        </w:tc>
        <w:tc>
          <w:tcPr>
            <w:tcW w:w="1024" w:type="dxa"/>
            <w:tcBorders>
              <w:top w:val="single" w:sz="8" w:space="0" w:color="152935"/>
              <w:left w:val="nil"/>
              <w:bottom w:val="single" w:sz="8" w:space="0" w:color="152935"/>
              <w:right w:val="single" w:sz="8" w:space="0" w:color="E0E0E0"/>
            </w:tcBorders>
            <w:shd w:val="clear" w:color="auto" w:fill="FFFFFF"/>
          </w:tcPr>
          <w:p w14:paraId="2124454F" w14:textId="77777777" w:rsidR="00291C1B" w:rsidRPr="005016C8" w:rsidRDefault="00291C1B" w:rsidP="00291C1B">
            <w:pPr>
              <w:autoSpaceDE w:val="0"/>
              <w:autoSpaceDN w:val="0"/>
              <w:adjustRightInd w:val="0"/>
              <w:spacing w:after="0" w:line="240" w:lineRule="auto"/>
              <w:ind w:left="60" w:right="60"/>
              <w:jc w:val="right"/>
              <w:rPr>
                <w:rFonts w:cs="Times New Roman"/>
                <w:sz w:val="18"/>
                <w:szCs w:val="18"/>
              </w:rPr>
            </w:pPr>
            <w:r w:rsidRPr="005016C8">
              <w:rPr>
                <w:rFonts w:cs="Times New Roman"/>
                <w:sz w:val="18"/>
                <w:szCs w:val="18"/>
              </w:rPr>
              <w:t>.326</w:t>
            </w:r>
            <w:r w:rsidRPr="005016C8">
              <w:rPr>
                <w:rFonts w:cs="Times New Roman"/>
                <w:sz w:val="18"/>
                <w:szCs w:val="18"/>
                <w:vertAlign w:val="superscript"/>
              </w:rPr>
              <w:t>a</w:t>
            </w:r>
          </w:p>
        </w:tc>
        <w:tc>
          <w:tcPr>
            <w:tcW w:w="1086" w:type="dxa"/>
            <w:tcBorders>
              <w:top w:val="single" w:sz="8" w:space="0" w:color="152935"/>
              <w:left w:val="single" w:sz="8" w:space="0" w:color="E0E0E0"/>
              <w:bottom w:val="single" w:sz="8" w:space="0" w:color="152935"/>
              <w:right w:val="single" w:sz="8" w:space="0" w:color="E0E0E0"/>
            </w:tcBorders>
            <w:shd w:val="clear" w:color="auto" w:fill="FFFFFF"/>
          </w:tcPr>
          <w:p w14:paraId="07839DCD" w14:textId="77777777" w:rsidR="00291C1B" w:rsidRPr="005016C8" w:rsidRDefault="00291C1B" w:rsidP="00291C1B">
            <w:pPr>
              <w:autoSpaceDE w:val="0"/>
              <w:autoSpaceDN w:val="0"/>
              <w:adjustRightInd w:val="0"/>
              <w:spacing w:after="0" w:line="240" w:lineRule="auto"/>
              <w:ind w:left="60" w:right="60"/>
              <w:jc w:val="right"/>
              <w:rPr>
                <w:rFonts w:cs="Times New Roman"/>
                <w:sz w:val="18"/>
                <w:szCs w:val="18"/>
              </w:rPr>
            </w:pPr>
            <w:r w:rsidRPr="005016C8">
              <w:rPr>
                <w:rFonts w:cs="Times New Roman"/>
                <w:sz w:val="18"/>
                <w:szCs w:val="18"/>
              </w:rPr>
              <w:t>.106</w:t>
            </w:r>
          </w:p>
        </w:tc>
        <w:tc>
          <w:tcPr>
            <w:tcW w:w="1469" w:type="dxa"/>
            <w:tcBorders>
              <w:top w:val="single" w:sz="8" w:space="0" w:color="152935"/>
              <w:left w:val="single" w:sz="8" w:space="0" w:color="E0E0E0"/>
              <w:bottom w:val="single" w:sz="8" w:space="0" w:color="152935"/>
              <w:right w:val="single" w:sz="8" w:space="0" w:color="E0E0E0"/>
            </w:tcBorders>
            <w:shd w:val="clear" w:color="auto" w:fill="FFFFFF"/>
          </w:tcPr>
          <w:p w14:paraId="5F497A7E" w14:textId="77777777" w:rsidR="00291C1B" w:rsidRPr="005016C8" w:rsidRDefault="00291C1B" w:rsidP="00291C1B">
            <w:pPr>
              <w:autoSpaceDE w:val="0"/>
              <w:autoSpaceDN w:val="0"/>
              <w:adjustRightInd w:val="0"/>
              <w:spacing w:after="0" w:line="240" w:lineRule="auto"/>
              <w:ind w:left="60" w:right="60"/>
              <w:jc w:val="right"/>
              <w:rPr>
                <w:rFonts w:cs="Times New Roman"/>
                <w:sz w:val="18"/>
                <w:szCs w:val="18"/>
              </w:rPr>
            </w:pPr>
            <w:r w:rsidRPr="005016C8">
              <w:rPr>
                <w:rFonts w:cs="Times New Roman"/>
                <w:sz w:val="18"/>
                <w:szCs w:val="18"/>
              </w:rPr>
              <w:t>.072</w:t>
            </w:r>
          </w:p>
        </w:tc>
        <w:tc>
          <w:tcPr>
            <w:tcW w:w="1469" w:type="dxa"/>
            <w:tcBorders>
              <w:top w:val="single" w:sz="8" w:space="0" w:color="152935"/>
              <w:left w:val="single" w:sz="8" w:space="0" w:color="E0E0E0"/>
              <w:bottom w:val="single" w:sz="8" w:space="0" w:color="152935"/>
              <w:right w:val="single" w:sz="8" w:space="0" w:color="E0E0E0"/>
            </w:tcBorders>
            <w:shd w:val="clear" w:color="auto" w:fill="FFFFFF"/>
          </w:tcPr>
          <w:p w14:paraId="20ED1662" w14:textId="77777777" w:rsidR="00291C1B" w:rsidRPr="005016C8" w:rsidRDefault="00291C1B" w:rsidP="00291C1B">
            <w:pPr>
              <w:autoSpaceDE w:val="0"/>
              <w:autoSpaceDN w:val="0"/>
              <w:adjustRightInd w:val="0"/>
              <w:spacing w:after="0" w:line="240" w:lineRule="auto"/>
              <w:ind w:left="60" w:right="60"/>
              <w:jc w:val="right"/>
              <w:rPr>
                <w:rFonts w:cs="Times New Roman"/>
                <w:sz w:val="18"/>
                <w:szCs w:val="18"/>
              </w:rPr>
            </w:pPr>
            <w:r w:rsidRPr="005016C8">
              <w:rPr>
                <w:rFonts w:cs="Times New Roman"/>
                <w:sz w:val="18"/>
                <w:szCs w:val="18"/>
              </w:rPr>
              <w:t>1.13874</w:t>
            </w:r>
          </w:p>
        </w:tc>
        <w:tc>
          <w:tcPr>
            <w:tcW w:w="1469" w:type="dxa"/>
            <w:tcBorders>
              <w:top w:val="single" w:sz="8" w:space="0" w:color="152935"/>
              <w:left w:val="single" w:sz="8" w:space="0" w:color="E0E0E0"/>
              <w:bottom w:val="single" w:sz="8" w:space="0" w:color="152935"/>
              <w:right w:val="nil"/>
            </w:tcBorders>
            <w:shd w:val="clear" w:color="auto" w:fill="FFFFFF"/>
          </w:tcPr>
          <w:p w14:paraId="42806293" w14:textId="77777777" w:rsidR="00291C1B" w:rsidRPr="005016C8" w:rsidRDefault="00291C1B" w:rsidP="00291C1B">
            <w:pPr>
              <w:autoSpaceDE w:val="0"/>
              <w:autoSpaceDN w:val="0"/>
              <w:adjustRightInd w:val="0"/>
              <w:spacing w:after="0" w:line="240" w:lineRule="auto"/>
              <w:ind w:left="60" w:right="60"/>
              <w:jc w:val="right"/>
              <w:rPr>
                <w:rFonts w:cs="Times New Roman"/>
                <w:sz w:val="18"/>
                <w:szCs w:val="18"/>
              </w:rPr>
            </w:pPr>
            <w:r w:rsidRPr="005016C8">
              <w:rPr>
                <w:rFonts w:cs="Times New Roman"/>
                <w:sz w:val="18"/>
                <w:szCs w:val="18"/>
              </w:rPr>
              <w:t>1.815</w:t>
            </w:r>
          </w:p>
        </w:tc>
      </w:tr>
      <w:tr w:rsidR="005016C8" w:rsidRPr="005016C8" w14:paraId="23F9050C" w14:textId="77777777" w:rsidTr="0033159E">
        <w:trPr>
          <w:cantSplit/>
          <w:jc w:val="center"/>
        </w:trPr>
        <w:tc>
          <w:tcPr>
            <w:tcW w:w="7312" w:type="dxa"/>
            <w:gridSpan w:val="6"/>
            <w:tcBorders>
              <w:top w:val="nil"/>
              <w:left w:val="nil"/>
              <w:bottom w:val="nil"/>
              <w:right w:val="nil"/>
            </w:tcBorders>
            <w:shd w:val="clear" w:color="auto" w:fill="FFFFFF"/>
          </w:tcPr>
          <w:p w14:paraId="43B8CF64" w14:textId="19C9DCAA" w:rsidR="00291C1B" w:rsidRPr="005016C8" w:rsidRDefault="00291C1B" w:rsidP="00291C1B">
            <w:pPr>
              <w:autoSpaceDE w:val="0"/>
              <w:autoSpaceDN w:val="0"/>
              <w:adjustRightInd w:val="0"/>
              <w:spacing w:after="0" w:line="240" w:lineRule="auto"/>
              <w:ind w:left="60" w:right="60"/>
              <w:rPr>
                <w:rFonts w:cs="Times New Roman"/>
                <w:sz w:val="18"/>
                <w:szCs w:val="18"/>
              </w:rPr>
            </w:pPr>
            <w:r w:rsidRPr="005016C8">
              <w:rPr>
                <w:rFonts w:cs="Times New Roman"/>
                <w:sz w:val="18"/>
                <w:szCs w:val="18"/>
              </w:rPr>
              <w:t xml:space="preserve">a. Predictors: (Constant), </w:t>
            </w:r>
            <w:r w:rsidR="00537B7D" w:rsidRPr="005016C8">
              <w:rPr>
                <w:rFonts w:cs="Times New Roman"/>
                <w:sz w:val="18"/>
                <w:szCs w:val="18"/>
              </w:rPr>
              <w:t>IO</w:t>
            </w:r>
            <w:r w:rsidRPr="005016C8">
              <w:rPr>
                <w:rFonts w:cs="Times New Roman"/>
                <w:sz w:val="18"/>
                <w:szCs w:val="18"/>
              </w:rPr>
              <w:t xml:space="preserve">, </w:t>
            </w:r>
            <w:r w:rsidR="00537B7D" w:rsidRPr="005016C8">
              <w:rPr>
                <w:rFonts w:cs="Times New Roman"/>
                <w:sz w:val="18"/>
                <w:szCs w:val="18"/>
              </w:rPr>
              <w:t>IBC</w:t>
            </w:r>
            <w:r w:rsidRPr="005016C8">
              <w:rPr>
                <w:rFonts w:cs="Times New Roman"/>
                <w:sz w:val="18"/>
                <w:szCs w:val="18"/>
              </w:rPr>
              <w:t xml:space="preserve">, </w:t>
            </w:r>
            <w:r w:rsidR="00537B7D" w:rsidRPr="005016C8">
              <w:rPr>
                <w:rFonts w:cs="Times New Roman"/>
                <w:sz w:val="18"/>
                <w:szCs w:val="18"/>
              </w:rPr>
              <w:t>MO</w:t>
            </w:r>
          </w:p>
        </w:tc>
      </w:tr>
      <w:tr w:rsidR="005016C8" w:rsidRPr="005016C8" w14:paraId="6D15BEA6" w14:textId="77777777" w:rsidTr="0033159E">
        <w:trPr>
          <w:cantSplit/>
          <w:jc w:val="center"/>
        </w:trPr>
        <w:tc>
          <w:tcPr>
            <w:tcW w:w="7312" w:type="dxa"/>
            <w:gridSpan w:val="6"/>
            <w:tcBorders>
              <w:top w:val="nil"/>
              <w:left w:val="nil"/>
              <w:bottom w:val="nil"/>
              <w:right w:val="nil"/>
            </w:tcBorders>
            <w:shd w:val="clear" w:color="auto" w:fill="FFFFFF"/>
          </w:tcPr>
          <w:p w14:paraId="23436F68" w14:textId="77777777" w:rsidR="00291C1B" w:rsidRPr="005016C8" w:rsidRDefault="00291C1B" w:rsidP="00291C1B">
            <w:pPr>
              <w:autoSpaceDE w:val="0"/>
              <w:autoSpaceDN w:val="0"/>
              <w:adjustRightInd w:val="0"/>
              <w:spacing w:after="0" w:line="240" w:lineRule="auto"/>
              <w:ind w:left="60" w:right="60"/>
              <w:rPr>
                <w:rFonts w:cs="Times New Roman"/>
                <w:sz w:val="18"/>
                <w:szCs w:val="18"/>
              </w:rPr>
            </w:pPr>
            <w:r w:rsidRPr="005016C8">
              <w:rPr>
                <w:rFonts w:cs="Times New Roman"/>
                <w:sz w:val="18"/>
                <w:szCs w:val="18"/>
              </w:rPr>
              <w:t>b. Dependent Variable: Profit</w:t>
            </w:r>
          </w:p>
        </w:tc>
      </w:tr>
    </w:tbl>
    <w:p w14:paraId="20EEDE0E" w14:textId="77777777" w:rsidR="003F0852" w:rsidRPr="005016C8" w:rsidRDefault="003F0852" w:rsidP="00291C1B">
      <w:pPr>
        <w:spacing w:after="0" w:line="240" w:lineRule="auto"/>
        <w:ind w:firstLine="720"/>
        <w:jc w:val="both"/>
        <w:rPr>
          <w:rFonts w:cs="Times New Roman"/>
          <w:szCs w:val="24"/>
        </w:rPr>
      </w:pPr>
    </w:p>
    <w:p w14:paraId="671D982F" w14:textId="3342C8A0" w:rsidR="003F0852" w:rsidRPr="005016C8" w:rsidRDefault="00FA1AD8" w:rsidP="00291C1B">
      <w:pPr>
        <w:spacing w:after="0" w:line="240" w:lineRule="auto"/>
        <w:ind w:firstLine="720"/>
        <w:jc w:val="both"/>
        <w:rPr>
          <w:rFonts w:cs="Times New Roman"/>
          <w:szCs w:val="24"/>
        </w:rPr>
      </w:pPr>
      <w:r w:rsidRPr="005016C8">
        <w:rPr>
          <w:rFonts w:cs="Times New Roman"/>
          <w:szCs w:val="24"/>
        </w:rPr>
        <w:t>Based on the Autocorrelation Test table above, the DW value is 1.815 and greater than the upper limit (DU) at 1.7176 (1.815 &gt; 1.7176) and (4-DW) &gt; DU (2.185 &gt; 1.7176 ).  In other words, it can be written as 2.185 &gt; 1.7176 &lt; 1.815, so it can be concluded that there is no autocorrelation.</w:t>
      </w:r>
    </w:p>
    <w:p w14:paraId="24177B37" w14:textId="77777777" w:rsidR="00FA1AD8" w:rsidRPr="005016C8" w:rsidRDefault="00FA1AD8" w:rsidP="00291C1B">
      <w:pPr>
        <w:spacing w:after="0" w:line="240" w:lineRule="auto"/>
        <w:ind w:firstLine="720"/>
        <w:jc w:val="both"/>
        <w:rPr>
          <w:rFonts w:cs="Times New Roman"/>
          <w:szCs w:val="24"/>
        </w:rPr>
      </w:pPr>
    </w:p>
    <w:p w14:paraId="0AC2DEB7" w14:textId="0D2BAD65" w:rsidR="00291C1B" w:rsidRPr="005016C8" w:rsidRDefault="00DB2C44" w:rsidP="00291C1B">
      <w:pPr>
        <w:autoSpaceDE w:val="0"/>
        <w:autoSpaceDN w:val="0"/>
        <w:adjustRightInd w:val="0"/>
        <w:spacing w:after="0" w:line="240" w:lineRule="auto"/>
        <w:ind w:left="-567" w:firstLine="567"/>
        <w:jc w:val="both"/>
        <w:rPr>
          <w:rFonts w:cs="Times New Roman"/>
          <w:b/>
          <w:szCs w:val="24"/>
        </w:rPr>
      </w:pPr>
      <w:r w:rsidRPr="005016C8">
        <w:rPr>
          <w:rFonts w:cs="Times New Roman"/>
          <w:b/>
          <w:szCs w:val="24"/>
        </w:rPr>
        <w:t>4.</w:t>
      </w:r>
      <w:r w:rsidR="00291C1B" w:rsidRPr="005016C8">
        <w:rPr>
          <w:rFonts w:cs="Times New Roman"/>
          <w:b/>
          <w:szCs w:val="24"/>
        </w:rPr>
        <w:t xml:space="preserve">1.4  </w:t>
      </w:r>
      <w:r w:rsidR="003F0852" w:rsidRPr="005016C8">
        <w:rPr>
          <w:rFonts w:cs="Times New Roman"/>
          <w:b/>
          <w:szCs w:val="24"/>
        </w:rPr>
        <w:t>Heteroscedasticity Test</w:t>
      </w:r>
    </w:p>
    <w:p w14:paraId="54F66AF9" w14:textId="77777777" w:rsidR="001C6149" w:rsidRPr="005016C8" w:rsidRDefault="001C6149" w:rsidP="003F0852">
      <w:pPr>
        <w:autoSpaceDE w:val="0"/>
        <w:autoSpaceDN w:val="0"/>
        <w:adjustRightInd w:val="0"/>
        <w:spacing w:after="0" w:line="240" w:lineRule="auto"/>
        <w:ind w:firstLine="720"/>
        <w:jc w:val="both"/>
        <w:rPr>
          <w:rFonts w:eastAsia="Calibri" w:cs="Times New Roman"/>
          <w:szCs w:val="24"/>
          <w:lang w:eastAsia="id-ID"/>
        </w:rPr>
      </w:pPr>
    </w:p>
    <w:p w14:paraId="0D18625F" w14:textId="77777777" w:rsidR="007A5439" w:rsidRPr="005016C8" w:rsidRDefault="007A5439" w:rsidP="003F0852">
      <w:pPr>
        <w:autoSpaceDE w:val="0"/>
        <w:autoSpaceDN w:val="0"/>
        <w:adjustRightInd w:val="0"/>
        <w:spacing w:after="0" w:line="240" w:lineRule="auto"/>
        <w:ind w:firstLine="720"/>
        <w:jc w:val="both"/>
        <w:rPr>
          <w:rFonts w:eastAsia="Calibri" w:cs="Times New Roman"/>
          <w:szCs w:val="24"/>
          <w:lang w:eastAsia="id-ID"/>
        </w:rPr>
      </w:pPr>
      <w:r w:rsidRPr="005016C8">
        <w:rPr>
          <w:rFonts w:eastAsia="Calibri" w:cs="Times New Roman"/>
          <w:szCs w:val="24"/>
          <w:lang w:eastAsia="id-ID"/>
        </w:rPr>
        <w:t>The heteroscedasticity test examines the deviations of classical assumptions in the regression model.  The regression model must meet the heteroscedasticity requirements. The heteroscedasticity test is carried out using the Glejser test (Basuki and Prawoto, 2016: 63). The regression of the independent variables and the absolute residual value is done through the Glejser test.  If the significant value of the independent variable and the absolute residual is more than 0.05, there is no heteroscedasticity problem (Dwi Priyatno, 2013:158).</w:t>
      </w:r>
    </w:p>
    <w:p w14:paraId="70F148BB" w14:textId="00ACA8CE" w:rsidR="003F0852" w:rsidRPr="005016C8" w:rsidRDefault="007A5439" w:rsidP="003F0852">
      <w:pPr>
        <w:autoSpaceDE w:val="0"/>
        <w:autoSpaceDN w:val="0"/>
        <w:adjustRightInd w:val="0"/>
        <w:spacing w:after="0" w:line="240" w:lineRule="auto"/>
        <w:ind w:firstLine="720"/>
        <w:jc w:val="both"/>
        <w:rPr>
          <w:rFonts w:eastAsia="Calibri" w:cs="Times New Roman"/>
          <w:szCs w:val="24"/>
          <w:lang w:eastAsia="id-ID"/>
        </w:rPr>
      </w:pPr>
      <w:r w:rsidRPr="005016C8">
        <w:rPr>
          <w:rFonts w:eastAsia="Calibri" w:cs="Times New Roman"/>
          <w:szCs w:val="24"/>
          <w:lang w:eastAsia="id-ID"/>
        </w:rPr>
        <w:t>The terms of the heteroscedasticity test with the Glejser test, according to Ghozali (2013), are</w:t>
      </w:r>
      <w:r w:rsidR="003F0852" w:rsidRPr="005016C8">
        <w:rPr>
          <w:rFonts w:eastAsia="Calibri" w:cs="Times New Roman"/>
          <w:szCs w:val="24"/>
          <w:lang w:eastAsia="id-ID"/>
        </w:rPr>
        <w:t>:</w:t>
      </w:r>
    </w:p>
    <w:p w14:paraId="26FBE78C" w14:textId="77777777" w:rsidR="007A5439" w:rsidRPr="005016C8" w:rsidRDefault="007A5439" w:rsidP="007A5439">
      <w:pPr>
        <w:autoSpaceDE w:val="0"/>
        <w:autoSpaceDN w:val="0"/>
        <w:adjustRightInd w:val="0"/>
        <w:spacing w:after="0" w:line="240" w:lineRule="auto"/>
        <w:jc w:val="both"/>
        <w:rPr>
          <w:rFonts w:eastAsia="Calibri" w:cs="Times New Roman"/>
          <w:szCs w:val="24"/>
          <w:lang w:eastAsia="id-ID"/>
        </w:rPr>
      </w:pPr>
      <w:r w:rsidRPr="005016C8">
        <w:rPr>
          <w:rFonts w:eastAsia="Calibri" w:cs="Times New Roman"/>
          <w:szCs w:val="24"/>
          <w:lang w:eastAsia="id-ID"/>
        </w:rPr>
        <w:t>1. If the significance value (sig) is greater than 0.05, there are no heteroscedasticity problems.</w:t>
      </w:r>
    </w:p>
    <w:p w14:paraId="332616E8" w14:textId="77777777" w:rsidR="007A5439" w:rsidRPr="005016C8" w:rsidRDefault="007A5439" w:rsidP="007A5439">
      <w:pPr>
        <w:autoSpaceDE w:val="0"/>
        <w:autoSpaceDN w:val="0"/>
        <w:adjustRightInd w:val="0"/>
        <w:spacing w:after="0" w:line="240" w:lineRule="auto"/>
        <w:jc w:val="both"/>
        <w:rPr>
          <w:rFonts w:eastAsia="Calibri" w:cs="Times New Roman"/>
          <w:szCs w:val="24"/>
          <w:lang w:eastAsia="id-ID"/>
        </w:rPr>
      </w:pPr>
      <w:r w:rsidRPr="005016C8">
        <w:rPr>
          <w:rFonts w:eastAsia="Calibri" w:cs="Times New Roman"/>
          <w:szCs w:val="24"/>
          <w:lang w:eastAsia="id-ID"/>
        </w:rPr>
        <w:t>2. On the other hand, if the significance value is less than 0.05, heteroscedasticity occurs.</w:t>
      </w:r>
    </w:p>
    <w:p w14:paraId="4618D0DA" w14:textId="67012CF1" w:rsidR="00FD0261" w:rsidRPr="005016C8" w:rsidRDefault="003F0852" w:rsidP="007A5439">
      <w:pPr>
        <w:autoSpaceDE w:val="0"/>
        <w:autoSpaceDN w:val="0"/>
        <w:adjustRightInd w:val="0"/>
        <w:spacing w:after="0" w:line="240" w:lineRule="auto"/>
        <w:ind w:firstLine="720"/>
        <w:jc w:val="both"/>
        <w:rPr>
          <w:rFonts w:cs="Times New Roman"/>
          <w:szCs w:val="24"/>
        </w:rPr>
      </w:pPr>
      <w:r w:rsidRPr="005016C8">
        <w:rPr>
          <w:rFonts w:eastAsia="Calibri" w:cs="Times New Roman"/>
          <w:szCs w:val="24"/>
          <w:lang w:eastAsia="id-ID"/>
        </w:rPr>
        <w:t>Based on the heteroscedasticity test in the appendix, the results are as in Table 4.4 below:</w:t>
      </w:r>
    </w:p>
    <w:tbl>
      <w:tblPr>
        <w:tblW w:w="8092"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3"/>
        <w:gridCol w:w="1178"/>
        <w:gridCol w:w="1331"/>
        <w:gridCol w:w="1331"/>
        <w:gridCol w:w="1469"/>
        <w:gridCol w:w="1025"/>
        <w:gridCol w:w="1025"/>
      </w:tblGrid>
      <w:tr w:rsidR="005016C8" w:rsidRPr="005016C8" w14:paraId="7AFE1301" w14:textId="77777777" w:rsidTr="009711D9">
        <w:trPr>
          <w:cantSplit/>
          <w:jc w:val="center"/>
        </w:trPr>
        <w:tc>
          <w:tcPr>
            <w:tcW w:w="8087" w:type="dxa"/>
            <w:gridSpan w:val="7"/>
            <w:tcBorders>
              <w:top w:val="nil"/>
              <w:left w:val="nil"/>
              <w:bottom w:val="nil"/>
              <w:right w:val="nil"/>
            </w:tcBorders>
            <w:shd w:val="clear" w:color="auto" w:fill="FFFFFF"/>
            <w:vAlign w:val="center"/>
          </w:tcPr>
          <w:p w14:paraId="41111C87" w14:textId="77777777" w:rsidR="00291C1B" w:rsidRPr="005016C8" w:rsidRDefault="00291C1B" w:rsidP="00291C1B">
            <w:pPr>
              <w:autoSpaceDE w:val="0"/>
              <w:autoSpaceDN w:val="0"/>
              <w:adjustRightInd w:val="0"/>
              <w:spacing w:after="0" w:line="240" w:lineRule="auto"/>
              <w:ind w:right="60"/>
              <w:rPr>
                <w:rFonts w:cs="Times New Roman"/>
                <w:b/>
                <w:bCs/>
              </w:rPr>
            </w:pPr>
          </w:p>
          <w:p w14:paraId="79838596" w14:textId="77777777" w:rsidR="00291C1B" w:rsidRPr="005016C8" w:rsidRDefault="005F5F32" w:rsidP="00291C1B">
            <w:pPr>
              <w:autoSpaceDE w:val="0"/>
              <w:autoSpaceDN w:val="0"/>
              <w:adjustRightInd w:val="0"/>
              <w:spacing w:after="0" w:line="240" w:lineRule="auto"/>
              <w:ind w:left="60" w:right="60"/>
              <w:jc w:val="center"/>
              <w:rPr>
                <w:rFonts w:cs="Times New Roman"/>
                <w:b/>
                <w:bCs/>
              </w:rPr>
            </w:pPr>
            <w:r w:rsidRPr="005016C8">
              <w:rPr>
                <w:rFonts w:cs="Times New Roman"/>
                <w:b/>
                <w:bCs/>
              </w:rPr>
              <w:t>Table 4.4 Heteroscedasticity Test</w:t>
            </w:r>
          </w:p>
          <w:p w14:paraId="48803F02" w14:textId="0F09796A" w:rsidR="005F5F32" w:rsidRPr="005016C8" w:rsidRDefault="005F5F32" w:rsidP="00291C1B">
            <w:pPr>
              <w:autoSpaceDE w:val="0"/>
              <w:autoSpaceDN w:val="0"/>
              <w:adjustRightInd w:val="0"/>
              <w:spacing w:after="0" w:line="240" w:lineRule="auto"/>
              <w:ind w:left="60" w:right="60"/>
              <w:jc w:val="center"/>
              <w:rPr>
                <w:rFonts w:cs="Times New Roman"/>
              </w:rPr>
            </w:pPr>
          </w:p>
        </w:tc>
      </w:tr>
      <w:tr w:rsidR="005016C8" w:rsidRPr="005016C8" w14:paraId="63C2DCE0" w14:textId="77777777" w:rsidTr="009711D9">
        <w:trPr>
          <w:cantSplit/>
          <w:jc w:val="center"/>
        </w:trPr>
        <w:tc>
          <w:tcPr>
            <w:tcW w:w="1911" w:type="dxa"/>
            <w:gridSpan w:val="2"/>
            <w:vMerge w:val="restart"/>
            <w:tcBorders>
              <w:top w:val="nil"/>
              <w:left w:val="nil"/>
              <w:bottom w:val="nil"/>
              <w:right w:val="nil"/>
            </w:tcBorders>
            <w:shd w:val="clear" w:color="auto" w:fill="FFFFFF"/>
            <w:vAlign w:val="bottom"/>
          </w:tcPr>
          <w:p w14:paraId="002C010F" w14:textId="77777777" w:rsidR="00291C1B" w:rsidRPr="005016C8" w:rsidRDefault="00291C1B" w:rsidP="00291C1B">
            <w:pPr>
              <w:autoSpaceDE w:val="0"/>
              <w:autoSpaceDN w:val="0"/>
              <w:adjustRightInd w:val="0"/>
              <w:spacing w:after="0" w:line="240" w:lineRule="auto"/>
              <w:ind w:left="60" w:right="60"/>
              <w:rPr>
                <w:rFonts w:cs="Times New Roman"/>
                <w:sz w:val="18"/>
                <w:szCs w:val="18"/>
              </w:rPr>
            </w:pPr>
            <w:r w:rsidRPr="005016C8">
              <w:rPr>
                <w:rFonts w:cs="Times New Roman"/>
                <w:sz w:val="18"/>
                <w:szCs w:val="18"/>
              </w:rPr>
              <w:t>Model</w:t>
            </w:r>
          </w:p>
        </w:tc>
        <w:tc>
          <w:tcPr>
            <w:tcW w:w="2660" w:type="dxa"/>
            <w:gridSpan w:val="2"/>
            <w:tcBorders>
              <w:top w:val="nil"/>
              <w:left w:val="nil"/>
              <w:bottom w:val="nil"/>
              <w:right w:val="single" w:sz="8" w:space="0" w:color="E0E0E0"/>
            </w:tcBorders>
            <w:shd w:val="clear" w:color="auto" w:fill="FFFFFF"/>
            <w:vAlign w:val="bottom"/>
          </w:tcPr>
          <w:p w14:paraId="33313AF2" w14:textId="77777777" w:rsidR="00291C1B" w:rsidRPr="005016C8" w:rsidRDefault="00291C1B" w:rsidP="00291C1B">
            <w:pPr>
              <w:autoSpaceDE w:val="0"/>
              <w:autoSpaceDN w:val="0"/>
              <w:adjustRightInd w:val="0"/>
              <w:spacing w:after="0" w:line="240" w:lineRule="auto"/>
              <w:ind w:left="60" w:right="60"/>
              <w:jc w:val="center"/>
              <w:rPr>
                <w:rFonts w:cs="Times New Roman"/>
                <w:sz w:val="18"/>
                <w:szCs w:val="18"/>
              </w:rPr>
            </w:pPr>
            <w:r w:rsidRPr="005016C8">
              <w:rPr>
                <w:rFonts w:cs="Times New Roman"/>
                <w:sz w:val="18"/>
                <w:szCs w:val="18"/>
              </w:rPr>
              <w:t>Unstandardized Coefficients</w:t>
            </w:r>
          </w:p>
        </w:tc>
        <w:tc>
          <w:tcPr>
            <w:tcW w:w="1468" w:type="dxa"/>
            <w:tcBorders>
              <w:top w:val="nil"/>
              <w:left w:val="single" w:sz="8" w:space="0" w:color="E0E0E0"/>
              <w:bottom w:val="nil"/>
              <w:right w:val="single" w:sz="8" w:space="0" w:color="E0E0E0"/>
            </w:tcBorders>
            <w:shd w:val="clear" w:color="auto" w:fill="FFFFFF"/>
            <w:vAlign w:val="bottom"/>
          </w:tcPr>
          <w:p w14:paraId="02AF2CFC" w14:textId="77777777" w:rsidR="00291C1B" w:rsidRPr="005016C8" w:rsidRDefault="00291C1B" w:rsidP="00291C1B">
            <w:pPr>
              <w:autoSpaceDE w:val="0"/>
              <w:autoSpaceDN w:val="0"/>
              <w:adjustRightInd w:val="0"/>
              <w:spacing w:after="0" w:line="240" w:lineRule="auto"/>
              <w:ind w:left="60" w:right="60"/>
              <w:jc w:val="center"/>
              <w:rPr>
                <w:rFonts w:cs="Times New Roman"/>
                <w:sz w:val="18"/>
                <w:szCs w:val="18"/>
              </w:rPr>
            </w:pPr>
            <w:r w:rsidRPr="005016C8">
              <w:rPr>
                <w:rFonts w:cs="Times New Roman"/>
                <w:sz w:val="18"/>
                <w:szCs w:val="18"/>
              </w:rPr>
              <w:t>Standardized Coefficients</w:t>
            </w:r>
          </w:p>
        </w:tc>
        <w:tc>
          <w:tcPr>
            <w:tcW w:w="1024" w:type="dxa"/>
            <w:vMerge w:val="restart"/>
            <w:tcBorders>
              <w:top w:val="nil"/>
              <w:left w:val="single" w:sz="8" w:space="0" w:color="E0E0E0"/>
              <w:bottom w:val="nil"/>
              <w:right w:val="single" w:sz="8" w:space="0" w:color="E0E0E0"/>
            </w:tcBorders>
            <w:shd w:val="clear" w:color="auto" w:fill="FFFFFF"/>
            <w:vAlign w:val="bottom"/>
          </w:tcPr>
          <w:p w14:paraId="155D83F6" w14:textId="77777777" w:rsidR="00291C1B" w:rsidRPr="005016C8" w:rsidRDefault="00291C1B" w:rsidP="00291C1B">
            <w:pPr>
              <w:autoSpaceDE w:val="0"/>
              <w:autoSpaceDN w:val="0"/>
              <w:adjustRightInd w:val="0"/>
              <w:spacing w:after="0" w:line="240" w:lineRule="auto"/>
              <w:ind w:left="60" w:right="60"/>
              <w:jc w:val="center"/>
              <w:rPr>
                <w:rFonts w:cs="Times New Roman"/>
                <w:sz w:val="18"/>
                <w:szCs w:val="18"/>
              </w:rPr>
            </w:pPr>
            <w:r w:rsidRPr="005016C8">
              <w:rPr>
                <w:rFonts w:cs="Times New Roman"/>
                <w:sz w:val="18"/>
                <w:szCs w:val="18"/>
              </w:rPr>
              <w:t>T</w:t>
            </w:r>
          </w:p>
        </w:tc>
        <w:tc>
          <w:tcPr>
            <w:tcW w:w="1024" w:type="dxa"/>
            <w:vMerge w:val="restart"/>
            <w:tcBorders>
              <w:top w:val="nil"/>
              <w:left w:val="single" w:sz="8" w:space="0" w:color="E0E0E0"/>
              <w:bottom w:val="nil"/>
              <w:right w:val="nil"/>
            </w:tcBorders>
            <w:shd w:val="clear" w:color="auto" w:fill="FFFFFF"/>
            <w:vAlign w:val="bottom"/>
          </w:tcPr>
          <w:p w14:paraId="3F9C21A0" w14:textId="77777777" w:rsidR="00291C1B" w:rsidRPr="005016C8" w:rsidRDefault="00291C1B" w:rsidP="00291C1B">
            <w:pPr>
              <w:autoSpaceDE w:val="0"/>
              <w:autoSpaceDN w:val="0"/>
              <w:adjustRightInd w:val="0"/>
              <w:spacing w:after="0" w:line="240" w:lineRule="auto"/>
              <w:ind w:left="60" w:right="60"/>
              <w:jc w:val="center"/>
              <w:rPr>
                <w:rFonts w:cs="Times New Roman"/>
                <w:sz w:val="18"/>
                <w:szCs w:val="18"/>
              </w:rPr>
            </w:pPr>
            <w:r w:rsidRPr="005016C8">
              <w:rPr>
                <w:rFonts w:cs="Times New Roman"/>
                <w:sz w:val="18"/>
                <w:szCs w:val="18"/>
              </w:rPr>
              <w:t>Sig.</w:t>
            </w:r>
          </w:p>
        </w:tc>
      </w:tr>
      <w:tr w:rsidR="005016C8" w:rsidRPr="005016C8" w14:paraId="50A3F171" w14:textId="77777777" w:rsidTr="009711D9">
        <w:trPr>
          <w:cantSplit/>
          <w:jc w:val="center"/>
        </w:trPr>
        <w:tc>
          <w:tcPr>
            <w:tcW w:w="1911" w:type="dxa"/>
            <w:gridSpan w:val="2"/>
            <w:vMerge/>
            <w:tcBorders>
              <w:top w:val="nil"/>
              <w:left w:val="nil"/>
              <w:bottom w:val="nil"/>
              <w:right w:val="nil"/>
            </w:tcBorders>
            <w:shd w:val="clear" w:color="auto" w:fill="FFFFFF"/>
            <w:vAlign w:val="bottom"/>
          </w:tcPr>
          <w:p w14:paraId="45A070D7" w14:textId="77777777" w:rsidR="00291C1B" w:rsidRPr="005016C8" w:rsidRDefault="00291C1B" w:rsidP="00291C1B">
            <w:pPr>
              <w:autoSpaceDE w:val="0"/>
              <w:autoSpaceDN w:val="0"/>
              <w:adjustRightInd w:val="0"/>
              <w:spacing w:after="0" w:line="240" w:lineRule="auto"/>
              <w:rPr>
                <w:rFonts w:cs="Times New Roman"/>
                <w:sz w:val="18"/>
                <w:szCs w:val="18"/>
              </w:rPr>
            </w:pPr>
          </w:p>
        </w:tc>
        <w:tc>
          <w:tcPr>
            <w:tcW w:w="1330" w:type="dxa"/>
            <w:tcBorders>
              <w:top w:val="nil"/>
              <w:left w:val="nil"/>
              <w:bottom w:val="single" w:sz="8" w:space="0" w:color="152935"/>
              <w:right w:val="single" w:sz="8" w:space="0" w:color="E0E0E0"/>
            </w:tcBorders>
            <w:shd w:val="clear" w:color="auto" w:fill="FFFFFF"/>
            <w:vAlign w:val="bottom"/>
          </w:tcPr>
          <w:p w14:paraId="3715BE6C" w14:textId="77777777" w:rsidR="00291C1B" w:rsidRPr="005016C8" w:rsidRDefault="00291C1B" w:rsidP="00291C1B">
            <w:pPr>
              <w:autoSpaceDE w:val="0"/>
              <w:autoSpaceDN w:val="0"/>
              <w:adjustRightInd w:val="0"/>
              <w:spacing w:after="0" w:line="240" w:lineRule="auto"/>
              <w:ind w:left="60" w:right="60"/>
              <w:jc w:val="center"/>
              <w:rPr>
                <w:rFonts w:cs="Times New Roman"/>
                <w:sz w:val="18"/>
                <w:szCs w:val="18"/>
              </w:rPr>
            </w:pPr>
            <w:r w:rsidRPr="005016C8">
              <w:rPr>
                <w:rFonts w:cs="Times New Roman"/>
                <w:sz w:val="18"/>
                <w:szCs w:val="18"/>
              </w:rPr>
              <w:t>B</w:t>
            </w:r>
          </w:p>
        </w:tc>
        <w:tc>
          <w:tcPr>
            <w:tcW w:w="1330" w:type="dxa"/>
            <w:tcBorders>
              <w:top w:val="nil"/>
              <w:left w:val="single" w:sz="8" w:space="0" w:color="E0E0E0"/>
              <w:bottom w:val="single" w:sz="8" w:space="0" w:color="152935"/>
              <w:right w:val="single" w:sz="8" w:space="0" w:color="E0E0E0"/>
            </w:tcBorders>
            <w:shd w:val="clear" w:color="auto" w:fill="FFFFFF"/>
            <w:vAlign w:val="bottom"/>
          </w:tcPr>
          <w:p w14:paraId="583718AA" w14:textId="77777777" w:rsidR="00291C1B" w:rsidRPr="005016C8" w:rsidRDefault="00291C1B" w:rsidP="00291C1B">
            <w:pPr>
              <w:autoSpaceDE w:val="0"/>
              <w:autoSpaceDN w:val="0"/>
              <w:adjustRightInd w:val="0"/>
              <w:spacing w:after="0" w:line="240" w:lineRule="auto"/>
              <w:ind w:left="60" w:right="60"/>
              <w:jc w:val="center"/>
              <w:rPr>
                <w:rFonts w:cs="Times New Roman"/>
                <w:sz w:val="18"/>
                <w:szCs w:val="18"/>
              </w:rPr>
            </w:pPr>
            <w:r w:rsidRPr="005016C8">
              <w:rPr>
                <w:rFonts w:cs="Times New Roman"/>
                <w:sz w:val="18"/>
                <w:szCs w:val="18"/>
              </w:rPr>
              <w:t>Std. Error</w:t>
            </w:r>
          </w:p>
        </w:tc>
        <w:tc>
          <w:tcPr>
            <w:tcW w:w="1468" w:type="dxa"/>
            <w:tcBorders>
              <w:top w:val="nil"/>
              <w:left w:val="single" w:sz="8" w:space="0" w:color="E0E0E0"/>
              <w:bottom w:val="single" w:sz="8" w:space="0" w:color="152935"/>
              <w:right w:val="single" w:sz="8" w:space="0" w:color="E0E0E0"/>
            </w:tcBorders>
            <w:shd w:val="clear" w:color="auto" w:fill="FFFFFF"/>
            <w:vAlign w:val="bottom"/>
          </w:tcPr>
          <w:p w14:paraId="54BA0D05" w14:textId="77777777" w:rsidR="00291C1B" w:rsidRPr="005016C8" w:rsidRDefault="00291C1B" w:rsidP="00291C1B">
            <w:pPr>
              <w:autoSpaceDE w:val="0"/>
              <w:autoSpaceDN w:val="0"/>
              <w:adjustRightInd w:val="0"/>
              <w:spacing w:after="0" w:line="240" w:lineRule="auto"/>
              <w:ind w:left="60" w:right="60"/>
              <w:jc w:val="center"/>
              <w:rPr>
                <w:rFonts w:cs="Times New Roman"/>
                <w:sz w:val="18"/>
                <w:szCs w:val="18"/>
              </w:rPr>
            </w:pPr>
            <w:r w:rsidRPr="005016C8">
              <w:rPr>
                <w:rFonts w:cs="Times New Roman"/>
                <w:sz w:val="18"/>
                <w:szCs w:val="18"/>
              </w:rPr>
              <w:t>Beta</w:t>
            </w:r>
          </w:p>
        </w:tc>
        <w:tc>
          <w:tcPr>
            <w:tcW w:w="1024" w:type="dxa"/>
            <w:vMerge/>
            <w:tcBorders>
              <w:top w:val="nil"/>
              <w:left w:val="single" w:sz="8" w:space="0" w:color="E0E0E0"/>
              <w:bottom w:val="nil"/>
              <w:right w:val="single" w:sz="8" w:space="0" w:color="E0E0E0"/>
            </w:tcBorders>
            <w:shd w:val="clear" w:color="auto" w:fill="FFFFFF"/>
            <w:vAlign w:val="bottom"/>
          </w:tcPr>
          <w:p w14:paraId="00925BCD" w14:textId="77777777" w:rsidR="00291C1B" w:rsidRPr="005016C8" w:rsidRDefault="00291C1B" w:rsidP="00291C1B">
            <w:pPr>
              <w:autoSpaceDE w:val="0"/>
              <w:autoSpaceDN w:val="0"/>
              <w:adjustRightInd w:val="0"/>
              <w:spacing w:after="0" w:line="240" w:lineRule="auto"/>
              <w:rPr>
                <w:rFonts w:cs="Times New Roman"/>
                <w:sz w:val="18"/>
                <w:szCs w:val="18"/>
              </w:rPr>
            </w:pPr>
          </w:p>
        </w:tc>
        <w:tc>
          <w:tcPr>
            <w:tcW w:w="1024" w:type="dxa"/>
            <w:vMerge/>
            <w:tcBorders>
              <w:top w:val="nil"/>
              <w:left w:val="single" w:sz="8" w:space="0" w:color="E0E0E0"/>
              <w:bottom w:val="nil"/>
              <w:right w:val="nil"/>
            </w:tcBorders>
            <w:shd w:val="clear" w:color="auto" w:fill="FFFFFF"/>
            <w:vAlign w:val="bottom"/>
          </w:tcPr>
          <w:p w14:paraId="09D878EE" w14:textId="77777777" w:rsidR="00291C1B" w:rsidRPr="005016C8" w:rsidRDefault="00291C1B" w:rsidP="00291C1B">
            <w:pPr>
              <w:autoSpaceDE w:val="0"/>
              <w:autoSpaceDN w:val="0"/>
              <w:adjustRightInd w:val="0"/>
              <w:spacing w:after="0" w:line="240" w:lineRule="auto"/>
              <w:rPr>
                <w:rFonts w:cs="Times New Roman"/>
                <w:sz w:val="18"/>
                <w:szCs w:val="18"/>
              </w:rPr>
            </w:pPr>
          </w:p>
        </w:tc>
      </w:tr>
      <w:tr w:rsidR="005016C8" w:rsidRPr="005016C8" w14:paraId="5BB0E41C" w14:textId="77777777" w:rsidTr="009711D9">
        <w:trPr>
          <w:cantSplit/>
          <w:jc w:val="center"/>
        </w:trPr>
        <w:tc>
          <w:tcPr>
            <w:tcW w:w="734" w:type="dxa"/>
            <w:vMerge w:val="restart"/>
            <w:tcBorders>
              <w:top w:val="single" w:sz="8" w:space="0" w:color="152935"/>
              <w:left w:val="nil"/>
              <w:bottom w:val="single" w:sz="8" w:space="0" w:color="152935"/>
              <w:right w:val="nil"/>
            </w:tcBorders>
            <w:shd w:val="clear" w:color="auto" w:fill="E0E0E0"/>
          </w:tcPr>
          <w:p w14:paraId="3C725D1F" w14:textId="77777777" w:rsidR="00291C1B" w:rsidRPr="005016C8" w:rsidRDefault="00291C1B" w:rsidP="00291C1B">
            <w:pPr>
              <w:autoSpaceDE w:val="0"/>
              <w:autoSpaceDN w:val="0"/>
              <w:adjustRightInd w:val="0"/>
              <w:spacing w:after="0" w:line="240" w:lineRule="auto"/>
              <w:ind w:left="60" w:right="60"/>
              <w:rPr>
                <w:rFonts w:cs="Times New Roman"/>
                <w:sz w:val="18"/>
                <w:szCs w:val="18"/>
              </w:rPr>
            </w:pPr>
            <w:r w:rsidRPr="005016C8">
              <w:rPr>
                <w:rFonts w:cs="Times New Roman"/>
                <w:sz w:val="18"/>
                <w:szCs w:val="18"/>
              </w:rPr>
              <w:t>1</w:t>
            </w:r>
          </w:p>
        </w:tc>
        <w:tc>
          <w:tcPr>
            <w:tcW w:w="1177" w:type="dxa"/>
            <w:tcBorders>
              <w:top w:val="single" w:sz="8" w:space="0" w:color="152935"/>
              <w:left w:val="nil"/>
              <w:bottom w:val="single" w:sz="8" w:space="0" w:color="AEAEAE"/>
              <w:right w:val="nil"/>
            </w:tcBorders>
            <w:shd w:val="clear" w:color="auto" w:fill="E0E0E0"/>
          </w:tcPr>
          <w:p w14:paraId="0A6B40FC" w14:textId="77777777" w:rsidR="00291C1B" w:rsidRPr="005016C8" w:rsidRDefault="00291C1B" w:rsidP="00291C1B">
            <w:pPr>
              <w:autoSpaceDE w:val="0"/>
              <w:autoSpaceDN w:val="0"/>
              <w:adjustRightInd w:val="0"/>
              <w:spacing w:after="0" w:line="240" w:lineRule="auto"/>
              <w:ind w:left="60" w:right="60"/>
              <w:rPr>
                <w:rFonts w:cs="Times New Roman"/>
                <w:sz w:val="18"/>
                <w:szCs w:val="18"/>
              </w:rPr>
            </w:pPr>
            <w:r w:rsidRPr="005016C8">
              <w:rPr>
                <w:rFonts w:cs="Times New Roman"/>
                <w:sz w:val="18"/>
                <w:szCs w:val="18"/>
              </w:rPr>
              <w:t>(Constant)</w:t>
            </w:r>
          </w:p>
        </w:tc>
        <w:tc>
          <w:tcPr>
            <w:tcW w:w="1330" w:type="dxa"/>
            <w:tcBorders>
              <w:top w:val="single" w:sz="8" w:space="0" w:color="152935"/>
              <w:left w:val="nil"/>
              <w:bottom w:val="single" w:sz="8" w:space="0" w:color="AEAEAE"/>
              <w:right w:val="single" w:sz="8" w:space="0" w:color="E0E0E0"/>
            </w:tcBorders>
            <w:shd w:val="clear" w:color="auto" w:fill="FFFFFF"/>
          </w:tcPr>
          <w:p w14:paraId="4FA8CB67" w14:textId="77777777" w:rsidR="00291C1B" w:rsidRPr="005016C8" w:rsidRDefault="00291C1B" w:rsidP="00291C1B">
            <w:pPr>
              <w:autoSpaceDE w:val="0"/>
              <w:autoSpaceDN w:val="0"/>
              <w:adjustRightInd w:val="0"/>
              <w:spacing w:after="0" w:line="240" w:lineRule="auto"/>
              <w:ind w:left="60" w:right="60"/>
              <w:jc w:val="right"/>
              <w:rPr>
                <w:rFonts w:cs="Times New Roman"/>
                <w:sz w:val="18"/>
                <w:szCs w:val="18"/>
              </w:rPr>
            </w:pPr>
            <w:r w:rsidRPr="005016C8">
              <w:rPr>
                <w:rFonts w:cs="Times New Roman"/>
                <w:sz w:val="18"/>
                <w:szCs w:val="18"/>
              </w:rPr>
              <w:t>1.108</w:t>
            </w:r>
          </w:p>
        </w:tc>
        <w:tc>
          <w:tcPr>
            <w:tcW w:w="1330" w:type="dxa"/>
            <w:tcBorders>
              <w:top w:val="single" w:sz="8" w:space="0" w:color="152935"/>
              <w:left w:val="single" w:sz="8" w:space="0" w:color="E0E0E0"/>
              <w:bottom w:val="single" w:sz="8" w:space="0" w:color="AEAEAE"/>
              <w:right w:val="single" w:sz="8" w:space="0" w:color="E0E0E0"/>
            </w:tcBorders>
            <w:shd w:val="clear" w:color="auto" w:fill="FFFFFF"/>
          </w:tcPr>
          <w:p w14:paraId="19900FAD" w14:textId="77777777" w:rsidR="00291C1B" w:rsidRPr="005016C8" w:rsidRDefault="00291C1B" w:rsidP="00291C1B">
            <w:pPr>
              <w:autoSpaceDE w:val="0"/>
              <w:autoSpaceDN w:val="0"/>
              <w:adjustRightInd w:val="0"/>
              <w:spacing w:after="0" w:line="240" w:lineRule="auto"/>
              <w:ind w:left="60" w:right="60"/>
              <w:jc w:val="right"/>
              <w:rPr>
                <w:rFonts w:cs="Times New Roman"/>
                <w:sz w:val="18"/>
                <w:szCs w:val="18"/>
              </w:rPr>
            </w:pPr>
            <w:r w:rsidRPr="005016C8">
              <w:rPr>
                <w:rFonts w:cs="Times New Roman"/>
                <w:sz w:val="18"/>
                <w:szCs w:val="18"/>
              </w:rPr>
              <w:t>.313</w:t>
            </w:r>
          </w:p>
        </w:tc>
        <w:tc>
          <w:tcPr>
            <w:tcW w:w="1468" w:type="dxa"/>
            <w:tcBorders>
              <w:top w:val="single" w:sz="8" w:space="0" w:color="152935"/>
              <w:left w:val="single" w:sz="8" w:space="0" w:color="E0E0E0"/>
              <w:bottom w:val="single" w:sz="8" w:space="0" w:color="AEAEAE"/>
              <w:right w:val="single" w:sz="8" w:space="0" w:color="E0E0E0"/>
            </w:tcBorders>
            <w:shd w:val="clear" w:color="auto" w:fill="FFFFFF"/>
            <w:vAlign w:val="center"/>
          </w:tcPr>
          <w:p w14:paraId="46B630D8" w14:textId="77777777" w:rsidR="00291C1B" w:rsidRPr="005016C8" w:rsidRDefault="00291C1B" w:rsidP="00291C1B">
            <w:pPr>
              <w:autoSpaceDE w:val="0"/>
              <w:autoSpaceDN w:val="0"/>
              <w:adjustRightInd w:val="0"/>
              <w:spacing w:after="0" w:line="240" w:lineRule="auto"/>
              <w:rPr>
                <w:rFonts w:cs="Times New Roman"/>
                <w:szCs w:val="24"/>
              </w:rPr>
            </w:pPr>
          </w:p>
        </w:tc>
        <w:tc>
          <w:tcPr>
            <w:tcW w:w="1024" w:type="dxa"/>
            <w:tcBorders>
              <w:top w:val="single" w:sz="8" w:space="0" w:color="152935"/>
              <w:left w:val="single" w:sz="8" w:space="0" w:color="E0E0E0"/>
              <w:bottom w:val="single" w:sz="8" w:space="0" w:color="AEAEAE"/>
              <w:right w:val="single" w:sz="8" w:space="0" w:color="E0E0E0"/>
            </w:tcBorders>
            <w:shd w:val="clear" w:color="auto" w:fill="FFFFFF"/>
          </w:tcPr>
          <w:p w14:paraId="567CB5DE" w14:textId="77777777" w:rsidR="00291C1B" w:rsidRPr="005016C8" w:rsidRDefault="00291C1B" w:rsidP="00291C1B">
            <w:pPr>
              <w:autoSpaceDE w:val="0"/>
              <w:autoSpaceDN w:val="0"/>
              <w:adjustRightInd w:val="0"/>
              <w:spacing w:after="0" w:line="240" w:lineRule="auto"/>
              <w:ind w:left="60" w:right="60"/>
              <w:jc w:val="right"/>
              <w:rPr>
                <w:rFonts w:cs="Times New Roman"/>
                <w:sz w:val="18"/>
                <w:szCs w:val="18"/>
              </w:rPr>
            </w:pPr>
            <w:r w:rsidRPr="005016C8">
              <w:rPr>
                <w:rFonts w:cs="Times New Roman"/>
                <w:sz w:val="18"/>
                <w:szCs w:val="18"/>
              </w:rPr>
              <w:t>3.541</w:t>
            </w:r>
          </w:p>
        </w:tc>
        <w:tc>
          <w:tcPr>
            <w:tcW w:w="1024" w:type="dxa"/>
            <w:tcBorders>
              <w:top w:val="single" w:sz="8" w:space="0" w:color="152935"/>
              <w:left w:val="single" w:sz="8" w:space="0" w:color="E0E0E0"/>
              <w:bottom w:val="single" w:sz="8" w:space="0" w:color="AEAEAE"/>
              <w:right w:val="nil"/>
            </w:tcBorders>
            <w:shd w:val="clear" w:color="auto" w:fill="FFFFFF"/>
          </w:tcPr>
          <w:p w14:paraId="0959F8F7" w14:textId="77777777" w:rsidR="00291C1B" w:rsidRPr="005016C8" w:rsidRDefault="00291C1B" w:rsidP="00291C1B">
            <w:pPr>
              <w:autoSpaceDE w:val="0"/>
              <w:autoSpaceDN w:val="0"/>
              <w:adjustRightInd w:val="0"/>
              <w:spacing w:after="0" w:line="240" w:lineRule="auto"/>
              <w:ind w:left="60" w:right="60"/>
              <w:jc w:val="right"/>
              <w:rPr>
                <w:rFonts w:cs="Times New Roman"/>
                <w:sz w:val="18"/>
                <w:szCs w:val="18"/>
              </w:rPr>
            </w:pPr>
            <w:r w:rsidRPr="005016C8">
              <w:rPr>
                <w:rFonts w:cs="Times New Roman"/>
                <w:sz w:val="18"/>
                <w:szCs w:val="18"/>
              </w:rPr>
              <w:t>.001</w:t>
            </w:r>
          </w:p>
        </w:tc>
      </w:tr>
      <w:tr w:rsidR="005016C8" w:rsidRPr="005016C8" w14:paraId="48BD3E5A" w14:textId="77777777" w:rsidTr="009711D9">
        <w:trPr>
          <w:cantSplit/>
          <w:jc w:val="center"/>
        </w:trPr>
        <w:tc>
          <w:tcPr>
            <w:tcW w:w="734" w:type="dxa"/>
            <w:vMerge/>
            <w:tcBorders>
              <w:top w:val="single" w:sz="8" w:space="0" w:color="152935"/>
              <w:left w:val="nil"/>
              <w:bottom w:val="single" w:sz="8" w:space="0" w:color="152935"/>
              <w:right w:val="nil"/>
            </w:tcBorders>
            <w:shd w:val="clear" w:color="auto" w:fill="E0E0E0"/>
          </w:tcPr>
          <w:p w14:paraId="2C2BF1D8" w14:textId="77777777" w:rsidR="00291C1B" w:rsidRPr="005016C8" w:rsidRDefault="00291C1B" w:rsidP="00291C1B">
            <w:pPr>
              <w:autoSpaceDE w:val="0"/>
              <w:autoSpaceDN w:val="0"/>
              <w:adjustRightInd w:val="0"/>
              <w:spacing w:after="0" w:line="240" w:lineRule="auto"/>
              <w:rPr>
                <w:rFonts w:cs="Times New Roman"/>
                <w:sz w:val="18"/>
                <w:szCs w:val="18"/>
              </w:rPr>
            </w:pPr>
          </w:p>
        </w:tc>
        <w:tc>
          <w:tcPr>
            <w:tcW w:w="1177" w:type="dxa"/>
            <w:tcBorders>
              <w:top w:val="single" w:sz="8" w:space="0" w:color="AEAEAE"/>
              <w:left w:val="nil"/>
              <w:bottom w:val="single" w:sz="8" w:space="0" w:color="AEAEAE"/>
              <w:right w:val="nil"/>
            </w:tcBorders>
            <w:shd w:val="clear" w:color="auto" w:fill="E0E0E0"/>
          </w:tcPr>
          <w:p w14:paraId="2CE9C5FC" w14:textId="0A2565A9" w:rsidR="00291C1B" w:rsidRPr="005016C8" w:rsidRDefault="001C6149" w:rsidP="00291C1B">
            <w:pPr>
              <w:autoSpaceDE w:val="0"/>
              <w:autoSpaceDN w:val="0"/>
              <w:adjustRightInd w:val="0"/>
              <w:spacing w:after="0" w:line="240" w:lineRule="auto"/>
              <w:ind w:left="60" w:right="60"/>
              <w:rPr>
                <w:rFonts w:cs="Times New Roman"/>
                <w:sz w:val="18"/>
                <w:szCs w:val="18"/>
              </w:rPr>
            </w:pPr>
            <w:r w:rsidRPr="005016C8">
              <w:rPr>
                <w:rFonts w:cs="Times New Roman"/>
                <w:sz w:val="18"/>
                <w:szCs w:val="18"/>
              </w:rPr>
              <w:t>IBC</w:t>
            </w:r>
          </w:p>
        </w:tc>
        <w:tc>
          <w:tcPr>
            <w:tcW w:w="1330" w:type="dxa"/>
            <w:tcBorders>
              <w:top w:val="single" w:sz="8" w:space="0" w:color="AEAEAE"/>
              <w:left w:val="nil"/>
              <w:bottom w:val="single" w:sz="8" w:space="0" w:color="AEAEAE"/>
              <w:right w:val="single" w:sz="8" w:space="0" w:color="E0E0E0"/>
            </w:tcBorders>
            <w:shd w:val="clear" w:color="auto" w:fill="FFFFFF"/>
          </w:tcPr>
          <w:p w14:paraId="1F5D1836" w14:textId="77777777" w:rsidR="00291C1B" w:rsidRPr="005016C8" w:rsidRDefault="00291C1B" w:rsidP="00291C1B">
            <w:pPr>
              <w:autoSpaceDE w:val="0"/>
              <w:autoSpaceDN w:val="0"/>
              <w:adjustRightInd w:val="0"/>
              <w:spacing w:after="0" w:line="240" w:lineRule="auto"/>
              <w:ind w:left="60" w:right="60"/>
              <w:jc w:val="right"/>
              <w:rPr>
                <w:rFonts w:cs="Times New Roman"/>
                <w:sz w:val="18"/>
                <w:szCs w:val="18"/>
              </w:rPr>
            </w:pPr>
            <w:r w:rsidRPr="005016C8">
              <w:rPr>
                <w:rFonts w:cs="Times New Roman"/>
                <w:sz w:val="18"/>
                <w:szCs w:val="18"/>
              </w:rPr>
              <w:t>.036</w:t>
            </w:r>
          </w:p>
        </w:tc>
        <w:tc>
          <w:tcPr>
            <w:tcW w:w="1330" w:type="dxa"/>
            <w:tcBorders>
              <w:top w:val="single" w:sz="8" w:space="0" w:color="AEAEAE"/>
              <w:left w:val="single" w:sz="8" w:space="0" w:color="E0E0E0"/>
              <w:bottom w:val="single" w:sz="8" w:space="0" w:color="AEAEAE"/>
              <w:right w:val="single" w:sz="8" w:space="0" w:color="E0E0E0"/>
            </w:tcBorders>
            <w:shd w:val="clear" w:color="auto" w:fill="FFFFFF"/>
          </w:tcPr>
          <w:p w14:paraId="517683EB" w14:textId="77777777" w:rsidR="00291C1B" w:rsidRPr="005016C8" w:rsidRDefault="00291C1B" w:rsidP="00291C1B">
            <w:pPr>
              <w:autoSpaceDE w:val="0"/>
              <w:autoSpaceDN w:val="0"/>
              <w:adjustRightInd w:val="0"/>
              <w:spacing w:after="0" w:line="240" w:lineRule="auto"/>
              <w:ind w:left="60" w:right="60"/>
              <w:jc w:val="right"/>
              <w:rPr>
                <w:rFonts w:cs="Times New Roman"/>
                <w:sz w:val="18"/>
                <w:szCs w:val="18"/>
              </w:rPr>
            </w:pPr>
            <w:r w:rsidRPr="005016C8">
              <w:rPr>
                <w:rFonts w:cs="Times New Roman"/>
                <w:sz w:val="18"/>
                <w:szCs w:val="18"/>
              </w:rPr>
              <w:t>.273</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14:paraId="4AAF9FF8" w14:textId="77777777" w:rsidR="00291C1B" w:rsidRPr="005016C8" w:rsidRDefault="00291C1B" w:rsidP="00291C1B">
            <w:pPr>
              <w:autoSpaceDE w:val="0"/>
              <w:autoSpaceDN w:val="0"/>
              <w:adjustRightInd w:val="0"/>
              <w:spacing w:after="0" w:line="240" w:lineRule="auto"/>
              <w:ind w:left="60" w:right="60"/>
              <w:jc w:val="right"/>
              <w:rPr>
                <w:rFonts w:cs="Times New Roman"/>
                <w:sz w:val="18"/>
                <w:szCs w:val="18"/>
              </w:rPr>
            </w:pPr>
            <w:r w:rsidRPr="005016C8">
              <w:rPr>
                <w:rFonts w:cs="Times New Roman"/>
                <w:sz w:val="18"/>
                <w:szCs w:val="18"/>
              </w:rPr>
              <w:t>.015</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4E98BF84" w14:textId="77777777" w:rsidR="00291C1B" w:rsidRPr="005016C8" w:rsidRDefault="00291C1B" w:rsidP="00291C1B">
            <w:pPr>
              <w:autoSpaceDE w:val="0"/>
              <w:autoSpaceDN w:val="0"/>
              <w:adjustRightInd w:val="0"/>
              <w:spacing w:after="0" w:line="240" w:lineRule="auto"/>
              <w:ind w:left="60" w:right="60"/>
              <w:jc w:val="right"/>
              <w:rPr>
                <w:rFonts w:cs="Times New Roman"/>
                <w:sz w:val="18"/>
                <w:szCs w:val="18"/>
              </w:rPr>
            </w:pPr>
            <w:r w:rsidRPr="005016C8">
              <w:rPr>
                <w:rFonts w:cs="Times New Roman"/>
                <w:sz w:val="18"/>
                <w:szCs w:val="18"/>
              </w:rPr>
              <w:t>.131</w:t>
            </w:r>
          </w:p>
        </w:tc>
        <w:tc>
          <w:tcPr>
            <w:tcW w:w="1024" w:type="dxa"/>
            <w:tcBorders>
              <w:top w:val="single" w:sz="8" w:space="0" w:color="AEAEAE"/>
              <w:left w:val="single" w:sz="8" w:space="0" w:color="E0E0E0"/>
              <w:bottom w:val="single" w:sz="8" w:space="0" w:color="AEAEAE"/>
              <w:right w:val="nil"/>
            </w:tcBorders>
            <w:shd w:val="clear" w:color="auto" w:fill="FFFFFF"/>
          </w:tcPr>
          <w:p w14:paraId="54F7FD4C" w14:textId="77777777" w:rsidR="00291C1B" w:rsidRPr="005016C8" w:rsidRDefault="00291C1B" w:rsidP="00291C1B">
            <w:pPr>
              <w:autoSpaceDE w:val="0"/>
              <w:autoSpaceDN w:val="0"/>
              <w:adjustRightInd w:val="0"/>
              <w:spacing w:after="0" w:line="240" w:lineRule="auto"/>
              <w:ind w:left="60" w:right="60"/>
              <w:jc w:val="right"/>
              <w:rPr>
                <w:rFonts w:cs="Times New Roman"/>
                <w:b/>
                <w:sz w:val="18"/>
                <w:szCs w:val="18"/>
              </w:rPr>
            </w:pPr>
            <w:r w:rsidRPr="005016C8">
              <w:rPr>
                <w:rFonts w:cs="Times New Roman"/>
                <w:b/>
                <w:sz w:val="18"/>
                <w:szCs w:val="18"/>
              </w:rPr>
              <w:t>.896</w:t>
            </w:r>
          </w:p>
        </w:tc>
      </w:tr>
      <w:tr w:rsidR="005016C8" w:rsidRPr="005016C8" w14:paraId="72CF2B9F" w14:textId="77777777" w:rsidTr="009711D9">
        <w:trPr>
          <w:cantSplit/>
          <w:jc w:val="center"/>
        </w:trPr>
        <w:tc>
          <w:tcPr>
            <w:tcW w:w="734" w:type="dxa"/>
            <w:vMerge/>
            <w:tcBorders>
              <w:top w:val="single" w:sz="8" w:space="0" w:color="152935"/>
              <w:left w:val="nil"/>
              <w:bottom w:val="single" w:sz="8" w:space="0" w:color="152935"/>
              <w:right w:val="nil"/>
            </w:tcBorders>
            <w:shd w:val="clear" w:color="auto" w:fill="E0E0E0"/>
          </w:tcPr>
          <w:p w14:paraId="1F0DD232" w14:textId="77777777" w:rsidR="00291C1B" w:rsidRPr="005016C8" w:rsidRDefault="00291C1B" w:rsidP="00291C1B">
            <w:pPr>
              <w:autoSpaceDE w:val="0"/>
              <w:autoSpaceDN w:val="0"/>
              <w:adjustRightInd w:val="0"/>
              <w:spacing w:after="0" w:line="240" w:lineRule="auto"/>
              <w:rPr>
                <w:rFonts w:cs="Times New Roman"/>
                <w:sz w:val="18"/>
                <w:szCs w:val="18"/>
              </w:rPr>
            </w:pPr>
          </w:p>
        </w:tc>
        <w:tc>
          <w:tcPr>
            <w:tcW w:w="1177" w:type="dxa"/>
            <w:tcBorders>
              <w:top w:val="single" w:sz="8" w:space="0" w:color="AEAEAE"/>
              <w:left w:val="nil"/>
              <w:bottom w:val="single" w:sz="8" w:space="0" w:color="AEAEAE"/>
              <w:right w:val="nil"/>
            </w:tcBorders>
            <w:shd w:val="clear" w:color="auto" w:fill="E0E0E0"/>
          </w:tcPr>
          <w:p w14:paraId="70459749" w14:textId="74F84187" w:rsidR="00291C1B" w:rsidRPr="005016C8" w:rsidRDefault="001C6149" w:rsidP="00291C1B">
            <w:pPr>
              <w:autoSpaceDE w:val="0"/>
              <w:autoSpaceDN w:val="0"/>
              <w:adjustRightInd w:val="0"/>
              <w:spacing w:after="0" w:line="240" w:lineRule="auto"/>
              <w:ind w:left="60" w:right="60"/>
              <w:rPr>
                <w:rFonts w:cs="Times New Roman"/>
                <w:sz w:val="18"/>
                <w:szCs w:val="18"/>
              </w:rPr>
            </w:pPr>
            <w:r w:rsidRPr="005016C8">
              <w:rPr>
                <w:rFonts w:cs="Times New Roman"/>
                <w:sz w:val="18"/>
                <w:szCs w:val="18"/>
              </w:rPr>
              <w:t>MO</w:t>
            </w:r>
          </w:p>
        </w:tc>
        <w:tc>
          <w:tcPr>
            <w:tcW w:w="1330" w:type="dxa"/>
            <w:tcBorders>
              <w:top w:val="single" w:sz="8" w:space="0" w:color="AEAEAE"/>
              <w:left w:val="nil"/>
              <w:bottom w:val="single" w:sz="8" w:space="0" w:color="AEAEAE"/>
              <w:right w:val="single" w:sz="8" w:space="0" w:color="E0E0E0"/>
            </w:tcBorders>
            <w:shd w:val="clear" w:color="auto" w:fill="FFFFFF"/>
          </w:tcPr>
          <w:p w14:paraId="38C9C488" w14:textId="77777777" w:rsidR="00291C1B" w:rsidRPr="005016C8" w:rsidRDefault="00291C1B" w:rsidP="00291C1B">
            <w:pPr>
              <w:autoSpaceDE w:val="0"/>
              <w:autoSpaceDN w:val="0"/>
              <w:adjustRightInd w:val="0"/>
              <w:spacing w:after="0" w:line="240" w:lineRule="auto"/>
              <w:ind w:left="60" w:right="60"/>
              <w:jc w:val="right"/>
              <w:rPr>
                <w:rFonts w:cs="Times New Roman"/>
                <w:sz w:val="18"/>
                <w:szCs w:val="18"/>
              </w:rPr>
            </w:pPr>
            <w:r w:rsidRPr="005016C8">
              <w:rPr>
                <w:rFonts w:cs="Times New Roman"/>
                <w:sz w:val="18"/>
                <w:szCs w:val="18"/>
              </w:rPr>
              <w:t>.031</w:t>
            </w:r>
          </w:p>
        </w:tc>
        <w:tc>
          <w:tcPr>
            <w:tcW w:w="1330" w:type="dxa"/>
            <w:tcBorders>
              <w:top w:val="single" w:sz="8" w:space="0" w:color="AEAEAE"/>
              <w:left w:val="single" w:sz="8" w:space="0" w:color="E0E0E0"/>
              <w:bottom w:val="single" w:sz="8" w:space="0" w:color="AEAEAE"/>
              <w:right w:val="single" w:sz="8" w:space="0" w:color="E0E0E0"/>
            </w:tcBorders>
            <w:shd w:val="clear" w:color="auto" w:fill="FFFFFF"/>
          </w:tcPr>
          <w:p w14:paraId="2F85565F" w14:textId="77777777" w:rsidR="00291C1B" w:rsidRPr="005016C8" w:rsidRDefault="00291C1B" w:rsidP="00291C1B">
            <w:pPr>
              <w:autoSpaceDE w:val="0"/>
              <w:autoSpaceDN w:val="0"/>
              <w:adjustRightInd w:val="0"/>
              <w:spacing w:after="0" w:line="240" w:lineRule="auto"/>
              <w:ind w:left="60" w:right="60"/>
              <w:jc w:val="right"/>
              <w:rPr>
                <w:rFonts w:cs="Times New Roman"/>
                <w:sz w:val="18"/>
                <w:szCs w:val="18"/>
              </w:rPr>
            </w:pPr>
            <w:r w:rsidRPr="005016C8">
              <w:rPr>
                <w:rFonts w:cs="Times New Roman"/>
                <w:sz w:val="18"/>
                <w:szCs w:val="18"/>
              </w:rPr>
              <w:t>.016</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14:paraId="294F407F" w14:textId="77777777" w:rsidR="00291C1B" w:rsidRPr="005016C8" w:rsidRDefault="00291C1B" w:rsidP="00291C1B">
            <w:pPr>
              <w:autoSpaceDE w:val="0"/>
              <w:autoSpaceDN w:val="0"/>
              <w:adjustRightInd w:val="0"/>
              <w:spacing w:after="0" w:line="240" w:lineRule="auto"/>
              <w:ind w:left="60" w:right="60"/>
              <w:jc w:val="right"/>
              <w:rPr>
                <w:rFonts w:cs="Times New Roman"/>
                <w:sz w:val="18"/>
                <w:szCs w:val="18"/>
              </w:rPr>
            </w:pPr>
            <w:r w:rsidRPr="005016C8">
              <w:rPr>
                <w:rFonts w:cs="Times New Roman"/>
                <w:sz w:val="18"/>
                <w:szCs w:val="18"/>
              </w:rPr>
              <w:t>.228</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606A14A3" w14:textId="77777777" w:rsidR="00291C1B" w:rsidRPr="005016C8" w:rsidRDefault="00291C1B" w:rsidP="00291C1B">
            <w:pPr>
              <w:autoSpaceDE w:val="0"/>
              <w:autoSpaceDN w:val="0"/>
              <w:adjustRightInd w:val="0"/>
              <w:spacing w:after="0" w:line="240" w:lineRule="auto"/>
              <w:ind w:left="60" w:right="60"/>
              <w:jc w:val="right"/>
              <w:rPr>
                <w:rFonts w:cs="Times New Roman"/>
                <w:sz w:val="18"/>
                <w:szCs w:val="18"/>
              </w:rPr>
            </w:pPr>
            <w:r w:rsidRPr="005016C8">
              <w:rPr>
                <w:rFonts w:cs="Times New Roman"/>
                <w:sz w:val="18"/>
                <w:szCs w:val="18"/>
              </w:rPr>
              <w:t>1.914</w:t>
            </w:r>
          </w:p>
        </w:tc>
        <w:tc>
          <w:tcPr>
            <w:tcW w:w="1024" w:type="dxa"/>
            <w:tcBorders>
              <w:top w:val="single" w:sz="8" w:space="0" w:color="AEAEAE"/>
              <w:left w:val="single" w:sz="8" w:space="0" w:color="E0E0E0"/>
              <w:bottom w:val="single" w:sz="8" w:space="0" w:color="AEAEAE"/>
              <w:right w:val="nil"/>
            </w:tcBorders>
            <w:shd w:val="clear" w:color="auto" w:fill="FFFFFF"/>
          </w:tcPr>
          <w:p w14:paraId="60A69C83" w14:textId="77777777" w:rsidR="00291C1B" w:rsidRPr="005016C8" w:rsidRDefault="00291C1B" w:rsidP="00291C1B">
            <w:pPr>
              <w:autoSpaceDE w:val="0"/>
              <w:autoSpaceDN w:val="0"/>
              <w:adjustRightInd w:val="0"/>
              <w:spacing w:after="0" w:line="240" w:lineRule="auto"/>
              <w:ind w:left="60" w:right="60"/>
              <w:jc w:val="right"/>
              <w:rPr>
                <w:rFonts w:cs="Times New Roman"/>
                <w:b/>
                <w:sz w:val="18"/>
                <w:szCs w:val="18"/>
              </w:rPr>
            </w:pPr>
            <w:r w:rsidRPr="005016C8">
              <w:rPr>
                <w:rFonts w:cs="Times New Roman"/>
                <w:b/>
                <w:sz w:val="18"/>
                <w:szCs w:val="18"/>
              </w:rPr>
              <w:t>.059</w:t>
            </w:r>
          </w:p>
        </w:tc>
      </w:tr>
      <w:tr w:rsidR="005016C8" w:rsidRPr="005016C8" w14:paraId="3D512597" w14:textId="77777777" w:rsidTr="009711D9">
        <w:trPr>
          <w:cantSplit/>
          <w:jc w:val="center"/>
        </w:trPr>
        <w:tc>
          <w:tcPr>
            <w:tcW w:w="734" w:type="dxa"/>
            <w:vMerge/>
            <w:tcBorders>
              <w:top w:val="single" w:sz="8" w:space="0" w:color="152935"/>
              <w:left w:val="nil"/>
              <w:bottom w:val="single" w:sz="8" w:space="0" w:color="152935"/>
              <w:right w:val="nil"/>
            </w:tcBorders>
            <w:shd w:val="clear" w:color="auto" w:fill="E0E0E0"/>
          </w:tcPr>
          <w:p w14:paraId="10C97165" w14:textId="77777777" w:rsidR="00291C1B" w:rsidRPr="005016C8" w:rsidRDefault="00291C1B" w:rsidP="00291C1B">
            <w:pPr>
              <w:autoSpaceDE w:val="0"/>
              <w:autoSpaceDN w:val="0"/>
              <w:adjustRightInd w:val="0"/>
              <w:spacing w:after="0" w:line="240" w:lineRule="auto"/>
              <w:rPr>
                <w:rFonts w:cs="Times New Roman"/>
                <w:sz w:val="18"/>
                <w:szCs w:val="18"/>
              </w:rPr>
            </w:pPr>
          </w:p>
        </w:tc>
        <w:tc>
          <w:tcPr>
            <w:tcW w:w="1177" w:type="dxa"/>
            <w:tcBorders>
              <w:top w:val="single" w:sz="8" w:space="0" w:color="AEAEAE"/>
              <w:left w:val="nil"/>
              <w:bottom w:val="single" w:sz="8" w:space="0" w:color="152935"/>
              <w:right w:val="nil"/>
            </w:tcBorders>
            <w:shd w:val="clear" w:color="auto" w:fill="E0E0E0"/>
          </w:tcPr>
          <w:p w14:paraId="1B0FE245" w14:textId="34BD887E" w:rsidR="00291C1B" w:rsidRPr="005016C8" w:rsidRDefault="001C6149" w:rsidP="00291C1B">
            <w:pPr>
              <w:autoSpaceDE w:val="0"/>
              <w:autoSpaceDN w:val="0"/>
              <w:adjustRightInd w:val="0"/>
              <w:spacing w:after="0" w:line="240" w:lineRule="auto"/>
              <w:ind w:left="60" w:right="60"/>
              <w:rPr>
                <w:rFonts w:cs="Times New Roman"/>
                <w:sz w:val="18"/>
                <w:szCs w:val="18"/>
              </w:rPr>
            </w:pPr>
            <w:r w:rsidRPr="005016C8">
              <w:rPr>
                <w:rFonts w:cs="Times New Roman"/>
                <w:sz w:val="18"/>
                <w:szCs w:val="18"/>
              </w:rPr>
              <w:t>IO</w:t>
            </w:r>
          </w:p>
        </w:tc>
        <w:tc>
          <w:tcPr>
            <w:tcW w:w="1330" w:type="dxa"/>
            <w:tcBorders>
              <w:top w:val="single" w:sz="8" w:space="0" w:color="AEAEAE"/>
              <w:left w:val="nil"/>
              <w:bottom w:val="single" w:sz="8" w:space="0" w:color="152935"/>
              <w:right w:val="single" w:sz="8" w:space="0" w:color="E0E0E0"/>
            </w:tcBorders>
            <w:shd w:val="clear" w:color="auto" w:fill="FFFFFF"/>
          </w:tcPr>
          <w:p w14:paraId="4B683BD8" w14:textId="77777777" w:rsidR="00291C1B" w:rsidRPr="005016C8" w:rsidRDefault="00291C1B" w:rsidP="00291C1B">
            <w:pPr>
              <w:autoSpaceDE w:val="0"/>
              <w:autoSpaceDN w:val="0"/>
              <w:adjustRightInd w:val="0"/>
              <w:spacing w:after="0" w:line="240" w:lineRule="auto"/>
              <w:ind w:left="60" w:right="60"/>
              <w:jc w:val="right"/>
              <w:rPr>
                <w:rFonts w:cs="Times New Roman"/>
                <w:sz w:val="18"/>
                <w:szCs w:val="18"/>
              </w:rPr>
            </w:pPr>
            <w:r w:rsidRPr="005016C8">
              <w:rPr>
                <w:rFonts w:cs="Times New Roman"/>
                <w:sz w:val="18"/>
                <w:szCs w:val="18"/>
              </w:rPr>
              <w:t>-.043</w:t>
            </w:r>
          </w:p>
        </w:tc>
        <w:tc>
          <w:tcPr>
            <w:tcW w:w="1330" w:type="dxa"/>
            <w:tcBorders>
              <w:top w:val="single" w:sz="8" w:space="0" w:color="AEAEAE"/>
              <w:left w:val="single" w:sz="8" w:space="0" w:color="E0E0E0"/>
              <w:bottom w:val="single" w:sz="8" w:space="0" w:color="152935"/>
              <w:right w:val="single" w:sz="8" w:space="0" w:color="E0E0E0"/>
            </w:tcBorders>
            <w:shd w:val="clear" w:color="auto" w:fill="FFFFFF"/>
          </w:tcPr>
          <w:p w14:paraId="78CCB1F2" w14:textId="77777777" w:rsidR="00291C1B" w:rsidRPr="005016C8" w:rsidRDefault="00291C1B" w:rsidP="00291C1B">
            <w:pPr>
              <w:autoSpaceDE w:val="0"/>
              <w:autoSpaceDN w:val="0"/>
              <w:adjustRightInd w:val="0"/>
              <w:spacing w:after="0" w:line="240" w:lineRule="auto"/>
              <w:ind w:left="60" w:right="60"/>
              <w:jc w:val="right"/>
              <w:rPr>
                <w:rFonts w:cs="Times New Roman"/>
                <w:sz w:val="18"/>
                <w:szCs w:val="18"/>
              </w:rPr>
            </w:pPr>
            <w:r w:rsidRPr="005016C8">
              <w:rPr>
                <w:rFonts w:cs="Times New Roman"/>
                <w:sz w:val="18"/>
                <w:szCs w:val="18"/>
              </w:rPr>
              <w:t>.056</w:t>
            </w:r>
          </w:p>
        </w:tc>
        <w:tc>
          <w:tcPr>
            <w:tcW w:w="1468" w:type="dxa"/>
            <w:tcBorders>
              <w:top w:val="single" w:sz="8" w:space="0" w:color="AEAEAE"/>
              <w:left w:val="single" w:sz="8" w:space="0" w:color="E0E0E0"/>
              <w:bottom w:val="single" w:sz="8" w:space="0" w:color="152935"/>
              <w:right w:val="single" w:sz="8" w:space="0" w:color="E0E0E0"/>
            </w:tcBorders>
            <w:shd w:val="clear" w:color="auto" w:fill="FFFFFF"/>
          </w:tcPr>
          <w:p w14:paraId="5FD38101" w14:textId="77777777" w:rsidR="00291C1B" w:rsidRPr="005016C8" w:rsidRDefault="00291C1B" w:rsidP="00291C1B">
            <w:pPr>
              <w:autoSpaceDE w:val="0"/>
              <w:autoSpaceDN w:val="0"/>
              <w:adjustRightInd w:val="0"/>
              <w:spacing w:after="0" w:line="240" w:lineRule="auto"/>
              <w:ind w:left="60" w:right="60"/>
              <w:jc w:val="right"/>
              <w:rPr>
                <w:rFonts w:cs="Times New Roman"/>
                <w:sz w:val="18"/>
                <w:szCs w:val="18"/>
              </w:rPr>
            </w:pPr>
            <w:r w:rsidRPr="005016C8">
              <w:rPr>
                <w:rFonts w:cs="Times New Roman"/>
                <w:sz w:val="18"/>
                <w:szCs w:val="18"/>
              </w:rPr>
              <w:t>-.089</w:t>
            </w:r>
          </w:p>
        </w:tc>
        <w:tc>
          <w:tcPr>
            <w:tcW w:w="1024" w:type="dxa"/>
            <w:tcBorders>
              <w:top w:val="single" w:sz="8" w:space="0" w:color="AEAEAE"/>
              <w:left w:val="single" w:sz="8" w:space="0" w:color="E0E0E0"/>
              <w:bottom w:val="single" w:sz="8" w:space="0" w:color="152935"/>
              <w:right w:val="single" w:sz="8" w:space="0" w:color="E0E0E0"/>
            </w:tcBorders>
            <w:shd w:val="clear" w:color="auto" w:fill="FFFFFF"/>
          </w:tcPr>
          <w:p w14:paraId="5008F960" w14:textId="77777777" w:rsidR="00291C1B" w:rsidRPr="005016C8" w:rsidRDefault="00291C1B" w:rsidP="00291C1B">
            <w:pPr>
              <w:autoSpaceDE w:val="0"/>
              <w:autoSpaceDN w:val="0"/>
              <w:adjustRightInd w:val="0"/>
              <w:spacing w:after="0" w:line="240" w:lineRule="auto"/>
              <w:ind w:left="60" w:right="60"/>
              <w:jc w:val="right"/>
              <w:rPr>
                <w:rFonts w:cs="Times New Roman"/>
                <w:sz w:val="18"/>
                <w:szCs w:val="18"/>
              </w:rPr>
            </w:pPr>
            <w:r w:rsidRPr="005016C8">
              <w:rPr>
                <w:rFonts w:cs="Times New Roman"/>
                <w:sz w:val="18"/>
                <w:szCs w:val="18"/>
              </w:rPr>
              <w:t>-.770</w:t>
            </w:r>
          </w:p>
        </w:tc>
        <w:tc>
          <w:tcPr>
            <w:tcW w:w="1024" w:type="dxa"/>
            <w:tcBorders>
              <w:top w:val="single" w:sz="8" w:space="0" w:color="AEAEAE"/>
              <w:left w:val="single" w:sz="8" w:space="0" w:color="E0E0E0"/>
              <w:bottom w:val="single" w:sz="8" w:space="0" w:color="152935"/>
              <w:right w:val="nil"/>
            </w:tcBorders>
            <w:shd w:val="clear" w:color="auto" w:fill="FFFFFF"/>
          </w:tcPr>
          <w:p w14:paraId="0353B4F1" w14:textId="77777777" w:rsidR="00291C1B" w:rsidRPr="005016C8" w:rsidRDefault="00291C1B" w:rsidP="00291C1B">
            <w:pPr>
              <w:autoSpaceDE w:val="0"/>
              <w:autoSpaceDN w:val="0"/>
              <w:adjustRightInd w:val="0"/>
              <w:spacing w:after="0" w:line="240" w:lineRule="auto"/>
              <w:ind w:left="60" w:right="60"/>
              <w:jc w:val="right"/>
              <w:rPr>
                <w:rFonts w:cs="Times New Roman"/>
                <w:b/>
                <w:sz w:val="18"/>
                <w:szCs w:val="18"/>
              </w:rPr>
            </w:pPr>
            <w:r w:rsidRPr="005016C8">
              <w:rPr>
                <w:rFonts w:cs="Times New Roman"/>
                <w:b/>
                <w:sz w:val="18"/>
                <w:szCs w:val="18"/>
              </w:rPr>
              <w:t>.443</w:t>
            </w:r>
          </w:p>
        </w:tc>
      </w:tr>
      <w:tr w:rsidR="005016C8" w:rsidRPr="005016C8" w14:paraId="654D3BE5" w14:textId="77777777" w:rsidTr="009711D9">
        <w:trPr>
          <w:cantSplit/>
          <w:jc w:val="center"/>
        </w:trPr>
        <w:tc>
          <w:tcPr>
            <w:tcW w:w="8087" w:type="dxa"/>
            <w:gridSpan w:val="7"/>
            <w:tcBorders>
              <w:top w:val="nil"/>
              <w:left w:val="nil"/>
              <w:bottom w:val="nil"/>
              <w:right w:val="nil"/>
            </w:tcBorders>
            <w:shd w:val="clear" w:color="auto" w:fill="FFFFFF"/>
          </w:tcPr>
          <w:p w14:paraId="6D1BF9DB" w14:textId="77777777" w:rsidR="00291C1B" w:rsidRPr="005016C8" w:rsidRDefault="00291C1B" w:rsidP="00291C1B">
            <w:pPr>
              <w:autoSpaceDE w:val="0"/>
              <w:autoSpaceDN w:val="0"/>
              <w:adjustRightInd w:val="0"/>
              <w:spacing w:after="0" w:line="240" w:lineRule="auto"/>
              <w:ind w:left="60" w:right="60"/>
              <w:rPr>
                <w:rFonts w:cs="Times New Roman"/>
                <w:sz w:val="18"/>
                <w:szCs w:val="18"/>
              </w:rPr>
            </w:pPr>
            <w:r w:rsidRPr="005016C8">
              <w:rPr>
                <w:rFonts w:cs="Times New Roman"/>
                <w:sz w:val="18"/>
                <w:szCs w:val="18"/>
              </w:rPr>
              <w:t>a. Dependent Variable: Abs_RES</w:t>
            </w:r>
          </w:p>
        </w:tc>
      </w:tr>
    </w:tbl>
    <w:p w14:paraId="5EFFAB6A" w14:textId="77777777" w:rsidR="00291C1B" w:rsidRPr="005016C8" w:rsidRDefault="00291C1B" w:rsidP="00291C1B">
      <w:pPr>
        <w:autoSpaceDE w:val="0"/>
        <w:autoSpaceDN w:val="0"/>
        <w:adjustRightInd w:val="0"/>
        <w:spacing w:after="0" w:line="240" w:lineRule="auto"/>
        <w:rPr>
          <w:rFonts w:cs="Times New Roman"/>
          <w:szCs w:val="24"/>
        </w:rPr>
      </w:pPr>
    </w:p>
    <w:p w14:paraId="3E9ADBD5" w14:textId="701149F5" w:rsidR="005F5F32" w:rsidRPr="005016C8" w:rsidRDefault="00B21885" w:rsidP="00291C1B">
      <w:pPr>
        <w:pStyle w:val="BodyText"/>
        <w:spacing w:after="0" w:line="240" w:lineRule="auto"/>
        <w:jc w:val="both"/>
        <w:rPr>
          <w:rFonts w:cs="Times New Roman"/>
          <w:szCs w:val="24"/>
          <w:lang w:eastAsia="id-ID"/>
        </w:rPr>
      </w:pPr>
      <w:r w:rsidRPr="005016C8">
        <w:rPr>
          <w:rFonts w:cs="Times New Roman"/>
          <w:szCs w:val="24"/>
          <w:lang w:eastAsia="id-ID"/>
        </w:rPr>
        <w:t xml:space="preserve">Based on the heteroscedasticity table tested using the Glejser test, the basis for decision making using the Glejser test with a significant value &gt; 0.05 results in no heteroscedasticity occurring (Ghozali, 2018: 134). Therefore, it can be said that there is no heteroscedasticity seen from the </w:t>
      </w:r>
      <w:r w:rsidRPr="005016C8">
        <w:rPr>
          <w:rFonts w:cs="Times New Roman"/>
          <w:szCs w:val="24"/>
          <w:lang w:eastAsia="id-ID"/>
        </w:rPr>
        <w:lastRenderedPageBreak/>
        <w:t>significant value of the variables of Independent Board of Commissioners (IBC), Managerial Ownership (MO), and Institutional Ownership (IO) is higher than 0.05.</w:t>
      </w:r>
    </w:p>
    <w:p w14:paraId="624F1DEF" w14:textId="77777777" w:rsidR="00B21885" w:rsidRPr="005016C8" w:rsidRDefault="00B21885" w:rsidP="00291C1B">
      <w:pPr>
        <w:pStyle w:val="BodyText"/>
        <w:spacing w:after="0" w:line="240" w:lineRule="auto"/>
        <w:jc w:val="both"/>
        <w:rPr>
          <w:rFonts w:cs="Times New Roman"/>
          <w:b/>
          <w:szCs w:val="24"/>
          <w:lang w:val="en-US"/>
        </w:rPr>
      </w:pPr>
    </w:p>
    <w:p w14:paraId="33422CCD" w14:textId="2408CD34" w:rsidR="00441D52" w:rsidRPr="005016C8" w:rsidRDefault="00441D52" w:rsidP="00441D52">
      <w:pPr>
        <w:autoSpaceDE w:val="0"/>
        <w:autoSpaceDN w:val="0"/>
        <w:adjustRightInd w:val="0"/>
        <w:spacing w:after="0" w:line="240" w:lineRule="auto"/>
        <w:ind w:left="-567" w:firstLine="567"/>
        <w:jc w:val="both"/>
        <w:rPr>
          <w:rFonts w:cs="Times New Roman"/>
          <w:b/>
          <w:szCs w:val="24"/>
          <w:lang w:val="en-GB"/>
        </w:rPr>
      </w:pPr>
      <w:r w:rsidRPr="005016C8">
        <w:rPr>
          <w:rFonts w:cs="Times New Roman"/>
          <w:b/>
          <w:szCs w:val="24"/>
          <w:lang w:val="en-GB"/>
        </w:rPr>
        <w:t>4.</w:t>
      </w:r>
      <w:r w:rsidRPr="005016C8">
        <w:rPr>
          <w:rFonts w:cs="Times New Roman"/>
          <w:b/>
          <w:szCs w:val="24"/>
        </w:rPr>
        <w:t xml:space="preserve">2 </w:t>
      </w:r>
      <w:r w:rsidR="005F5F32" w:rsidRPr="005016C8">
        <w:rPr>
          <w:rFonts w:cs="Times New Roman"/>
          <w:b/>
          <w:szCs w:val="24"/>
          <w:lang w:val="en-GB"/>
        </w:rPr>
        <w:t>Hypothesis test</w:t>
      </w:r>
    </w:p>
    <w:p w14:paraId="7FE2071F" w14:textId="77777777" w:rsidR="005F5F32" w:rsidRPr="005016C8" w:rsidRDefault="00441D52" w:rsidP="005F5F32">
      <w:pPr>
        <w:pStyle w:val="NoSpacing"/>
        <w:ind w:left="-567" w:firstLine="567"/>
        <w:jc w:val="both"/>
        <w:rPr>
          <w:rFonts w:ascii="Times New Roman" w:eastAsia="Times New Roman" w:hAnsi="Times New Roman" w:cs="Times New Roman"/>
          <w:b/>
          <w:sz w:val="24"/>
          <w:szCs w:val="24"/>
          <w:lang w:val="en-GB" w:eastAsia="en-US"/>
        </w:rPr>
      </w:pPr>
      <w:r w:rsidRPr="005016C8">
        <w:rPr>
          <w:rFonts w:ascii="Times New Roman" w:hAnsi="Times New Roman" w:cs="Times New Roman"/>
          <w:b/>
          <w:sz w:val="24"/>
          <w:szCs w:val="24"/>
          <w:lang w:val="en-GB" w:eastAsia="en-US"/>
        </w:rPr>
        <w:t>4.</w:t>
      </w:r>
      <w:r w:rsidRPr="005016C8">
        <w:rPr>
          <w:rFonts w:ascii="Times New Roman" w:hAnsi="Times New Roman" w:cs="Times New Roman"/>
          <w:b/>
          <w:sz w:val="24"/>
          <w:szCs w:val="24"/>
          <w:lang w:eastAsia="en-US"/>
        </w:rPr>
        <w:t>2</w:t>
      </w:r>
      <w:r w:rsidRPr="005016C8">
        <w:rPr>
          <w:rFonts w:ascii="Times New Roman" w:hAnsi="Times New Roman" w:cs="Times New Roman"/>
          <w:b/>
          <w:sz w:val="24"/>
          <w:szCs w:val="24"/>
          <w:lang w:val="en-GB" w:eastAsia="en-US"/>
        </w:rPr>
        <w:t>.1</w:t>
      </w:r>
      <w:r w:rsidR="005F5F32" w:rsidRPr="005016C8">
        <w:rPr>
          <w:rFonts w:ascii="Times New Roman" w:hAnsi="Times New Roman" w:cs="Times New Roman"/>
        </w:rPr>
        <w:t xml:space="preserve"> </w:t>
      </w:r>
      <w:r w:rsidR="005F5F32" w:rsidRPr="005016C8">
        <w:rPr>
          <w:rFonts w:ascii="Times New Roman" w:eastAsia="Times New Roman" w:hAnsi="Times New Roman" w:cs="Times New Roman"/>
          <w:b/>
          <w:sz w:val="24"/>
          <w:szCs w:val="24"/>
          <w:lang w:val="en-GB" w:eastAsia="en-US"/>
        </w:rPr>
        <w:t>Multiple Linear Regression Analysis</w:t>
      </w:r>
    </w:p>
    <w:p w14:paraId="10E5B6DD" w14:textId="08BB228E" w:rsidR="00441D52" w:rsidRPr="005016C8" w:rsidRDefault="005F1B03" w:rsidP="005F5F32">
      <w:pPr>
        <w:pStyle w:val="NoSpacing"/>
        <w:ind w:left="0" w:firstLine="720"/>
        <w:jc w:val="both"/>
        <w:rPr>
          <w:rFonts w:ascii="Times New Roman" w:eastAsia="Times New Roman" w:hAnsi="Times New Roman" w:cs="Times New Roman"/>
          <w:sz w:val="24"/>
          <w:szCs w:val="24"/>
          <w:lang w:eastAsia="en-US"/>
        </w:rPr>
      </w:pPr>
      <w:r w:rsidRPr="005016C8">
        <w:rPr>
          <w:rFonts w:ascii="Times New Roman" w:eastAsia="Times New Roman" w:hAnsi="Times New Roman" w:cs="Times New Roman"/>
          <w:sz w:val="24"/>
          <w:szCs w:val="24"/>
          <w:lang w:val="en-GB" w:eastAsia="en-US"/>
        </w:rPr>
        <w:t>This section analy</w:t>
      </w:r>
      <w:r w:rsidRPr="005016C8">
        <w:rPr>
          <w:rFonts w:ascii="Times New Roman" w:eastAsia="Times New Roman" w:hAnsi="Times New Roman" w:cs="Times New Roman"/>
          <w:sz w:val="24"/>
          <w:szCs w:val="24"/>
          <w:lang w:eastAsia="en-US"/>
        </w:rPr>
        <w:t>z</w:t>
      </w:r>
      <w:r w:rsidRPr="005016C8">
        <w:rPr>
          <w:rFonts w:ascii="Times New Roman" w:eastAsia="Times New Roman" w:hAnsi="Times New Roman" w:cs="Times New Roman"/>
          <w:sz w:val="24"/>
          <w:szCs w:val="24"/>
          <w:lang w:val="en-GB" w:eastAsia="en-US"/>
        </w:rPr>
        <w:t>es the data regarding the influence of the Independent Board of Commissioners (IBC), Managerial Ownership (MO), and Institutional Ownership (OI). Based on the research data, the complete results of the Multiple Linear Regression Analysis carried out can be seen in the table below:</w:t>
      </w:r>
    </w:p>
    <w:tbl>
      <w:tblPr>
        <w:tblW w:w="8092"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3"/>
        <w:gridCol w:w="1178"/>
        <w:gridCol w:w="1331"/>
        <w:gridCol w:w="1331"/>
        <w:gridCol w:w="1469"/>
        <w:gridCol w:w="1025"/>
        <w:gridCol w:w="1025"/>
      </w:tblGrid>
      <w:tr w:rsidR="005016C8" w:rsidRPr="005016C8" w14:paraId="6FB9A48D" w14:textId="77777777" w:rsidTr="009711D9">
        <w:trPr>
          <w:cantSplit/>
          <w:jc w:val="center"/>
        </w:trPr>
        <w:tc>
          <w:tcPr>
            <w:tcW w:w="8087" w:type="dxa"/>
            <w:gridSpan w:val="7"/>
            <w:tcBorders>
              <w:top w:val="nil"/>
              <w:left w:val="nil"/>
              <w:bottom w:val="nil"/>
              <w:right w:val="nil"/>
            </w:tcBorders>
            <w:shd w:val="clear" w:color="auto" w:fill="FFFFFF"/>
            <w:vAlign w:val="center"/>
          </w:tcPr>
          <w:p w14:paraId="3F42FF41" w14:textId="77777777" w:rsidR="005F5F32" w:rsidRPr="005016C8" w:rsidRDefault="005F5F32" w:rsidP="00441D52">
            <w:pPr>
              <w:autoSpaceDE w:val="0"/>
              <w:autoSpaceDN w:val="0"/>
              <w:adjustRightInd w:val="0"/>
              <w:spacing w:after="0" w:line="240" w:lineRule="auto"/>
              <w:ind w:left="60" w:right="60"/>
              <w:jc w:val="center"/>
              <w:rPr>
                <w:rFonts w:cs="Times New Roman"/>
                <w:b/>
                <w:bCs/>
              </w:rPr>
            </w:pPr>
          </w:p>
          <w:p w14:paraId="118E1277" w14:textId="77777777" w:rsidR="00441D52" w:rsidRPr="005016C8" w:rsidRDefault="005F5F32" w:rsidP="00441D52">
            <w:pPr>
              <w:autoSpaceDE w:val="0"/>
              <w:autoSpaceDN w:val="0"/>
              <w:adjustRightInd w:val="0"/>
              <w:spacing w:after="0" w:line="240" w:lineRule="auto"/>
              <w:ind w:left="60" w:right="60"/>
              <w:jc w:val="center"/>
              <w:rPr>
                <w:rFonts w:cs="Times New Roman"/>
                <w:b/>
                <w:bCs/>
              </w:rPr>
            </w:pPr>
            <w:r w:rsidRPr="005016C8">
              <w:rPr>
                <w:rFonts w:cs="Times New Roman"/>
                <w:b/>
                <w:bCs/>
              </w:rPr>
              <w:t>Table 4.5 Multiple Linear Regression Analysis</w:t>
            </w:r>
          </w:p>
          <w:p w14:paraId="57A4FE39" w14:textId="0B748E91" w:rsidR="005F5F32" w:rsidRPr="005016C8" w:rsidRDefault="005F5F32" w:rsidP="00441D52">
            <w:pPr>
              <w:autoSpaceDE w:val="0"/>
              <w:autoSpaceDN w:val="0"/>
              <w:adjustRightInd w:val="0"/>
              <w:spacing w:after="0" w:line="240" w:lineRule="auto"/>
              <w:ind w:left="60" w:right="60"/>
              <w:jc w:val="center"/>
              <w:rPr>
                <w:rFonts w:cs="Times New Roman"/>
              </w:rPr>
            </w:pPr>
          </w:p>
        </w:tc>
      </w:tr>
      <w:tr w:rsidR="005016C8" w:rsidRPr="005016C8" w14:paraId="3108124D" w14:textId="77777777" w:rsidTr="009711D9">
        <w:trPr>
          <w:cantSplit/>
          <w:jc w:val="center"/>
        </w:trPr>
        <w:tc>
          <w:tcPr>
            <w:tcW w:w="1911" w:type="dxa"/>
            <w:gridSpan w:val="2"/>
            <w:vMerge w:val="restart"/>
            <w:tcBorders>
              <w:top w:val="nil"/>
              <w:left w:val="nil"/>
              <w:bottom w:val="nil"/>
              <w:right w:val="nil"/>
            </w:tcBorders>
            <w:shd w:val="clear" w:color="auto" w:fill="FFFFFF"/>
            <w:vAlign w:val="bottom"/>
          </w:tcPr>
          <w:p w14:paraId="3FEA98E1" w14:textId="77777777" w:rsidR="00441D52" w:rsidRPr="005016C8" w:rsidRDefault="00441D52" w:rsidP="00441D52">
            <w:pPr>
              <w:autoSpaceDE w:val="0"/>
              <w:autoSpaceDN w:val="0"/>
              <w:adjustRightInd w:val="0"/>
              <w:spacing w:after="0" w:line="240" w:lineRule="auto"/>
              <w:ind w:left="60" w:right="60"/>
              <w:rPr>
                <w:rFonts w:cs="Times New Roman"/>
                <w:sz w:val="18"/>
                <w:szCs w:val="18"/>
              </w:rPr>
            </w:pPr>
            <w:r w:rsidRPr="005016C8">
              <w:rPr>
                <w:rFonts w:cs="Times New Roman"/>
                <w:sz w:val="18"/>
                <w:szCs w:val="18"/>
              </w:rPr>
              <w:t>Model</w:t>
            </w:r>
          </w:p>
        </w:tc>
        <w:tc>
          <w:tcPr>
            <w:tcW w:w="2660" w:type="dxa"/>
            <w:gridSpan w:val="2"/>
            <w:tcBorders>
              <w:top w:val="nil"/>
              <w:left w:val="nil"/>
              <w:bottom w:val="nil"/>
              <w:right w:val="single" w:sz="8" w:space="0" w:color="E0E0E0"/>
            </w:tcBorders>
            <w:shd w:val="clear" w:color="auto" w:fill="FFFFFF"/>
            <w:vAlign w:val="bottom"/>
          </w:tcPr>
          <w:p w14:paraId="25F7B9B2" w14:textId="77777777" w:rsidR="00441D52" w:rsidRPr="005016C8" w:rsidRDefault="00441D52" w:rsidP="00441D52">
            <w:pPr>
              <w:autoSpaceDE w:val="0"/>
              <w:autoSpaceDN w:val="0"/>
              <w:adjustRightInd w:val="0"/>
              <w:spacing w:after="0" w:line="240" w:lineRule="auto"/>
              <w:ind w:left="60" w:right="60"/>
              <w:jc w:val="center"/>
              <w:rPr>
                <w:rFonts w:cs="Times New Roman"/>
                <w:sz w:val="18"/>
                <w:szCs w:val="18"/>
              </w:rPr>
            </w:pPr>
            <w:r w:rsidRPr="005016C8">
              <w:rPr>
                <w:rFonts w:cs="Times New Roman"/>
                <w:sz w:val="18"/>
                <w:szCs w:val="18"/>
              </w:rPr>
              <w:t>Unstandardized Coefficients</w:t>
            </w:r>
          </w:p>
        </w:tc>
        <w:tc>
          <w:tcPr>
            <w:tcW w:w="1468" w:type="dxa"/>
            <w:tcBorders>
              <w:top w:val="nil"/>
              <w:left w:val="single" w:sz="8" w:space="0" w:color="E0E0E0"/>
              <w:bottom w:val="nil"/>
              <w:right w:val="single" w:sz="8" w:space="0" w:color="E0E0E0"/>
            </w:tcBorders>
            <w:shd w:val="clear" w:color="auto" w:fill="FFFFFF"/>
            <w:vAlign w:val="bottom"/>
          </w:tcPr>
          <w:p w14:paraId="2B9B9FDB" w14:textId="77777777" w:rsidR="00441D52" w:rsidRPr="005016C8" w:rsidRDefault="00441D52" w:rsidP="00441D52">
            <w:pPr>
              <w:autoSpaceDE w:val="0"/>
              <w:autoSpaceDN w:val="0"/>
              <w:adjustRightInd w:val="0"/>
              <w:spacing w:after="0" w:line="240" w:lineRule="auto"/>
              <w:ind w:left="60" w:right="60"/>
              <w:jc w:val="center"/>
              <w:rPr>
                <w:rFonts w:cs="Times New Roman"/>
                <w:sz w:val="18"/>
                <w:szCs w:val="18"/>
              </w:rPr>
            </w:pPr>
            <w:r w:rsidRPr="005016C8">
              <w:rPr>
                <w:rFonts w:cs="Times New Roman"/>
                <w:sz w:val="18"/>
                <w:szCs w:val="18"/>
              </w:rPr>
              <w:t>Standardized Coefficients</w:t>
            </w:r>
          </w:p>
        </w:tc>
        <w:tc>
          <w:tcPr>
            <w:tcW w:w="1024" w:type="dxa"/>
            <w:vMerge w:val="restart"/>
            <w:tcBorders>
              <w:top w:val="nil"/>
              <w:left w:val="single" w:sz="8" w:space="0" w:color="E0E0E0"/>
              <w:bottom w:val="nil"/>
              <w:right w:val="single" w:sz="8" w:space="0" w:color="E0E0E0"/>
            </w:tcBorders>
            <w:shd w:val="clear" w:color="auto" w:fill="FFFFFF"/>
            <w:vAlign w:val="bottom"/>
          </w:tcPr>
          <w:p w14:paraId="0C506543" w14:textId="77777777" w:rsidR="00441D52" w:rsidRPr="005016C8" w:rsidRDefault="00441D52" w:rsidP="00441D52">
            <w:pPr>
              <w:autoSpaceDE w:val="0"/>
              <w:autoSpaceDN w:val="0"/>
              <w:adjustRightInd w:val="0"/>
              <w:spacing w:after="0" w:line="240" w:lineRule="auto"/>
              <w:ind w:left="60" w:right="60"/>
              <w:jc w:val="center"/>
              <w:rPr>
                <w:rFonts w:cs="Times New Roman"/>
                <w:sz w:val="18"/>
                <w:szCs w:val="18"/>
              </w:rPr>
            </w:pPr>
            <w:r w:rsidRPr="005016C8">
              <w:rPr>
                <w:rFonts w:cs="Times New Roman"/>
                <w:sz w:val="18"/>
                <w:szCs w:val="18"/>
              </w:rPr>
              <w:t>T</w:t>
            </w:r>
          </w:p>
        </w:tc>
        <w:tc>
          <w:tcPr>
            <w:tcW w:w="1024" w:type="dxa"/>
            <w:vMerge w:val="restart"/>
            <w:tcBorders>
              <w:top w:val="nil"/>
              <w:left w:val="single" w:sz="8" w:space="0" w:color="E0E0E0"/>
              <w:bottom w:val="nil"/>
              <w:right w:val="nil"/>
            </w:tcBorders>
            <w:shd w:val="clear" w:color="auto" w:fill="FFFFFF"/>
            <w:vAlign w:val="bottom"/>
          </w:tcPr>
          <w:p w14:paraId="03496082" w14:textId="77777777" w:rsidR="00441D52" w:rsidRPr="005016C8" w:rsidRDefault="00441D52" w:rsidP="00441D52">
            <w:pPr>
              <w:autoSpaceDE w:val="0"/>
              <w:autoSpaceDN w:val="0"/>
              <w:adjustRightInd w:val="0"/>
              <w:spacing w:after="0" w:line="240" w:lineRule="auto"/>
              <w:ind w:left="60" w:right="60"/>
              <w:jc w:val="center"/>
              <w:rPr>
                <w:rFonts w:cs="Times New Roman"/>
                <w:sz w:val="18"/>
                <w:szCs w:val="18"/>
              </w:rPr>
            </w:pPr>
            <w:r w:rsidRPr="005016C8">
              <w:rPr>
                <w:rFonts w:cs="Times New Roman"/>
                <w:sz w:val="18"/>
                <w:szCs w:val="18"/>
              </w:rPr>
              <w:t>Sig.</w:t>
            </w:r>
          </w:p>
        </w:tc>
      </w:tr>
      <w:tr w:rsidR="005016C8" w:rsidRPr="005016C8" w14:paraId="7307A6B3" w14:textId="77777777" w:rsidTr="009711D9">
        <w:trPr>
          <w:cantSplit/>
          <w:jc w:val="center"/>
        </w:trPr>
        <w:tc>
          <w:tcPr>
            <w:tcW w:w="1911" w:type="dxa"/>
            <w:gridSpan w:val="2"/>
            <w:vMerge/>
            <w:tcBorders>
              <w:top w:val="nil"/>
              <w:left w:val="nil"/>
              <w:bottom w:val="nil"/>
              <w:right w:val="nil"/>
            </w:tcBorders>
            <w:shd w:val="clear" w:color="auto" w:fill="FFFFFF"/>
            <w:vAlign w:val="bottom"/>
          </w:tcPr>
          <w:p w14:paraId="1DB2DADC" w14:textId="77777777" w:rsidR="00441D52" w:rsidRPr="005016C8" w:rsidRDefault="00441D52" w:rsidP="00441D52">
            <w:pPr>
              <w:autoSpaceDE w:val="0"/>
              <w:autoSpaceDN w:val="0"/>
              <w:adjustRightInd w:val="0"/>
              <w:spacing w:after="0" w:line="240" w:lineRule="auto"/>
              <w:rPr>
                <w:rFonts w:cs="Times New Roman"/>
                <w:sz w:val="18"/>
                <w:szCs w:val="18"/>
              </w:rPr>
            </w:pPr>
          </w:p>
        </w:tc>
        <w:tc>
          <w:tcPr>
            <w:tcW w:w="1330" w:type="dxa"/>
            <w:tcBorders>
              <w:top w:val="nil"/>
              <w:left w:val="nil"/>
              <w:bottom w:val="single" w:sz="8" w:space="0" w:color="152935"/>
              <w:right w:val="single" w:sz="8" w:space="0" w:color="E0E0E0"/>
            </w:tcBorders>
            <w:shd w:val="clear" w:color="auto" w:fill="FFFFFF"/>
            <w:vAlign w:val="bottom"/>
          </w:tcPr>
          <w:p w14:paraId="7182EDF4" w14:textId="77777777" w:rsidR="00441D52" w:rsidRPr="005016C8" w:rsidRDefault="00441D52" w:rsidP="00441D52">
            <w:pPr>
              <w:autoSpaceDE w:val="0"/>
              <w:autoSpaceDN w:val="0"/>
              <w:adjustRightInd w:val="0"/>
              <w:spacing w:after="0" w:line="240" w:lineRule="auto"/>
              <w:ind w:left="60" w:right="60"/>
              <w:jc w:val="center"/>
              <w:rPr>
                <w:rFonts w:cs="Times New Roman"/>
                <w:sz w:val="18"/>
                <w:szCs w:val="18"/>
              </w:rPr>
            </w:pPr>
            <w:r w:rsidRPr="005016C8">
              <w:rPr>
                <w:rFonts w:cs="Times New Roman"/>
                <w:sz w:val="18"/>
                <w:szCs w:val="18"/>
              </w:rPr>
              <w:t>B</w:t>
            </w:r>
          </w:p>
        </w:tc>
        <w:tc>
          <w:tcPr>
            <w:tcW w:w="1330" w:type="dxa"/>
            <w:tcBorders>
              <w:top w:val="nil"/>
              <w:left w:val="single" w:sz="8" w:space="0" w:color="E0E0E0"/>
              <w:bottom w:val="single" w:sz="8" w:space="0" w:color="152935"/>
              <w:right w:val="single" w:sz="8" w:space="0" w:color="E0E0E0"/>
            </w:tcBorders>
            <w:shd w:val="clear" w:color="auto" w:fill="FFFFFF"/>
            <w:vAlign w:val="bottom"/>
          </w:tcPr>
          <w:p w14:paraId="46EFA725" w14:textId="77777777" w:rsidR="00441D52" w:rsidRPr="005016C8" w:rsidRDefault="00441D52" w:rsidP="00441D52">
            <w:pPr>
              <w:autoSpaceDE w:val="0"/>
              <w:autoSpaceDN w:val="0"/>
              <w:adjustRightInd w:val="0"/>
              <w:spacing w:after="0" w:line="240" w:lineRule="auto"/>
              <w:ind w:left="60" w:right="60"/>
              <w:jc w:val="center"/>
              <w:rPr>
                <w:rFonts w:cs="Times New Roman"/>
                <w:sz w:val="18"/>
                <w:szCs w:val="18"/>
              </w:rPr>
            </w:pPr>
            <w:r w:rsidRPr="005016C8">
              <w:rPr>
                <w:rFonts w:cs="Times New Roman"/>
                <w:sz w:val="18"/>
                <w:szCs w:val="18"/>
              </w:rPr>
              <w:t>Std. Error</w:t>
            </w:r>
          </w:p>
        </w:tc>
        <w:tc>
          <w:tcPr>
            <w:tcW w:w="1468" w:type="dxa"/>
            <w:tcBorders>
              <w:top w:val="nil"/>
              <w:left w:val="single" w:sz="8" w:space="0" w:color="E0E0E0"/>
              <w:bottom w:val="single" w:sz="8" w:space="0" w:color="152935"/>
              <w:right w:val="single" w:sz="8" w:space="0" w:color="E0E0E0"/>
            </w:tcBorders>
            <w:shd w:val="clear" w:color="auto" w:fill="FFFFFF"/>
            <w:vAlign w:val="bottom"/>
          </w:tcPr>
          <w:p w14:paraId="72EC19DE" w14:textId="77777777" w:rsidR="00441D52" w:rsidRPr="005016C8" w:rsidRDefault="00441D52" w:rsidP="00441D52">
            <w:pPr>
              <w:autoSpaceDE w:val="0"/>
              <w:autoSpaceDN w:val="0"/>
              <w:adjustRightInd w:val="0"/>
              <w:spacing w:after="0" w:line="240" w:lineRule="auto"/>
              <w:ind w:left="60" w:right="60"/>
              <w:jc w:val="center"/>
              <w:rPr>
                <w:rFonts w:cs="Times New Roman"/>
                <w:sz w:val="18"/>
                <w:szCs w:val="18"/>
              </w:rPr>
            </w:pPr>
            <w:r w:rsidRPr="005016C8">
              <w:rPr>
                <w:rFonts w:cs="Times New Roman"/>
                <w:sz w:val="18"/>
                <w:szCs w:val="18"/>
              </w:rPr>
              <w:t>Beta</w:t>
            </w:r>
          </w:p>
        </w:tc>
        <w:tc>
          <w:tcPr>
            <w:tcW w:w="1024" w:type="dxa"/>
            <w:vMerge/>
            <w:tcBorders>
              <w:top w:val="nil"/>
              <w:left w:val="single" w:sz="8" w:space="0" w:color="E0E0E0"/>
              <w:bottom w:val="nil"/>
              <w:right w:val="single" w:sz="8" w:space="0" w:color="E0E0E0"/>
            </w:tcBorders>
            <w:shd w:val="clear" w:color="auto" w:fill="FFFFFF"/>
            <w:vAlign w:val="bottom"/>
          </w:tcPr>
          <w:p w14:paraId="66A95B46" w14:textId="77777777" w:rsidR="00441D52" w:rsidRPr="005016C8" w:rsidRDefault="00441D52" w:rsidP="00441D52">
            <w:pPr>
              <w:autoSpaceDE w:val="0"/>
              <w:autoSpaceDN w:val="0"/>
              <w:adjustRightInd w:val="0"/>
              <w:spacing w:after="0" w:line="240" w:lineRule="auto"/>
              <w:rPr>
                <w:rFonts w:cs="Times New Roman"/>
                <w:sz w:val="18"/>
                <w:szCs w:val="18"/>
              </w:rPr>
            </w:pPr>
          </w:p>
        </w:tc>
        <w:tc>
          <w:tcPr>
            <w:tcW w:w="1024" w:type="dxa"/>
            <w:vMerge/>
            <w:tcBorders>
              <w:top w:val="nil"/>
              <w:left w:val="single" w:sz="8" w:space="0" w:color="E0E0E0"/>
              <w:bottom w:val="nil"/>
              <w:right w:val="nil"/>
            </w:tcBorders>
            <w:shd w:val="clear" w:color="auto" w:fill="FFFFFF"/>
            <w:vAlign w:val="bottom"/>
          </w:tcPr>
          <w:p w14:paraId="0A1F6F90" w14:textId="77777777" w:rsidR="00441D52" w:rsidRPr="005016C8" w:rsidRDefault="00441D52" w:rsidP="00441D52">
            <w:pPr>
              <w:autoSpaceDE w:val="0"/>
              <w:autoSpaceDN w:val="0"/>
              <w:adjustRightInd w:val="0"/>
              <w:spacing w:after="0" w:line="240" w:lineRule="auto"/>
              <w:rPr>
                <w:rFonts w:cs="Times New Roman"/>
                <w:sz w:val="18"/>
                <w:szCs w:val="18"/>
              </w:rPr>
            </w:pPr>
          </w:p>
        </w:tc>
      </w:tr>
      <w:tr w:rsidR="005016C8" w:rsidRPr="005016C8" w14:paraId="1371E76C" w14:textId="77777777" w:rsidTr="009711D9">
        <w:trPr>
          <w:cantSplit/>
          <w:jc w:val="center"/>
        </w:trPr>
        <w:tc>
          <w:tcPr>
            <w:tcW w:w="734" w:type="dxa"/>
            <w:vMerge w:val="restart"/>
            <w:tcBorders>
              <w:top w:val="single" w:sz="8" w:space="0" w:color="152935"/>
              <w:left w:val="nil"/>
              <w:bottom w:val="single" w:sz="8" w:space="0" w:color="152935"/>
              <w:right w:val="nil"/>
            </w:tcBorders>
            <w:shd w:val="clear" w:color="auto" w:fill="E0E0E0"/>
          </w:tcPr>
          <w:p w14:paraId="0793147F" w14:textId="77777777" w:rsidR="00441D52" w:rsidRPr="005016C8" w:rsidRDefault="00441D52" w:rsidP="00441D52">
            <w:pPr>
              <w:autoSpaceDE w:val="0"/>
              <w:autoSpaceDN w:val="0"/>
              <w:adjustRightInd w:val="0"/>
              <w:spacing w:after="0" w:line="240" w:lineRule="auto"/>
              <w:ind w:left="60" w:right="60"/>
              <w:rPr>
                <w:rFonts w:cs="Times New Roman"/>
                <w:sz w:val="18"/>
                <w:szCs w:val="18"/>
              </w:rPr>
            </w:pPr>
            <w:r w:rsidRPr="005016C8">
              <w:rPr>
                <w:rFonts w:cs="Times New Roman"/>
                <w:sz w:val="18"/>
                <w:szCs w:val="18"/>
              </w:rPr>
              <w:t>1</w:t>
            </w:r>
          </w:p>
        </w:tc>
        <w:tc>
          <w:tcPr>
            <w:tcW w:w="1177" w:type="dxa"/>
            <w:tcBorders>
              <w:top w:val="single" w:sz="8" w:space="0" w:color="152935"/>
              <w:left w:val="nil"/>
              <w:bottom w:val="single" w:sz="8" w:space="0" w:color="AEAEAE"/>
              <w:right w:val="nil"/>
            </w:tcBorders>
            <w:shd w:val="clear" w:color="auto" w:fill="E0E0E0"/>
          </w:tcPr>
          <w:p w14:paraId="3085FC2B" w14:textId="77777777" w:rsidR="00441D52" w:rsidRPr="005016C8" w:rsidRDefault="00441D52" w:rsidP="00441D52">
            <w:pPr>
              <w:autoSpaceDE w:val="0"/>
              <w:autoSpaceDN w:val="0"/>
              <w:adjustRightInd w:val="0"/>
              <w:spacing w:after="0" w:line="240" w:lineRule="auto"/>
              <w:ind w:left="60" w:right="60"/>
              <w:rPr>
                <w:rFonts w:cs="Times New Roman"/>
                <w:sz w:val="18"/>
                <w:szCs w:val="18"/>
              </w:rPr>
            </w:pPr>
            <w:r w:rsidRPr="005016C8">
              <w:rPr>
                <w:rFonts w:cs="Times New Roman"/>
                <w:sz w:val="18"/>
                <w:szCs w:val="18"/>
              </w:rPr>
              <w:t>(Constant)</w:t>
            </w:r>
          </w:p>
        </w:tc>
        <w:tc>
          <w:tcPr>
            <w:tcW w:w="1330" w:type="dxa"/>
            <w:tcBorders>
              <w:top w:val="single" w:sz="8" w:space="0" w:color="152935"/>
              <w:left w:val="nil"/>
              <w:bottom w:val="single" w:sz="8" w:space="0" w:color="AEAEAE"/>
              <w:right w:val="single" w:sz="8" w:space="0" w:color="E0E0E0"/>
            </w:tcBorders>
            <w:shd w:val="clear" w:color="auto" w:fill="FFFFFF"/>
          </w:tcPr>
          <w:p w14:paraId="1F27C1A9" w14:textId="77777777" w:rsidR="00441D52" w:rsidRPr="005016C8" w:rsidRDefault="00441D52" w:rsidP="00441D52">
            <w:pPr>
              <w:autoSpaceDE w:val="0"/>
              <w:autoSpaceDN w:val="0"/>
              <w:adjustRightInd w:val="0"/>
              <w:spacing w:after="0" w:line="240" w:lineRule="auto"/>
              <w:ind w:left="60" w:right="60"/>
              <w:jc w:val="right"/>
              <w:rPr>
                <w:rFonts w:cs="Times New Roman"/>
                <w:sz w:val="18"/>
                <w:szCs w:val="18"/>
              </w:rPr>
            </w:pPr>
            <w:r w:rsidRPr="005016C8">
              <w:rPr>
                <w:rFonts w:cs="Times New Roman"/>
                <w:sz w:val="18"/>
                <w:szCs w:val="18"/>
              </w:rPr>
              <w:t>2.260</w:t>
            </w:r>
          </w:p>
        </w:tc>
        <w:tc>
          <w:tcPr>
            <w:tcW w:w="1330" w:type="dxa"/>
            <w:tcBorders>
              <w:top w:val="single" w:sz="8" w:space="0" w:color="152935"/>
              <w:left w:val="single" w:sz="8" w:space="0" w:color="E0E0E0"/>
              <w:bottom w:val="single" w:sz="8" w:space="0" w:color="AEAEAE"/>
              <w:right w:val="single" w:sz="8" w:space="0" w:color="E0E0E0"/>
            </w:tcBorders>
            <w:shd w:val="clear" w:color="auto" w:fill="FFFFFF"/>
          </w:tcPr>
          <w:p w14:paraId="533D212C" w14:textId="77777777" w:rsidR="00441D52" w:rsidRPr="005016C8" w:rsidRDefault="00441D52" w:rsidP="00441D52">
            <w:pPr>
              <w:autoSpaceDE w:val="0"/>
              <w:autoSpaceDN w:val="0"/>
              <w:adjustRightInd w:val="0"/>
              <w:spacing w:after="0" w:line="240" w:lineRule="auto"/>
              <w:ind w:left="60" w:right="60"/>
              <w:jc w:val="right"/>
              <w:rPr>
                <w:rFonts w:cs="Times New Roman"/>
                <w:sz w:val="18"/>
                <w:szCs w:val="18"/>
              </w:rPr>
            </w:pPr>
            <w:r w:rsidRPr="005016C8">
              <w:rPr>
                <w:rFonts w:cs="Times New Roman"/>
                <w:sz w:val="18"/>
                <w:szCs w:val="18"/>
              </w:rPr>
              <w:t>.557</w:t>
            </w:r>
          </w:p>
        </w:tc>
        <w:tc>
          <w:tcPr>
            <w:tcW w:w="1468" w:type="dxa"/>
            <w:tcBorders>
              <w:top w:val="single" w:sz="8" w:space="0" w:color="152935"/>
              <w:left w:val="single" w:sz="8" w:space="0" w:color="E0E0E0"/>
              <w:bottom w:val="single" w:sz="8" w:space="0" w:color="AEAEAE"/>
              <w:right w:val="single" w:sz="8" w:space="0" w:color="E0E0E0"/>
            </w:tcBorders>
            <w:shd w:val="clear" w:color="auto" w:fill="FFFFFF"/>
            <w:vAlign w:val="center"/>
          </w:tcPr>
          <w:p w14:paraId="6B2E7856" w14:textId="77777777" w:rsidR="00441D52" w:rsidRPr="005016C8" w:rsidRDefault="00441D52" w:rsidP="00441D52">
            <w:pPr>
              <w:autoSpaceDE w:val="0"/>
              <w:autoSpaceDN w:val="0"/>
              <w:adjustRightInd w:val="0"/>
              <w:spacing w:after="0" w:line="240" w:lineRule="auto"/>
              <w:rPr>
                <w:rFonts w:cs="Times New Roman"/>
                <w:szCs w:val="24"/>
              </w:rPr>
            </w:pPr>
          </w:p>
        </w:tc>
        <w:tc>
          <w:tcPr>
            <w:tcW w:w="1024" w:type="dxa"/>
            <w:tcBorders>
              <w:top w:val="single" w:sz="8" w:space="0" w:color="152935"/>
              <w:left w:val="single" w:sz="8" w:space="0" w:color="E0E0E0"/>
              <w:bottom w:val="single" w:sz="8" w:space="0" w:color="AEAEAE"/>
              <w:right w:val="single" w:sz="8" w:space="0" w:color="E0E0E0"/>
            </w:tcBorders>
            <w:shd w:val="clear" w:color="auto" w:fill="FFFFFF"/>
          </w:tcPr>
          <w:p w14:paraId="70CB75E6" w14:textId="77777777" w:rsidR="00441D52" w:rsidRPr="005016C8" w:rsidRDefault="00441D52" w:rsidP="00441D52">
            <w:pPr>
              <w:autoSpaceDE w:val="0"/>
              <w:autoSpaceDN w:val="0"/>
              <w:adjustRightInd w:val="0"/>
              <w:spacing w:after="0" w:line="240" w:lineRule="auto"/>
              <w:ind w:left="60" w:right="60"/>
              <w:jc w:val="right"/>
              <w:rPr>
                <w:rFonts w:cs="Times New Roman"/>
                <w:sz w:val="18"/>
                <w:szCs w:val="18"/>
              </w:rPr>
            </w:pPr>
            <w:r w:rsidRPr="005016C8">
              <w:rPr>
                <w:rFonts w:cs="Times New Roman"/>
                <w:sz w:val="18"/>
                <w:szCs w:val="18"/>
              </w:rPr>
              <w:t>4.056</w:t>
            </w:r>
          </w:p>
        </w:tc>
        <w:tc>
          <w:tcPr>
            <w:tcW w:w="1024" w:type="dxa"/>
            <w:tcBorders>
              <w:top w:val="single" w:sz="8" w:space="0" w:color="152935"/>
              <w:left w:val="single" w:sz="8" w:space="0" w:color="E0E0E0"/>
              <w:bottom w:val="single" w:sz="8" w:space="0" w:color="AEAEAE"/>
              <w:right w:val="nil"/>
            </w:tcBorders>
            <w:shd w:val="clear" w:color="auto" w:fill="FFFFFF"/>
          </w:tcPr>
          <w:p w14:paraId="4876DFBB" w14:textId="77777777" w:rsidR="00441D52" w:rsidRPr="005016C8" w:rsidRDefault="00441D52" w:rsidP="00441D52">
            <w:pPr>
              <w:autoSpaceDE w:val="0"/>
              <w:autoSpaceDN w:val="0"/>
              <w:adjustRightInd w:val="0"/>
              <w:spacing w:after="0" w:line="240" w:lineRule="auto"/>
              <w:ind w:left="60" w:right="60"/>
              <w:jc w:val="right"/>
              <w:rPr>
                <w:rFonts w:cs="Times New Roman"/>
                <w:sz w:val="18"/>
                <w:szCs w:val="18"/>
              </w:rPr>
            </w:pPr>
            <w:r w:rsidRPr="005016C8">
              <w:rPr>
                <w:rFonts w:cs="Times New Roman"/>
                <w:sz w:val="18"/>
                <w:szCs w:val="18"/>
              </w:rPr>
              <w:t>.000</w:t>
            </w:r>
          </w:p>
        </w:tc>
      </w:tr>
      <w:tr w:rsidR="005016C8" w:rsidRPr="005016C8" w14:paraId="049BA907" w14:textId="77777777" w:rsidTr="009711D9">
        <w:trPr>
          <w:cantSplit/>
          <w:jc w:val="center"/>
        </w:trPr>
        <w:tc>
          <w:tcPr>
            <w:tcW w:w="734" w:type="dxa"/>
            <w:vMerge/>
            <w:tcBorders>
              <w:top w:val="single" w:sz="8" w:space="0" w:color="152935"/>
              <w:left w:val="nil"/>
              <w:bottom w:val="single" w:sz="8" w:space="0" w:color="152935"/>
              <w:right w:val="nil"/>
            </w:tcBorders>
            <w:shd w:val="clear" w:color="auto" w:fill="E0E0E0"/>
          </w:tcPr>
          <w:p w14:paraId="13C7CF96" w14:textId="77777777" w:rsidR="00441D52" w:rsidRPr="005016C8" w:rsidRDefault="00441D52" w:rsidP="00441D52">
            <w:pPr>
              <w:autoSpaceDE w:val="0"/>
              <w:autoSpaceDN w:val="0"/>
              <w:adjustRightInd w:val="0"/>
              <w:spacing w:after="0" w:line="240" w:lineRule="auto"/>
              <w:rPr>
                <w:rFonts w:cs="Times New Roman"/>
                <w:sz w:val="18"/>
                <w:szCs w:val="18"/>
              </w:rPr>
            </w:pPr>
          </w:p>
        </w:tc>
        <w:tc>
          <w:tcPr>
            <w:tcW w:w="1177" w:type="dxa"/>
            <w:tcBorders>
              <w:top w:val="single" w:sz="8" w:space="0" w:color="AEAEAE"/>
              <w:left w:val="nil"/>
              <w:bottom w:val="single" w:sz="8" w:space="0" w:color="AEAEAE"/>
              <w:right w:val="nil"/>
            </w:tcBorders>
            <w:shd w:val="clear" w:color="auto" w:fill="E0E0E0"/>
          </w:tcPr>
          <w:p w14:paraId="73736D8E" w14:textId="3A5BAC37" w:rsidR="00441D52" w:rsidRPr="005016C8" w:rsidRDefault="005F1B03" w:rsidP="00441D52">
            <w:pPr>
              <w:autoSpaceDE w:val="0"/>
              <w:autoSpaceDN w:val="0"/>
              <w:adjustRightInd w:val="0"/>
              <w:spacing w:after="0" w:line="240" w:lineRule="auto"/>
              <w:ind w:left="60" w:right="60"/>
              <w:rPr>
                <w:rFonts w:cs="Times New Roman"/>
                <w:sz w:val="18"/>
                <w:szCs w:val="18"/>
              </w:rPr>
            </w:pPr>
            <w:r w:rsidRPr="005016C8">
              <w:rPr>
                <w:rFonts w:cs="Times New Roman"/>
                <w:sz w:val="18"/>
                <w:szCs w:val="18"/>
              </w:rPr>
              <w:t>IBC</w:t>
            </w:r>
          </w:p>
        </w:tc>
        <w:tc>
          <w:tcPr>
            <w:tcW w:w="1330" w:type="dxa"/>
            <w:tcBorders>
              <w:top w:val="single" w:sz="8" w:space="0" w:color="AEAEAE"/>
              <w:left w:val="nil"/>
              <w:bottom w:val="single" w:sz="8" w:space="0" w:color="AEAEAE"/>
              <w:right w:val="single" w:sz="8" w:space="0" w:color="E0E0E0"/>
            </w:tcBorders>
            <w:shd w:val="clear" w:color="auto" w:fill="FFFFFF"/>
          </w:tcPr>
          <w:p w14:paraId="2E3EC60A" w14:textId="77777777" w:rsidR="00441D52" w:rsidRPr="005016C8" w:rsidRDefault="00441D52" w:rsidP="00441D52">
            <w:pPr>
              <w:autoSpaceDE w:val="0"/>
              <w:autoSpaceDN w:val="0"/>
              <w:adjustRightInd w:val="0"/>
              <w:spacing w:after="0" w:line="240" w:lineRule="auto"/>
              <w:ind w:left="60" w:right="60"/>
              <w:jc w:val="right"/>
              <w:rPr>
                <w:rFonts w:cs="Times New Roman"/>
                <w:sz w:val="18"/>
                <w:szCs w:val="18"/>
              </w:rPr>
            </w:pPr>
            <w:r w:rsidRPr="005016C8">
              <w:rPr>
                <w:rFonts w:cs="Times New Roman"/>
                <w:sz w:val="18"/>
                <w:szCs w:val="18"/>
              </w:rPr>
              <w:t>.320</w:t>
            </w:r>
          </w:p>
        </w:tc>
        <w:tc>
          <w:tcPr>
            <w:tcW w:w="1330" w:type="dxa"/>
            <w:tcBorders>
              <w:top w:val="single" w:sz="8" w:space="0" w:color="AEAEAE"/>
              <w:left w:val="single" w:sz="8" w:space="0" w:color="E0E0E0"/>
              <w:bottom w:val="single" w:sz="8" w:space="0" w:color="AEAEAE"/>
              <w:right w:val="single" w:sz="8" w:space="0" w:color="E0E0E0"/>
            </w:tcBorders>
            <w:shd w:val="clear" w:color="auto" w:fill="FFFFFF"/>
          </w:tcPr>
          <w:p w14:paraId="39404560" w14:textId="77777777" w:rsidR="00441D52" w:rsidRPr="005016C8" w:rsidRDefault="00441D52" w:rsidP="00441D52">
            <w:pPr>
              <w:autoSpaceDE w:val="0"/>
              <w:autoSpaceDN w:val="0"/>
              <w:adjustRightInd w:val="0"/>
              <w:spacing w:after="0" w:line="240" w:lineRule="auto"/>
              <w:ind w:left="60" w:right="60"/>
              <w:jc w:val="right"/>
              <w:rPr>
                <w:rFonts w:cs="Times New Roman"/>
                <w:sz w:val="18"/>
                <w:szCs w:val="18"/>
              </w:rPr>
            </w:pPr>
            <w:r w:rsidRPr="005016C8">
              <w:rPr>
                <w:rFonts w:cs="Times New Roman"/>
                <w:sz w:val="18"/>
                <w:szCs w:val="18"/>
              </w:rPr>
              <w:t>.486</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14:paraId="71B2423F" w14:textId="77777777" w:rsidR="00441D52" w:rsidRPr="005016C8" w:rsidRDefault="00441D52" w:rsidP="00441D52">
            <w:pPr>
              <w:autoSpaceDE w:val="0"/>
              <w:autoSpaceDN w:val="0"/>
              <w:adjustRightInd w:val="0"/>
              <w:spacing w:after="0" w:line="240" w:lineRule="auto"/>
              <w:ind w:left="60" w:right="60"/>
              <w:jc w:val="right"/>
              <w:rPr>
                <w:rFonts w:cs="Times New Roman"/>
                <w:sz w:val="18"/>
                <w:szCs w:val="18"/>
              </w:rPr>
            </w:pPr>
            <w:r w:rsidRPr="005016C8">
              <w:rPr>
                <w:rFonts w:cs="Times New Roman"/>
                <w:sz w:val="18"/>
                <w:szCs w:val="18"/>
              </w:rPr>
              <w:t>.074</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5EA46AF0" w14:textId="77777777" w:rsidR="00441D52" w:rsidRPr="005016C8" w:rsidRDefault="00441D52" w:rsidP="00441D52">
            <w:pPr>
              <w:autoSpaceDE w:val="0"/>
              <w:autoSpaceDN w:val="0"/>
              <w:adjustRightInd w:val="0"/>
              <w:spacing w:after="0" w:line="240" w:lineRule="auto"/>
              <w:ind w:left="60" w:right="60"/>
              <w:jc w:val="right"/>
              <w:rPr>
                <w:rFonts w:cs="Times New Roman"/>
                <w:sz w:val="18"/>
                <w:szCs w:val="18"/>
              </w:rPr>
            </w:pPr>
            <w:r w:rsidRPr="005016C8">
              <w:rPr>
                <w:rFonts w:cs="Times New Roman"/>
                <w:sz w:val="18"/>
                <w:szCs w:val="18"/>
              </w:rPr>
              <w:t>.658</w:t>
            </w:r>
          </w:p>
        </w:tc>
        <w:tc>
          <w:tcPr>
            <w:tcW w:w="1024" w:type="dxa"/>
            <w:tcBorders>
              <w:top w:val="single" w:sz="8" w:space="0" w:color="AEAEAE"/>
              <w:left w:val="single" w:sz="8" w:space="0" w:color="E0E0E0"/>
              <w:bottom w:val="single" w:sz="8" w:space="0" w:color="AEAEAE"/>
              <w:right w:val="nil"/>
            </w:tcBorders>
            <w:shd w:val="clear" w:color="auto" w:fill="FFFFFF"/>
          </w:tcPr>
          <w:p w14:paraId="64A7635C" w14:textId="77777777" w:rsidR="00441D52" w:rsidRPr="005016C8" w:rsidRDefault="00441D52" w:rsidP="00441D52">
            <w:pPr>
              <w:autoSpaceDE w:val="0"/>
              <w:autoSpaceDN w:val="0"/>
              <w:adjustRightInd w:val="0"/>
              <w:spacing w:after="0" w:line="240" w:lineRule="auto"/>
              <w:ind w:left="60" w:right="60"/>
              <w:jc w:val="right"/>
              <w:rPr>
                <w:rFonts w:cs="Times New Roman"/>
                <w:sz w:val="18"/>
                <w:szCs w:val="18"/>
              </w:rPr>
            </w:pPr>
            <w:r w:rsidRPr="005016C8">
              <w:rPr>
                <w:rFonts w:cs="Times New Roman"/>
                <w:sz w:val="18"/>
                <w:szCs w:val="18"/>
              </w:rPr>
              <w:t>.513</w:t>
            </w:r>
          </w:p>
        </w:tc>
      </w:tr>
      <w:tr w:rsidR="005016C8" w:rsidRPr="005016C8" w14:paraId="1BDCE67A" w14:textId="77777777" w:rsidTr="009711D9">
        <w:trPr>
          <w:cantSplit/>
          <w:jc w:val="center"/>
        </w:trPr>
        <w:tc>
          <w:tcPr>
            <w:tcW w:w="734" w:type="dxa"/>
            <w:vMerge/>
            <w:tcBorders>
              <w:top w:val="single" w:sz="8" w:space="0" w:color="152935"/>
              <w:left w:val="nil"/>
              <w:bottom w:val="single" w:sz="8" w:space="0" w:color="152935"/>
              <w:right w:val="nil"/>
            </w:tcBorders>
            <w:shd w:val="clear" w:color="auto" w:fill="E0E0E0"/>
          </w:tcPr>
          <w:p w14:paraId="62B01488" w14:textId="77777777" w:rsidR="00441D52" w:rsidRPr="005016C8" w:rsidRDefault="00441D52" w:rsidP="00441D52">
            <w:pPr>
              <w:autoSpaceDE w:val="0"/>
              <w:autoSpaceDN w:val="0"/>
              <w:adjustRightInd w:val="0"/>
              <w:spacing w:after="0" w:line="240" w:lineRule="auto"/>
              <w:rPr>
                <w:rFonts w:cs="Times New Roman"/>
                <w:sz w:val="18"/>
                <w:szCs w:val="18"/>
              </w:rPr>
            </w:pPr>
          </w:p>
        </w:tc>
        <w:tc>
          <w:tcPr>
            <w:tcW w:w="1177" w:type="dxa"/>
            <w:tcBorders>
              <w:top w:val="single" w:sz="8" w:space="0" w:color="AEAEAE"/>
              <w:left w:val="nil"/>
              <w:bottom w:val="single" w:sz="8" w:space="0" w:color="AEAEAE"/>
              <w:right w:val="nil"/>
            </w:tcBorders>
            <w:shd w:val="clear" w:color="auto" w:fill="E0E0E0"/>
          </w:tcPr>
          <w:p w14:paraId="18109EF1" w14:textId="63345C5E" w:rsidR="00441D52" w:rsidRPr="005016C8" w:rsidRDefault="005F1B03" w:rsidP="00441D52">
            <w:pPr>
              <w:autoSpaceDE w:val="0"/>
              <w:autoSpaceDN w:val="0"/>
              <w:adjustRightInd w:val="0"/>
              <w:spacing w:after="0" w:line="240" w:lineRule="auto"/>
              <w:ind w:left="60" w:right="60"/>
              <w:rPr>
                <w:rFonts w:cs="Times New Roman"/>
                <w:sz w:val="18"/>
                <w:szCs w:val="18"/>
              </w:rPr>
            </w:pPr>
            <w:r w:rsidRPr="005016C8">
              <w:rPr>
                <w:rFonts w:cs="Times New Roman"/>
                <w:sz w:val="18"/>
                <w:szCs w:val="18"/>
              </w:rPr>
              <w:t>MO</w:t>
            </w:r>
          </w:p>
        </w:tc>
        <w:tc>
          <w:tcPr>
            <w:tcW w:w="1330" w:type="dxa"/>
            <w:tcBorders>
              <w:top w:val="single" w:sz="8" w:space="0" w:color="AEAEAE"/>
              <w:left w:val="nil"/>
              <w:bottom w:val="single" w:sz="8" w:space="0" w:color="AEAEAE"/>
              <w:right w:val="single" w:sz="8" w:space="0" w:color="E0E0E0"/>
            </w:tcBorders>
            <w:shd w:val="clear" w:color="auto" w:fill="FFFFFF"/>
          </w:tcPr>
          <w:p w14:paraId="50AE4EDA" w14:textId="77777777" w:rsidR="00441D52" w:rsidRPr="005016C8" w:rsidRDefault="00441D52" w:rsidP="00441D52">
            <w:pPr>
              <w:autoSpaceDE w:val="0"/>
              <w:autoSpaceDN w:val="0"/>
              <w:adjustRightInd w:val="0"/>
              <w:spacing w:after="0" w:line="240" w:lineRule="auto"/>
              <w:ind w:left="60" w:right="60"/>
              <w:jc w:val="right"/>
              <w:rPr>
                <w:rFonts w:cs="Times New Roman"/>
                <w:sz w:val="18"/>
                <w:szCs w:val="18"/>
              </w:rPr>
            </w:pPr>
            <w:r w:rsidRPr="005016C8">
              <w:rPr>
                <w:rFonts w:cs="Times New Roman"/>
                <w:sz w:val="18"/>
                <w:szCs w:val="18"/>
              </w:rPr>
              <w:t>-.051</w:t>
            </w:r>
          </w:p>
        </w:tc>
        <w:tc>
          <w:tcPr>
            <w:tcW w:w="1330" w:type="dxa"/>
            <w:tcBorders>
              <w:top w:val="single" w:sz="8" w:space="0" w:color="AEAEAE"/>
              <w:left w:val="single" w:sz="8" w:space="0" w:color="E0E0E0"/>
              <w:bottom w:val="single" w:sz="8" w:space="0" w:color="AEAEAE"/>
              <w:right w:val="single" w:sz="8" w:space="0" w:color="E0E0E0"/>
            </w:tcBorders>
            <w:shd w:val="clear" w:color="auto" w:fill="FFFFFF"/>
          </w:tcPr>
          <w:p w14:paraId="4A13F017" w14:textId="77777777" w:rsidR="00441D52" w:rsidRPr="005016C8" w:rsidRDefault="00441D52" w:rsidP="00441D52">
            <w:pPr>
              <w:autoSpaceDE w:val="0"/>
              <w:autoSpaceDN w:val="0"/>
              <w:adjustRightInd w:val="0"/>
              <w:spacing w:after="0" w:line="240" w:lineRule="auto"/>
              <w:ind w:left="60" w:right="60"/>
              <w:jc w:val="right"/>
              <w:rPr>
                <w:rFonts w:cs="Times New Roman"/>
                <w:sz w:val="18"/>
                <w:szCs w:val="18"/>
              </w:rPr>
            </w:pPr>
            <w:r w:rsidRPr="005016C8">
              <w:rPr>
                <w:rFonts w:cs="Times New Roman"/>
                <w:sz w:val="18"/>
                <w:szCs w:val="18"/>
              </w:rPr>
              <w:t>.029</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14:paraId="79EE7599" w14:textId="77777777" w:rsidR="00441D52" w:rsidRPr="005016C8" w:rsidRDefault="00441D52" w:rsidP="00441D52">
            <w:pPr>
              <w:autoSpaceDE w:val="0"/>
              <w:autoSpaceDN w:val="0"/>
              <w:adjustRightInd w:val="0"/>
              <w:spacing w:after="0" w:line="240" w:lineRule="auto"/>
              <w:ind w:left="60" w:right="60"/>
              <w:jc w:val="right"/>
              <w:rPr>
                <w:rFonts w:cs="Times New Roman"/>
                <w:sz w:val="18"/>
                <w:szCs w:val="18"/>
              </w:rPr>
            </w:pPr>
            <w:r w:rsidRPr="005016C8">
              <w:rPr>
                <w:rFonts w:cs="Times New Roman"/>
                <w:sz w:val="18"/>
                <w:szCs w:val="18"/>
              </w:rPr>
              <w:t>-.205</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4C226737" w14:textId="77777777" w:rsidR="00441D52" w:rsidRPr="005016C8" w:rsidRDefault="00441D52" w:rsidP="00441D52">
            <w:pPr>
              <w:autoSpaceDE w:val="0"/>
              <w:autoSpaceDN w:val="0"/>
              <w:adjustRightInd w:val="0"/>
              <w:spacing w:after="0" w:line="240" w:lineRule="auto"/>
              <w:ind w:left="60" w:right="60"/>
              <w:jc w:val="right"/>
              <w:rPr>
                <w:rFonts w:cs="Times New Roman"/>
                <w:sz w:val="18"/>
                <w:szCs w:val="18"/>
              </w:rPr>
            </w:pPr>
            <w:r w:rsidRPr="005016C8">
              <w:rPr>
                <w:rFonts w:cs="Times New Roman"/>
                <w:sz w:val="18"/>
                <w:szCs w:val="18"/>
              </w:rPr>
              <w:t>-1.577</w:t>
            </w:r>
          </w:p>
        </w:tc>
        <w:tc>
          <w:tcPr>
            <w:tcW w:w="1024" w:type="dxa"/>
            <w:tcBorders>
              <w:top w:val="single" w:sz="8" w:space="0" w:color="AEAEAE"/>
              <w:left w:val="single" w:sz="8" w:space="0" w:color="E0E0E0"/>
              <w:bottom w:val="single" w:sz="8" w:space="0" w:color="AEAEAE"/>
              <w:right w:val="nil"/>
            </w:tcBorders>
            <w:shd w:val="clear" w:color="auto" w:fill="FFFFFF"/>
          </w:tcPr>
          <w:p w14:paraId="5EDE93E7" w14:textId="77777777" w:rsidR="00441D52" w:rsidRPr="005016C8" w:rsidRDefault="00441D52" w:rsidP="00441D52">
            <w:pPr>
              <w:autoSpaceDE w:val="0"/>
              <w:autoSpaceDN w:val="0"/>
              <w:adjustRightInd w:val="0"/>
              <w:spacing w:after="0" w:line="240" w:lineRule="auto"/>
              <w:ind w:left="60" w:right="60"/>
              <w:jc w:val="right"/>
              <w:rPr>
                <w:rFonts w:cs="Times New Roman"/>
                <w:sz w:val="18"/>
                <w:szCs w:val="18"/>
              </w:rPr>
            </w:pPr>
            <w:r w:rsidRPr="005016C8">
              <w:rPr>
                <w:rFonts w:cs="Times New Roman"/>
                <w:sz w:val="18"/>
                <w:szCs w:val="18"/>
              </w:rPr>
              <w:t>.079</w:t>
            </w:r>
          </w:p>
        </w:tc>
      </w:tr>
      <w:tr w:rsidR="005016C8" w:rsidRPr="005016C8" w14:paraId="1351A204" w14:textId="77777777" w:rsidTr="009711D9">
        <w:trPr>
          <w:cantSplit/>
          <w:jc w:val="center"/>
        </w:trPr>
        <w:tc>
          <w:tcPr>
            <w:tcW w:w="734" w:type="dxa"/>
            <w:vMerge/>
            <w:tcBorders>
              <w:top w:val="single" w:sz="8" w:space="0" w:color="152935"/>
              <w:left w:val="nil"/>
              <w:bottom w:val="single" w:sz="8" w:space="0" w:color="152935"/>
              <w:right w:val="nil"/>
            </w:tcBorders>
            <w:shd w:val="clear" w:color="auto" w:fill="E0E0E0"/>
          </w:tcPr>
          <w:p w14:paraId="04829CD5" w14:textId="77777777" w:rsidR="00441D52" w:rsidRPr="005016C8" w:rsidRDefault="00441D52" w:rsidP="00441D52">
            <w:pPr>
              <w:autoSpaceDE w:val="0"/>
              <w:autoSpaceDN w:val="0"/>
              <w:adjustRightInd w:val="0"/>
              <w:spacing w:after="0" w:line="240" w:lineRule="auto"/>
              <w:rPr>
                <w:rFonts w:cs="Times New Roman"/>
                <w:sz w:val="18"/>
                <w:szCs w:val="18"/>
              </w:rPr>
            </w:pPr>
          </w:p>
        </w:tc>
        <w:tc>
          <w:tcPr>
            <w:tcW w:w="1177" w:type="dxa"/>
            <w:tcBorders>
              <w:top w:val="single" w:sz="8" w:space="0" w:color="AEAEAE"/>
              <w:left w:val="nil"/>
              <w:bottom w:val="single" w:sz="8" w:space="0" w:color="152935"/>
              <w:right w:val="nil"/>
            </w:tcBorders>
            <w:shd w:val="clear" w:color="auto" w:fill="E0E0E0"/>
          </w:tcPr>
          <w:p w14:paraId="21C747EF" w14:textId="31671EAE" w:rsidR="00441D52" w:rsidRPr="005016C8" w:rsidRDefault="005F1B03" w:rsidP="00441D52">
            <w:pPr>
              <w:autoSpaceDE w:val="0"/>
              <w:autoSpaceDN w:val="0"/>
              <w:adjustRightInd w:val="0"/>
              <w:spacing w:after="0" w:line="240" w:lineRule="auto"/>
              <w:ind w:left="60" w:right="60"/>
              <w:rPr>
                <w:rFonts w:cs="Times New Roman"/>
                <w:sz w:val="18"/>
                <w:szCs w:val="18"/>
              </w:rPr>
            </w:pPr>
            <w:r w:rsidRPr="005016C8">
              <w:rPr>
                <w:rFonts w:cs="Times New Roman"/>
                <w:sz w:val="18"/>
                <w:szCs w:val="18"/>
              </w:rPr>
              <w:t>IO</w:t>
            </w:r>
          </w:p>
        </w:tc>
        <w:tc>
          <w:tcPr>
            <w:tcW w:w="1330" w:type="dxa"/>
            <w:tcBorders>
              <w:top w:val="single" w:sz="8" w:space="0" w:color="AEAEAE"/>
              <w:left w:val="nil"/>
              <w:bottom w:val="single" w:sz="8" w:space="0" w:color="152935"/>
              <w:right w:val="single" w:sz="8" w:space="0" w:color="E0E0E0"/>
            </w:tcBorders>
            <w:shd w:val="clear" w:color="auto" w:fill="FFFFFF"/>
          </w:tcPr>
          <w:p w14:paraId="751F6A45" w14:textId="77777777" w:rsidR="00441D52" w:rsidRPr="005016C8" w:rsidRDefault="00441D52" w:rsidP="00441D52">
            <w:pPr>
              <w:autoSpaceDE w:val="0"/>
              <w:autoSpaceDN w:val="0"/>
              <w:adjustRightInd w:val="0"/>
              <w:spacing w:after="0" w:line="240" w:lineRule="auto"/>
              <w:ind w:left="60" w:right="60"/>
              <w:jc w:val="right"/>
              <w:rPr>
                <w:rFonts w:cs="Times New Roman"/>
                <w:sz w:val="18"/>
                <w:szCs w:val="18"/>
              </w:rPr>
            </w:pPr>
            <w:r w:rsidRPr="005016C8">
              <w:rPr>
                <w:rFonts w:cs="Times New Roman"/>
                <w:sz w:val="18"/>
                <w:szCs w:val="18"/>
              </w:rPr>
              <w:t>-.154</w:t>
            </w:r>
          </w:p>
        </w:tc>
        <w:tc>
          <w:tcPr>
            <w:tcW w:w="1330" w:type="dxa"/>
            <w:tcBorders>
              <w:top w:val="single" w:sz="8" w:space="0" w:color="AEAEAE"/>
              <w:left w:val="single" w:sz="8" w:space="0" w:color="E0E0E0"/>
              <w:bottom w:val="single" w:sz="8" w:space="0" w:color="152935"/>
              <w:right w:val="single" w:sz="8" w:space="0" w:color="E0E0E0"/>
            </w:tcBorders>
            <w:shd w:val="clear" w:color="auto" w:fill="FFFFFF"/>
          </w:tcPr>
          <w:p w14:paraId="513CE016" w14:textId="77777777" w:rsidR="00441D52" w:rsidRPr="005016C8" w:rsidRDefault="00441D52" w:rsidP="00441D52">
            <w:pPr>
              <w:autoSpaceDE w:val="0"/>
              <w:autoSpaceDN w:val="0"/>
              <w:adjustRightInd w:val="0"/>
              <w:spacing w:after="0" w:line="240" w:lineRule="auto"/>
              <w:ind w:left="60" w:right="60"/>
              <w:jc w:val="right"/>
              <w:rPr>
                <w:rFonts w:cs="Times New Roman"/>
                <w:sz w:val="18"/>
                <w:szCs w:val="18"/>
              </w:rPr>
            </w:pPr>
            <w:r w:rsidRPr="005016C8">
              <w:rPr>
                <w:rFonts w:cs="Times New Roman"/>
                <w:sz w:val="18"/>
                <w:szCs w:val="18"/>
              </w:rPr>
              <w:t>.100</w:t>
            </w:r>
          </w:p>
        </w:tc>
        <w:tc>
          <w:tcPr>
            <w:tcW w:w="1468" w:type="dxa"/>
            <w:tcBorders>
              <w:top w:val="single" w:sz="8" w:space="0" w:color="AEAEAE"/>
              <w:left w:val="single" w:sz="8" w:space="0" w:color="E0E0E0"/>
              <w:bottom w:val="single" w:sz="8" w:space="0" w:color="152935"/>
              <w:right w:val="single" w:sz="8" w:space="0" w:color="E0E0E0"/>
            </w:tcBorders>
            <w:shd w:val="clear" w:color="auto" w:fill="FFFFFF"/>
          </w:tcPr>
          <w:p w14:paraId="276D921F" w14:textId="77777777" w:rsidR="00441D52" w:rsidRPr="005016C8" w:rsidRDefault="00441D52" w:rsidP="00441D52">
            <w:pPr>
              <w:autoSpaceDE w:val="0"/>
              <w:autoSpaceDN w:val="0"/>
              <w:adjustRightInd w:val="0"/>
              <w:spacing w:after="0" w:line="240" w:lineRule="auto"/>
              <w:ind w:left="60" w:right="60"/>
              <w:jc w:val="right"/>
              <w:rPr>
                <w:rFonts w:cs="Times New Roman"/>
                <w:sz w:val="18"/>
                <w:szCs w:val="18"/>
              </w:rPr>
            </w:pPr>
            <w:r w:rsidRPr="005016C8">
              <w:rPr>
                <w:rFonts w:cs="Times New Roman"/>
                <w:sz w:val="18"/>
                <w:szCs w:val="18"/>
              </w:rPr>
              <w:t>-.171</w:t>
            </w:r>
          </w:p>
        </w:tc>
        <w:tc>
          <w:tcPr>
            <w:tcW w:w="1024" w:type="dxa"/>
            <w:tcBorders>
              <w:top w:val="single" w:sz="8" w:space="0" w:color="AEAEAE"/>
              <w:left w:val="single" w:sz="8" w:space="0" w:color="E0E0E0"/>
              <w:bottom w:val="single" w:sz="8" w:space="0" w:color="152935"/>
              <w:right w:val="single" w:sz="8" w:space="0" w:color="E0E0E0"/>
            </w:tcBorders>
            <w:shd w:val="clear" w:color="auto" w:fill="FFFFFF"/>
          </w:tcPr>
          <w:p w14:paraId="318B78D8" w14:textId="77777777" w:rsidR="00441D52" w:rsidRPr="005016C8" w:rsidRDefault="00441D52" w:rsidP="00441D52">
            <w:pPr>
              <w:autoSpaceDE w:val="0"/>
              <w:autoSpaceDN w:val="0"/>
              <w:adjustRightInd w:val="0"/>
              <w:spacing w:after="0" w:line="240" w:lineRule="auto"/>
              <w:ind w:left="60" w:right="60"/>
              <w:jc w:val="right"/>
              <w:rPr>
                <w:rFonts w:cs="Times New Roman"/>
                <w:sz w:val="18"/>
                <w:szCs w:val="18"/>
              </w:rPr>
            </w:pPr>
            <w:r w:rsidRPr="005016C8">
              <w:rPr>
                <w:rFonts w:cs="Times New Roman"/>
                <w:sz w:val="18"/>
                <w:szCs w:val="18"/>
              </w:rPr>
              <w:t>-1.530</w:t>
            </w:r>
          </w:p>
        </w:tc>
        <w:tc>
          <w:tcPr>
            <w:tcW w:w="1024" w:type="dxa"/>
            <w:tcBorders>
              <w:top w:val="single" w:sz="8" w:space="0" w:color="AEAEAE"/>
              <w:left w:val="single" w:sz="8" w:space="0" w:color="E0E0E0"/>
              <w:bottom w:val="single" w:sz="8" w:space="0" w:color="152935"/>
              <w:right w:val="nil"/>
            </w:tcBorders>
            <w:shd w:val="clear" w:color="auto" w:fill="FFFFFF"/>
          </w:tcPr>
          <w:p w14:paraId="4EA7B82E" w14:textId="77777777" w:rsidR="00441D52" w:rsidRPr="005016C8" w:rsidRDefault="00441D52" w:rsidP="00441D52">
            <w:pPr>
              <w:autoSpaceDE w:val="0"/>
              <w:autoSpaceDN w:val="0"/>
              <w:adjustRightInd w:val="0"/>
              <w:spacing w:after="0" w:line="240" w:lineRule="auto"/>
              <w:ind w:left="60" w:right="60"/>
              <w:jc w:val="right"/>
              <w:rPr>
                <w:rFonts w:cs="Times New Roman"/>
                <w:sz w:val="18"/>
                <w:szCs w:val="18"/>
              </w:rPr>
            </w:pPr>
            <w:r w:rsidRPr="005016C8">
              <w:rPr>
                <w:rFonts w:cs="Times New Roman"/>
                <w:sz w:val="18"/>
                <w:szCs w:val="18"/>
              </w:rPr>
              <w:t>.130</w:t>
            </w:r>
          </w:p>
        </w:tc>
      </w:tr>
      <w:tr w:rsidR="005016C8" w:rsidRPr="005016C8" w14:paraId="395223DA" w14:textId="77777777" w:rsidTr="009711D9">
        <w:trPr>
          <w:cantSplit/>
          <w:jc w:val="center"/>
        </w:trPr>
        <w:tc>
          <w:tcPr>
            <w:tcW w:w="8087" w:type="dxa"/>
            <w:gridSpan w:val="7"/>
            <w:tcBorders>
              <w:top w:val="nil"/>
              <w:left w:val="nil"/>
              <w:bottom w:val="nil"/>
              <w:right w:val="nil"/>
            </w:tcBorders>
            <w:shd w:val="clear" w:color="auto" w:fill="FFFFFF"/>
          </w:tcPr>
          <w:p w14:paraId="3DC13D1C" w14:textId="77777777" w:rsidR="00441D52" w:rsidRPr="005016C8" w:rsidRDefault="00441D52" w:rsidP="00441D52">
            <w:pPr>
              <w:autoSpaceDE w:val="0"/>
              <w:autoSpaceDN w:val="0"/>
              <w:adjustRightInd w:val="0"/>
              <w:spacing w:after="0" w:line="240" w:lineRule="auto"/>
              <w:ind w:left="60" w:right="60"/>
              <w:rPr>
                <w:rFonts w:cs="Times New Roman"/>
                <w:sz w:val="18"/>
                <w:szCs w:val="18"/>
              </w:rPr>
            </w:pPr>
            <w:r w:rsidRPr="005016C8">
              <w:rPr>
                <w:rFonts w:cs="Times New Roman"/>
                <w:sz w:val="18"/>
                <w:szCs w:val="18"/>
              </w:rPr>
              <w:t>a. Dependent Variable: Profit</w:t>
            </w:r>
          </w:p>
        </w:tc>
      </w:tr>
    </w:tbl>
    <w:p w14:paraId="1A089B9D" w14:textId="77777777" w:rsidR="005F5F32" w:rsidRPr="005016C8" w:rsidRDefault="005F5F32" w:rsidP="00441D52">
      <w:pPr>
        <w:autoSpaceDE w:val="0"/>
        <w:autoSpaceDN w:val="0"/>
        <w:adjustRightInd w:val="0"/>
        <w:spacing w:after="0" w:line="240" w:lineRule="auto"/>
        <w:ind w:firstLine="720"/>
        <w:jc w:val="both"/>
        <w:rPr>
          <w:rFonts w:eastAsia="Times New Roman" w:cs="Times New Roman"/>
          <w:szCs w:val="24"/>
          <w:lang w:val="en-GB"/>
        </w:rPr>
      </w:pPr>
    </w:p>
    <w:p w14:paraId="23BABC57" w14:textId="05EAF73F" w:rsidR="005F5F32" w:rsidRPr="005016C8" w:rsidRDefault="002436C6" w:rsidP="00441D52">
      <w:pPr>
        <w:autoSpaceDE w:val="0"/>
        <w:autoSpaceDN w:val="0"/>
        <w:adjustRightInd w:val="0"/>
        <w:spacing w:after="0" w:line="240" w:lineRule="auto"/>
        <w:ind w:firstLine="720"/>
        <w:jc w:val="both"/>
        <w:rPr>
          <w:rFonts w:eastAsia="Times New Roman" w:cs="Times New Roman"/>
          <w:szCs w:val="24"/>
          <w:lang w:val="en-GB"/>
        </w:rPr>
      </w:pPr>
      <w:r w:rsidRPr="005016C8">
        <w:rPr>
          <w:rFonts w:eastAsia="Times New Roman" w:cs="Times New Roman"/>
          <w:szCs w:val="24"/>
          <w:lang w:val="en-GB"/>
        </w:rPr>
        <w:t>Based on the results of the regression analysis above, it can be formulated a multiple linear regression equation as follows.</w:t>
      </w:r>
    </w:p>
    <w:p w14:paraId="221BD77F" w14:textId="77777777" w:rsidR="002436C6" w:rsidRPr="005016C8" w:rsidRDefault="002436C6" w:rsidP="00441D52">
      <w:pPr>
        <w:autoSpaceDE w:val="0"/>
        <w:autoSpaceDN w:val="0"/>
        <w:adjustRightInd w:val="0"/>
        <w:spacing w:after="0" w:line="240" w:lineRule="auto"/>
        <w:ind w:firstLine="720"/>
        <w:jc w:val="both"/>
        <w:rPr>
          <w:rFonts w:eastAsia="Times New Roman" w:cs="Times New Roman"/>
          <w:szCs w:val="24"/>
          <w:lang w:val="en-GB"/>
        </w:rPr>
      </w:pPr>
    </w:p>
    <w:p w14:paraId="1067DE3A" w14:textId="77777777" w:rsidR="00441D52" w:rsidRPr="005016C8" w:rsidRDefault="00441D52" w:rsidP="003C012A">
      <w:pPr>
        <w:autoSpaceDE w:val="0"/>
        <w:autoSpaceDN w:val="0"/>
        <w:adjustRightInd w:val="0"/>
        <w:spacing w:after="0" w:line="240" w:lineRule="auto"/>
        <w:ind w:firstLine="720"/>
        <w:jc w:val="center"/>
        <w:rPr>
          <w:rFonts w:cs="Times New Roman"/>
          <w:b/>
          <w:szCs w:val="24"/>
        </w:rPr>
      </w:pPr>
      <w:r w:rsidRPr="005016C8">
        <w:rPr>
          <w:rFonts w:cs="Times New Roman"/>
          <w:b/>
          <w:szCs w:val="24"/>
        </w:rPr>
        <w:t>Y = a + b</w:t>
      </w:r>
      <w:r w:rsidRPr="005016C8">
        <w:rPr>
          <w:rFonts w:cs="Times New Roman"/>
          <w:b/>
          <w:szCs w:val="24"/>
          <w:vertAlign w:val="subscript"/>
        </w:rPr>
        <w:t>1</w:t>
      </w:r>
      <w:r w:rsidRPr="005016C8">
        <w:rPr>
          <w:rFonts w:cs="Times New Roman"/>
          <w:b/>
          <w:szCs w:val="24"/>
        </w:rPr>
        <w:t>X</w:t>
      </w:r>
      <w:r w:rsidRPr="005016C8">
        <w:rPr>
          <w:rFonts w:cs="Times New Roman"/>
          <w:b/>
          <w:szCs w:val="24"/>
          <w:vertAlign w:val="subscript"/>
        </w:rPr>
        <w:t>1</w:t>
      </w:r>
      <w:r w:rsidRPr="005016C8">
        <w:rPr>
          <w:rFonts w:cs="Times New Roman"/>
          <w:b/>
          <w:szCs w:val="24"/>
        </w:rPr>
        <w:t xml:space="preserve"> + b</w:t>
      </w:r>
      <w:r w:rsidRPr="005016C8">
        <w:rPr>
          <w:rFonts w:cs="Times New Roman"/>
          <w:b/>
          <w:szCs w:val="24"/>
          <w:vertAlign w:val="subscript"/>
        </w:rPr>
        <w:t>2</w:t>
      </w:r>
      <w:r w:rsidRPr="005016C8">
        <w:rPr>
          <w:rFonts w:cs="Times New Roman"/>
          <w:b/>
          <w:szCs w:val="24"/>
        </w:rPr>
        <w:t>X</w:t>
      </w:r>
      <w:r w:rsidRPr="005016C8">
        <w:rPr>
          <w:rFonts w:cs="Times New Roman"/>
          <w:b/>
          <w:szCs w:val="24"/>
          <w:vertAlign w:val="subscript"/>
        </w:rPr>
        <w:t>2</w:t>
      </w:r>
      <w:r w:rsidRPr="005016C8">
        <w:rPr>
          <w:rFonts w:cs="Times New Roman"/>
          <w:b/>
          <w:szCs w:val="24"/>
        </w:rPr>
        <w:t>+ b</w:t>
      </w:r>
      <w:r w:rsidRPr="005016C8">
        <w:rPr>
          <w:rFonts w:cs="Times New Roman"/>
          <w:b/>
          <w:szCs w:val="24"/>
          <w:vertAlign w:val="subscript"/>
        </w:rPr>
        <w:t>3</w:t>
      </w:r>
      <w:r w:rsidRPr="005016C8">
        <w:rPr>
          <w:rFonts w:cs="Times New Roman"/>
          <w:b/>
          <w:szCs w:val="24"/>
        </w:rPr>
        <w:t>X</w:t>
      </w:r>
      <w:r w:rsidRPr="005016C8">
        <w:rPr>
          <w:rFonts w:cs="Times New Roman"/>
          <w:b/>
          <w:szCs w:val="24"/>
          <w:vertAlign w:val="subscript"/>
        </w:rPr>
        <w:t xml:space="preserve">3+ </w:t>
      </w:r>
      <w:r w:rsidRPr="005016C8">
        <w:rPr>
          <w:rFonts w:cs="Times New Roman"/>
          <w:b/>
          <w:szCs w:val="24"/>
        </w:rPr>
        <w:t>e</w:t>
      </w:r>
    </w:p>
    <w:p w14:paraId="7BC523B8" w14:textId="77777777" w:rsidR="00441D52" w:rsidRPr="005016C8" w:rsidRDefault="00441D52" w:rsidP="003C012A">
      <w:pPr>
        <w:autoSpaceDE w:val="0"/>
        <w:autoSpaceDN w:val="0"/>
        <w:adjustRightInd w:val="0"/>
        <w:spacing w:after="0" w:line="240" w:lineRule="auto"/>
        <w:ind w:firstLine="720"/>
        <w:jc w:val="center"/>
        <w:rPr>
          <w:rFonts w:cs="Times New Roman"/>
          <w:b/>
          <w:szCs w:val="24"/>
        </w:rPr>
      </w:pPr>
      <w:r w:rsidRPr="005016C8">
        <w:rPr>
          <w:rFonts w:cs="Times New Roman"/>
          <w:b/>
          <w:szCs w:val="24"/>
        </w:rPr>
        <w:t>Y = 2,260 + 0,320X1 - 0,051X2 - 0,154X3  +  0,894e</w:t>
      </w:r>
    </w:p>
    <w:p w14:paraId="54F84314" w14:textId="77777777" w:rsidR="00441D52" w:rsidRPr="005016C8" w:rsidRDefault="00441D52" w:rsidP="00441D52">
      <w:pPr>
        <w:autoSpaceDE w:val="0"/>
        <w:autoSpaceDN w:val="0"/>
        <w:adjustRightInd w:val="0"/>
        <w:spacing w:after="0" w:line="240" w:lineRule="auto"/>
        <w:ind w:firstLine="720"/>
        <w:jc w:val="both"/>
        <w:rPr>
          <w:rFonts w:cs="Times New Roman"/>
          <w:szCs w:val="24"/>
        </w:rPr>
      </w:pPr>
    </w:p>
    <w:p w14:paraId="56CF63EA" w14:textId="77777777" w:rsidR="00093682" w:rsidRPr="005016C8" w:rsidRDefault="00093682" w:rsidP="00093682">
      <w:pPr>
        <w:autoSpaceDE w:val="0"/>
        <w:autoSpaceDN w:val="0"/>
        <w:adjustRightInd w:val="0"/>
        <w:spacing w:after="0" w:line="240" w:lineRule="auto"/>
        <w:ind w:firstLine="567"/>
        <w:jc w:val="both"/>
        <w:rPr>
          <w:rFonts w:cs="Times New Roman"/>
          <w:szCs w:val="24"/>
        </w:rPr>
      </w:pPr>
      <w:r w:rsidRPr="005016C8">
        <w:rPr>
          <w:rFonts w:cs="Times New Roman"/>
          <w:szCs w:val="24"/>
        </w:rPr>
        <w:t>In accord with the multiple linear regression equation above, it explains that "a" is a constant value which means the value of the dependent variable of Y remains when all Xi variables are zero or do not change. In this study, the Constant value is 2.260, which means that the average profitability value consisting of the ROA, ROE, and NPM ratios is 2.260 when there is no increase or decrease in the value of the DKI, KM, and KI variables.</w:t>
      </w:r>
    </w:p>
    <w:p w14:paraId="6D38F76C" w14:textId="77777777" w:rsidR="00093682" w:rsidRPr="005016C8" w:rsidRDefault="00093682" w:rsidP="00093682">
      <w:pPr>
        <w:autoSpaceDE w:val="0"/>
        <w:autoSpaceDN w:val="0"/>
        <w:adjustRightInd w:val="0"/>
        <w:spacing w:after="0" w:line="240" w:lineRule="auto"/>
        <w:ind w:firstLine="567"/>
        <w:jc w:val="both"/>
        <w:rPr>
          <w:rFonts w:cs="Times New Roman"/>
          <w:szCs w:val="24"/>
        </w:rPr>
      </w:pPr>
      <w:r w:rsidRPr="005016C8">
        <w:rPr>
          <w:rFonts w:cs="Times New Roman"/>
          <w:szCs w:val="24"/>
        </w:rPr>
        <w:t>The b1 coefficient value of 0.320 is the Independent Board of Commissioners' (X1) contribution affecting profitability covering  ROA, ROE, and NPM. The regression coefficient of b1 is 0.320 with a positive sign. If the Independent Board of Commissioners (X1) variable value increases or decreases by one unit, the profitability variable value consisting of ROA, ROE, and NPM ratios will increase or decrease by 0.320.</w:t>
      </w:r>
    </w:p>
    <w:p w14:paraId="3D78EE42" w14:textId="77777777" w:rsidR="00093682" w:rsidRPr="005016C8" w:rsidRDefault="00093682" w:rsidP="00093682">
      <w:pPr>
        <w:autoSpaceDE w:val="0"/>
        <w:autoSpaceDN w:val="0"/>
        <w:adjustRightInd w:val="0"/>
        <w:spacing w:after="0" w:line="240" w:lineRule="auto"/>
        <w:ind w:firstLine="567"/>
        <w:jc w:val="both"/>
        <w:rPr>
          <w:rFonts w:cs="Times New Roman"/>
          <w:szCs w:val="24"/>
        </w:rPr>
      </w:pPr>
      <w:r w:rsidRPr="005016C8">
        <w:rPr>
          <w:rFonts w:cs="Times New Roman"/>
          <w:szCs w:val="24"/>
        </w:rPr>
        <w:t>The b2 coefficient value of 0.051 is the Managerial Ownership's (X2) contribution affecting profitability consisting of the ratio of ROA, ROE, and NPM. The regression coefficient b2 is 0.051 with a negative sign. If the Managerial Ownership variable (X2) increases or decreases by one unit,  the profitability variable consisting of the ROA, ROE, and NPM ratios will increase or decrease by 0.051.</w:t>
      </w:r>
    </w:p>
    <w:p w14:paraId="635935E9" w14:textId="77777777" w:rsidR="00093682" w:rsidRPr="005016C8" w:rsidRDefault="00093682" w:rsidP="00093682">
      <w:pPr>
        <w:autoSpaceDE w:val="0"/>
        <w:autoSpaceDN w:val="0"/>
        <w:adjustRightInd w:val="0"/>
        <w:spacing w:after="0" w:line="240" w:lineRule="auto"/>
        <w:ind w:firstLine="567"/>
        <w:jc w:val="both"/>
        <w:rPr>
          <w:rFonts w:cs="Times New Roman"/>
          <w:szCs w:val="24"/>
        </w:rPr>
      </w:pPr>
      <w:r w:rsidRPr="005016C8">
        <w:rPr>
          <w:rFonts w:cs="Times New Roman"/>
          <w:szCs w:val="24"/>
        </w:rPr>
        <w:t>The coefficient b3 of 0.154 is the Institutional Ownership's (X3) contribution affecting profitability involving the ratio of ROA, ROE, and NPM. The regression coefficient b3 is 0.154 with a negative sign. If the Institutional Ownership (X3) variable value increases or decreases by one unit, the profitability variable consisting of the ratio of ROA, ROE, and NPM will increase or decrease by 0.154.</w:t>
      </w:r>
    </w:p>
    <w:p w14:paraId="415D42C8" w14:textId="09D1624D" w:rsidR="005F5F32" w:rsidRPr="005016C8" w:rsidRDefault="00093682" w:rsidP="00093682">
      <w:pPr>
        <w:autoSpaceDE w:val="0"/>
        <w:autoSpaceDN w:val="0"/>
        <w:adjustRightInd w:val="0"/>
        <w:spacing w:after="0" w:line="240" w:lineRule="auto"/>
        <w:ind w:firstLine="567"/>
        <w:jc w:val="both"/>
        <w:rPr>
          <w:rFonts w:cs="Times New Roman"/>
          <w:szCs w:val="24"/>
        </w:rPr>
      </w:pPr>
      <w:r w:rsidRPr="005016C8">
        <w:rPr>
          <w:rFonts w:cs="Times New Roman"/>
          <w:szCs w:val="24"/>
        </w:rPr>
        <w:lastRenderedPageBreak/>
        <w:t>The value of "e" is the residual value or the error possibility in the regression equation model.  It is because of the other variables' possibility that can affect the Y variable but is not included in the equation model.  Based on the results, the residual value gained is 0.894 or 89.4%.</w:t>
      </w:r>
    </w:p>
    <w:p w14:paraId="40B4E66F" w14:textId="76F90E95" w:rsidR="007A2EC7" w:rsidRPr="005016C8" w:rsidRDefault="007A2EC7" w:rsidP="00093682">
      <w:pPr>
        <w:autoSpaceDE w:val="0"/>
        <w:autoSpaceDN w:val="0"/>
        <w:adjustRightInd w:val="0"/>
        <w:spacing w:after="0" w:line="240" w:lineRule="auto"/>
        <w:ind w:firstLine="567"/>
        <w:jc w:val="both"/>
        <w:rPr>
          <w:rFonts w:cs="Times New Roman"/>
          <w:szCs w:val="24"/>
        </w:rPr>
      </w:pPr>
    </w:p>
    <w:p w14:paraId="149FA301" w14:textId="2862FE0C" w:rsidR="00441D52" w:rsidRPr="005016C8" w:rsidRDefault="003C012A" w:rsidP="00441D52">
      <w:pPr>
        <w:tabs>
          <w:tab w:val="left" w:pos="851"/>
        </w:tabs>
        <w:autoSpaceDE w:val="0"/>
        <w:autoSpaceDN w:val="0"/>
        <w:adjustRightInd w:val="0"/>
        <w:spacing w:after="0" w:line="240" w:lineRule="auto"/>
        <w:ind w:left="-567" w:firstLine="567"/>
        <w:jc w:val="both"/>
        <w:rPr>
          <w:rFonts w:cs="Times New Roman"/>
          <w:b/>
          <w:szCs w:val="24"/>
        </w:rPr>
      </w:pPr>
      <w:r w:rsidRPr="005016C8">
        <w:rPr>
          <w:rFonts w:cs="Times New Roman"/>
          <w:b/>
          <w:szCs w:val="24"/>
        </w:rPr>
        <w:t>4.2</w:t>
      </w:r>
      <w:r w:rsidR="00441D52" w:rsidRPr="005016C8">
        <w:rPr>
          <w:rFonts w:cs="Times New Roman"/>
          <w:b/>
          <w:szCs w:val="24"/>
        </w:rPr>
        <w:t xml:space="preserve">.2  </w:t>
      </w:r>
      <w:r w:rsidR="00093682" w:rsidRPr="005016C8">
        <w:rPr>
          <w:rFonts w:cs="Times New Roman"/>
          <w:b/>
          <w:szCs w:val="24"/>
        </w:rPr>
        <w:t xml:space="preserve">The </w:t>
      </w:r>
      <w:r w:rsidR="005F5F32" w:rsidRPr="005016C8">
        <w:rPr>
          <w:rFonts w:cs="Times New Roman"/>
          <w:b/>
          <w:szCs w:val="24"/>
        </w:rPr>
        <w:t>Results of the Analysis of the Coefficient of Determination (R2)</w:t>
      </w:r>
    </w:p>
    <w:p w14:paraId="0142F3B4" w14:textId="5DD76324" w:rsidR="003C012A" w:rsidRPr="005016C8" w:rsidRDefault="00441D52" w:rsidP="00441D52">
      <w:pPr>
        <w:tabs>
          <w:tab w:val="left" w:pos="851"/>
        </w:tabs>
        <w:autoSpaceDE w:val="0"/>
        <w:autoSpaceDN w:val="0"/>
        <w:adjustRightInd w:val="0"/>
        <w:spacing w:after="0" w:line="240" w:lineRule="auto"/>
        <w:jc w:val="both"/>
        <w:rPr>
          <w:rFonts w:cs="Times New Roman"/>
          <w:szCs w:val="24"/>
        </w:rPr>
      </w:pPr>
      <w:r w:rsidRPr="005016C8">
        <w:rPr>
          <w:rFonts w:cs="Times New Roman"/>
          <w:b/>
          <w:szCs w:val="24"/>
        </w:rPr>
        <w:tab/>
      </w:r>
      <w:r w:rsidR="00EB5125" w:rsidRPr="005016C8">
        <w:rPr>
          <w:rFonts w:cs="Times New Roman"/>
          <w:szCs w:val="24"/>
        </w:rPr>
        <w:t>The coefficient of determination analyzes to what extent the effect of the independent variables on the dependent variable. The value of the coefficient of determination is by Adjusted R Square. The following table is the Coefficient of Determination Test (R2):</w:t>
      </w:r>
    </w:p>
    <w:p w14:paraId="721ECFE7" w14:textId="77777777" w:rsidR="005F5F32" w:rsidRPr="005016C8" w:rsidRDefault="005F5F32" w:rsidP="00441D52">
      <w:pPr>
        <w:tabs>
          <w:tab w:val="left" w:pos="851"/>
        </w:tabs>
        <w:autoSpaceDE w:val="0"/>
        <w:autoSpaceDN w:val="0"/>
        <w:adjustRightInd w:val="0"/>
        <w:spacing w:after="0" w:line="240" w:lineRule="auto"/>
        <w:jc w:val="both"/>
        <w:rPr>
          <w:rFonts w:cs="Times New Roman"/>
          <w:szCs w:val="24"/>
        </w:rPr>
      </w:pPr>
    </w:p>
    <w:tbl>
      <w:tblPr>
        <w:tblW w:w="5843"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95"/>
        <w:gridCol w:w="1024"/>
        <w:gridCol w:w="1086"/>
        <w:gridCol w:w="1469"/>
        <w:gridCol w:w="1469"/>
      </w:tblGrid>
      <w:tr w:rsidR="005016C8" w:rsidRPr="005016C8" w14:paraId="13BE4155" w14:textId="77777777" w:rsidTr="009711D9">
        <w:trPr>
          <w:cantSplit/>
          <w:jc w:val="center"/>
        </w:trPr>
        <w:tc>
          <w:tcPr>
            <w:tcW w:w="5841" w:type="dxa"/>
            <w:gridSpan w:val="5"/>
            <w:tcBorders>
              <w:top w:val="nil"/>
              <w:left w:val="nil"/>
              <w:bottom w:val="nil"/>
              <w:right w:val="nil"/>
            </w:tcBorders>
            <w:shd w:val="clear" w:color="auto" w:fill="FFFFFF"/>
            <w:vAlign w:val="center"/>
          </w:tcPr>
          <w:p w14:paraId="255C5364" w14:textId="77777777" w:rsidR="00441D52" w:rsidRPr="005016C8" w:rsidRDefault="005F5F32" w:rsidP="00441D52">
            <w:pPr>
              <w:autoSpaceDE w:val="0"/>
              <w:autoSpaceDN w:val="0"/>
              <w:adjustRightInd w:val="0"/>
              <w:spacing w:after="0" w:line="240" w:lineRule="auto"/>
              <w:ind w:left="60" w:right="60"/>
              <w:jc w:val="center"/>
              <w:rPr>
                <w:rFonts w:cs="Times New Roman"/>
                <w:b/>
                <w:bCs/>
              </w:rPr>
            </w:pPr>
            <w:r w:rsidRPr="005016C8">
              <w:rPr>
                <w:rFonts w:cs="Times New Roman"/>
                <w:b/>
                <w:bCs/>
              </w:rPr>
              <w:t>Table 4.6 Coefficient of Determination Test (R2)</w:t>
            </w:r>
          </w:p>
          <w:p w14:paraId="008BF18C" w14:textId="2630488F" w:rsidR="005F5F32" w:rsidRPr="005016C8" w:rsidRDefault="005F5F32" w:rsidP="00441D52">
            <w:pPr>
              <w:autoSpaceDE w:val="0"/>
              <w:autoSpaceDN w:val="0"/>
              <w:adjustRightInd w:val="0"/>
              <w:spacing w:after="0" w:line="240" w:lineRule="auto"/>
              <w:ind w:left="60" w:right="60"/>
              <w:jc w:val="center"/>
              <w:rPr>
                <w:rFonts w:cs="Times New Roman"/>
              </w:rPr>
            </w:pPr>
          </w:p>
        </w:tc>
      </w:tr>
      <w:tr w:rsidR="005016C8" w:rsidRPr="005016C8" w14:paraId="723427EB" w14:textId="77777777" w:rsidTr="009711D9">
        <w:trPr>
          <w:cantSplit/>
          <w:jc w:val="center"/>
        </w:trPr>
        <w:tc>
          <w:tcPr>
            <w:tcW w:w="795" w:type="dxa"/>
            <w:tcBorders>
              <w:top w:val="nil"/>
              <w:left w:val="nil"/>
              <w:bottom w:val="single" w:sz="8" w:space="0" w:color="152935"/>
              <w:right w:val="nil"/>
            </w:tcBorders>
            <w:shd w:val="clear" w:color="auto" w:fill="FFFFFF"/>
            <w:vAlign w:val="bottom"/>
          </w:tcPr>
          <w:p w14:paraId="04DD2512" w14:textId="77777777" w:rsidR="00441D52" w:rsidRPr="005016C8" w:rsidRDefault="00441D52" w:rsidP="00441D52">
            <w:pPr>
              <w:autoSpaceDE w:val="0"/>
              <w:autoSpaceDN w:val="0"/>
              <w:adjustRightInd w:val="0"/>
              <w:spacing w:after="0" w:line="240" w:lineRule="auto"/>
              <w:ind w:left="60" w:right="60"/>
              <w:rPr>
                <w:rFonts w:cs="Times New Roman"/>
                <w:sz w:val="18"/>
                <w:szCs w:val="18"/>
              </w:rPr>
            </w:pPr>
            <w:r w:rsidRPr="005016C8">
              <w:rPr>
                <w:rFonts w:cs="Times New Roman"/>
                <w:sz w:val="18"/>
                <w:szCs w:val="18"/>
              </w:rPr>
              <w:t>Model</w:t>
            </w:r>
          </w:p>
        </w:tc>
        <w:tc>
          <w:tcPr>
            <w:tcW w:w="1024" w:type="dxa"/>
            <w:tcBorders>
              <w:top w:val="nil"/>
              <w:left w:val="nil"/>
              <w:bottom w:val="single" w:sz="8" w:space="0" w:color="152935"/>
              <w:right w:val="single" w:sz="8" w:space="0" w:color="E0E0E0"/>
            </w:tcBorders>
            <w:shd w:val="clear" w:color="auto" w:fill="FFFFFF"/>
            <w:vAlign w:val="bottom"/>
          </w:tcPr>
          <w:p w14:paraId="32E3DDCC" w14:textId="77777777" w:rsidR="00441D52" w:rsidRPr="005016C8" w:rsidRDefault="00441D52" w:rsidP="00441D52">
            <w:pPr>
              <w:autoSpaceDE w:val="0"/>
              <w:autoSpaceDN w:val="0"/>
              <w:adjustRightInd w:val="0"/>
              <w:spacing w:after="0" w:line="240" w:lineRule="auto"/>
              <w:ind w:left="60" w:right="60"/>
              <w:jc w:val="center"/>
              <w:rPr>
                <w:rFonts w:cs="Times New Roman"/>
                <w:sz w:val="18"/>
                <w:szCs w:val="18"/>
              </w:rPr>
            </w:pPr>
            <w:r w:rsidRPr="005016C8">
              <w:rPr>
                <w:rFonts w:cs="Times New Roman"/>
                <w:sz w:val="18"/>
                <w:szCs w:val="18"/>
              </w:rPr>
              <w:t>R</w:t>
            </w:r>
          </w:p>
        </w:tc>
        <w:tc>
          <w:tcPr>
            <w:tcW w:w="1086" w:type="dxa"/>
            <w:tcBorders>
              <w:top w:val="nil"/>
              <w:left w:val="single" w:sz="8" w:space="0" w:color="E0E0E0"/>
              <w:bottom w:val="single" w:sz="8" w:space="0" w:color="152935"/>
              <w:right w:val="single" w:sz="8" w:space="0" w:color="E0E0E0"/>
            </w:tcBorders>
            <w:shd w:val="clear" w:color="auto" w:fill="FFFFFF"/>
            <w:vAlign w:val="bottom"/>
          </w:tcPr>
          <w:p w14:paraId="6AC0AA6B" w14:textId="77777777" w:rsidR="00441D52" w:rsidRPr="005016C8" w:rsidRDefault="00441D52" w:rsidP="00441D52">
            <w:pPr>
              <w:autoSpaceDE w:val="0"/>
              <w:autoSpaceDN w:val="0"/>
              <w:adjustRightInd w:val="0"/>
              <w:spacing w:after="0" w:line="240" w:lineRule="auto"/>
              <w:ind w:left="60" w:right="60"/>
              <w:jc w:val="center"/>
              <w:rPr>
                <w:rFonts w:cs="Times New Roman"/>
                <w:sz w:val="18"/>
                <w:szCs w:val="18"/>
              </w:rPr>
            </w:pPr>
            <w:r w:rsidRPr="005016C8">
              <w:rPr>
                <w:rFonts w:cs="Times New Roman"/>
                <w:sz w:val="18"/>
                <w:szCs w:val="18"/>
              </w:rPr>
              <w:t>R Square</w:t>
            </w:r>
          </w:p>
        </w:tc>
        <w:tc>
          <w:tcPr>
            <w:tcW w:w="1468" w:type="dxa"/>
            <w:tcBorders>
              <w:top w:val="nil"/>
              <w:left w:val="single" w:sz="8" w:space="0" w:color="E0E0E0"/>
              <w:bottom w:val="single" w:sz="8" w:space="0" w:color="152935"/>
              <w:right w:val="single" w:sz="8" w:space="0" w:color="E0E0E0"/>
            </w:tcBorders>
            <w:shd w:val="clear" w:color="auto" w:fill="FFFFFF"/>
            <w:vAlign w:val="bottom"/>
          </w:tcPr>
          <w:p w14:paraId="7C56C21E" w14:textId="77777777" w:rsidR="00441D52" w:rsidRPr="005016C8" w:rsidRDefault="00441D52" w:rsidP="00441D52">
            <w:pPr>
              <w:autoSpaceDE w:val="0"/>
              <w:autoSpaceDN w:val="0"/>
              <w:adjustRightInd w:val="0"/>
              <w:spacing w:after="0" w:line="240" w:lineRule="auto"/>
              <w:ind w:left="60" w:right="60"/>
              <w:jc w:val="center"/>
              <w:rPr>
                <w:rFonts w:cs="Times New Roman"/>
                <w:sz w:val="18"/>
                <w:szCs w:val="18"/>
              </w:rPr>
            </w:pPr>
            <w:r w:rsidRPr="005016C8">
              <w:rPr>
                <w:rFonts w:cs="Times New Roman"/>
                <w:sz w:val="18"/>
                <w:szCs w:val="18"/>
              </w:rPr>
              <w:t>Adjusted R Square</w:t>
            </w:r>
          </w:p>
        </w:tc>
        <w:tc>
          <w:tcPr>
            <w:tcW w:w="1468" w:type="dxa"/>
            <w:tcBorders>
              <w:top w:val="nil"/>
              <w:left w:val="single" w:sz="8" w:space="0" w:color="E0E0E0"/>
              <w:bottom w:val="single" w:sz="8" w:space="0" w:color="152935"/>
              <w:right w:val="nil"/>
            </w:tcBorders>
            <w:shd w:val="clear" w:color="auto" w:fill="FFFFFF"/>
            <w:vAlign w:val="bottom"/>
          </w:tcPr>
          <w:p w14:paraId="2761E8FE" w14:textId="77777777" w:rsidR="00441D52" w:rsidRPr="005016C8" w:rsidRDefault="00441D52" w:rsidP="00441D52">
            <w:pPr>
              <w:autoSpaceDE w:val="0"/>
              <w:autoSpaceDN w:val="0"/>
              <w:adjustRightInd w:val="0"/>
              <w:spacing w:after="0" w:line="240" w:lineRule="auto"/>
              <w:ind w:left="60" w:right="60"/>
              <w:jc w:val="center"/>
              <w:rPr>
                <w:rFonts w:cs="Times New Roman"/>
                <w:sz w:val="18"/>
                <w:szCs w:val="18"/>
              </w:rPr>
            </w:pPr>
            <w:r w:rsidRPr="005016C8">
              <w:rPr>
                <w:rFonts w:cs="Times New Roman"/>
                <w:sz w:val="18"/>
                <w:szCs w:val="18"/>
              </w:rPr>
              <w:t>Std. Error of the Estimate</w:t>
            </w:r>
          </w:p>
        </w:tc>
      </w:tr>
      <w:tr w:rsidR="005016C8" w:rsidRPr="005016C8" w14:paraId="0AF016D0" w14:textId="77777777" w:rsidTr="009711D9">
        <w:trPr>
          <w:cantSplit/>
          <w:jc w:val="center"/>
        </w:trPr>
        <w:tc>
          <w:tcPr>
            <w:tcW w:w="795" w:type="dxa"/>
            <w:tcBorders>
              <w:top w:val="single" w:sz="8" w:space="0" w:color="152935"/>
              <w:left w:val="nil"/>
              <w:bottom w:val="single" w:sz="8" w:space="0" w:color="152935"/>
              <w:right w:val="nil"/>
            </w:tcBorders>
            <w:shd w:val="clear" w:color="auto" w:fill="E0E0E0"/>
          </w:tcPr>
          <w:p w14:paraId="55EC65CB" w14:textId="77777777" w:rsidR="00441D52" w:rsidRPr="005016C8" w:rsidRDefault="00441D52" w:rsidP="00441D52">
            <w:pPr>
              <w:autoSpaceDE w:val="0"/>
              <w:autoSpaceDN w:val="0"/>
              <w:adjustRightInd w:val="0"/>
              <w:spacing w:after="0" w:line="240" w:lineRule="auto"/>
              <w:ind w:left="60" w:right="60"/>
              <w:rPr>
                <w:rFonts w:cs="Times New Roman"/>
                <w:sz w:val="18"/>
                <w:szCs w:val="18"/>
              </w:rPr>
            </w:pPr>
            <w:r w:rsidRPr="005016C8">
              <w:rPr>
                <w:rFonts w:cs="Times New Roman"/>
                <w:sz w:val="18"/>
                <w:szCs w:val="18"/>
              </w:rPr>
              <w:t>1</w:t>
            </w:r>
          </w:p>
        </w:tc>
        <w:tc>
          <w:tcPr>
            <w:tcW w:w="1024" w:type="dxa"/>
            <w:tcBorders>
              <w:top w:val="single" w:sz="8" w:space="0" w:color="152935"/>
              <w:left w:val="nil"/>
              <w:bottom w:val="single" w:sz="8" w:space="0" w:color="152935"/>
              <w:right w:val="single" w:sz="8" w:space="0" w:color="E0E0E0"/>
            </w:tcBorders>
            <w:shd w:val="clear" w:color="auto" w:fill="FFFFFF"/>
          </w:tcPr>
          <w:p w14:paraId="690A0DA9" w14:textId="77777777" w:rsidR="00441D52" w:rsidRPr="005016C8" w:rsidRDefault="00441D52" w:rsidP="00441D52">
            <w:pPr>
              <w:autoSpaceDE w:val="0"/>
              <w:autoSpaceDN w:val="0"/>
              <w:adjustRightInd w:val="0"/>
              <w:spacing w:after="0" w:line="240" w:lineRule="auto"/>
              <w:ind w:left="60" w:right="60"/>
              <w:jc w:val="right"/>
              <w:rPr>
                <w:rFonts w:cs="Times New Roman"/>
                <w:sz w:val="18"/>
                <w:szCs w:val="18"/>
              </w:rPr>
            </w:pPr>
            <w:r w:rsidRPr="005016C8">
              <w:rPr>
                <w:rFonts w:cs="Times New Roman"/>
                <w:sz w:val="18"/>
                <w:szCs w:val="18"/>
              </w:rPr>
              <w:t>.326</w:t>
            </w:r>
            <w:r w:rsidRPr="005016C8">
              <w:rPr>
                <w:rFonts w:cs="Times New Roman"/>
                <w:sz w:val="18"/>
                <w:szCs w:val="18"/>
                <w:vertAlign w:val="superscript"/>
              </w:rPr>
              <w:t>a</w:t>
            </w:r>
          </w:p>
        </w:tc>
        <w:tc>
          <w:tcPr>
            <w:tcW w:w="1086" w:type="dxa"/>
            <w:tcBorders>
              <w:top w:val="single" w:sz="8" w:space="0" w:color="152935"/>
              <w:left w:val="single" w:sz="8" w:space="0" w:color="E0E0E0"/>
              <w:bottom w:val="single" w:sz="8" w:space="0" w:color="152935"/>
              <w:right w:val="single" w:sz="8" w:space="0" w:color="E0E0E0"/>
            </w:tcBorders>
            <w:shd w:val="clear" w:color="auto" w:fill="FFFFFF"/>
          </w:tcPr>
          <w:p w14:paraId="41BB0255" w14:textId="77777777" w:rsidR="00441D52" w:rsidRPr="005016C8" w:rsidRDefault="00441D52" w:rsidP="00441D52">
            <w:pPr>
              <w:autoSpaceDE w:val="0"/>
              <w:autoSpaceDN w:val="0"/>
              <w:adjustRightInd w:val="0"/>
              <w:spacing w:after="0" w:line="240" w:lineRule="auto"/>
              <w:ind w:left="60" w:right="60"/>
              <w:jc w:val="right"/>
              <w:rPr>
                <w:rFonts w:cs="Times New Roman"/>
                <w:sz w:val="18"/>
                <w:szCs w:val="18"/>
              </w:rPr>
            </w:pPr>
            <w:r w:rsidRPr="005016C8">
              <w:rPr>
                <w:rFonts w:cs="Times New Roman"/>
                <w:sz w:val="18"/>
                <w:szCs w:val="18"/>
              </w:rPr>
              <w:t>.106</w:t>
            </w:r>
          </w:p>
        </w:tc>
        <w:tc>
          <w:tcPr>
            <w:tcW w:w="1468" w:type="dxa"/>
            <w:tcBorders>
              <w:top w:val="single" w:sz="8" w:space="0" w:color="152935"/>
              <w:left w:val="single" w:sz="8" w:space="0" w:color="E0E0E0"/>
              <w:bottom w:val="single" w:sz="8" w:space="0" w:color="152935"/>
              <w:right w:val="single" w:sz="8" w:space="0" w:color="E0E0E0"/>
            </w:tcBorders>
            <w:shd w:val="clear" w:color="auto" w:fill="FFFFFF"/>
          </w:tcPr>
          <w:p w14:paraId="3E554CF9" w14:textId="77777777" w:rsidR="00441D52" w:rsidRPr="005016C8" w:rsidRDefault="00441D52" w:rsidP="00441D52">
            <w:pPr>
              <w:autoSpaceDE w:val="0"/>
              <w:autoSpaceDN w:val="0"/>
              <w:adjustRightInd w:val="0"/>
              <w:spacing w:after="0" w:line="240" w:lineRule="auto"/>
              <w:ind w:left="60" w:right="60"/>
              <w:jc w:val="right"/>
              <w:rPr>
                <w:rFonts w:cs="Times New Roman"/>
                <w:sz w:val="18"/>
                <w:szCs w:val="18"/>
              </w:rPr>
            </w:pPr>
            <w:r w:rsidRPr="005016C8">
              <w:rPr>
                <w:rFonts w:cs="Times New Roman"/>
                <w:sz w:val="18"/>
                <w:szCs w:val="18"/>
              </w:rPr>
              <w:t>.072</w:t>
            </w:r>
          </w:p>
        </w:tc>
        <w:tc>
          <w:tcPr>
            <w:tcW w:w="1468" w:type="dxa"/>
            <w:tcBorders>
              <w:top w:val="single" w:sz="8" w:space="0" w:color="152935"/>
              <w:left w:val="single" w:sz="8" w:space="0" w:color="E0E0E0"/>
              <w:bottom w:val="single" w:sz="8" w:space="0" w:color="152935"/>
              <w:right w:val="nil"/>
            </w:tcBorders>
            <w:shd w:val="clear" w:color="auto" w:fill="FFFFFF"/>
          </w:tcPr>
          <w:p w14:paraId="6976BAFB" w14:textId="77777777" w:rsidR="00441D52" w:rsidRPr="005016C8" w:rsidRDefault="00441D52" w:rsidP="00441D52">
            <w:pPr>
              <w:autoSpaceDE w:val="0"/>
              <w:autoSpaceDN w:val="0"/>
              <w:adjustRightInd w:val="0"/>
              <w:spacing w:after="0" w:line="240" w:lineRule="auto"/>
              <w:ind w:left="60" w:right="60"/>
              <w:jc w:val="right"/>
              <w:rPr>
                <w:rFonts w:cs="Times New Roman"/>
                <w:sz w:val="18"/>
                <w:szCs w:val="18"/>
              </w:rPr>
            </w:pPr>
            <w:r w:rsidRPr="005016C8">
              <w:rPr>
                <w:rFonts w:cs="Times New Roman"/>
                <w:sz w:val="18"/>
                <w:szCs w:val="18"/>
              </w:rPr>
              <w:t>1.13874</w:t>
            </w:r>
          </w:p>
        </w:tc>
      </w:tr>
      <w:tr w:rsidR="005016C8" w:rsidRPr="005016C8" w14:paraId="3F0B2C78" w14:textId="77777777" w:rsidTr="009711D9">
        <w:trPr>
          <w:cantSplit/>
          <w:jc w:val="center"/>
        </w:trPr>
        <w:tc>
          <w:tcPr>
            <w:tcW w:w="5841" w:type="dxa"/>
            <w:gridSpan w:val="5"/>
            <w:tcBorders>
              <w:top w:val="nil"/>
              <w:left w:val="nil"/>
              <w:bottom w:val="nil"/>
              <w:right w:val="nil"/>
            </w:tcBorders>
            <w:shd w:val="clear" w:color="auto" w:fill="FFFFFF"/>
          </w:tcPr>
          <w:p w14:paraId="37A7E50E" w14:textId="41A84235" w:rsidR="00441D52" w:rsidRPr="005016C8" w:rsidRDefault="00441D52" w:rsidP="00441D52">
            <w:pPr>
              <w:autoSpaceDE w:val="0"/>
              <w:autoSpaceDN w:val="0"/>
              <w:adjustRightInd w:val="0"/>
              <w:spacing w:after="0" w:line="240" w:lineRule="auto"/>
              <w:ind w:left="60" w:right="60"/>
              <w:rPr>
                <w:rFonts w:cs="Times New Roman"/>
                <w:sz w:val="18"/>
                <w:szCs w:val="18"/>
              </w:rPr>
            </w:pPr>
            <w:r w:rsidRPr="005016C8">
              <w:rPr>
                <w:rFonts w:cs="Times New Roman"/>
                <w:sz w:val="18"/>
                <w:szCs w:val="18"/>
              </w:rPr>
              <w:t xml:space="preserve">a. Predictors: (Constant), </w:t>
            </w:r>
            <w:r w:rsidR="00EB5125" w:rsidRPr="005016C8">
              <w:rPr>
                <w:rFonts w:cs="Times New Roman"/>
                <w:sz w:val="18"/>
                <w:szCs w:val="18"/>
              </w:rPr>
              <w:t>IO</w:t>
            </w:r>
            <w:r w:rsidRPr="005016C8">
              <w:rPr>
                <w:rFonts w:cs="Times New Roman"/>
                <w:sz w:val="18"/>
                <w:szCs w:val="18"/>
              </w:rPr>
              <w:t xml:space="preserve">, </w:t>
            </w:r>
            <w:r w:rsidR="00EB5125" w:rsidRPr="005016C8">
              <w:rPr>
                <w:rFonts w:cs="Times New Roman"/>
                <w:sz w:val="18"/>
                <w:szCs w:val="18"/>
              </w:rPr>
              <w:t>IBC</w:t>
            </w:r>
            <w:r w:rsidRPr="005016C8">
              <w:rPr>
                <w:rFonts w:cs="Times New Roman"/>
                <w:sz w:val="18"/>
                <w:szCs w:val="18"/>
              </w:rPr>
              <w:t>,</w:t>
            </w:r>
            <w:r w:rsidR="00EB5125" w:rsidRPr="005016C8">
              <w:rPr>
                <w:rFonts w:cs="Times New Roman"/>
                <w:sz w:val="18"/>
                <w:szCs w:val="18"/>
              </w:rPr>
              <w:t xml:space="preserve"> MO</w:t>
            </w:r>
          </w:p>
        </w:tc>
      </w:tr>
    </w:tbl>
    <w:p w14:paraId="2AB5BE07" w14:textId="77777777" w:rsidR="00441D52" w:rsidRPr="005016C8" w:rsidRDefault="00441D52" w:rsidP="00441D52">
      <w:pPr>
        <w:autoSpaceDE w:val="0"/>
        <w:autoSpaceDN w:val="0"/>
        <w:adjustRightInd w:val="0"/>
        <w:spacing w:after="0" w:line="240" w:lineRule="auto"/>
        <w:rPr>
          <w:rFonts w:cs="Times New Roman"/>
          <w:szCs w:val="24"/>
        </w:rPr>
      </w:pPr>
    </w:p>
    <w:p w14:paraId="75C8CE57" w14:textId="5500CB85" w:rsidR="003C012A" w:rsidRPr="005016C8" w:rsidRDefault="003C012A" w:rsidP="00D44FE6">
      <w:pPr>
        <w:tabs>
          <w:tab w:val="left" w:pos="851"/>
        </w:tabs>
        <w:autoSpaceDE w:val="0"/>
        <w:autoSpaceDN w:val="0"/>
        <w:adjustRightInd w:val="0"/>
        <w:spacing w:after="0" w:line="240" w:lineRule="auto"/>
        <w:jc w:val="both"/>
        <w:rPr>
          <w:rFonts w:cs="Times New Roman"/>
          <w:szCs w:val="24"/>
        </w:rPr>
      </w:pPr>
      <w:r w:rsidRPr="005016C8">
        <w:rPr>
          <w:rFonts w:cs="Times New Roman"/>
          <w:szCs w:val="24"/>
        </w:rPr>
        <w:tab/>
      </w:r>
      <w:r w:rsidR="000F16B7" w:rsidRPr="005016C8">
        <w:rPr>
          <w:rFonts w:cs="Times New Roman"/>
          <w:szCs w:val="24"/>
        </w:rPr>
        <w:t>Based on the Model Summary output table, the coefficient of determination (R Square) obtained is 0.106. It means that profitability which consists of ROA, ROE, and NPM ratios as the dependent variable on the property and real estate sub-sectors listed on the Indonesia Stock Exchange (IDX) can be affected by some variables at10.6%.  The variables are the Independent Board of Commissioners (IBC), Managerial Ownership (MO), and Institutional Ownership (IO). The remaining 89.4% is influenced by other variables not examined, such as capital structure, company size, liquidity, and working capital (Meithasari, 2017).</w:t>
      </w:r>
    </w:p>
    <w:p w14:paraId="52353304" w14:textId="77777777" w:rsidR="00D44FE6" w:rsidRPr="005016C8" w:rsidRDefault="00D44FE6" w:rsidP="00D44FE6">
      <w:pPr>
        <w:tabs>
          <w:tab w:val="left" w:pos="851"/>
        </w:tabs>
        <w:autoSpaceDE w:val="0"/>
        <w:autoSpaceDN w:val="0"/>
        <w:adjustRightInd w:val="0"/>
        <w:spacing w:after="0" w:line="240" w:lineRule="auto"/>
        <w:jc w:val="both"/>
        <w:rPr>
          <w:rFonts w:cs="Times New Roman"/>
          <w:b/>
          <w:szCs w:val="24"/>
        </w:rPr>
      </w:pPr>
    </w:p>
    <w:p w14:paraId="3E8C5C63" w14:textId="77777777" w:rsidR="00D44FE6" w:rsidRPr="005016C8" w:rsidRDefault="003C012A" w:rsidP="00D44FE6">
      <w:pPr>
        <w:tabs>
          <w:tab w:val="left" w:pos="851"/>
        </w:tabs>
        <w:autoSpaceDE w:val="0"/>
        <w:autoSpaceDN w:val="0"/>
        <w:adjustRightInd w:val="0"/>
        <w:spacing w:after="0" w:line="240" w:lineRule="auto"/>
        <w:ind w:left="-567" w:firstLine="567"/>
        <w:jc w:val="both"/>
        <w:rPr>
          <w:rFonts w:cs="Times New Roman"/>
          <w:b/>
          <w:szCs w:val="24"/>
        </w:rPr>
      </w:pPr>
      <w:r w:rsidRPr="005016C8">
        <w:rPr>
          <w:rFonts w:cs="Times New Roman"/>
          <w:b/>
          <w:szCs w:val="24"/>
        </w:rPr>
        <w:t>4.2</w:t>
      </w:r>
      <w:r w:rsidR="00441D52" w:rsidRPr="005016C8">
        <w:rPr>
          <w:rFonts w:cs="Times New Roman"/>
          <w:b/>
          <w:szCs w:val="24"/>
        </w:rPr>
        <w:t xml:space="preserve">.3  </w:t>
      </w:r>
      <w:r w:rsidR="00D44FE6" w:rsidRPr="005016C8">
        <w:rPr>
          <w:rFonts w:cs="Times New Roman"/>
          <w:b/>
          <w:szCs w:val="24"/>
        </w:rPr>
        <w:t>F Test Analysis Results</w:t>
      </w:r>
    </w:p>
    <w:p w14:paraId="6EBDAD3D" w14:textId="18554F11" w:rsidR="00D44FE6" w:rsidRPr="005016C8" w:rsidRDefault="00441D52" w:rsidP="00D44FE6">
      <w:pPr>
        <w:autoSpaceDE w:val="0"/>
        <w:autoSpaceDN w:val="0"/>
        <w:adjustRightInd w:val="0"/>
        <w:spacing w:after="0" w:line="240" w:lineRule="auto"/>
        <w:ind w:firstLine="567"/>
        <w:jc w:val="both"/>
        <w:rPr>
          <w:rFonts w:cs="Times New Roman"/>
          <w:szCs w:val="24"/>
        </w:rPr>
      </w:pPr>
      <w:r w:rsidRPr="005016C8">
        <w:rPr>
          <w:rFonts w:cs="Times New Roman"/>
          <w:b/>
          <w:szCs w:val="24"/>
        </w:rPr>
        <w:tab/>
      </w:r>
      <w:r w:rsidR="007A2EC7" w:rsidRPr="005016C8">
        <w:rPr>
          <w:rFonts w:cs="Times New Roman"/>
          <w:szCs w:val="24"/>
        </w:rPr>
        <w:t>The F Test aims at examining whether the independent variable can explain the dependent variable well or to test whether the model used is fit or not. The requirement for assessing the results of the F test hypothesis is the Sig value of &lt; 0.05, which means that there is an effect of the independent variable on the dependent variable.   If the Sig value is &gt; 0.05, there is no effect of the independent variable on the dependent variable. Likewise, if the calculated F value &gt; F table, there is a simultaneous effect and vice versa (Ghozali, 2018: 92). The following are the results of the F-Test Analysis carried out.</w:t>
      </w:r>
    </w:p>
    <w:p w14:paraId="1BC70829" w14:textId="77777777" w:rsidR="007A2EC7" w:rsidRPr="005016C8" w:rsidRDefault="007A2EC7" w:rsidP="00D44FE6">
      <w:pPr>
        <w:autoSpaceDE w:val="0"/>
        <w:autoSpaceDN w:val="0"/>
        <w:adjustRightInd w:val="0"/>
        <w:spacing w:after="0" w:line="240" w:lineRule="auto"/>
        <w:ind w:firstLine="567"/>
        <w:jc w:val="both"/>
        <w:rPr>
          <w:rFonts w:cs="Times New Roman"/>
          <w:szCs w:val="24"/>
        </w:rPr>
      </w:pPr>
    </w:p>
    <w:tbl>
      <w:tblPr>
        <w:tblW w:w="7969"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3"/>
        <w:gridCol w:w="1284"/>
        <w:gridCol w:w="1469"/>
        <w:gridCol w:w="1025"/>
        <w:gridCol w:w="1408"/>
        <w:gridCol w:w="1025"/>
        <w:gridCol w:w="1025"/>
      </w:tblGrid>
      <w:tr w:rsidR="005016C8" w:rsidRPr="005016C8" w14:paraId="076BF9A2" w14:textId="77777777" w:rsidTr="009711D9">
        <w:trPr>
          <w:cantSplit/>
          <w:jc w:val="center"/>
        </w:trPr>
        <w:tc>
          <w:tcPr>
            <w:tcW w:w="7965" w:type="dxa"/>
            <w:gridSpan w:val="7"/>
            <w:tcBorders>
              <w:top w:val="nil"/>
              <w:left w:val="nil"/>
              <w:bottom w:val="nil"/>
              <w:right w:val="nil"/>
            </w:tcBorders>
            <w:shd w:val="clear" w:color="auto" w:fill="FFFFFF"/>
            <w:vAlign w:val="center"/>
          </w:tcPr>
          <w:p w14:paraId="41C3243F" w14:textId="77777777" w:rsidR="00D44FE6" w:rsidRPr="005016C8" w:rsidRDefault="00D44FE6" w:rsidP="00441D52">
            <w:pPr>
              <w:autoSpaceDE w:val="0"/>
              <w:autoSpaceDN w:val="0"/>
              <w:adjustRightInd w:val="0"/>
              <w:spacing w:after="0" w:line="240" w:lineRule="auto"/>
              <w:ind w:left="60" w:right="60"/>
              <w:jc w:val="center"/>
              <w:rPr>
                <w:rFonts w:cs="Times New Roman"/>
                <w:b/>
                <w:bCs/>
              </w:rPr>
            </w:pPr>
            <w:r w:rsidRPr="005016C8">
              <w:rPr>
                <w:rFonts w:cs="Times New Roman"/>
                <w:b/>
                <w:bCs/>
              </w:rPr>
              <w:t>Table 4.7 Analysis of F . Test</w:t>
            </w:r>
          </w:p>
          <w:p w14:paraId="3CB1ADF9" w14:textId="434ED160" w:rsidR="00D44FE6" w:rsidRPr="005016C8" w:rsidRDefault="00D44FE6" w:rsidP="00441D52">
            <w:pPr>
              <w:autoSpaceDE w:val="0"/>
              <w:autoSpaceDN w:val="0"/>
              <w:adjustRightInd w:val="0"/>
              <w:spacing w:after="0" w:line="240" w:lineRule="auto"/>
              <w:ind w:left="60" w:right="60"/>
              <w:jc w:val="center"/>
              <w:rPr>
                <w:rFonts w:cs="Times New Roman"/>
              </w:rPr>
            </w:pPr>
          </w:p>
        </w:tc>
      </w:tr>
      <w:tr w:rsidR="005016C8" w:rsidRPr="005016C8" w14:paraId="267A7737" w14:textId="77777777" w:rsidTr="009711D9">
        <w:trPr>
          <w:cantSplit/>
          <w:jc w:val="center"/>
        </w:trPr>
        <w:tc>
          <w:tcPr>
            <w:tcW w:w="2018" w:type="dxa"/>
            <w:gridSpan w:val="2"/>
            <w:tcBorders>
              <w:top w:val="nil"/>
              <w:left w:val="nil"/>
              <w:bottom w:val="single" w:sz="8" w:space="0" w:color="152935"/>
              <w:right w:val="nil"/>
            </w:tcBorders>
            <w:shd w:val="clear" w:color="auto" w:fill="FFFFFF"/>
            <w:vAlign w:val="bottom"/>
          </w:tcPr>
          <w:p w14:paraId="54547CF7" w14:textId="77777777" w:rsidR="00441D52" w:rsidRPr="005016C8" w:rsidRDefault="00441D52" w:rsidP="00441D52">
            <w:pPr>
              <w:autoSpaceDE w:val="0"/>
              <w:autoSpaceDN w:val="0"/>
              <w:adjustRightInd w:val="0"/>
              <w:spacing w:after="0" w:line="240" w:lineRule="auto"/>
              <w:ind w:left="60" w:right="60"/>
              <w:rPr>
                <w:rFonts w:cs="Times New Roman"/>
                <w:sz w:val="18"/>
                <w:szCs w:val="18"/>
              </w:rPr>
            </w:pPr>
            <w:r w:rsidRPr="005016C8">
              <w:rPr>
                <w:rFonts w:cs="Times New Roman"/>
                <w:sz w:val="18"/>
                <w:szCs w:val="18"/>
              </w:rPr>
              <w:t>Model</w:t>
            </w:r>
          </w:p>
        </w:tc>
        <w:tc>
          <w:tcPr>
            <w:tcW w:w="1468" w:type="dxa"/>
            <w:tcBorders>
              <w:top w:val="nil"/>
              <w:left w:val="nil"/>
              <w:bottom w:val="single" w:sz="8" w:space="0" w:color="152935"/>
              <w:right w:val="single" w:sz="8" w:space="0" w:color="E0E0E0"/>
            </w:tcBorders>
            <w:shd w:val="clear" w:color="auto" w:fill="FFFFFF"/>
            <w:vAlign w:val="bottom"/>
          </w:tcPr>
          <w:p w14:paraId="484AE3A6" w14:textId="77777777" w:rsidR="00441D52" w:rsidRPr="005016C8" w:rsidRDefault="00441D52" w:rsidP="00441D52">
            <w:pPr>
              <w:autoSpaceDE w:val="0"/>
              <w:autoSpaceDN w:val="0"/>
              <w:adjustRightInd w:val="0"/>
              <w:spacing w:after="0" w:line="240" w:lineRule="auto"/>
              <w:ind w:left="60" w:right="60"/>
              <w:jc w:val="center"/>
              <w:rPr>
                <w:rFonts w:cs="Times New Roman"/>
                <w:sz w:val="18"/>
                <w:szCs w:val="18"/>
              </w:rPr>
            </w:pPr>
            <w:r w:rsidRPr="005016C8">
              <w:rPr>
                <w:rFonts w:cs="Times New Roman"/>
                <w:sz w:val="18"/>
                <w:szCs w:val="18"/>
              </w:rPr>
              <w:t>Sum of Squares</w:t>
            </w:r>
          </w:p>
        </w:tc>
        <w:tc>
          <w:tcPr>
            <w:tcW w:w="1024" w:type="dxa"/>
            <w:tcBorders>
              <w:top w:val="nil"/>
              <w:left w:val="single" w:sz="8" w:space="0" w:color="E0E0E0"/>
              <w:bottom w:val="single" w:sz="8" w:space="0" w:color="152935"/>
              <w:right w:val="single" w:sz="8" w:space="0" w:color="E0E0E0"/>
            </w:tcBorders>
            <w:shd w:val="clear" w:color="auto" w:fill="FFFFFF"/>
            <w:vAlign w:val="bottom"/>
          </w:tcPr>
          <w:p w14:paraId="7C0C41ED" w14:textId="77777777" w:rsidR="00441D52" w:rsidRPr="005016C8" w:rsidRDefault="00441D52" w:rsidP="00441D52">
            <w:pPr>
              <w:autoSpaceDE w:val="0"/>
              <w:autoSpaceDN w:val="0"/>
              <w:adjustRightInd w:val="0"/>
              <w:spacing w:after="0" w:line="240" w:lineRule="auto"/>
              <w:ind w:left="60" w:right="60"/>
              <w:jc w:val="center"/>
              <w:rPr>
                <w:rFonts w:cs="Times New Roman"/>
                <w:sz w:val="18"/>
                <w:szCs w:val="18"/>
              </w:rPr>
            </w:pPr>
            <w:r w:rsidRPr="005016C8">
              <w:rPr>
                <w:rFonts w:cs="Times New Roman"/>
                <w:sz w:val="18"/>
                <w:szCs w:val="18"/>
              </w:rPr>
              <w:t>Df</w:t>
            </w:r>
          </w:p>
        </w:tc>
        <w:tc>
          <w:tcPr>
            <w:tcW w:w="1407" w:type="dxa"/>
            <w:tcBorders>
              <w:top w:val="nil"/>
              <w:left w:val="single" w:sz="8" w:space="0" w:color="E0E0E0"/>
              <w:bottom w:val="single" w:sz="8" w:space="0" w:color="152935"/>
              <w:right w:val="single" w:sz="8" w:space="0" w:color="E0E0E0"/>
            </w:tcBorders>
            <w:shd w:val="clear" w:color="auto" w:fill="FFFFFF"/>
            <w:vAlign w:val="bottom"/>
          </w:tcPr>
          <w:p w14:paraId="7D4A0D24" w14:textId="77777777" w:rsidR="00441D52" w:rsidRPr="005016C8" w:rsidRDefault="00441D52" w:rsidP="00441D52">
            <w:pPr>
              <w:autoSpaceDE w:val="0"/>
              <w:autoSpaceDN w:val="0"/>
              <w:adjustRightInd w:val="0"/>
              <w:spacing w:after="0" w:line="240" w:lineRule="auto"/>
              <w:ind w:left="60" w:right="60"/>
              <w:jc w:val="center"/>
              <w:rPr>
                <w:rFonts w:cs="Times New Roman"/>
                <w:sz w:val="18"/>
                <w:szCs w:val="18"/>
              </w:rPr>
            </w:pPr>
            <w:r w:rsidRPr="005016C8">
              <w:rPr>
                <w:rFonts w:cs="Times New Roman"/>
                <w:sz w:val="18"/>
                <w:szCs w:val="18"/>
              </w:rPr>
              <w:t>Mean Square</w:t>
            </w:r>
          </w:p>
        </w:tc>
        <w:tc>
          <w:tcPr>
            <w:tcW w:w="1024" w:type="dxa"/>
            <w:tcBorders>
              <w:top w:val="nil"/>
              <w:left w:val="single" w:sz="8" w:space="0" w:color="E0E0E0"/>
              <w:bottom w:val="single" w:sz="8" w:space="0" w:color="152935"/>
              <w:right w:val="single" w:sz="8" w:space="0" w:color="E0E0E0"/>
            </w:tcBorders>
            <w:shd w:val="clear" w:color="auto" w:fill="FFFFFF"/>
            <w:vAlign w:val="bottom"/>
          </w:tcPr>
          <w:p w14:paraId="1CE71B96" w14:textId="77777777" w:rsidR="00441D52" w:rsidRPr="005016C8" w:rsidRDefault="00441D52" w:rsidP="00441D52">
            <w:pPr>
              <w:autoSpaceDE w:val="0"/>
              <w:autoSpaceDN w:val="0"/>
              <w:adjustRightInd w:val="0"/>
              <w:spacing w:after="0" w:line="240" w:lineRule="auto"/>
              <w:ind w:left="60" w:right="60"/>
              <w:jc w:val="center"/>
              <w:rPr>
                <w:rFonts w:cs="Times New Roman"/>
                <w:sz w:val="18"/>
                <w:szCs w:val="18"/>
              </w:rPr>
            </w:pPr>
            <w:r w:rsidRPr="005016C8">
              <w:rPr>
                <w:rFonts w:cs="Times New Roman"/>
                <w:sz w:val="18"/>
                <w:szCs w:val="18"/>
              </w:rPr>
              <w:t>F</w:t>
            </w:r>
          </w:p>
        </w:tc>
        <w:tc>
          <w:tcPr>
            <w:tcW w:w="1024" w:type="dxa"/>
            <w:tcBorders>
              <w:top w:val="nil"/>
              <w:left w:val="single" w:sz="8" w:space="0" w:color="E0E0E0"/>
              <w:bottom w:val="single" w:sz="8" w:space="0" w:color="152935"/>
              <w:right w:val="nil"/>
            </w:tcBorders>
            <w:shd w:val="clear" w:color="auto" w:fill="FFFFFF"/>
            <w:vAlign w:val="bottom"/>
          </w:tcPr>
          <w:p w14:paraId="691A068E" w14:textId="77777777" w:rsidR="00441D52" w:rsidRPr="005016C8" w:rsidRDefault="00441D52" w:rsidP="00441D52">
            <w:pPr>
              <w:autoSpaceDE w:val="0"/>
              <w:autoSpaceDN w:val="0"/>
              <w:adjustRightInd w:val="0"/>
              <w:spacing w:after="0" w:line="240" w:lineRule="auto"/>
              <w:ind w:left="60" w:right="60"/>
              <w:jc w:val="center"/>
              <w:rPr>
                <w:rFonts w:cs="Times New Roman"/>
                <w:sz w:val="18"/>
                <w:szCs w:val="18"/>
              </w:rPr>
            </w:pPr>
            <w:r w:rsidRPr="005016C8">
              <w:rPr>
                <w:rFonts w:cs="Times New Roman"/>
                <w:sz w:val="18"/>
                <w:szCs w:val="18"/>
              </w:rPr>
              <w:t>Sig.</w:t>
            </w:r>
          </w:p>
        </w:tc>
      </w:tr>
      <w:tr w:rsidR="005016C8" w:rsidRPr="005016C8" w14:paraId="33312DFE" w14:textId="77777777" w:rsidTr="009711D9">
        <w:trPr>
          <w:cantSplit/>
          <w:jc w:val="center"/>
        </w:trPr>
        <w:tc>
          <w:tcPr>
            <w:tcW w:w="734" w:type="dxa"/>
            <w:vMerge w:val="restart"/>
            <w:tcBorders>
              <w:top w:val="single" w:sz="8" w:space="0" w:color="152935"/>
              <w:left w:val="nil"/>
              <w:bottom w:val="single" w:sz="8" w:space="0" w:color="152935"/>
              <w:right w:val="nil"/>
            </w:tcBorders>
            <w:shd w:val="clear" w:color="auto" w:fill="E0E0E0"/>
          </w:tcPr>
          <w:p w14:paraId="433C3599" w14:textId="77777777" w:rsidR="00441D52" w:rsidRPr="005016C8" w:rsidRDefault="00441D52" w:rsidP="00441D52">
            <w:pPr>
              <w:autoSpaceDE w:val="0"/>
              <w:autoSpaceDN w:val="0"/>
              <w:adjustRightInd w:val="0"/>
              <w:spacing w:after="0" w:line="240" w:lineRule="auto"/>
              <w:ind w:left="60" w:right="60"/>
              <w:rPr>
                <w:rFonts w:cs="Times New Roman"/>
                <w:sz w:val="18"/>
                <w:szCs w:val="18"/>
              </w:rPr>
            </w:pPr>
            <w:r w:rsidRPr="005016C8">
              <w:rPr>
                <w:rFonts w:cs="Times New Roman"/>
                <w:sz w:val="18"/>
                <w:szCs w:val="18"/>
              </w:rPr>
              <w:t>1</w:t>
            </w:r>
          </w:p>
        </w:tc>
        <w:tc>
          <w:tcPr>
            <w:tcW w:w="1284" w:type="dxa"/>
            <w:tcBorders>
              <w:top w:val="single" w:sz="8" w:space="0" w:color="152935"/>
              <w:left w:val="nil"/>
              <w:bottom w:val="single" w:sz="8" w:space="0" w:color="AEAEAE"/>
              <w:right w:val="nil"/>
            </w:tcBorders>
            <w:shd w:val="clear" w:color="auto" w:fill="E0E0E0"/>
          </w:tcPr>
          <w:p w14:paraId="77E10665" w14:textId="77777777" w:rsidR="00441D52" w:rsidRPr="005016C8" w:rsidRDefault="00441D52" w:rsidP="00441D52">
            <w:pPr>
              <w:autoSpaceDE w:val="0"/>
              <w:autoSpaceDN w:val="0"/>
              <w:adjustRightInd w:val="0"/>
              <w:spacing w:after="0" w:line="240" w:lineRule="auto"/>
              <w:ind w:left="60" w:right="60"/>
              <w:rPr>
                <w:rFonts w:cs="Times New Roman"/>
                <w:sz w:val="18"/>
                <w:szCs w:val="18"/>
              </w:rPr>
            </w:pPr>
            <w:r w:rsidRPr="005016C8">
              <w:rPr>
                <w:rFonts w:cs="Times New Roman"/>
                <w:sz w:val="18"/>
                <w:szCs w:val="18"/>
              </w:rPr>
              <w:t>Regression</w:t>
            </w:r>
          </w:p>
        </w:tc>
        <w:tc>
          <w:tcPr>
            <w:tcW w:w="1468" w:type="dxa"/>
            <w:tcBorders>
              <w:top w:val="single" w:sz="8" w:space="0" w:color="152935"/>
              <w:left w:val="nil"/>
              <w:bottom w:val="single" w:sz="8" w:space="0" w:color="AEAEAE"/>
              <w:right w:val="single" w:sz="8" w:space="0" w:color="E0E0E0"/>
            </w:tcBorders>
            <w:shd w:val="clear" w:color="auto" w:fill="FFFFFF"/>
          </w:tcPr>
          <w:p w14:paraId="0EBF4C67" w14:textId="77777777" w:rsidR="00441D52" w:rsidRPr="005016C8" w:rsidRDefault="00441D52" w:rsidP="00441D52">
            <w:pPr>
              <w:autoSpaceDE w:val="0"/>
              <w:autoSpaceDN w:val="0"/>
              <w:adjustRightInd w:val="0"/>
              <w:spacing w:after="0" w:line="240" w:lineRule="auto"/>
              <w:ind w:left="60" w:right="60"/>
              <w:jc w:val="right"/>
              <w:rPr>
                <w:rFonts w:cs="Times New Roman"/>
                <w:sz w:val="18"/>
                <w:szCs w:val="18"/>
              </w:rPr>
            </w:pPr>
            <w:r w:rsidRPr="005016C8">
              <w:rPr>
                <w:rFonts w:cs="Times New Roman"/>
                <w:sz w:val="18"/>
                <w:szCs w:val="18"/>
              </w:rPr>
              <w:t>11.892</w:t>
            </w:r>
          </w:p>
        </w:tc>
        <w:tc>
          <w:tcPr>
            <w:tcW w:w="1024" w:type="dxa"/>
            <w:tcBorders>
              <w:top w:val="single" w:sz="8" w:space="0" w:color="152935"/>
              <w:left w:val="single" w:sz="8" w:space="0" w:color="E0E0E0"/>
              <w:bottom w:val="single" w:sz="8" w:space="0" w:color="AEAEAE"/>
              <w:right w:val="single" w:sz="8" w:space="0" w:color="E0E0E0"/>
            </w:tcBorders>
            <w:shd w:val="clear" w:color="auto" w:fill="FFFFFF"/>
          </w:tcPr>
          <w:p w14:paraId="5BE2BAB2" w14:textId="77777777" w:rsidR="00441D52" w:rsidRPr="005016C8" w:rsidRDefault="00441D52" w:rsidP="00441D52">
            <w:pPr>
              <w:autoSpaceDE w:val="0"/>
              <w:autoSpaceDN w:val="0"/>
              <w:adjustRightInd w:val="0"/>
              <w:spacing w:after="0" w:line="240" w:lineRule="auto"/>
              <w:ind w:left="60" w:right="60"/>
              <w:jc w:val="right"/>
              <w:rPr>
                <w:rFonts w:cs="Times New Roman"/>
                <w:sz w:val="18"/>
                <w:szCs w:val="18"/>
              </w:rPr>
            </w:pPr>
            <w:r w:rsidRPr="005016C8">
              <w:rPr>
                <w:rFonts w:cs="Times New Roman"/>
                <w:sz w:val="18"/>
                <w:szCs w:val="18"/>
              </w:rPr>
              <w:t>3</w:t>
            </w:r>
          </w:p>
        </w:tc>
        <w:tc>
          <w:tcPr>
            <w:tcW w:w="1407" w:type="dxa"/>
            <w:tcBorders>
              <w:top w:val="single" w:sz="8" w:space="0" w:color="152935"/>
              <w:left w:val="single" w:sz="8" w:space="0" w:color="E0E0E0"/>
              <w:bottom w:val="single" w:sz="8" w:space="0" w:color="AEAEAE"/>
              <w:right w:val="single" w:sz="8" w:space="0" w:color="E0E0E0"/>
            </w:tcBorders>
            <w:shd w:val="clear" w:color="auto" w:fill="FFFFFF"/>
          </w:tcPr>
          <w:p w14:paraId="2421301C" w14:textId="77777777" w:rsidR="00441D52" w:rsidRPr="005016C8" w:rsidRDefault="00441D52" w:rsidP="00441D52">
            <w:pPr>
              <w:autoSpaceDE w:val="0"/>
              <w:autoSpaceDN w:val="0"/>
              <w:adjustRightInd w:val="0"/>
              <w:spacing w:after="0" w:line="240" w:lineRule="auto"/>
              <w:ind w:left="60" w:right="60"/>
              <w:jc w:val="right"/>
              <w:rPr>
                <w:rFonts w:cs="Times New Roman"/>
                <w:sz w:val="18"/>
                <w:szCs w:val="18"/>
              </w:rPr>
            </w:pPr>
            <w:r w:rsidRPr="005016C8">
              <w:rPr>
                <w:rFonts w:cs="Times New Roman"/>
                <w:sz w:val="18"/>
                <w:szCs w:val="18"/>
              </w:rPr>
              <w:t>3.964</w:t>
            </w:r>
          </w:p>
        </w:tc>
        <w:tc>
          <w:tcPr>
            <w:tcW w:w="1024" w:type="dxa"/>
            <w:tcBorders>
              <w:top w:val="single" w:sz="8" w:space="0" w:color="152935"/>
              <w:left w:val="single" w:sz="8" w:space="0" w:color="E0E0E0"/>
              <w:bottom w:val="single" w:sz="8" w:space="0" w:color="AEAEAE"/>
              <w:right w:val="single" w:sz="8" w:space="0" w:color="E0E0E0"/>
            </w:tcBorders>
            <w:shd w:val="clear" w:color="auto" w:fill="FFFFFF"/>
          </w:tcPr>
          <w:p w14:paraId="283F55CD" w14:textId="77777777" w:rsidR="00441D52" w:rsidRPr="005016C8" w:rsidRDefault="00441D52" w:rsidP="00441D52">
            <w:pPr>
              <w:autoSpaceDE w:val="0"/>
              <w:autoSpaceDN w:val="0"/>
              <w:adjustRightInd w:val="0"/>
              <w:spacing w:after="0" w:line="240" w:lineRule="auto"/>
              <w:ind w:left="60" w:right="60"/>
              <w:jc w:val="right"/>
              <w:rPr>
                <w:rFonts w:cs="Times New Roman"/>
                <w:sz w:val="18"/>
                <w:szCs w:val="18"/>
              </w:rPr>
            </w:pPr>
            <w:r w:rsidRPr="005016C8">
              <w:rPr>
                <w:rFonts w:cs="Times New Roman"/>
                <w:sz w:val="18"/>
                <w:szCs w:val="18"/>
              </w:rPr>
              <w:t>3.057</w:t>
            </w:r>
          </w:p>
        </w:tc>
        <w:tc>
          <w:tcPr>
            <w:tcW w:w="1024" w:type="dxa"/>
            <w:tcBorders>
              <w:top w:val="single" w:sz="8" w:space="0" w:color="152935"/>
              <w:left w:val="single" w:sz="8" w:space="0" w:color="E0E0E0"/>
              <w:bottom w:val="single" w:sz="8" w:space="0" w:color="AEAEAE"/>
              <w:right w:val="nil"/>
            </w:tcBorders>
            <w:shd w:val="clear" w:color="auto" w:fill="FFFFFF"/>
          </w:tcPr>
          <w:p w14:paraId="20CB52B8" w14:textId="77777777" w:rsidR="00441D52" w:rsidRPr="005016C8" w:rsidRDefault="00441D52" w:rsidP="00441D52">
            <w:pPr>
              <w:autoSpaceDE w:val="0"/>
              <w:autoSpaceDN w:val="0"/>
              <w:adjustRightInd w:val="0"/>
              <w:spacing w:after="0" w:line="240" w:lineRule="auto"/>
              <w:ind w:left="60" w:right="60"/>
              <w:jc w:val="right"/>
              <w:rPr>
                <w:rFonts w:cs="Times New Roman"/>
                <w:sz w:val="18"/>
                <w:szCs w:val="18"/>
              </w:rPr>
            </w:pPr>
            <w:r w:rsidRPr="005016C8">
              <w:rPr>
                <w:rFonts w:cs="Times New Roman"/>
                <w:sz w:val="18"/>
                <w:szCs w:val="18"/>
              </w:rPr>
              <w:t>.033</w:t>
            </w:r>
            <w:r w:rsidRPr="005016C8">
              <w:rPr>
                <w:rFonts w:cs="Times New Roman"/>
                <w:sz w:val="18"/>
                <w:szCs w:val="18"/>
                <w:vertAlign w:val="superscript"/>
              </w:rPr>
              <w:t>b</w:t>
            </w:r>
          </w:p>
        </w:tc>
      </w:tr>
      <w:tr w:rsidR="005016C8" w:rsidRPr="005016C8" w14:paraId="122E9E22" w14:textId="77777777" w:rsidTr="009711D9">
        <w:trPr>
          <w:cantSplit/>
          <w:jc w:val="center"/>
        </w:trPr>
        <w:tc>
          <w:tcPr>
            <w:tcW w:w="734" w:type="dxa"/>
            <w:vMerge/>
            <w:tcBorders>
              <w:top w:val="single" w:sz="8" w:space="0" w:color="152935"/>
              <w:left w:val="nil"/>
              <w:bottom w:val="single" w:sz="8" w:space="0" w:color="152935"/>
              <w:right w:val="nil"/>
            </w:tcBorders>
            <w:shd w:val="clear" w:color="auto" w:fill="E0E0E0"/>
          </w:tcPr>
          <w:p w14:paraId="00BE3841" w14:textId="77777777" w:rsidR="00441D52" w:rsidRPr="005016C8" w:rsidRDefault="00441D52" w:rsidP="00441D52">
            <w:pPr>
              <w:autoSpaceDE w:val="0"/>
              <w:autoSpaceDN w:val="0"/>
              <w:adjustRightInd w:val="0"/>
              <w:spacing w:after="0" w:line="240" w:lineRule="auto"/>
              <w:rPr>
                <w:rFonts w:cs="Times New Roman"/>
                <w:sz w:val="18"/>
                <w:szCs w:val="18"/>
              </w:rPr>
            </w:pPr>
          </w:p>
        </w:tc>
        <w:tc>
          <w:tcPr>
            <w:tcW w:w="1284" w:type="dxa"/>
            <w:tcBorders>
              <w:top w:val="single" w:sz="8" w:space="0" w:color="AEAEAE"/>
              <w:left w:val="nil"/>
              <w:bottom w:val="single" w:sz="8" w:space="0" w:color="AEAEAE"/>
              <w:right w:val="nil"/>
            </w:tcBorders>
            <w:shd w:val="clear" w:color="auto" w:fill="E0E0E0"/>
          </w:tcPr>
          <w:p w14:paraId="1C80B3F6" w14:textId="77777777" w:rsidR="00441D52" w:rsidRPr="005016C8" w:rsidRDefault="00441D52" w:rsidP="00441D52">
            <w:pPr>
              <w:autoSpaceDE w:val="0"/>
              <w:autoSpaceDN w:val="0"/>
              <w:adjustRightInd w:val="0"/>
              <w:spacing w:after="0" w:line="240" w:lineRule="auto"/>
              <w:ind w:left="60" w:right="60"/>
              <w:rPr>
                <w:rFonts w:cs="Times New Roman"/>
                <w:sz w:val="18"/>
                <w:szCs w:val="18"/>
              </w:rPr>
            </w:pPr>
            <w:r w:rsidRPr="005016C8">
              <w:rPr>
                <w:rFonts w:cs="Times New Roman"/>
                <w:sz w:val="18"/>
                <w:szCs w:val="18"/>
              </w:rPr>
              <w:t>Residual</w:t>
            </w:r>
          </w:p>
        </w:tc>
        <w:tc>
          <w:tcPr>
            <w:tcW w:w="1468" w:type="dxa"/>
            <w:tcBorders>
              <w:top w:val="single" w:sz="8" w:space="0" w:color="AEAEAE"/>
              <w:left w:val="nil"/>
              <w:bottom w:val="single" w:sz="8" w:space="0" w:color="AEAEAE"/>
              <w:right w:val="single" w:sz="8" w:space="0" w:color="E0E0E0"/>
            </w:tcBorders>
            <w:shd w:val="clear" w:color="auto" w:fill="FFFFFF"/>
          </w:tcPr>
          <w:p w14:paraId="1084AD80" w14:textId="77777777" w:rsidR="00441D52" w:rsidRPr="005016C8" w:rsidRDefault="00441D52" w:rsidP="00441D52">
            <w:pPr>
              <w:autoSpaceDE w:val="0"/>
              <w:autoSpaceDN w:val="0"/>
              <w:adjustRightInd w:val="0"/>
              <w:spacing w:after="0" w:line="240" w:lineRule="auto"/>
              <w:ind w:left="60" w:right="60"/>
              <w:jc w:val="right"/>
              <w:rPr>
                <w:rFonts w:cs="Times New Roman"/>
                <w:sz w:val="18"/>
                <w:szCs w:val="18"/>
              </w:rPr>
            </w:pPr>
            <w:r w:rsidRPr="005016C8">
              <w:rPr>
                <w:rFonts w:cs="Times New Roman"/>
                <w:sz w:val="18"/>
                <w:szCs w:val="18"/>
              </w:rPr>
              <w:t>99.848</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4D00D144" w14:textId="77777777" w:rsidR="00441D52" w:rsidRPr="005016C8" w:rsidRDefault="00441D52" w:rsidP="00441D52">
            <w:pPr>
              <w:autoSpaceDE w:val="0"/>
              <w:autoSpaceDN w:val="0"/>
              <w:adjustRightInd w:val="0"/>
              <w:spacing w:after="0" w:line="240" w:lineRule="auto"/>
              <w:ind w:left="60" w:right="60"/>
              <w:jc w:val="right"/>
              <w:rPr>
                <w:rFonts w:cs="Times New Roman"/>
                <w:sz w:val="18"/>
                <w:szCs w:val="18"/>
              </w:rPr>
            </w:pPr>
            <w:r w:rsidRPr="005016C8">
              <w:rPr>
                <w:rFonts w:cs="Times New Roman"/>
                <w:sz w:val="18"/>
                <w:szCs w:val="18"/>
              </w:rPr>
              <w:t>77</w:t>
            </w:r>
          </w:p>
        </w:tc>
        <w:tc>
          <w:tcPr>
            <w:tcW w:w="1407" w:type="dxa"/>
            <w:tcBorders>
              <w:top w:val="single" w:sz="8" w:space="0" w:color="AEAEAE"/>
              <w:left w:val="single" w:sz="8" w:space="0" w:color="E0E0E0"/>
              <w:bottom w:val="single" w:sz="8" w:space="0" w:color="AEAEAE"/>
              <w:right w:val="single" w:sz="8" w:space="0" w:color="E0E0E0"/>
            </w:tcBorders>
            <w:shd w:val="clear" w:color="auto" w:fill="FFFFFF"/>
          </w:tcPr>
          <w:p w14:paraId="33690405" w14:textId="77777777" w:rsidR="00441D52" w:rsidRPr="005016C8" w:rsidRDefault="00441D52" w:rsidP="00441D52">
            <w:pPr>
              <w:autoSpaceDE w:val="0"/>
              <w:autoSpaceDN w:val="0"/>
              <w:adjustRightInd w:val="0"/>
              <w:spacing w:after="0" w:line="240" w:lineRule="auto"/>
              <w:ind w:left="60" w:right="60"/>
              <w:jc w:val="right"/>
              <w:rPr>
                <w:rFonts w:cs="Times New Roman"/>
                <w:sz w:val="18"/>
                <w:szCs w:val="18"/>
              </w:rPr>
            </w:pPr>
            <w:r w:rsidRPr="005016C8">
              <w:rPr>
                <w:rFonts w:cs="Times New Roman"/>
                <w:sz w:val="18"/>
                <w:szCs w:val="18"/>
              </w:rPr>
              <w:t>1.297</w:t>
            </w:r>
          </w:p>
        </w:tc>
        <w:tc>
          <w:tcPr>
            <w:tcW w:w="1024"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5ECBFB99" w14:textId="77777777" w:rsidR="00441D52" w:rsidRPr="005016C8" w:rsidRDefault="00441D52" w:rsidP="00441D52">
            <w:pPr>
              <w:autoSpaceDE w:val="0"/>
              <w:autoSpaceDN w:val="0"/>
              <w:adjustRightInd w:val="0"/>
              <w:spacing w:after="0" w:line="240" w:lineRule="auto"/>
              <w:rPr>
                <w:rFonts w:cs="Times New Roman"/>
                <w:szCs w:val="24"/>
              </w:rPr>
            </w:pPr>
          </w:p>
        </w:tc>
        <w:tc>
          <w:tcPr>
            <w:tcW w:w="1024" w:type="dxa"/>
            <w:tcBorders>
              <w:top w:val="single" w:sz="8" w:space="0" w:color="AEAEAE"/>
              <w:left w:val="single" w:sz="8" w:space="0" w:color="E0E0E0"/>
              <w:bottom w:val="single" w:sz="8" w:space="0" w:color="AEAEAE"/>
              <w:right w:val="nil"/>
            </w:tcBorders>
            <w:shd w:val="clear" w:color="auto" w:fill="FFFFFF"/>
            <w:vAlign w:val="center"/>
          </w:tcPr>
          <w:p w14:paraId="527FF6DF" w14:textId="77777777" w:rsidR="00441D52" w:rsidRPr="005016C8" w:rsidRDefault="00441D52" w:rsidP="00441D52">
            <w:pPr>
              <w:autoSpaceDE w:val="0"/>
              <w:autoSpaceDN w:val="0"/>
              <w:adjustRightInd w:val="0"/>
              <w:spacing w:after="0" w:line="240" w:lineRule="auto"/>
              <w:rPr>
                <w:rFonts w:cs="Times New Roman"/>
                <w:szCs w:val="24"/>
              </w:rPr>
            </w:pPr>
          </w:p>
        </w:tc>
      </w:tr>
      <w:tr w:rsidR="005016C8" w:rsidRPr="005016C8" w14:paraId="3BB49243" w14:textId="77777777" w:rsidTr="009711D9">
        <w:trPr>
          <w:cantSplit/>
          <w:jc w:val="center"/>
        </w:trPr>
        <w:tc>
          <w:tcPr>
            <w:tcW w:w="734" w:type="dxa"/>
            <w:vMerge/>
            <w:tcBorders>
              <w:top w:val="single" w:sz="8" w:space="0" w:color="152935"/>
              <w:left w:val="nil"/>
              <w:bottom w:val="single" w:sz="8" w:space="0" w:color="152935"/>
              <w:right w:val="nil"/>
            </w:tcBorders>
            <w:shd w:val="clear" w:color="auto" w:fill="E0E0E0"/>
          </w:tcPr>
          <w:p w14:paraId="21753F04" w14:textId="77777777" w:rsidR="00441D52" w:rsidRPr="005016C8" w:rsidRDefault="00441D52" w:rsidP="00441D52">
            <w:pPr>
              <w:autoSpaceDE w:val="0"/>
              <w:autoSpaceDN w:val="0"/>
              <w:adjustRightInd w:val="0"/>
              <w:spacing w:after="0" w:line="240" w:lineRule="auto"/>
              <w:rPr>
                <w:rFonts w:cs="Times New Roman"/>
                <w:szCs w:val="24"/>
              </w:rPr>
            </w:pPr>
          </w:p>
        </w:tc>
        <w:tc>
          <w:tcPr>
            <w:tcW w:w="1284" w:type="dxa"/>
            <w:tcBorders>
              <w:top w:val="single" w:sz="8" w:space="0" w:color="AEAEAE"/>
              <w:left w:val="nil"/>
              <w:bottom w:val="single" w:sz="8" w:space="0" w:color="152935"/>
              <w:right w:val="nil"/>
            </w:tcBorders>
            <w:shd w:val="clear" w:color="auto" w:fill="E0E0E0"/>
          </w:tcPr>
          <w:p w14:paraId="29FF4CEE" w14:textId="77777777" w:rsidR="00441D52" w:rsidRPr="005016C8" w:rsidRDefault="00441D52" w:rsidP="00441D52">
            <w:pPr>
              <w:autoSpaceDE w:val="0"/>
              <w:autoSpaceDN w:val="0"/>
              <w:adjustRightInd w:val="0"/>
              <w:spacing w:after="0" w:line="240" w:lineRule="auto"/>
              <w:ind w:left="60" w:right="60"/>
              <w:rPr>
                <w:rFonts w:cs="Times New Roman"/>
                <w:sz w:val="18"/>
                <w:szCs w:val="18"/>
              </w:rPr>
            </w:pPr>
            <w:r w:rsidRPr="005016C8">
              <w:rPr>
                <w:rFonts w:cs="Times New Roman"/>
                <w:sz w:val="18"/>
                <w:szCs w:val="18"/>
              </w:rPr>
              <w:t>Total</w:t>
            </w:r>
          </w:p>
        </w:tc>
        <w:tc>
          <w:tcPr>
            <w:tcW w:w="1468" w:type="dxa"/>
            <w:tcBorders>
              <w:top w:val="single" w:sz="8" w:space="0" w:color="AEAEAE"/>
              <w:left w:val="nil"/>
              <w:bottom w:val="single" w:sz="8" w:space="0" w:color="152935"/>
              <w:right w:val="single" w:sz="8" w:space="0" w:color="E0E0E0"/>
            </w:tcBorders>
            <w:shd w:val="clear" w:color="auto" w:fill="FFFFFF"/>
          </w:tcPr>
          <w:p w14:paraId="4236FD15" w14:textId="77777777" w:rsidR="00441D52" w:rsidRPr="005016C8" w:rsidRDefault="00441D52" w:rsidP="00441D52">
            <w:pPr>
              <w:autoSpaceDE w:val="0"/>
              <w:autoSpaceDN w:val="0"/>
              <w:adjustRightInd w:val="0"/>
              <w:spacing w:after="0" w:line="240" w:lineRule="auto"/>
              <w:ind w:left="60" w:right="60"/>
              <w:jc w:val="right"/>
              <w:rPr>
                <w:rFonts w:cs="Times New Roman"/>
                <w:sz w:val="18"/>
                <w:szCs w:val="18"/>
              </w:rPr>
            </w:pPr>
            <w:r w:rsidRPr="005016C8">
              <w:rPr>
                <w:rFonts w:cs="Times New Roman"/>
                <w:sz w:val="18"/>
                <w:szCs w:val="18"/>
              </w:rPr>
              <w:t>111.740</w:t>
            </w:r>
          </w:p>
        </w:tc>
        <w:tc>
          <w:tcPr>
            <w:tcW w:w="1024" w:type="dxa"/>
            <w:tcBorders>
              <w:top w:val="single" w:sz="8" w:space="0" w:color="AEAEAE"/>
              <w:left w:val="single" w:sz="8" w:space="0" w:color="E0E0E0"/>
              <w:bottom w:val="single" w:sz="8" w:space="0" w:color="152935"/>
              <w:right w:val="single" w:sz="8" w:space="0" w:color="E0E0E0"/>
            </w:tcBorders>
            <w:shd w:val="clear" w:color="auto" w:fill="FFFFFF"/>
          </w:tcPr>
          <w:p w14:paraId="5297F86D" w14:textId="77777777" w:rsidR="00441D52" w:rsidRPr="005016C8" w:rsidRDefault="00441D52" w:rsidP="00441D52">
            <w:pPr>
              <w:autoSpaceDE w:val="0"/>
              <w:autoSpaceDN w:val="0"/>
              <w:adjustRightInd w:val="0"/>
              <w:spacing w:after="0" w:line="240" w:lineRule="auto"/>
              <w:ind w:left="60" w:right="60"/>
              <w:jc w:val="right"/>
              <w:rPr>
                <w:rFonts w:cs="Times New Roman"/>
                <w:sz w:val="18"/>
                <w:szCs w:val="18"/>
              </w:rPr>
            </w:pPr>
            <w:r w:rsidRPr="005016C8">
              <w:rPr>
                <w:rFonts w:cs="Times New Roman"/>
                <w:sz w:val="18"/>
                <w:szCs w:val="18"/>
              </w:rPr>
              <w:t>80</w:t>
            </w:r>
          </w:p>
        </w:tc>
        <w:tc>
          <w:tcPr>
            <w:tcW w:w="1407" w:type="dxa"/>
            <w:tcBorders>
              <w:top w:val="single" w:sz="8" w:space="0" w:color="AEAEAE"/>
              <w:left w:val="single" w:sz="8" w:space="0" w:color="E0E0E0"/>
              <w:bottom w:val="single" w:sz="8" w:space="0" w:color="152935"/>
              <w:right w:val="single" w:sz="8" w:space="0" w:color="E0E0E0"/>
            </w:tcBorders>
            <w:shd w:val="clear" w:color="auto" w:fill="FFFFFF"/>
            <w:vAlign w:val="center"/>
          </w:tcPr>
          <w:p w14:paraId="2B2259B9" w14:textId="77777777" w:rsidR="00441D52" w:rsidRPr="005016C8" w:rsidRDefault="00441D52" w:rsidP="00441D52">
            <w:pPr>
              <w:autoSpaceDE w:val="0"/>
              <w:autoSpaceDN w:val="0"/>
              <w:adjustRightInd w:val="0"/>
              <w:spacing w:after="0" w:line="240" w:lineRule="auto"/>
              <w:rPr>
                <w:rFonts w:cs="Times New Roman"/>
                <w:szCs w:val="24"/>
              </w:rPr>
            </w:pPr>
          </w:p>
        </w:tc>
        <w:tc>
          <w:tcPr>
            <w:tcW w:w="1024" w:type="dxa"/>
            <w:tcBorders>
              <w:top w:val="single" w:sz="8" w:space="0" w:color="AEAEAE"/>
              <w:left w:val="single" w:sz="8" w:space="0" w:color="E0E0E0"/>
              <w:bottom w:val="single" w:sz="8" w:space="0" w:color="152935"/>
              <w:right w:val="single" w:sz="8" w:space="0" w:color="E0E0E0"/>
            </w:tcBorders>
            <w:shd w:val="clear" w:color="auto" w:fill="FFFFFF"/>
            <w:vAlign w:val="center"/>
          </w:tcPr>
          <w:p w14:paraId="5FD8C5CD" w14:textId="77777777" w:rsidR="00441D52" w:rsidRPr="005016C8" w:rsidRDefault="00441D52" w:rsidP="00441D52">
            <w:pPr>
              <w:autoSpaceDE w:val="0"/>
              <w:autoSpaceDN w:val="0"/>
              <w:adjustRightInd w:val="0"/>
              <w:spacing w:after="0" w:line="240" w:lineRule="auto"/>
              <w:rPr>
                <w:rFonts w:cs="Times New Roman"/>
                <w:szCs w:val="24"/>
              </w:rPr>
            </w:pPr>
          </w:p>
        </w:tc>
        <w:tc>
          <w:tcPr>
            <w:tcW w:w="1024" w:type="dxa"/>
            <w:tcBorders>
              <w:top w:val="single" w:sz="8" w:space="0" w:color="AEAEAE"/>
              <w:left w:val="single" w:sz="8" w:space="0" w:color="E0E0E0"/>
              <w:bottom w:val="single" w:sz="8" w:space="0" w:color="152935"/>
              <w:right w:val="nil"/>
            </w:tcBorders>
            <w:shd w:val="clear" w:color="auto" w:fill="FFFFFF"/>
            <w:vAlign w:val="center"/>
          </w:tcPr>
          <w:p w14:paraId="1A294123" w14:textId="77777777" w:rsidR="00441D52" w:rsidRPr="005016C8" w:rsidRDefault="00441D52" w:rsidP="00441D52">
            <w:pPr>
              <w:autoSpaceDE w:val="0"/>
              <w:autoSpaceDN w:val="0"/>
              <w:adjustRightInd w:val="0"/>
              <w:spacing w:after="0" w:line="240" w:lineRule="auto"/>
              <w:rPr>
                <w:rFonts w:cs="Times New Roman"/>
                <w:szCs w:val="24"/>
              </w:rPr>
            </w:pPr>
          </w:p>
        </w:tc>
      </w:tr>
      <w:tr w:rsidR="005016C8" w:rsidRPr="005016C8" w14:paraId="78261CDC" w14:textId="77777777" w:rsidTr="009711D9">
        <w:trPr>
          <w:cantSplit/>
          <w:jc w:val="center"/>
        </w:trPr>
        <w:tc>
          <w:tcPr>
            <w:tcW w:w="7965" w:type="dxa"/>
            <w:gridSpan w:val="7"/>
            <w:tcBorders>
              <w:top w:val="nil"/>
              <w:left w:val="nil"/>
              <w:bottom w:val="nil"/>
              <w:right w:val="nil"/>
            </w:tcBorders>
            <w:shd w:val="clear" w:color="auto" w:fill="FFFFFF"/>
          </w:tcPr>
          <w:p w14:paraId="195BF72C" w14:textId="77777777" w:rsidR="00441D52" w:rsidRPr="005016C8" w:rsidRDefault="00441D52" w:rsidP="00441D52">
            <w:pPr>
              <w:autoSpaceDE w:val="0"/>
              <w:autoSpaceDN w:val="0"/>
              <w:adjustRightInd w:val="0"/>
              <w:spacing w:after="0" w:line="240" w:lineRule="auto"/>
              <w:ind w:left="60" w:right="60"/>
              <w:rPr>
                <w:rFonts w:cs="Times New Roman"/>
                <w:sz w:val="18"/>
                <w:szCs w:val="18"/>
              </w:rPr>
            </w:pPr>
            <w:r w:rsidRPr="005016C8">
              <w:rPr>
                <w:rFonts w:cs="Times New Roman"/>
                <w:sz w:val="18"/>
                <w:szCs w:val="18"/>
              </w:rPr>
              <w:t>a. Dependent Variable: Profit</w:t>
            </w:r>
          </w:p>
        </w:tc>
      </w:tr>
      <w:tr w:rsidR="005016C8" w:rsidRPr="005016C8" w14:paraId="2ABC6AE8" w14:textId="77777777" w:rsidTr="009711D9">
        <w:trPr>
          <w:cantSplit/>
          <w:jc w:val="center"/>
        </w:trPr>
        <w:tc>
          <w:tcPr>
            <w:tcW w:w="7965" w:type="dxa"/>
            <w:gridSpan w:val="7"/>
            <w:tcBorders>
              <w:top w:val="nil"/>
              <w:left w:val="nil"/>
              <w:bottom w:val="nil"/>
              <w:right w:val="nil"/>
            </w:tcBorders>
            <w:shd w:val="clear" w:color="auto" w:fill="FFFFFF"/>
          </w:tcPr>
          <w:p w14:paraId="692E27DE" w14:textId="3D5B9F19" w:rsidR="00441D52" w:rsidRPr="005016C8" w:rsidRDefault="00441D52" w:rsidP="00441D52">
            <w:pPr>
              <w:autoSpaceDE w:val="0"/>
              <w:autoSpaceDN w:val="0"/>
              <w:adjustRightInd w:val="0"/>
              <w:spacing w:after="0" w:line="240" w:lineRule="auto"/>
              <w:ind w:left="60" w:right="60"/>
              <w:rPr>
                <w:rFonts w:cs="Times New Roman"/>
                <w:sz w:val="18"/>
                <w:szCs w:val="18"/>
              </w:rPr>
            </w:pPr>
            <w:r w:rsidRPr="005016C8">
              <w:rPr>
                <w:rFonts w:cs="Times New Roman"/>
                <w:sz w:val="18"/>
                <w:szCs w:val="18"/>
              </w:rPr>
              <w:t xml:space="preserve">b. Predictors: (Constant), </w:t>
            </w:r>
            <w:r w:rsidR="007A2EC7" w:rsidRPr="005016C8">
              <w:rPr>
                <w:rFonts w:cs="Times New Roman"/>
                <w:sz w:val="18"/>
                <w:szCs w:val="18"/>
              </w:rPr>
              <w:t>IO</w:t>
            </w:r>
            <w:r w:rsidRPr="005016C8">
              <w:rPr>
                <w:rFonts w:cs="Times New Roman"/>
                <w:sz w:val="18"/>
                <w:szCs w:val="18"/>
              </w:rPr>
              <w:t xml:space="preserve">, </w:t>
            </w:r>
            <w:r w:rsidR="00FD3C79" w:rsidRPr="005016C8">
              <w:rPr>
                <w:rFonts w:cs="Times New Roman"/>
                <w:sz w:val="18"/>
                <w:szCs w:val="18"/>
              </w:rPr>
              <w:t>IBC</w:t>
            </w:r>
            <w:r w:rsidRPr="005016C8">
              <w:rPr>
                <w:rFonts w:cs="Times New Roman"/>
                <w:sz w:val="18"/>
                <w:szCs w:val="18"/>
              </w:rPr>
              <w:t xml:space="preserve">, </w:t>
            </w:r>
            <w:r w:rsidR="00FD3C79" w:rsidRPr="005016C8">
              <w:rPr>
                <w:rFonts w:cs="Times New Roman"/>
                <w:sz w:val="18"/>
                <w:szCs w:val="18"/>
              </w:rPr>
              <w:t>MO</w:t>
            </w:r>
          </w:p>
        </w:tc>
      </w:tr>
    </w:tbl>
    <w:p w14:paraId="195E1868" w14:textId="77777777" w:rsidR="00441D52" w:rsidRPr="005016C8" w:rsidRDefault="00441D52" w:rsidP="00441D52">
      <w:pPr>
        <w:autoSpaceDE w:val="0"/>
        <w:autoSpaceDN w:val="0"/>
        <w:adjustRightInd w:val="0"/>
        <w:spacing w:after="0" w:line="240" w:lineRule="auto"/>
        <w:rPr>
          <w:rFonts w:cs="Times New Roman"/>
          <w:szCs w:val="24"/>
        </w:rPr>
      </w:pPr>
    </w:p>
    <w:p w14:paraId="2C1BE146" w14:textId="0BEB2135" w:rsidR="00D44FE6" w:rsidRPr="005016C8" w:rsidRDefault="00A40BC9" w:rsidP="00441D52">
      <w:pPr>
        <w:autoSpaceDE w:val="0"/>
        <w:autoSpaceDN w:val="0"/>
        <w:adjustRightInd w:val="0"/>
        <w:spacing w:after="0" w:line="240" w:lineRule="auto"/>
        <w:ind w:firstLine="720"/>
        <w:jc w:val="both"/>
        <w:rPr>
          <w:rFonts w:cs="Times New Roman"/>
          <w:szCs w:val="24"/>
        </w:rPr>
      </w:pPr>
      <w:r w:rsidRPr="005016C8">
        <w:rPr>
          <w:rFonts w:cs="Times New Roman"/>
          <w:szCs w:val="24"/>
        </w:rPr>
        <w:t xml:space="preserve">The ANOVA output table above describes that the significance value (Sig.) in the F test has 0.033. The values of Df1 = 3 and Df2 = 82 are obtained for the calculated F of 3.057 &gt; F table of 2.72. Because the calculated F value is greater than the F table with a Sig. of 0.033 is smaller than 0.05.   Based on the F test, it states that overall the Independent Board of </w:t>
      </w:r>
      <w:r w:rsidRPr="005016C8">
        <w:rPr>
          <w:rFonts w:cs="Times New Roman"/>
          <w:szCs w:val="24"/>
        </w:rPr>
        <w:lastRenderedPageBreak/>
        <w:t>Commissioners (IBC), Managerial Ownership (MO), and Institutional Ownership (IO) affect the profitability variable consisting of the ROA, ROE, and NPM ratios.</w:t>
      </w:r>
    </w:p>
    <w:p w14:paraId="5665A83F" w14:textId="14F4695B" w:rsidR="00A40BC9" w:rsidRPr="005016C8" w:rsidRDefault="00A40BC9" w:rsidP="00441D52">
      <w:pPr>
        <w:autoSpaceDE w:val="0"/>
        <w:autoSpaceDN w:val="0"/>
        <w:adjustRightInd w:val="0"/>
        <w:spacing w:after="0" w:line="240" w:lineRule="auto"/>
        <w:ind w:firstLine="720"/>
        <w:jc w:val="both"/>
        <w:rPr>
          <w:rFonts w:cs="Times New Roman"/>
          <w:szCs w:val="24"/>
        </w:rPr>
      </w:pPr>
    </w:p>
    <w:p w14:paraId="0F7BD829" w14:textId="77777777" w:rsidR="00D44FE6" w:rsidRPr="005016C8" w:rsidRDefault="003C012A" w:rsidP="00D44FE6">
      <w:pPr>
        <w:autoSpaceDE w:val="0"/>
        <w:autoSpaceDN w:val="0"/>
        <w:adjustRightInd w:val="0"/>
        <w:spacing w:after="0" w:line="240" w:lineRule="auto"/>
        <w:ind w:left="-567" w:firstLine="567"/>
        <w:jc w:val="both"/>
        <w:rPr>
          <w:rFonts w:cs="Times New Roman"/>
          <w:szCs w:val="24"/>
        </w:rPr>
      </w:pPr>
      <w:r w:rsidRPr="005016C8">
        <w:rPr>
          <w:rFonts w:cs="Times New Roman"/>
          <w:b/>
          <w:szCs w:val="24"/>
        </w:rPr>
        <w:t>4.2</w:t>
      </w:r>
      <w:r w:rsidR="00441D52" w:rsidRPr="005016C8">
        <w:rPr>
          <w:rFonts w:cs="Times New Roman"/>
          <w:b/>
          <w:szCs w:val="24"/>
        </w:rPr>
        <w:t>.4</w:t>
      </w:r>
      <w:r w:rsidR="00441D52" w:rsidRPr="005016C8">
        <w:rPr>
          <w:rFonts w:cs="Times New Roman"/>
          <w:b/>
          <w:szCs w:val="24"/>
        </w:rPr>
        <w:tab/>
      </w:r>
      <w:r w:rsidR="00D44FE6" w:rsidRPr="005016C8">
        <w:rPr>
          <w:rFonts w:cs="Times New Roman"/>
          <w:b/>
          <w:szCs w:val="24"/>
        </w:rPr>
        <w:t>T Test Analysis Results</w:t>
      </w:r>
      <w:r w:rsidR="00441D52" w:rsidRPr="005016C8">
        <w:rPr>
          <w:rFonts w:cs="Times New Roman"/>
          <w:szCs w:val="24"/>
        </w:rPr>
        <w:tab/>
      </w:r>
    </w:p>
    <w:p w14:paraId="0C066A4A" w14:textId="45DC7420" w:rsidR="003C012A" w:rsidRPr="005016C8" w:rsidRDefault="00C67EA1" w:rsidP="00DE117D">
      <w:pPr>
        <w:spacing w:after="0" w:line="240" w:lineRule="auto"/>
        <w:ind w:firstLine="720"/>
        <w:jc w:val="both"/>
        <w:rPr>
          <w:rFonts w:cs="Times New Roman"/>
          <w:szCs w:val="24"/>
        </w:rPr>
      </w:pPr>
      <w:r w:rsidRPr="005016C8">
        <w:rPr>
          <w:rFonts w:cs="Times New Roman"/>
          <w:szCs w:val="24"/>
        </w:rPr>
        <w:t>The t-test examines the significance of the effect of decision-making based on a comparison between the t value of each regression coefficient and the t table (critical value) following the significance level used with the condition that if the value of Sig. &lt; 0.05 or t count &gt; t table means the independent variable affects the dependent variable (Ghozali, 2018: 98). The following are the results of the t-test analysis performed.</w:t>
      </w:r>
    </w:p>
    <w:p w14:paraId="5217327C" w14:textId="5EF89DC1" w:rsidR="00D44FE6" w:rsidRPr="005016C8" w:rsidRDefault="00D44FE6" w:rsidP="00441D52">
      <w:pPr>
        <w:spacing w:after="0" w:line="240" w:lineRule="auto"/>
        <w:jc w:val="both"/>
        <w:rPr>
          <w:rFonts w:cs="Times New Roman"/>
          <w:szCs w:val="24"/>
        </w:rPr>
      </w:pPr>
    </w:p>
    <w:tbl>
      <w:tblPr>
        <w:tblW w:w="8092"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3"/>
        <w:gridCol w:w="1178"/>
        <w:gridCol w:w="1331"/>
        <w:gridCol w:w="1331"/>
        <w:gridCol w:w="1469"/>
        <w:gridCol w:w="1025"/>
        <w:gridCol w:w="1025"/>
      </w:tblGrid>
      <w:tr w:rsidR="005016C8" w:rsidRPr="005016C8" w14:paraId="3F5687F7" w14:textId="77777777" w:rsidTr="00D44FE6">
        <w:trPr>
          <w:cantSplit/>
          <w:jc w:val="center"/>
        </w:trPr>
        <w:tc>
          <w:tcPr>
            <w:tcW w:w="8092" w:type="dxa"/>
            <w:gridSpan w:val="7"/>
            <w:tcBorders>
              <w:top w:val="nil"/>
              <w:left w:val="nil"/>
              <w:bottom w:val="nil"/>
              <w:right w:val="nil"/>
            </w:tcBorders>
            <w:shd w:val="clear" w:color="auto" w:fill="FFFFFF"/>
            <w:vAlign w:val="center"/>
          </w:tcPr>
          <w:p w14:paraId="5CB9EAB1" w14:textId="77777777" w:rsidR="00D44FE6" w:rsidRPr="005016C8" w:rsidRDefault="00D44FE6" w:rsidP="00441D52">
            <w:pPr>
              <w:autoSpaceDE w:val="0"/>
              <w:autoSpaceDN w:val="0"/>
              <w:adjustRightInd w:val="0"/>
              <w:spacing w:after="0" w:line="240" w:lineRule="auto"/>
              <w:ind w:left="60" w:right="60"/>
              <w:jc w:val="center"/>
              <w:rPr>
                <w:rFonts w:cs="Times New Roman"/>
                <w:b/>
                <w:bCs/>
              </w:rPr>
            </w:pPr>
            <w:r w:rsidRPr="005016C8">
              <w:rPr>
                <w:rFonts w:cs="Times New Roman"/>
                <w:b/>
                <w:bCs/>
              </w:rPr>
              <w:t>Table 4.8 T Test Analysis</w:t>
            </w:r>
          </w:p>
          <w:p w14:paraId="6D28551F" w14:textId="2FC61254" w:rsidR="00D44FE6" w:rsidRPr="005016C8" w:rsidRDefault="00D44FE6" w:rsidP="00441D52">
            <w:pPr>
              <w:autoSpaceDE w:val="0"/>
              <w:autoSpaceDN w:val="0"/>
              <w:adjustRightInd w:val="0"/>
              <w:spacing w:after="0" w:line="240" w:lineRule="auto"/>
              <w:ind w:left="60" w:right="60"/>
              <w:jc w:val="center"/>
              <w:rPr>
                <w:rFonts w:cs="Times New Roman"/>
              </w:rPr>
            </w:pPr>
          </w:p>
        </w:tc>
      </w:tr>
      <w:tr w:rsidR="005016C8" w:rsidRPr="005016C8" w14:paraId="44F7C045" w14:textId="77777777" w:rsidTr="00D44FE6">
        <w:trPr>
          <w:cantSplit/>
          <w:jc w:val="center"/>
        </w:trPr>
        <w:tc>
          <w:tcPr>
            <w:tcW w:w="1911" w:type="dxa"/>
            <w:gridSpan w:val="2"/>
            <w:vMerge w:val="restart"/>
            <w:tcBorders>
              <w:top w:val="nil"/>
              <w:left w:val="nil"/>
              <w:bottom w:val="nil"/>
              <w:right w:val="nil"/>
            </w:tcBorders>
            <w:shd w:val="clear" w:color="auto" w:fill="FFFFFF"/>
            <w:vAlign w:val="bottom"/>
          </w:tcPr>
          <w:p w14:paraId="75AAD263" w14:textId="77777777" w:rsidR="00441D52" w:rsidRPr="005016C8" w:rsidRDefault="00441D52" w:rsidP="00441D52">
            <w:pPr>
              <w:autoSpaceDE w:val="0"/>
              <w:autoSpaceDN w:val="0"/>
              <w:adjustRightInd w:val="0"/>
              <w:spacing w:after="0" w:line="240" w:lineRule="auto"/>
              <w:ind w:left="60" w:right="60"/>
              <w:rPr>
                <w:rFonts w:cs="Times New Roman"/>
                <w:sz w:val="18"/>
                <w:szCs w:val="18"/>
              </w:rPr>
            </w:pPr>
            <w:r w:rsidRPr="005016C8">
              <w:rPr>
                <w:rFonts w:cs="Times New Roman"/>
                <w:sz w:val="18"/>
                <w:szCs w:val="18"/>
              </w:rPr>
              <w:t>Model</w:t>
            </w:r>
          </w:p>
        </w:tc>
        <w:tc>
          <w:tcPr>
            <w:tcW w:w="2662" w:type="dxa"/>
            <w:gridSpan w:val="2"/>
            <w:tcBorders>
              <w:top w:val="nil"/>
              <w:left w:val="nil"/>
              <w:bottom w:val="nil"/>
              <w:right w:val="single" w:sz="8" w:space="0" w:color="E0E0E0"/>
            </w:tcBorders>
            <w:shd w:val="clear" w:color="auto" w:fill="FFFFFF"/>
            <w:vAlign w:val="bottom"/>
          </w:tcPr>
          <w:p w14:paraId="355620FE" w14:textId="77777777" w:rsidR="00441D52" w:rsidRPr="005016C8" w:rsidRDefault="00441D52" w:rsidP="00441D52">
            <w:pPr>
              <w:autoSpaceDE w:val="0"/>
              <w:autoSpaceDN w:val="0"/>
              <w:adjustRightInd w:val="0"/>
              <w:spacing w:after="0" w:line="240" w:lineRule="auto"/>
              <w:ind w:left="60" w:right="60"/>
              <w:jc w:val="center"/>
              <w:rPr>
                <w:rFonts w:cs="Times New Roman"/>
                <w:sz w:val="18"/>
                <w:szCs w:val="18"/>
              </w:rPr>
            </w:pPr>
            <w:r w:rsidRPr="005016C8">
              <w:rPr>
                <w:rFonts w:cs="Times New Roman"/>
                <w:sz w:val="18"/>
                <w:szCs w:val="18"/>
              </w:rPr>
              <w:t>Unstandardized Coefficients</w:t>
            </w:r>
          </w:p>
        </w:tc>
        <w:tc>
          <w:tcPr>
            <w:tcW w:w="1469" w:type="dxa"/>
            <w:tcBorders>
              <w:top w:val="nil"/>
              <w:left w:val="single" w:sz="8" w:space="0" w:color="E0E0E0"/>
              <w:bottom w:val="nil"/>
              <w:right w:val="single" w:sz="8" w:space="0" w:color="E0E0E0"/>
            </w:tcBorders>
            <w:shd w:val="clear" w:color="auto" w:fill="FFFFFF"/>
            <w:vAlign w:val="bottom"/>
          </w:tcPr>
          <w:p w14:paraId="443C8205" w14:textId="77777777" w:rsidR="00441D52" w:rsidRPr="005016C8" w:rsidRDefault="00441D52" w:rsidP="00441D52">
            <w:pPr>
              <w:autoSpaceDE w:val="0"/>
              <w:autoSpaceDN w:val="0"/>
              <w:adjustRightInd w:val="0"/>
              <w:spacing w:after="0" w:line="240" w:lineRule="auto"/>
              <w:ind w:left="60" w:right="60"/>
              <w:jc w:val="center"/>
              <w:rPr>
                <w:rFonts w:cs="Times New Roman"/>
                <w:sz w:val="18"/>
                <w:szCs w:val="18"/>
              </w:rPr>
            </w:pPr>
            <w:r w:rsidRPr="005016C8">
              <w:rPr>
                <w:rFonts w:cs="Times New Roman"/>
                <w:sz w:val="18"/>
                <w:szCs w:val="18"/>
              </w:rPr>
              <w:t>Standardized Coefficients</w:t>
            </w:r>
          </w:p>
        </w:tc>
        <w:tc>
          <w:tcPr>
            <w:tcW w:w="1025" w:type="dxa"/>
            <w:vMerge w:val="restart"/>
            <w:tcBorders>
              <w:top w:val="nil"/>
              <w:left w:val="single" w:sz="8" w:space="0" w:color="E0E0E0"/>
              <w:bottom w:val="nil"/>
              <w:right w:val="single" w:sz="8" w:space="0" w:color="E0E0E0"/>
            </w:tcBorders>
            <w:shd w:val="clear" w:color="auto" w:fill="FFFFFF"/>
            <w:vAlign w:val="bottom"/>
          </w:tcPr>
          <w:p w14:paraId="6054DA2C" w14:textId="77777777" w:rsidR="00441D52" w:rsidRPr="005016C8" w:rsidRDefault="00441D52" w:rsidP="00441D52">
            <w:pPr>
              <w:autoSpaceDE w:val="0"/>
              <w:autoSpaceDN w:val="0"/>
              <w:adjustRightInd w:val="0"/>
              <w:spacing w:after="0" w:line="240" w:lineRule="auto"/>
              <w:ind w:left="60" w:right="60"/>
              <w:jc w:val="center"/>
              <w:rPr>
                <w:rFonts w:cs="Times New Roman"/>
                <w:sz w:val="18"/>
                <w:szCs w:val="18"/>
              </w:rPr>
            </w:pPr>
            <w:r w:rsidRPr="005016C8">
              <w:rPr>
                <w:rFonts w:cs="Times New Roman"/>
                <w:sz w:val="18"/>
                <w:szCs w:val="18"/>
              </w:rPr>
              <w:t>T</w:t>
            </w:r>
          </w:p>
        </w:tc>
        <w:tc>
          <w:tcPr>
            <w:tcW w:w="1025" w:type="dxa"/>
            <w:vMerge w:val="restart"/>
            <w:tcBorders>
              <w:top w:val="nil"/>
              <w:left w:val="single" w:sz="8" w:space="0" w:color="E0E0E0"/>
              <w:bottom w:val="nil"/>
              <w:right w:val="nil"/>
            </w:tcBorders>
            <w:shd w:val="clear" w:color="auto" w:fill="FFFFFF"/>
            <w:vAlign w:val="bottom"/>
          </w:tcPr>
          <w:p w14:paraId="3242BA74" w14:textId="77777777" w:rsidR="00441D52" w:rsidRPr="005016C8" w:rsidRDefault="00441D52" w:rsidP="00441D52">
            <w:pPr>
              <w:autoSpaceDE w:val="0"/>
              <w:autoSpaceDN w:val="0"/>
              <w:adjustRightInd w:val="0"/>
              <w:spacing w:after="0" w:line="240" w:lineRule="auto"/>
              <w:ind w:left="60" w:right="60"/>
              <w:jc w:val="center"/>
              <w:rPr>
                <w:rFonts w:cs="Times New Roman"/>
                <w:sz w:val="18"/>
                <w:szCs w:val="18"/>
              </w:rPr>
            </w:pPr>
            <w:r w:rsidRPr="005016C8">
              <w:rPr>
                <w:rFonts w:cs="Times New Roman"/>
                <w:sz w:val="18"/>
                <w:szCs w:val="18"/>
              </w:rPr>
              <w:t>Sig.</w:t>
            </w:r>
          </w:p>
        </w:tc>
      </w:tr>
      <w:tr w:rsidR="005016C8" w:rsidRPr="005016C8" w14:paraId="6CEE6D96" w14:textId="77777777" w:rsidTr="00D44FE6">
        <w:trPr>
          <w:cantSplit/>
          <w:jc w:val="center"/>
        </w:trPr>
        <w:tc>
          <w:tcPr>
            <w:tcW w:w="1911" w:type="dxa"/>
            <w:gridSpan w:val="2"/>
            <w:vMerge/>
            <w:tcBorders>
              <w:top w:val="nil"/>
              <w:left w:val="nil"/>
              <w:bottom w:val="nil"/>
              <w:right w:val="nil"/>
            </w:tcBorders>
            <w:shd w:val="clear" w:color="auto" w:fill="FFFFFF"/>
            <w:vAlign w:val="bottom"/>
          </w:tcPr>
          <w:p w14:paraId="6F97DF85" w14:textId="77777777" w:rsidR="00441D52" w:rsidRPr="005016C8" w:rsidRDefault="00441D52" w:rsidP="00441D52">
            <w:pPr>
              <w:autoSpaceDE w:val="0"/>
              <w:autoSpaceDN w:val="0"/>
              <w:adjustRightInd w:val="0"/>
              <w:spacing w:after="0" w:line="240" w:lineRule="auto"/>
              <w:rPr>
                <w:rFonts w:cs="Times New Roman"/>
                <w:sz w:val="18"/>
                <w:szCs w:val="18"/>
              </w:rPr>
            </w:pPr>
          </w:p>
        </w:tc>
        <w:tc>
          <w:tcPr>
            <w:tcW w:w="1331" w:type="dxa"/>
            <w:tcBorders>
              <w:top w:val="nil"/>
              <w:left w:val="nil"/>
              <w:bottom w:val="single" w:sz="8" w:space="0" w:color="152935"/>
              <w:right w:val="single" w:sz="8" w:space="0" w:color="E0E0E0"/>
            </w:tcBorders>
            <w:shd w:val="clear" w:color="auto" w:fill="FFFFFF"/>
            <w:vAlign w:val="bottom"/>
          </w:tcPr>
          <w:p w14:paraId="3066E3F5" w14:textId="77777777" w:rsidR="00441D52" w:rsidRPr="005016C8" w:rsidRDefault="00441D52" w:rsidP="00441D52">
            <w:pPr>
              <w:autoSpaceDE w:val="0"/>
              <w:autoSpaceDN w:val="0"/>
              <w:adjustRightInd w:val="0"/>
              <w:spacing w:after="0" w:line="240" w:lineRule="auto"/>
              <w:ind w:left="60" w:right="60"/>
              <w:jc w:val="center"/>
              <w:rPr>
                <w:rFonts w:cs="Times New Roman"/>
                <w:sz w:val="18"/>
                <w:szCs w:val="18"/>
              </w:rPr>
            </w:pPr>
            <w:r w:rsidRPr="005016C8">
              <w:rPr>
                <w:rFonts w:cs="Times New Roman"/>
                <w:sz w:val="18"/>
                <w:szCs w:val="18"/>
              </w:rPr>
              <w:t>B</w:t>
            </w:r>
          </w:p>
        </w:tc>
        <w:tc>
          <w:tcPr>
            <w:tcW w:w="1331" w:type="dxa"/>
            <w:tcBorders>
              <w:top w:val="nil"/>
              <w:left w:val="single" w:sz="8" w:space="0" w:color="E0E0E0"/>
              <w:bottom w:val="single" w:sz="8" w:space="0" w:color="152935"/>
              <w:right w:val="single" w:sz="8" w:space="0" w:color="E0E0E0"/>
            </w:tcBorders>
            <w:shd w:val="clear" w:color="auto" w:fill="FFFFFF"/>
            <w:vAlign w:val="bottom"/>
          </w:tcPr>
          <w:p w14:paraId="7644048B" w14:textId="77777777" w:rsidR="00441D52" w:rsidRPr="005016C8" w:rsidRDefault="00441D52" w:rsidP="00441D52">
            <w:pPr>
              <w:autoSpaceDE w:val="0"/>
              <w:autoSpaceDN w:val="0"/>
              <w:adjustRightInd w:val="0"/>
              <w:spacing w:after="0" w:line="240" w:lineRule="auto"/>
              <w:ind w:left="60" w:right="60"/>
              <w:jc w:val="center"/>
              <w:rPr>
                <w:rFonts w:cs="Times New Roman"/>
                <w:sz w:val="18"/>
                <w:szCs w:val="18"/>
              </w:rPr>
            </w:pPr>
            <w:r w:rsidRPr="005016C8">
              <w:rPr>
                <w:rFonts w:cs="Times New Roman"/>
                <w:sz w:val="18"/>
                <w:szCs w:val="18"/>
              </w:rPr>
              <w:t>Std. Error</w:t>
            </w:r>
          </w:p>
        </w:tc>
        <w:tc>
          <w:tcPr>
            <w:tcW w:w="1469" w:type="dxa"/>
            <w:tcBorders>
              <w:top w:val="nil"/>
              <w:left w:val="single" w:sz="8" w:space="0" w:color="E0E0E0"/>
              <w:bottom w:val="single" w:sz="8" w:space="0" w:color="152935"/>
              <w:right w:val="single" w:sz="8" w:space="0" w:color="E0E0E0"/>
            </w:tcBorders>
            <w:shd w:val="clear" w:color="auto" w:fill="FFFFFF"/>
            <w:vAlign w:val="bottom"/>
          </w:tcPr>
          <w:p w14:paraId="2A6F40D5" w14:textId="77777777" w:rsidR="00441D52" w:rsidRPr="005016C8" w:rsidRDefault="00441D52" w:rsidP="00441D52">
            <w:pPr>
              <w:autoSpaceDE w:val="0"/>
              <w:autoSpaceDN w:val="0"/>
              <w:adjustRightInd w:val="0"/>
              <w:spacing w:after="0" w:line="240" w:lineRule="auto"/>
              <w:ind w:left="60" w:right="60"/>
              <w:jc w:val="center"/>
              <w:rPr>
                <w:rFonts w:cs="Times New Roman"/>
                <w:sz w:val="18"/>
                <w:szCs w:val="18"/>
              </w:rPr>
            </w:pPr>
            <w:r w:rsidRPr="005016C8">
              <w:rPr>
                <w:rFonts w:cs="Times New Roman"/>
                <w:sz w:val="18"/>
                <w:szCs w:val="18"/>
              </w:rPr>
              <w:t>Beta</w:t>
            </w:r>
          </w:p>
        </w:tc>
        <w:tc>
          <w:tcPr>
            <w:tcW w:w="1025" w:type="dxa"/>
            <w:vMerge/>
            <w:tcBorders>
              <w:top w:val="nil"/>
              <w:left w:val="single" w:sz="8" w:space="0" w:color="E0E0E0"/>
              <w:bottom w:val="nil"/>
              <w:right w:val="single" w:sz="8" w:space="0" w:color="E0E0E0"/>
            </w:tcBorders>
            <w:shd w:val="clear" w:color="auto" w:fill="FFFFFF"/>
            <w:vAlign w:val="bottom"/>
          </w:tcPr>
          <w:p w14:paraId="0916FA6F" w14:textId="77777777" w:rsidR="00441D52" w:rsidRPr="005016C8" w:rsidRDefault="00441D52" w:rsidP="00441D52">
            <w:pPr>
              <w:autoSpaceDE w:val="0"/>
              <w:autoSpaceDN w:val="0"/>
              <w:adjustRightInd w:val="0"/>
              <w:spacing w:after="0" w:line="240" w:lineRule="auto"/>
              <w:rPr>
                <w:rFonts w:cs="Times New Roman"/>
                <w:sz w:val="18"/>
                <w:szCs w:val="18"/>
              </w:rPr>
            </w:pPr>
          </w:p>
        </w:tc>
        <w:tc>
          <w:tcPr>
            <w:tcW w:w="1025" w:type="dxa"/>
            <w:vMerge/>
            <w:tcBorders>
              <w:top w:val="nil"/>
              <w:left w:val="single" w:sz="8" w:space="0" w:color="E0E0E0"/>
              <w:bottom w:val="nil"/>
              <w:right w:val="nil"/>
            </w:tcBorders>
            <w:shd w:val="clear" w:color="auto" w:fill="FFFFFF"/>
            <w:vAlign w:val="bottom"/>
          </w:tcPr>
          <w:p w14:paraId="519219A3" w14:textId="77777777" w:rsidR="00441D52" w:rsidRPr="005016C8" w:rsidRDefault="00441D52" w:rsidP="00441D52">
            <w:pPr>
              <w:autoSpaceDE w:val="0"/>
              <w:autoSpaceDN w:val="0"/>
              <w:adjustRightInd w:val="0"/>
              <w:spacing w:after="0" w:line="240" w:lineRule="auto"/>
              <w:rPr>
                <w:rFonts w:cs="Times New Roman"/>
                <w:sz w:val="18"/>
                <w:szCs w:val="18"/>
              </w:rPr>
            </w:pPr>
          </w:p>
        </w:tc>
      </w:tr>
      <w:tr w:rsidR="005016C8" w:rsidRPr="005016C8" w14:paraId="05668613" w14:textId="77777777" w:rsidTr="00D44FE6">
        <w:trPr>
          <w:cantSplit/>
          <w:jc w:val="center"/>
        </w:trPr>
        <w:tc>
          <w:tcPr>
            <w:tcW w:w="733" w:type="dxa"/>
            <w:vMerge w:val="restart"/>
            <w:tcBorders>
              <w:top w:val="single" w:sz="8" w:space="0" w:color="152935"/>
              <w:left w:val="nil"/>
              <w:bottom w:val="single" w:sz="8" w:space="0" w:color="152935"/>
              <w:right w:val="nil"/>
            </w:tcBorders>
            <w:shd w:val="clear" w:color="auto" w:fill="E0E0E0"/>
          </w:tcPr>
          <w:p w14:paraId="11EEF880" w14:textId="77777777" w:rsidR="00441D52" w:rsidRPr="005016C8" w:rsidRDefault="00441D52" w:rsidP="00441D52">
            <w:pPr>
              <w:autoSpaceDE w:val="0"/>
              <w:autoSpaceDN w:val="0"/>
              <w:adjustRightInd w:val="0"/>
              <w:spacing w:after="0" w:line="240" w:lineRule="auto"/>
              <w:ind w:left="60" w:right="60"/>
              <w:rPr>
                <w:rFonts w:cs="Times New Roman"/>
                <w:sz w:val="18"/>
                <w:szCs w:val="18"/>
              </w:rPr>
            </w:pPr>
            <w:r w:rsidRPr="005016C8">
              <w:rPr>
                <w:rFonts w:cs="Times New Roman"/>
                <w:sz w:val="18"/>
                <w:szCs w:val="18"/>
              </w:rPr>
              <w:t>1</w:t>
            </w:r>
          </w:p>
        </w:tc>
        <w:tc>
          <w:tcPr>
            <w:tcW w:w="1178" w:type="dxa"/>
            <w:tcBorders>
              <w:top w:val="single" w:sz="8" w:space="0" w:color="152935"/>
              <w:left w:val="nil"/>
              <w:bottom w:val="single" w:sz="8" w:space="0" w:color="AEAEAE"/>
              <w:right w:val="nil"/>
            </w:tcBorders>
            <w:shd w:val="clear" w:color="auto" w:fill="E0E0E0"/>
          </w:tcPr>
          <w:p w14:paraId="17BFF449" w14:textId="77777777" w:rsidR="00441D52" w:rsidRPr="005016C8" w:rsidRDefault="00441D52" w:rsidP="00441D52">
            <w:pPr>
              <w:autoSpaceDE w:val="0"/>
              <w:autoSpaceDN w:val="0"/>
              <w:adjustRightInd w:val="0"/>
              <w:spacing w:after="0" w:line="240" w:lineRule="auto"/>
              <w:ind w:left="60" w:right="60"/>
              <w:rPr>
                <w:rFonts w:cs="Times New Roman"/>
                <w:sz w:val="18"/>
                <w:szCs w:val="18"/>
              </w:rPr>
            </w:pPr>
            <w:r w:rsidRPr="005016C8">
              <w:rPr>
                <w:rFonts w:cs="Times New Roman"/>
                <w:sz w:val="18"/>
                <w:szCs w:val="18"/>
              </w:rPr>
              <w:t>(Constant)</w:t>
            </w:r>
          </w:p>
        </w:tc>
        <w:tc>
          <w:tcPr>
            <w:tcW w:w="1331" w:type="dxa"/>
            <w:tcBorders>
              <w:top w:val="single" w:sz="8" w:space="0" w:color="152935"/>
              <w:left w:val="nil"/>
              <w:bottom w:val="single" w:sz="8" w:space="0" w:color="AEAEAE"/>
              <w:right w:val="single" w:sz="8" w:space="0" w:color="E0E0E0"/>
            </w:tcBorders>
            <w:shd w:val="clear" w:color="auto" w:fill="FFFFFF"/>
          </w:tcPr>
          <w:p w14:paraId="3A0B4752" w14:textId="77777777" w:rsidR="00441D52" w:rsidRPr="005016C8" w:rsidRDefault="00441D52" w:rsidP="00441D52">
            <w:pPr>
              <w:autoSpaceDE w:val="0"/>
              <w:autoSpaceDN w:val="0"/>
              <w:adjustRightInd w:val="0"/>
              <w:spacing w:after="0" w:line="240" w:lineRule="auto"/>
              <w:ind w:left="60" w:right="60"/>
              <w:jc w:val="right"/>
              <w:rPr>
                <w:rFonts w:cs="Times New Roman"/>
                <w:sz w:val="18"/>
                <w:szCs w:val="18"/>
              </w:rPr>
            </w:pPr>
            <w:r w:rsidRPr="005016C8">
              <w:rPr>
                <w:rFonts w:cs="Times New Roman"/>
                <w:sz w:val="18"/>
                <w:szCs w:val="18"/>
              </w:rPr>
              <w:t>2.260</w:t>
            </w:r>
          </w:p>
        </w:tc>
        <w:tc>
          <w:tcPr>
            <w:tcW w:w="1331" w:type="dxa"/>
            <w:tcBorders>
              <w:top w:val="single" w:sz="8" w:space="0" w:color="152935"/>
              <w:left w:val="single" w:sz="8" w:space="0" w:color="E0E0E0"/>
              <w:bottom w:val="single" w:sz="8" w:space="0" w:color="AEAEAE"/>
              <w:right w:val="single" w:sz="8" w:space="0" w:color="E0E0E0"/>
            </w:tcBorders>
            <w:shd w:val="clear" w:color="auto" w:fill="FFFFFF"/>
          </w:tcPr>
          <w:p w14:paraId="5DBBF479" w14:textId="77777777" w:rsidR="00441D52" w:rsidRPr="005016C8" w:rsidRDefault="00441D52" w:rsidP="00441D52">
            <w:pPr>
              <w:autoSpaceDE w:val="0"/>
              <w:autoSpaceDN w:val="0"/>
              <w:adjustRightInd w:val="0"/>
              <w:spacing w:after="0" w:line="240" w:lineRule="auto"/>
              <w:ind w:left="60" w:right="60"/>
              <w:jc w:val="right"/>
              <w:rPr>
                <w:rFonts w:cs="Times New Roman"/>
                <w:sz w:val="18"/>
                <w:szCs w:val="18"/>
              </w:rPr>
            </w:pPr>
            <w:r w:rsidRPr="005016C8">
              <w:rPr>
                <w:rFonts w:cs="Times New Roman"/>
                <w:sz w:val="18"/>
                <w:szCs w:val="18"/>
              </w:rPr>
              <w:t>.557</w:t>
            </w:r>
          </w:p>
        </w:tc>
        <w:tc>
          <w:tcPr>
            <w:tcW w:w="1469" w:type="dxa"/>
            <w:tcBorders>
              <w:top w:val="single" w:sz="8" w:space="0" w:color="152935"/>
              <w:left w:val="single" w:sz="8" w:space="0" w:color="E0E0E0"/>
              <w:bottom w:val="single" w:sz="8" w:space="0" w:color="AEAEAE"/>
              <w:right w:val="single" w:sz="8" w:space="0" w:color="E0E0E0"/>
            </w:tcBorders>
            <w:shd w:val="clear" w:color="auto" w:fill="FFFFFF"/>
            <w:vAlign w:val="center"/>
          </w:tcPr>
          <w:p w14:paraId="0E9E9E13" w14:textId="77777777" w:rsidR="00441D52" w:rsidRPr="005016C8" w:rsidRDefault="00441D52" w:rsidP="00441D52">
            <w:pPr>
              <w:autoSpaceDE w:val="0"/>
              <w:autoSpaceDN w:val="0"/>
              <w:adjustRightInd w:val="0"/>
              <w:spacing w:after="0" w:line="240" w:lineRule="auto"/>
              <w:rPr>
                <w:rFonts w:cs="Times New Roman"/>
                <w:szCs w:val="24"/>
              </w:rPr>
            </w:pPr>
          </w:p>
        </w:tc>
        <w:tc>
          <w:tcPr>
            <w:tcW w:w="1025" w:type="dxa"/>
            <w:tcBorders>
              <w:top w:val="single" w:sz="8" w:space="0" w:color="152935"/>
              <w:left w:val="single" w:sz="8" w:space="0" w:color="E0E0E0"/>
              <w:bottom w:val="single" w:sz="8" w:space="0" w:color="AEAEAE"/>
              <w:right w:val="single" w:sz="8" w:space="0" w:color="E0E0E0"/>
            </w:tcBorders>
            <w:shd w:val="clear" w:color="auto" w:fill="FFFFFF"/>
          </w:tcPr>
          <w:p w14:paraId="762309C1" w14:textId="77777777" w:rsidR="00441D52" w:rsidRPr="005016C8" w:rsidRDefault="00441D52" w:rsidP="00441D52">
            <w:pPr>
              <w:autoSpaceDE w:val="0"/>
              <w:autoSpaceDN w:val="0"/>
              <w:adjustRightInd w:val="0"/>
              <w:spacing w:after="0" w:line="240" w:lineRule="auto"/>
              <w:ind w:left="60" w:right="60"/>
              <w:jc w:val="right"/>
              <w:rPr>
                <w:rFonts w:cs="Times New Roman"/>
                <w:sz w:val="18"/>
                <w:szCs w:val="18"/>
              </w:rPr>
            </w:pPr>
            <w:r w:rsidRPr="005016C8">
              <w:rPr>
                <w:rFonts w:cs="Times New Roman"/>
                <w:sz w:val="18"/>
                <w:szCs w:val="18"/>
              </w:rPr>
              <w:t>4.056</w:t>
            </w:r>
          </w:p>
        </w:tc>
        <w:tc>
          <w:tcPr>
            <w:tcW w:w="1025" w:type="dxa"/>
            <w:tcBorders>
              <w:top w:val="single" w:sz="8" w:space="0" w:color="152935"/>
              <w:left w:val="single" w:sz="8" w:space="0" w:color="E0E0E0"/>
              <w:bottom w:val="single" w:sz="8" w:space="0" w:color="AEAEAE"/>
              <w:right w:val="nil"/>
            </w:tcBorders>
            <w:shd w:val="clear" w:color="auto" w:fill="FFFFFF"/>
          </w:tcPr>
          <w:p w14:paraId="393A1C90" w14:textId="77777777" w:rsidR="00441D52" w:rsidRPr="005016C8" w:rsidRDefault="00441D52" w:rsidP="00441D52">
            <w:pPr>
              <w:autoSpaceDE w:val="0"/>
              <w:autoSpaceDN w:val="0"/>
              <w:adjustRightInd w:val="0"/>
              <w:spacing w:after="0" w:line="240" w:lineRule="auto"/>
              <w:ind w:left="60" w:right="60"/>
              <w:jc w:val="right"/>
              <w:rPr>
                <w:rFonts w:cs="Times New Roman"/>
                <w:sz w:val="18"/>
                <w:szCs w:val="18"/>
              </w:rPr>
            </w:pPr>
            <w:r w:rsidRPr="005016C8">
              <w:rPr>
                <w:rFonts w:cs="Times New Roman"/>
                <w:sz w:val="18"/>
                <w:szCs w:val="18"/>
              </w:rPr>
              <w:t>.000</w:t>
            </w:r>
          </w:p>
        </w:tc>
      </w:tr>
      <w:tr w:rsidR="005016C8" w:rsidRPr="005016C8" w14:paraId="34F10D22" w14:textId="77777777" w:rsidTr="00D44FE6">
        <w:trPr>
          <w:cantSplit/>
          <w:jc w:val="center"/>
        </w:trPr>
        <w:tc>
          <w:tcPr>
            <w:tcW w:w="733" w:type="dxa"/>
            <w:vMerge/>
            <w:tcBorders>
              <w:top w:val="single" w:sz="8" w:space="0" w:color="152935"/>
              <w:left w:val="nil"/>
              <w:bottom w:val="single" w:sz="8" w:space="0" w:color="152935"/>
              <w:right w:val="nil"/>
            </w:tcBorders>
            <w:shd w:val="clear" w:color="auto" w:fill="E0E0E0"/>
          </w:tcPr>
          <w:p w14:paraId="49323E80" w14:textId="77777777" w:rsidR="00441D52" w:rsidRPr="005016C8" w:rsidRDefault="00441D52" w:rsidP="00441D52">
            <w:pPr>
              <w:autoSpaceDE w:val="0"/>
              <w:autoSpaceDN w:val="0"/>
              <w:adjustRightInd w:val="0"/>
              <w:spacing w:after="0" w:line="240" w:lineRule="auto"/>
              <w:rPr>
                <w:rFonts w:cs="Times New Roman"/>
                <w:sz w:val="18"/>
                <w:szCs w:val="18"/>
              </w:rPr>
            </w:pPr>
          </w:p>
        </w:tc>
        <w:tc>
          <w:tcPr>
            <w:tcW w:w="1178" w:type="dxa"/>
            <w:tcBorders>
              <w:top w:val="single" w:sz="8" w:space="0" w:color="AEAEAE"/>
              <w:left w:val="nil"/>
              <w:bottom w:val="single" w:sz="8" w:space="0" w:color="AEAEAE"/>
              <w:right w:val="nil"/>
            </w:tcBorders>
            <w:shd w:val="clear" w:color="auto" w:fill="E0E0E0"/>
          </w:tcPr>
          <w:p w14:paraId="279485CD" w14:textId="6236841A" w:rsidR="00441D52" w:rsidRPr="005016C8" w:rsidRDefault="00C67EA1" w:rsidP="00441D52">
            <w:pPr>
              <w:autoSpaceDE w:val="0"/>
              <w:autoSpaceDN w:val="0"/>
              <w:adjustRightInd w:val="0"/>
              <w:spacing w:after="0" w:line="240" w:lineRule="auto"/>
              <w:ind w:left="60" w:right="60"/>
              <w:rPr>
                <w:rFonts w:cs="Times New Roman"/>
                <w:sz w:val="18"/>
                <w:szCs w:val="18"/>
              </w:rPr>
            </w:pPr>
            <w:r w:rsidRPr="005016C8">
              <w:rPr>
                <w:rFonts w:cs="Times New Roman"/>
                <w:sz w:val="18"/>
                <w:szCs w:val="18"/>
              </w:rPr>
              <w:t>IBC</w:t>
            </w:r>
          </w:p>
        </w:tc>
        <w:tc>
          <w:tcPr>
            <w:tcW w:w="1331" w:type="dxa"/>
            <w:tcBorders>
              <w:top w:val="single" w:sz="8" w:space="0" w:color="AEAEAE"/>
              <w:left w:val="nil"/>
              <w:bottom w:val="single" w:sz="8" w:space="0" w:color="AEAEAE"/>
              <w:right w:val="single" w:sz="8" w:space="0" w:color="E0E0E0"/>
            </w:tcBorders>
            <w:shd w:val="clear" w:color="auto" w:fill="FFFFFF"/>
          </w:tcPr>
          <w:p w14:paraId="07DDC006" w14:textId="77777777" w:rsidR="00441D52" w:rsidRPr="005016C8" w:rsidRDefault="00441D52" w:rsidP="00441D52">
            <w:pPr>
              <w:autoSpaceDE w:val="0"/>
              <w:autoSpaceDN w:val="0"/>
              <w:adjustRightInd w:val="0"/>
              <w:spacing w:after="0" w:line="240" w:lineRule="auto"/>
              <w:ind w:left="60" w:right="60"/>
              <w:jc w:val="right"/>
              <w:rPr>
                <w:rFonts w:cs="Times New Roman"/>
                <w:sz w:val="18"/>
                <w:szCs w:val="18"/>
              </w:rPr>
            </w:pPr>
            <w:r w:rsidRPr="005016C8">
              <w:rPr>
                <w:rFonts w:cs="Times New Roman"/>
                <w:sz w:val="18"/>
                <w:szCs w:val="18"/>
              </w:rPr>
              <w:t>.320</w:t>
            </w:r>
          </w:p>
        </w:tc>
        <w:tc>
          <w:tcPr>
            <w:tcW w:w="1331" w:type="dxa"/>
            <w:tcBorders>
              <w:top w:val="single" w:sz="8" w:space="0" w:color="AEAEAE"/>
              <w:left w:val="single" w:sz="8" w:space="0" w:color="E0E0E0"/>
              <w:bottom w:val="single" w:sz="8" w:space="0" w:color="AEAEAE"/>
              <w:right w:val="single" w:sz="8" w:space="0" w:color="E0E0E0"/>
            </w:tcBorders>
            <w:shd w:val="clear" w:color="auto" w:fill="FFFFFF"/>
          </w:tcPr>
          <w:p w14:paraId="611C62A5" w14:textId="77777777" w:rsidR="00441D52" w:rsidRPr="005016C8" w:rsidRDefault="00441D52" w:rsidP="00441D52">
            <w:pPr>
              <w:autoSpaceDE w:val="0"/>
              <w:autoSpaceDN w:val="0"/>
              <w:adjustRightInd w:val="0"/>
              <w:spacing w:after="0" w:line="240" w:lineRule="auto"/>
              <w:ind w:left="60" w:right="60"/>
              <w:jc w:val="right"/>
              <w:rPr>
                <w:rFonts w:cs="Times New Roman"/>
                <w:sz w:val="18"/>
                <w:szCs w:val="18"/>
              </w:rPr>
            </w:pPr>
            <w:r w:rsidRPr="005016C8">
              <w:rPr>
                <w:rFonts w:cs="Times New Roman"/>
                <w:sz w:val="18"/>
                <w:szCs w:val="18"/>
              </w:rPr>
              <w:t>.486</w:t>
            </w:r>
          </w:p>
        </w:tc>
        <w:tc>
          <w:tcPr>
            <w:tcW w:w="1469" w:type="dxa"/>
            <w:tcBorders>
              <w:top w:val="single" w:sz="8" w:space="0" w:color="AEAEAE"/>
              <w:left w:val="single" w:sz="8" w:space="0" w:color="E0E0E0"/>
              <w:bottom w:val="single" w:sz="8" w:space="0" w:color="AEAEAE"/>
              <w:right w:val="single" w:sz="8" w:space="0" w:color="E0E0E0"/>
            </w:tcBorders>
            <w:shd w:val="clear" w:color="auto" w:fill="FFFFFF"/>
          </w:tcPr>
          <w:p w14:paraId="19014430" w14:textId="77777777" w:rsidR="00441D52" w:rsidRPr="005016C8" w:rsidRDefault="00441D52" w:rsidP="00441D52">
            <w:pPr>
              <w:autoSpaceDE w:val="0"/>
              <w:autoSpaceDN w:val="0"/>
              <w:adjustRightInd w:val="0"/>
              <w:spacing w:after="0" w:line="240" w:lineRule="auto"/>
              <w:ind w:left="60" w:right="60"/>
              <w:jc w:val="right"/>
              <w:rPr>
                <w:rFonts w:cs="Times New Roman"/>
                <w:sz w:val="18"/>
                <w:szCs w:val="18"/>
              </w:rPr>
            </w:pPr>
            <w:r w:rsidRPr="005016C8">
              <w:rPr>
                <w:rFonts w:cs="Times New Roman"/>
                <w:sz w:val="18"/>
                <w:szCs w:val="18"/>
              </w:rPr>
              <w:t>.074</w:t>
            </w:r>
          </w:p>
        </w:tc>
        <w:tc>
          <w:tcPr>
            <w:tcW w:w="1025" w:type="dxa"/>
            <w:tcBorders>
              <w:top w:val="single" w:sz="8" w:space="0" w:color="AEAEAE"/>
              <w:left w:val="single" w:sz="8" w:space="0" w:color="E0E0E0"/>
              <w:bottom w:val="single" w:sz="8" w:space="0" w:color="AEAEAE"/>
              <w:right w:val="single" w:sz="8" w:space="0" w:color="E0E0E0"/>
            </w:tcBorders>
            <w:shd w:val="clear" w:color="auto" w:fill="FFFFFF"/>
          </w:tcPr>
          <w:p w14:paraId="60A19CA8" w14:textId="77777777" w:rsidR="00441D52" w:rsidRPr="005016C8" w:rsidRDefault="00441D52" w:rsidP="00441D52">
            <w:pPr>
              <w:autoSpaceDE w:val="0"/>
              <w:autoSpaceDN w:val="0"/>
              <w:adjustRightInd w:val="0"/>
              <w:spacing w:after="0" w:line="240" w:lineRule="auto"/>
              <w:ind w:left="60" w:right="60"/>
              <w:jc w:val="right"/>
              <w:rPr>
                <w:rFonts w:cs="Times New Roman"/>
                <w:sz w:val="18"/>
                <w:szCs w:val="18"/>
              </w:rPr>
            </w:pPr>
            <w:r w:rsidRPr="005016C8">
              <w:rPr>
                <w:rFonts w:cs="Times New Roman"/>
                <w:sz w:val="18"/>
                <w:szCs w:val="18"/>
              </w:rPr>
              <w:t>.658</w:t>
            </w:r>
          </w:p>
        </w:tc>
        <w:tc>
          <w:tcPr>
            <w:tcW w:w="1025" w:type="dxa"/>
            <w:tcBorders>
              <w:top w:val="single" w:sz="8" w:space="0" w:color="AEAEAE"/>
              <w:left w:val="single" w:sz="8" w:space="0" w:color="E0E0E0"/>
              <w:bottom w:val="single" w:sz="8" w:space="0" w:color="AEAEAE"/>
              <w:right w:val="nil"/>
            </w:tcBorders>
            <w:shd w:val="clear" w:color="auto" w:fill="FFFFFF"/>
          </w:tcPr>
          <w:p w14:paraId="3303D437" w14:textId="77777777" w:rsidR="00441D52" w:rsidRPr="005016C8" w:rsidRDefault="00441D52" w:rsidP="00441D52">
            <w:pPr>
              <w:autoSpaceDE w:val="0"/>
              <w:autoSpaceDN w:val="0"/>
              <w:adjustRightInd w:val="0"/>
              <w:spacing w:after="0" w:line="240" w:lineRule="auto"/>
              <w:ind w:left="60" w:right="60"/>
              <w:jc w:val="right"/>
              <w:rPr>
                <w:rFonts w:cs="Times New Roman"/>
                <w:sz w:val="18"/>
                <w:szCs w:val="18"/>
              </w:rPr>
            </w:pPr>
            <w:r w:rsidRPr="005016C8">
              <w:rPr>
                <w:rFonts w:cs="Times New Roman"/>
                <w:sz w:val="18"/>
                <w:szCs w:val="18"/>
              </w:rPr>
              <w:t>.513</w:t>
            </w:r>
          </w:p>
        </w:tc>
      </w:tr>
      <w:tr w:rsidR="005016C8" w:rsidRPr="005016C8" w14:paraId="1F54D353" w14:textId="77777777" w:rsidTr="00D44FE6">
        <w:trPr>
          <w:cantSplit/>
          <w:jc w:val="center"/>
        </w:trPr>
        <w:tc>
          <w:tcPr>
            <w:tcW w:w="733" w:type="dxa"/>
            <w:vMerge/>
            <w:tcBorders>
              <w:top w:val="single" w:sz="8" w:space="0" w:color="152935"/>
              <w:left w:val="nil"/>
              <w:bottom w:val="single" w:sz="8" w:space="0" w:color="152935"/>
              <w:right w:val="nil"/>
            </w:tcBorders>
            <w:shd w:val="clear" w:color="auto" w:fill="E0E0E0"/>
          </w:tcPr>
          <w:p w14:paraId="1E91B250" w14:textId="77777777" w:rsidR="00441D52" w:rsidRPr="005016C8" w:rsidRDefault="00441D52" w:rsidP="00441D52">
            <w:pPr>
              <w:autoSpaceDE w:val="0"/>
              <w:autoSpaceDN w:val="0"/>
              <w:adjustRightInd w:val="0"/>
              <w:spacing w:after="0" w:line="240" w:lineRule="auto"/>
              <w:rPr>
                <w:rFonts w:cs="Times New Roman"/>
                <w:sz w:val="18"/>
                <w:szCs w:val="18"/>
              </w:rPr>
            </w:pPr>
          </w:p>
        </w:tc>
        <w:tc>
          <w:tcPr>
            <w:tcW w:w="1178" w:type="dxa"/>
            <w:tcBorders>
              <w:top w:val="single" w:sz="8" w:space="0" w:color="AEAEAE"/>
              <w:left w:val="nil"/>
              <w:bottom w:val="single" w:sz="8" w:space="0" w:color="AEAEAE"/>
              <w:right w:val="nil"/>
            </w:tcBorders>
            <w:shd w:val="clear" w:color="auto" w:fill="E0E0E0"/>
          </w:tcPr>
          <w:p w14:paraId="56725C30" w14:textId="205F4D64" w:rsidR="00441D52" w:rsidRPr="005016C8" w:rsidRDefault="00C67EA1" w:rsidP="00441D52">
            <w:pPr>
              <w:autoSpaceDE w:val="0"/>
              <w:autoSpaceDN w:val="0"/>
              <w:adjustRightInd w:val="0"/>
              <w:spacing w:after="0" w:line="240" w:lineRule="auto"/>
              <w:ind w:left="60" w:right="60"/>
              <w:rPr>
                <w:rFonts w:cs="Times New Roman"/>
                <w:sz w:val="18"/>
                <w:szCs w:val="18"/>
              </w:rPr>
            </w:pPr>
            <w:r w:rsidRPr="005016C8">
              <w:rPr>
                <w:rFonts w:cs="Times New Roman"/>
                <w:sz w:val="18"/>
                <w:szCs w:val="18"/>
              </w:rPr>
              <w:t>MO</w:t>
            </w:r>
          </w:p>
        </w:tc>
        <w:tc>
          <w:tcPr>
            <w:tcW w:w="1331" w:type="dxa"/>
            <w:tcBorders>
              <w:top w:val="single" w:sz="8" w:space="0" w:color="AEAEAE"/>
              <w:left w:val="nil"/>
              <w:bottom w:val="single" w:sz="8" w:space="0" w:color="AEAEAE"/>
              <w:right w:val="single" w:sz="8" w:space="0" w:color="E0E0E0"/>
            </w:tcBorders>
            <w:shd w:val="clear" w:color="auto" w:fill="FFFFFF"/>
          </w:tcPr>
          <w:p w14:paraId="7C476EF5" w14:textId="77777777" w:rsidR="00441D52" w:rsidRPr="005016C8" w:rsidRDefault="00441D52" w:rsidP="00441D52">
            <w:pPr>
              <w:autoSpaceDE w:val="0"/>
              <w:autoSpaceDN w:val="0"/>
              <w:adjustRightInd w:val="0"/>
              <w:spacing w:after="0" w:line="240" w:lineRule="auto"/>
              <w:ind w:left="60" w:right="60"/>
              <w:jc w:val="right"/>
              <w:rPr>
                <w:rFonts w:cs="Times New Roman"/>
                <w:sz w:val="18"/>
                <w:szCs w:val="18"/>
              </w:rPr>
            </w:pPr>
            <w:r w:rsidRPr="005016C8">
              <w:rPr>
                <w:rFonts w:cs="Times New Roman"/>
                <w:sz w:val="18"/>
                <w:szCs w:val="18"/>
              </w:rPr>
              <w:t>-.051</w:t>
            </w:r>
          </w:p>
        </w:tc>
        <w:tc>
          <w:tcPr>
            <w:tcW w:w="1331" w:type="dxa"/>
            <w:tcBorders>
              <w:top w:val="single" w:sz="8" w:space="0" w:color="AEAEAE"/>
              <w:left w:val="single" w:sz="8" w:space="0" w:color="E0E0E0"/>
              <w:bottom w:val="single" w:sz="8" w:space="0" w:color="AEAEAE"/>
              <w:right w:val="single" w:sz="8" w:space="0" w:color="E0E0E0"/>
            </w:tcBorders>
            <w:shd w:val="clear" w:color="auto" w:fill="FFFFFF"/>
          </w:tcPr>
          <w:p w14:paraId="5B789ED2" w14:textId="77777777" w:rsidR="00441D52" w:rsidRPr="005016C8" w:rsidRDefault="00441D52" w:rsidP="00441D52">
            <w:pPr>
              <w:autoSpaceDE w:val="0"/>
              <w:autoSpaceDN w:val="0"/>
              <w:adjustRightInd w:val="0"/>
              <w:spacing w:after="0" w:line="240" w:lineRule="auto"/>
              <w:ind w:left="60" w:right="60"/>
              <w:jc w:val="right"/>
              <w:rPr>
                <w:rFonts w:cs="Times New Roman"/>
                <w:sz w:val="18"/>
                <w:szCs w:val="18"/>
              </w:rPr>
            </w:pPr>
            <w:r w:rsidRPr="005016C8">
              <w:rPr>
                <w:rFonts w:cs="Times New Roman"/>
                <w:sz w:val="18"/>
                <w:szCs w:val="18"/>
              </w:rPr>
              <w:t>.029</w:t>
            </w:r>
          </w:p>
        </w:tc>
        <w:tc>
          <w:tcPr>
            <w:tcW w:w="1469" w:type="dxa"/>
            <w:tcBorders>
              <w:top w:val="single" w:sz="8" w:space="0" w:color="AEAEAE"/>
              <w:left w:val="single" w:sz="8" w:space="0" w:color="E0E0E0"/>
              <w:bottom w:val="single" w:sz="8" w:space="0" w:color="AEAEAE"/>
              <w:right w:val="single" w:sz="8" w:space="0" w:color="E0E0E0"/>
            </w:tcBorders>
            <w:shd w:val="clear" w:color="auto" w:fill="FFFFFF"/>
          </w:tcPr>
          <w:p w14:paraId="3D71B4D5" w14:textId="77777777" w:rsidR="00441D52" w:rsidRPr="005016C8" w:rsidRDefault="00441D52" w:rsidP="00441D52">
            <w:pPr>
              <w:autoSpaceDE w:val="0"/>
              <w:autoSpaceDN w:val="0"/>
              <w:adjustRightInd w:val="0"/>
              <w:spacing w:after="0" w:line="240" w:lineRule="auto"/>
              <w:ind w:left="60" w:right="60"/>
              <w:jc w:val="right"/>
              <w:rPr>
                <w:rFonts w:cs="Times New Roman"/>
                <w:sz w:val="18"/>
                <w:szCs w:val="18"/>
              </w:rPr>
            </w:pPr>
            <w:r w:rsidRPr="005016C8">
              <w:rPr>
                <w:rFonts w:cs="Times New Roman"/>
                <w:sz w:val="18"/>
                <w:szCs w:val="18"/>
              </w:rPr>
              <w:t>-.205</w:t>
            </w:r>
          </w:p>
        </w:tc>
        <w:tc>
          <w:tcPr>
            <w:tcW w:w="1025" w:type="dxa"/>
            <w:tcBorders>
              <w:top w:val="single" w:sz="8" w:space="0" w:color="AEAEAE"/>
              <w:left w:val="single" w:sz="8" w:space="0" w:color="E0E0E0"/>
              <w:bottom w:val="single" w:sz="8" w:space="0" w:color="AEAEAE"/>
              <w:right w:val="single" w:sz="8" w:space="0" w:color="E0E0E0"/>
            </w:tcBorders>
            <w:shd w:val="clear" w:color="auto" w:fill="FFFFFF"/>
          </w:tcPr>
          <w:p w14:paraId="4E33215A" w14:textId="77777777" w:rsidR="00441D52" w:rsidRPr="005016C8" w:rsidRDefault="00441D52" w:rsidP="00441D52">
            <w:pPr>
              <w:autoSpaceDE w:val="0"/>
              <w:autoSpaceDN w:val="0"/>
              <w:adjustRightInd w:val="0"/>
              <w:spacing w:after="0" w:line="240" w:lineRule="auto"/>
              <w:ind w:left="60" w:right="60"/>
              <w:jc w:val="right"/>
              <w:rPr>
                <w:rFonts w:cs="Times New Roman"/>
                <w:sz w:val="18"/>
                <w:szCs w:val="18"/>
              </w:rPr>
            </w:pPr>
            <w:r w:rsidRPr="005016C8">
              <w:rPr>
                <w:rFonts w:cs="Times New Roman"/>
                <w:sz w:val="18"/>
                <w:szCs w:val="18"/>
              </w:rPr>
              <w:t>-1.577</w:t>
            </w:r>
          </w:p>
        </w:tc>
        <w:tc>
          <w:tcPr>
            <w:tcW w:w="1025" w:type="dxa"/>
            <w:tcBorders>
              <w:top w:val="single" w:sz="8" w:space="0" w:color="AEAEAE"/>
              <w:left w:val="single" w:sz="8" w:space="0" w:color="E0E0E0"/>
              <w:bottom w:val="single" w:sz="8" w:space="0" w:color="AEAEAE"/>
              <w:right w:val="nil"/>
            </w:tcBorders>
            <w:shd w:val="clear" w:color="auto" w:fill="FFFFFF"/>
          </w:tcPr>
          <w:p w14:paraId="1A934899" w14:textId="77777777" w:rsidR="00441D52" w:rsidRPr="005016C8" w:rsidRDefault="00441D52" w:rsidP="00441D52">
            <w:pPr>
              <w:autoSpaceDE w:val="0"/>
              <w:autoSpaceDN w:val="0"/>
              <w:adjustRightInd w:val="0"/>
              <w:spacing w:after="0" w:line="240" w:lineRule="auto"/>
              <w:ind w:left="60" w:right="60"/>
              <w:jc w:val="right"/>
              <w:rPr>
                <w:rFonts w:cs="Times New Roman"/>
                <w:sz w:val="18"/>
                <w:szCs w:val="18"/>
              </w:rPr>
            </w:pPr>
            <w:r w:rsidRPr="005016C8">
              <w:rPr>
                <w:rFonts w:cs="Times New Roman"/>
                <w:sz w:val="18"/>
                <w:szCs w:val="18"/>
              </w:rPr>
              <w:t>.079</w:t>
            </w:r>
          </w:p>
        </w:tc>
      </w:tr>
      <w:tr w:rsidR="005016C8" w:rsidRPr="005016C8" w14:paraId="5B36430D" w14:textId="77777777" w:rsidTr="00D44FE6">
        <w:trPr>
          <w:cantSplit/>
          <w:jc w:val="center"/>
        </w:trPr>
        <w:tc>
          <w:tcPr>
            <w:tcW w:w="733" w:type="dxa"/>
            <w:vMerge/>
            <w:tcBorders>
              <w:top w:val="single" w:sz="8" w:space="0" w:color="152935"/>
              <w:left w:val="nil"/>
              <w:bottom w:val="single" w:sz="8" w:space="0" w:color="152935"/>
              <w:right w:val="nil"/>
            </w:tcBorders>
            <w:shd w:val="clear" w:color="auto" w:fill="E0E0E0"/>
          </w:tcPr>
          <w:p w14:paraId="143BE468" w14:textId="77777777" w:rsidR="00441D52" w:rsidRPr="005016C8" w:rsidRDefault="00441D52" w:rsidP="00441D52">
            <w:pPr>
              <w:autoSpaceDE w:val="0"/>
              <w:autoSpaceDN w:val="0"/>
              <w:adjustRightInd w:val="0"/>
              <w:spacing w:after="0" w:line="240" w:lineRule="auto"/>
              <w:rPr>
                <w:rFonts w:cs="Times New Roman"/>
                <w:sz w:val="18"/>
                <w:szCs w:val="18"/>
              </w:rPr>
            </w:pPr>
          </w:p>
        </w:tc>
        <w:tc>
          <w:tcPr>
            <w:tcW w:w="1178" w:type="dxa"/>
            <w:tcBorders>
              <w:top w:val="single" w:sz="8" w:space="0" w:color="AEAEAE"/>
              <w:left w:val="nil"/>
              <w:bottom w:val="single" w:sz="8" w:space="0" w:color="152935"/>
              <w:right w:val="nil"/>
            </w:tcBorders>
            <w:shd w:val="clear" w:color="auto" w:fill="E0E0E0"/>
          </w:tcPr>
          <w:p w14:paraId="58B627AC" w14:textId="135DF386" w:rsidR="00441D52" w:rsidRPr="005016C8" w:rsidRDefault="00C67EA1" w:rsidP="00441D52">
            <w:pPr>
              <w:autoSpaceDE w:val="0"/>
              <w:autoSpaceDN w:val="0"/>
              <w:adjustRightInd w:val="0"/>
              <w:spacing w:after="0" w:line="240" w:lineRule="auto"/>
              <w:ind w:left="60" w:right="60"/>
              <w:rPr>
                <w:rFonts w:cs="Times New Roman"/>
                <w:sz w:val="18"/>
                <w:szCs w:val="18"/>
              </w:rPr>
            </w:pPr>
            <w:r w:rsidRPr="005016C8">
              <w:rPr>
                <w:rFonts w:cs="Times New Roman"/>
                <w:sz w:val="18"/>
                <w:szCs w:val="18"/>
              </w:rPr>
              <w:t>IO</w:t>
            </w:r>
          </w:p>
        </w:tc>
        <w:tc>
          <w:tcPr>
            <w:tcW w:w="1331" w:type="dxa"/>
            <w:tcBorders>
              <w:top w:val="single" w:sz="8" w:space="0" w:color="AEAEAE"/>
              <w:left w:val="nil"/>
              <w:bottom w:val="single" w:sz="8" w:space="0" w:color="152935"/>
              <w:right w:val="single" w:sz="8" w:space="0" w:color="E0E0E0"/>
            </w:tcBorders>
            <w:shd w:val="clear" w:color="auto" w:fill="FFFFFF"/>
          </w:tcPr>
          <w:p w14:paraId="5F1CCCAC" w14:textId="77777777" w:rsidR="00441D52" w:rsidRPr="005016C8" w:rsidRDefault="00441D52" w:rsidP="00441D52">
            <w:pPr>
              <w:autoSpaceDE w:val="0"/>
              <w:autoSpaceDN w:val="0"/>
              <w:adjustRightInd w:val="0"/>
              <w:spacing w:after="0" w:line="240" w:lineRule="auto"/>
              <w:ind w:left="60" w:right="60"/>
              <w:jc w:val="right"/>
              <w:rPr>
                <w:rFonts w:cs="Times New Roman"/>
                <w:sz w:val="18"/>
                <w:szCs w:val="18"/>
              </w:rPr>
            </w:pPr>
            <w:r w:rsidRPr="005016C8">
              <w:rPr>
                <w:rFonts w:cs="Times New Roman"/>
                <w:sz w:val="18"/>
                <w:szCs w:val="18"/>
              </w:rPr>
              <w:t>-.154</w:t>
            </w:r>
          </w:p>
        </w:tc>
        <w:tc>
          <w:tcPr>
            <w:tcW w:w="1331" w:type="dxa"/>
            <w:tcBorders>
              <w:top w:val="single" w:sz="8" w:space="0" w:color="AEAEAE"/>
              <w:left w:val="single" w:sz="8" w:space="0" w:color="E0E0E0"/>
              <w:bottom w:val="single" w:sz="8" w:space="0" w:color="152935"/>
              <w:right w:val="single" w:sz="8" w:space="0" w:color="E0E0E0"/>
            </w:tcBorders>
            <w:shd w:val="clear" w:color="auto" w:fill="FFFFFF"/>
          </w:tcPr>
          <w:p w14:paraId="6EE4BE7E" w14:textId="77777777" w:rsidR="00441D52" w:rsidRPr="005016C8" w:rsidRDefault="00441D52" w:rsidP="00441D52">
            <w:pPr>
              <w:autoSpaceDE w:val="0"/>
              <w:autoSpaceDN w:val="0"/>
              <w:adjustRightInd w:val="0"/>
              <w:spacing w:after="0" w:line="240" w:lineRule="auto"/>
              <w:ind w:left="60" w:right="60"/>
              <w:jc w:val="right"/>
              <w:rPr>
                <w:rFonts w:cs="Times New Roman"/>
                <w:sz w:val="18"/>
                <w:szCs w:val="18"/>
              </w:rPr>
            </w:pPr>
            <w:r w:rsidRPr="005016C8">
              <w:rPr>
                <w:rFonts w:cs="Times New Roman"/>
                <w:sz w:val="18"/>
                <w:szCs w:val="18"/>
              </w:rPr>
              <w:t>.100</w:t>
            </w:r>
          </w:p>
        </w:tc>
        <w:tc>
          <w:tcPr>
            <w:tcW w:w="1469" w:type="dxa"/>
            <w:tcBorders>
              <w:top w:val="single" w:sz="8" w:space="0" w:color="AEAEAE"/>
              <w:left w:val="single" w:sz="8" w:space="0" w:color="E0E0E0"/>
              <w:bottom w:val="single" w:sz="8" w:space="0" w:color="152935"/>
              <w:right w:val="single" w:sz="8" w:space="0" w:color="E0E0E0"/>
            </w:tcBorders>
            <w:shd w:val="clear" w:color="auto" w:fill="FFFFFF"/>
          </w:tcPr>
          <w:p w14:paraId="586CEA13" w14:textId="77777777" w:rsidR="00441D52" w:rsidRPr="005016C8" w:rsidRDefault="00441D52" w:rsidP="00441D52">
            <w:pPr>
              <w:autoSpaceDE w:val="0"/>
              <w:autoSpaceDN w:val="0"/>
              <w:adjustRightInd w:val="0"/>
              <w:spacing w:after="0" w:line="240" w:lineRule="auto"/>
              <w:ind w:left="60" w:right="60"/>
              <w:jc w:val="right"/>
              <w:rPr>
                <w:rFonts w:cs="Times New Roman"/>
                <w:sz w:val="18"/>
                <w:szCs w:val="18"/>
              </w:rPr>
            </w:pPr>
            <w:r w:rsidRPr="005016C8">
              <w:rPr>
                <w:rFonts w:cs="Times New Roman"/>
                <w:sz w:val="18"/>
                <w:szCs w:val="18"/>
              </w:rPr>
              <w:t>-.171</w:t>
            </w:r>
          </w:p>
        </w:tc>
        <w:tc>
          <w:tcPr>
            <w:tcW w:w="1025" w:type="dxa"/>
            <w:tcBorders>
              <w:top w:val="single" w:sz="8" w:space="0" w:color="AEAEAE"/>
              <w:left w:val="single" w:sz="8" w:space="0" w:color="E0E0E0"/>
              <w:bottom w:val="single" w:sz="8" w:space="0" w:color="152935"/>
              <w:right w:val="single" w:sz="8" w:space="0" w:color="E0E0E0"/>
            </w:tcBorders>
            <w:shd w:val="clear" w:color="auto" w:fill="FFFFFF"/>
          </w:tcPr>
          <w:p w14:paraId="655CAFF2" w14:textId="77777777" w:rsidR="00441D52" w:rsidRPr="005016C8" w:rsidRDefault="00441D52" w:rsidP="00441D52">
            <w:pPr>
              <w:autoSpaceDE w:val="0"/>
              <w:autoSpaceDN w:val="0"/>
              <w:adjustRightInd w:val="0"/>
              <w:spacing w:after="0" w:line="240" w:lineRule="auto"/>
              <w:ind w:left="60" w:right="60"/>
              <w:jc w:val="right"/>
              <w:rPr>
                <w:rFonts w:cs="Times New Roman"/>
                <w:sz w:val="18"/>
                <w:szCs w:val="18"/>
              </w:rPr>
            </w:pPr>
            <w:r w:rsidRPr="005016C8">
              <w:rPr>
                <w:rFonts w:cs="Times New Roman"/>
                <w:sz w:val="18"/>
                <w:szCs w:val="18"/>
              </w:rPr>
              <w:t>-1.530</w:t>
            </w:r>
          </w:p>
        </w:tc>
        <w:tc>
          <w:tcPr>
            <w:tcW w:w="1025" w:type="dxa"/>
            <w:tcBorders>
              <w:top w:val="single" w:sz="8" w:space="0" w:color="AEAEAE"/>
              <w:left w:val="single" w:sz="8" w:space="0" w:color="E0E0E0"/>
              <w:bottom w:val="single" w:sz="8" w:space="0" w:color="152935"/>
              <w:right w:val="nil"/>
            </w:tcBorders>
            <w:shd w:val="clear" w:color="auto" w:fill="FFFFFF"/>
          </w:tcPr>
          <w:p w14:paraId="2FD6B6F9" w14:textId="77777777" w:rsidR="00441D52" w:rsidRPr="005016C8" w:rsidRDefault="00441D52" w:rsidP="00441D52">
            <w:pPr>
              <w:autoSpaceDE w:val="0"/>
              <w:autoSpaceDN w:val="0"/>
              <w:adjustRightInd w:val="0"/>
              <w:spacing w:after="0" w:line="240" w:lineRule="auto"/>
              <w:ind w:left="60" w:right="60"/>
              <w:jc w:val="right"/>
              <w:rPr>
                <w:rFonts w:cs="Times New Roman"/>
                <w:sz w:val="18"/>
                <w:szCs w:val="18"/>
              </w:rPr>
            </w:pPr>
            <w:r w:rsidRPr="005016C8">
              <w:rPr>
                <w:rFonts w:cs="Times New Roman"/>
                <w:sz w:val="18"/>
                <w:szCs w:val="18"/>
              </w:rPr>
              <w:t>.130</w:t>
            </w:r>
          </w:p>
        </w:tc>
      </w:tr>
      <w:tr w:rsidR="005016C8" w:rsidRPr="005016C8" w14:paraId="4C467833" w14:textId="77777777" w:rsidTr="00D44FE6">
        <w:trPr>
          <w:cantSplit/>
          <w:jc w:val="center"/>
        </w:trPr>
        <w:tc>
          <w:tcPr>
            <w:tcW w:w="8092" w:type="dxa"/>
            <w:gridSpan w:val="7"/>
            <w:tcBorders>
              <w:top w:val="nil"/>
              <w:left w:val="nil"/>
              <w:bottom w:val="nil"/>
              <w:right w:val="nil"/>
            </w:tcBorders>
            <w:shd w:val="clear" w:color="auto" w:fill="FFFFFF"/>
          </w:tcPr>
          <w:p w14:paraId="4BB72655" w14:textId="77777777" w:rsidR="00441D52" w:rsidRPr="005016C8" w:rsidRDefault="00441D52" w:rsidP="00441D52">
            <w:pPr>
              <w:autoSpaceDE w:val="0"/>
              <w:autoSpaceDN w:val="0"/>
              <w:adjustRightInd w:val="0"/>
              <w:spacing w:after="0" w:line="240" w:lineRule="auto"/>
              <w:ind w:left="60" w:right="60"/>
              <w:rPr>
                <w:rFonts w:cs="Times New Roman"/>
                <w:sz w:val="18"/>
                <w:szCs w:val="18"/>
              </w:rPr>
            </w:pPr>
            <w:r w:rsidRPr="005016C8">
              <w:rPr>
                <w:rFonts w:cs="Times New Roman"/>
                <w:sz w:val="18"/>
                <w:szCs w:val="18"/>
              </w:rPr>
              <w:t>a. Dependent Variable: Profit</w:t>
            </w:r>
          </w:p>
        </w:tc>
      </w:tr>
    </w:tbl>
    <w:p w14:paraId="467E16E4" w14:textId="77777777" w:rsidR="00441D52" w:rsidRPr="005016C8" w:rsidRDefault="00441D52" w:rsidP="00441D52">
      <w:pPr>
        <w:autoSpaceDE w:val="0"/>
        <w:autoSpaceDN w:val="0"/>
        <w:adjustRightInd w:val="0"/>
        <w:spacing w:after="0" w:line="240" w:lineRule="auto"/>
        <w:rPr>
          <w:rFonts w:cs="Times New Roman"/>
          <w:szCs w:val="24"/>
        </w:rPr>
      </w:pPr>
    </w:p>
    <w:p w14:paraId="045AB225" w14:textId="2F2C230D" w:rsidR="00D44FE6" w:rsidRPr="005016C8" w:rsidRDefault="005504D1" w:rsidP="005504D1">
      <w:pPr>
        <w:pStyle w:val="BodyText"/>
        <w:spacing w:after="0" w:line="240" w:lineRule="auto"/>
        <w:ind w:firstLine="720"/>
        <w:jc w:val="both"/>
        <w:rPr>
          <w:rFonts w:cs="Times New Roman"/>
          <w:szCs w:val="24"/>
        </w:rPr>
      </w:pPr>
      <w:r w:rsidRPr="005016C8">
        <w:rPr>
          <w:rFonts w:cs="Times New Roman"/>
          <w:szCs w:val="24"/>
        </w:rPr>
        <w:t xml:space="preserve">The result of the analysis above illustrates that the Sig value of the Independent Board of Commissioners (X1) is 0.513 &gt; 0.05 and the t value of 0.658 is smaller than the t table value of 1.66320. It can be explained that there is no effect of the Independent Board of Commissioners (X1) on profitability (Y) which consists of ROA, ROE, and NPM.  It also shows that the Sig value of Managerial Ownership (X2) is 0.079 &gt; 0.05 and the t-count value is 1.577 &lt; the t-table value of 1.66320.  it can be said that there is no effect of Managerial Ownership (X2) on profitability (Y) which consists of ROA, ROE, and NPM.  The </w:t>
      </w:r>
      <w:r w:rsidR="00854BE7" w:rsidRPr="005016C8">
        <w:rPr>
          <w:rFonts w:cs="Times New Roman"/>
          <w:szCs w:val="24"/>
        </w:rPr>
        <w:t xml:space="preserve">result of </w:t>
      </w:r>
      <w:r w:rsidRPr="005016C8">
        <w:rPr>
          <w:rFonts w:cs="Times New Roman"/>
          <w:szCs w:val="24"/>
        </w:rPr>
        <w:t>analysis above also indicates that the Sig value of Institutional Ownership (X3) is 0.130 &gt; 0.05 and the t-count value is 1.530 &lt; t table value of 1.66320.  It refers to no effect of Institutional Ownership (X3) on profitability (Y) consisting of ROA, ROE, and NPM.</w:t>
      </w:r>
    </w:p>
    <w:p w14:paraId="4B496EA8" w14:textId="77777777" w:rsidR="00854BE7" w:rsidRPr="005016C8" w:rsidRDefault="00854BE7" w:rsidP="005504D1">
      <w:pPr>
        <w:pStyle w:val="BodyText"/>
        <w:spacing w:after="0" w:line="240" w:lineRule="auto"/>
        <w:ind w:firstLine="720"/>
        <w:jc w:val="both"/>
        <w:rPr>
          <w:rFonts w:cs="Times New Roman"/>
          <w:b/>
          <w:szCs w:val="24"/>
          <w:lang w:val="en-US"/>
        </w:rPr>
      </w:pPr>
    </w:p>
    <w:p w14:paraId="64B6D881" w14:textId="77777777" w:rsidR="00F5072A" w:rsidRPr="005016C8" w:rsidRDefault="003C012A" w:rsidP="0056030A">
      <w:pPr>
        <w:pStyle w:val="BodyText"/>
        <w:spacing w:after="0" w:line="240" w:lineRule="auto"/>
        <w:jc w:val="both"/>
        <w:rPr>
          <w:rFonts w:cs="Times New Roman"/>
          <w:b/>
          <w:szCs w:val="24"/>
          <w:lang w:val="en-US"/>
        </w:rPr>
      </w:pPr>
      <w:r w:rsidRPr="005016C8">
        <w:rPr>
          <w:rFonts w:cs="Times New Roman"/>
          <w:b/>
          <w:szCs w:val="24"/>
          <w:lang w:val="en-US"/>
        </w:rPr>
        <w:t>4.3. Discussion</w:t>
      </w:r>
    </w:p>
    <w:p w14:paraId="559CBF94" w14:textId="265FDAD9" w:rsidR="005F2755" w:rsidRPr="005016C8" w:rsidRDefault="005F2755" w:rsidP="00460DA9">
      <w:pPr>
        <w:spacing w:after="0" w:line="240" w:lineRule="auto"/>
        <w:jc w:val="both"/>
        <w:rPr>
          <w:rFonts w:cs="Times New Roman"/>
          <w:b/>
          <w:szCs w:val="24"/>
        </w:rPr>
      </w:pPr>
      <w:r w:rsidRPr="005016C8">
        <w:rPr>
          <w:rFonts w:cs="Times New Roman"/>
          <w:b/>
          <w:szCs w:val="24"/>
        </w:rPr>
        <w:t xml:space="preserve">4.3.1 </w:t>
      </w:r>
      <w:r w:rsidR="006075D5" w:rsidRPr="005016C8">
        <w:rPr>
          <w:rFonts w:cs="Times New Roman"/>
          <w:b/>
          <w:szCs w:val="24"/>
        </w:rPr>
        <w:t xml:space="preserve">The </w:t>
      </w:r>
      <w:r w:rsidR="00D44FE6" w:rsidRPr="005016C8">
        <w:rPr>
          <w:rFonts w:cs="Times New Roman"/>
          <w:b/>
          <w:szCs w:val="24"/>
        </w:rPr>
        <w:t>Effect of Independent Board of Commissioners (X1) on Profitability (Y)</w:t>
      </w:r>
    </w:p>
    <w:p w14:paraId="5EBBF637" w14:textId="439CE905" w:rsidR="004D22C2" w:rsidRPr="005016C8" w:rsidRDefault="004D22C2" w:rsidP="00D44FE6">
      <w:pPr>
        <w:autoSpaceDE w:val="0"/>
        <w:autoSpaceDN w:val="0"/>
        <w:adjustRightInd w:val="0"/>
        <w:spacing w:after="0" w:line="240" w:lineRule="auto"/>
        <w:ind w:firstLine="720"/>
        <w:jc w:val="both"/>
        <w:rPr>
          <w:rFonts w:cs="Times New Roman"/>
          <w:szCs w:val="24"/>
        </w:rPr>
      </w:pPr>
      <w:r w:rsidRPr="005016C8">
        <w:rPr>
          <w:rFonts w:cs="Times New Roman"/>
          <w:szCs w:val="24"/>
        </w:rPr>
        <w:t xml:space="preserve">Based on the result in the study, the coefficient of the Independent Board of Commissioners (IBC) obtains a Sig value of 0.513. It illustrates that the Sig value is 0.513 &gt; 0.05 or the t value is 0.658 &lt; the t table value is 1.66320.   It depicts that there is no effect of the Independent Board of Commissioners (X1) on profitability (Y) which consists of ROA, ROE, and NPM. </w:t>
      </w:r>
    </w:p>
    <w:p w14:paraId="6DA7B208" w14:textId="77777777" w:rsidR="00A6571A" w:rsidRPr="005016C8" w:rsidRDefault="00A6571A" w:rsidP="00D44FE6">
      <w:pPr>
        <w:autoSpaceDE w:val="0"/>
        <w:autoSpaceDN w:val="0"/>
        <w:adjustRightInd w:val="0"/>
        <w:spacing w:after="0" w:line="240" w:lineRule="auto"/>
        <w:ind w:firstLine="720"/>
        <w:jc w:val="both"/>
        <w:rPr>
          <w:rFonts w:cs="Times New Roman"/>
          <w:szCs w:val="24"/>
        </w:rPr>
      </w:pPr>
      <w:r w:rsidRPr="005016C8">
        <w:rPr>
          <w:rFonts w:cs="Times New Roman"/>
          <w:szCs w:val="24"/>
        </w:rPr>
        <w:t xml:space="preserve">The Independent Board of Commissioners does not affect financial performance.  The Independent Board of Commissioners is still considered unprofessional in carrying out its supervisory function following its duties and authorities.  In addition to this,  its existence has the regulation through the Director's Decree of PT. Indonesia Stock Exchange I-A No: Kep-00001/BEI/01-2014 saying that the number of Independent Board of Commissioners is at least 30% of all commissioners.  The provision is not high enough to cause independent commissioners to dominate the policies taken by the board of commissioners (IDX.co.id).  It indicates that the size of the number of Independent Board of  Commissioners does not guarantee that fraud in a company does not occur in the financial reporting. Monitoring carried out by the </w:t>
      </w:r>
      <w:r w:rsidRPr="005016C8">
        <w:rPr>
          <w:rFonts w:cs="Times New Roman"/>
          <w:szCs w:val="24"/>
        </w:rPr>
        <w:lastRenderedPageBreak/>
        <w:t>Independent Board of Commissioners has not been able to reduce the behavior of managers in bringing up their interests.  It leads to the quality of the supervisory function within the company is complex to improve and will not result in good financial performance (Kirana and Wahyudi 2016).</w:t>
      </w:r>
    </w:p>
    <w:p w14:paraId="26A5844C" w14:textId="77777777" w:rsidR="005861A5" w:rsidRPr="005016C8" w:rsidRDefault="005861A5" w:rsidP="00D44FE6">
      <w:pPr>
        <w:autoSpaceDE w:val="0"/>
        <w:autoSpaceDN w:val="0"/>
        <w:adjustRightInd w:val="0"/>
        <w:spacing w:after="0" w:line="240" w:lineRule="auto"/>
        <w:ind w:firstLine="720"/>
        <w:jc w:val="both"/>
        <w:rPr>
          <w:rFonts w:cs="Times New Roman"/>
          <w:szCs w:val="24"/>
        </w:rPr>
      </w:pPr>
      <w:r w:rsidRPr="005016C8">
        <w:rPr>
          <w:rFonts w:cs="Times New Roman"/>
          <w:szCs w:val="24"/>
        </w:rPr>
        <w:t>Ahmad (2015) states that the existence of an Independent Board of Commissioners will increase the existing supervision because the independent board of commissioners comes from outside the company. The increase of supervision intends to have the companies carry out healthy business activities and reduce management behavior. The appointment of an Independent Board of Commissioners tends to be merely a formality to comply with existing regulations. The lack of awareness of the Independent Board of Commissioners in carrying out supervision causes the Independent Board of Commissioners not to affect improving performance. The lack of independence of the independent board of commissioners also causes the supervisory function to do is reduced.  Because of the weak supervision carried out by the Independent Board of Commissioners, the purpose of establishing an Independent Board of Commissioners does not work, and there is no improvement in performance.  The existence of an Independent Board of Commissioners does not increase the effectiveness of supervision and also does not improve the company's financial performance.</w:t>
      </w:r>
    </w:p>
    <w:p w14:paraId="5046A898" w14:textId="67B0127E" w:rsidR="00F4150F" w:rsidRPr="005016C8" w:rsidRDefault="00F4150F" w:rsidP="008A4E33">
      <w:pPr>
        <w:spacing w:after="0" w:line="240" w:lineRule="auto"/>
        <w:ind w:firstLine="720"/>
        <w:jc w:val="both"/>
        <w:rPr>
          <w:rFonts w:eastAsia="Times New Roman" w:cs="Times New Roman"/>
          <w:szCs w:val="24"/>
          <w:lang w:eastAsia="id-ID"/>
        </w:rPr>
      </w:pPr>
      <w:r w:rsidRPr="005016C8">
        <w:rPr>
          <w:rFonts w:eastAsia="Times New Roman" w:cs="Times New Roman"/>
          <w:szCs w:val="24"/>
          <w:lang w:eastAsia="id-ID"/>
        </w:rPr>
        <w:t>The results of this study support the research conducted by Prantama </w:t>
      </w:r>
      <w:r w:rsidRPr="005016C8">
        <w:rPr>
          <w:rFonts w:eastAsia="Times New Roman" w:cs="Times New Roman"/>
          <w:i/>
          <w:iCs/>
          <w:szCs w:val="24"/>
          <w:lang w:eastAsia="id-ID"/>
        </w:rPr>
        <w:t>et al.</w:t>
      </w:r>
      <w:r w:rsidRPr="005016C8">
        <w:rPr>
          <w:rFonts w:eastAsia="Times New Roman" w:cs="Times New Roman"/>
          <w:szCs w:val="24"/>
          <w:lang w:eastAsia="id-ID"/>
        </w:rPr>
        <w:t xml:space="preserve"> (2015), stating that the Independent Board of Commissioners has no significant effect on financial performance. The results of this study also agree with the research conducted by Zabri (2015), saying no significant effect of the Independent Board of Commissioners on financial performance. </w:t>
      </w:r>
      <w:r w:rsidR="008A4E33" w:rsidRPr="005016C8">
        <w:rPr>
          <w:rFonts w:eastAsia="Times New Roman" w:cs="Times New Roman"/>
          <w:szCs w:val="24"/>
          <w:lang w:eastAsia="id-ID"/>
        </w:rPr>
        <w:t>R</w:t>
      </w:r>
      <w:r w:rsidRPr="005016C8">
        <w:rPr>
          <w:rFonts w:eastAsia="Times New Roman" w:cs="Times New Roman"/>
          <w:szCs w:val="24"/>
          <w:lang w:eastAsia="id-ID"/>
        </w:rPr>
        <w:t>esearch by Johl, Kaur, and Cooper (2015) also states</w:t>
      </w:r>
      <w:r w:rsidR="008A4E33" w:rsidRPr="005016C8">
        <w:rPr>
          <w:rFonts w:eastAsia="Times New Roman" w:cs="Times New Roman"/>
          <w:szCs w:val="24"/>
          <w:lang w:eastAsia="id-ID"/>
        </w:rPr>
        <w:t xml:space="preserve"> </w:t>
      </w:r>
      <w:r w:rsidRPr="005016C8">
        <w:rPr>
          <w:rFonts w:eastAsia="Times New Roman" w:cs="Times New Roman"/>
          <w:szCs w:val="24"/>
          <w:lang w:eastAsia="id-ID"/>
        </w:rPr>
        <w:t>that the Independent Board of Commissioners is not proven to affect the company's financial performance. Tertius and Christiawan (2015) state that the Independent Board of Commissioners negatively affects a company's financial performance.</w:t>
      </w:r>
    </w:p>
    <w:p w14:paraId="0F9AD901" w14:textId="77777777" w:rsidR="00D44FE6" w:rsidRPr="005016C8" w:rsidRDefault="00D44FE6" w:rsidP="00D44FE6">
      <w:pPr>
        <w:autoSpaceDE w:val="0"/>
        <w:autoSpaceDN w:val="0"/>
        <w:adjustRightInd w:val="0"/>
        <w:spacing w:after="0" w:line="240" w:lineRule="auto"/>
        <w:ind w:firstLine="720"/>
        <w:jc w:val="both"/>
        <w:rPr>
          <w:rFonts w:cs="Times New Roman"/>
          <w:szCs w:val="24"/>
        </w:rPr>
      </w:pPr>
    </w:p>
    <w:p w14:paraId="7D4B2A4E" w14:textId="3F9BA7FB" w:rsidR="005F2755" w:rsidRPr="005016C8" w:rsidRDefault="005F2755" w:rsidP="005F2755">
      <w:pPr>
        <w:autoSpaceDE w:val="0"/>
        <w:autoSpaceDN w:val="0"/>
        <w:adjustRightInd w:val="0"/>
        <w:spacing w:after="0" w:line="240" w:lineRule="auto"/>
        <w:jc w:val="both"/>
        <w:rPr>
          <w:rFonts w:cs="Times New Roman"/>
          <w:szCs w:val="24"/>
          <w:lang w:val="en-US"/>
        </w:rPr>
      </w:pPr>
      <w:r w:rsidRPr="005016C8">
        <w:rPr>
          <w:rFonts w:cs="Times New Roman"/>
          <w:b/>
          <w:szCs w:val="24"/>
        </w:rPr>
        <w:t xml:space="preserve">4.5.2 </w:t>
      </w:r>
      <w:r w:rsidR="00410DBE" w:rsidRPr="005016C8">
        <w:rPr>
          <w:rFonts w:cs="Times New Roman"/>
          <w:b/>
          <w:szCs w:val="24"/>
        </w:rPr>
        <w:t xml:space="preserve">The </w:t>
      </w:r>
      <w:r w:rsidR="00721210" w:rsidRPr="005016C8">
        <w:rPr>
          <w:rFonts w:cs="Times New Roman"/>
          <w:b/>
          <w:szCs w:val="24"/>
        </w:rPr>
        <w:t>Effect of Managerial Ownership (X2) on Profitability (Y)</w:t>
      </w:r>
    </w:p>
    <w:p w14:paraId="74CCC69C" w14:textId="77777777" w:rsidR="00153CC9" w:rsidRPr="005016C8" w:rsidRDefault="00153CC9" w:rsidP="00153CC9">
      <w:pPr>
        <w:autoSpaceDE w:val="0"/>
        <w:autoSpaceDN w:val="0"/>
        <w:adjustRightInd w:val="0"/>
        <w:spacing w:after="0" w:line="240" w:lineRule="auto"/>
        <w:ind w:firstLine="720"/>
        <w:jc w:val="both"/>
        <w:rPr>
          <w:rFonts w:cs="Times New Roman"/>
          <w:szCs w:val="24"/>
        </w:rPr>
      </w:pPr>
      <w:r w:rsidRPr="005016C8">
        <w:rPr>
          <w:rFonts w:cs="Times New Roman"/>
          <w:szCs w:val="24"/>
        </w:rPr>
        <w:t>Based on the analysis, the Managerial Ownership variable (X2) gains a sig value of 0.079.  It indicates the value of 0.079 &gt; 0.05 and the calculated t value of 1.577 &lt; t table value of 1.66320.   It explains that there is no effect of the Managerial Ownership variable (X2) on profitability(Y)which consists of ROA, ROE, and NPM.</w:t>
      </w:r>
    </w:p>
    <w:p w14:paraId="22EDDB51" w14:textId="77777777" w:rsidR="00153CC9" w:rsidRPr="005016C8" w:rsidRDefault="00153CC9" w:rsidP="00153CC9">
      <w:pPr>
        <w:autoSpaceDE w:val="0"/>
        <w:autoSpaceDN w:val="0"/>
        <w:adjustRightInd w:val="0"/>
        <w:spacing w:after="0" w:line="240" w:lineRule="auto"/>
        <w:ind w:firstLine="720"/>
        <w:jc w:val="both"/>
        <w:rPr>
          <w:rFonts w:cs="Times New Roman"/>
          <w:szCs w:val="24"/>
        </w:rPr>
      </w:pPr>
      <w:r w:rsidRPr="005016C8">
        <w:rPr>
          <w:rFonts w:cs="Times New Roman"/>
          <w:szCs w:val="24"/>
        </w:rPr>
        <w:t>Managerial ownership does not affect financial performance. In this study, the average share owned by the management party is still very small.  Some companies with managerial ownership do not have shares in the company, so managers do not work optimally. In addition, with a small proportion of shares, management cannot affect the decisions taken at the GMS.  It makes managers unable to unite the interests of managers and shareholders. In that case, they cannot improve a company's financial performance (annualreport.co.id).</w:t>
      </w:r>
    </w:p>
    <w:p w14:paraId="58CAD03F" w14:textId="77777777" w:rsidR="000B7F05" w:rsidRPr="005016C8" w:rsidRDefault="000B7F05" w:rsidP="00721210">
      <w:pPr>
        <w:autoSpaceDE w:val="0"/>
        <w:autoSpaceDN w:val="0"/>
        <w:adjustRightInd w:val="0"/>
        <w:spacing w:after="0" w:line="240" w:lineRule="auto"/>
        <w:ind w:firstLine="720"/>
        <w:jc w:val="both"/>
        <w:rPr>
          <w:rFonts w:cs="Times New Roman"/>
          <w:szCs w:val="24"/>
        </w:rPr>
      </w:pPr>
      <w:r w:rsidRPr="005016C8">
        <w:rPr>
          <w:rFonts w:cs="Times New Roman"/>
          <w:szCs w:val="24"/>
        </w:rPr>
        <w:t xml:space="preserve">Managerial ownership does not fully benefit from the profits, but they also bear the costs incurred to increase company profits. It is due to the Indonesian context, in which not many management own company shares with a significant amount. The insignificant results indicate that the market does not use information regarding management's ownership in conducting investment appraisals. It is presumably due to conditions in Indonesia.  The proportion of managerial ownership in companies is still very low.  It brings about the ineffective operation of managerial ownership implementation to help unite interests between managers and owners in motivating managers to act and improve company performance  (Melati, Arief, and Retno 2018). The low shares owned by the company management result in not having a feeling of possessing </w:t>
      </w:r>
      <w:r w:rsidRPr="005016C8">
        <w:rPr>
          <w:rFonts w:cs="Times New Roman"/>
          <w:szCs w:val="24"/>
        </w:rPr>
        <w:lastRenderedPageBreak/>
        <w:t>the company due to not all benefits can be gained by the management.  The management tends to have less motivation and performance.  Therefore, it does not affect the company's financial performance.</w:t>
      </w:r>
    </w:p>
    <w:p w14:paraId="0B12FE58" w14:textId="22F90A14" w:rsidR="00721210" w:rsidRPr="005016C8" w:rsidRDefault="001F0766" w:rsidP="00721210">
      <w:pPr>
        <w:autoSpaceDE w:val="0"/>
        <w:autoSpaceDN w:val="0"/>
        <w:adjustRightInd w:val="0"/>
        <w:spacing w:after="0" w:line="240" w:lineRule="auto"/>
        <w:ind w:firstLine="720"/>
        <w:jc w:val="both"/>
        <w:rPr>
          <w:rFonts w:cs="Times New Roman"/>
          <w:szCs w:val="24"/>
        </w:rPr>
      </w:pPr>
      <w:r w:rsidRPr="005016C8">
        <w:rPr>
          <w:rFonts w:cs="Times New Roman"/>
          <w:szCs w:val="24"/>
        </w:rPr>
        <w:t>The results of this study support the research conducted by Nugrahanti and Novia (2012), explaining that managerial ownership has no significant effect on financial performance.  It also agrees with the research done by Hartono and Nugrahanti (2014), stating that managerial ownership does not significantly affect financial performance. This study is different from that of Nigeria in which the managerial ownership results do not affect financial performance (Saidu, and Gidado, 2018).</w:t>
      </w:r>
    </w:p>
    <w:p w14:paraId="47045843" w14:textId="77777777" w:rsidR="001F0766" w:rsidRPr="005016C8" w:rsidRDefault="001F0766" w:rsidP="00721210">
      <w:pPr>
        <w:autoSpaceDE w:val="0"/>
        <w:autoSpaceDN w:val="0"/>
        <w:adjustRightInd w:val="0"/>
        <w:spacing w:after="0" w:line="240" w:lineRule="auto"/>
        <w:ind w:firstLine="720"/>
        <w:jc w:val="both"/>
        <w:rPr>
          <w:rFonts w:cs="Times New Roman"/>
          <w:szCs w:val="24"/>
        </w:rPr>
      </w:pPr>
    </w:p>
    <w:p w14:paraId="52E910D5" w14:textId="145EA825" w:rsidR="005F2755" w:rsidRPr="005016C8" w:rsidRDefault="005F2755" w:rsidP="005F2755">
      <w:pPr>
        <w:autoSpaceDE w:val="0"/>
        <w:autoSpaceDN w:val="0"/>
        <w:adjustRightInd w:val="0"/>
        <w:spacing w:after="0" w:line="240" w:lineRule="auto"/>
        <w:jc w:val="both"/>
        <w:rPr>
          <w:rFonts w:cs="Times New Roman"/>
          <w:b/>
          <w:szCs w:val="24"/>
          <w:lang w:val="en-US"/>
        </w:rPr>
      </w:pPr>
      <w:r w:rsidRPr="005016C8">
        <w:rPr>
          <w:rFonts w:cs="Times New Roman"/>
          <w:b/>
          <w:szCs w:val="24"/>
        </w:rPr>
        <w:t xml:space="preserve">4.5.3 </w:t>
      </w:r>
      <w:r w:rsidR="00721210" w:rsidRPr="005016C8">
        <w:rPr>
          <w:rFonts w:cs="Times New Roman"/>
          <w:b/>
          <w:szCs w:val="24"/>
        </w:rPr>
        <w:t>The Effect of Institutional Ownership (X3) on Profitability (Y)</w:t>
      </w:r>
    </w:p>
    <w:p w14:paraId="11FA25A2" w14:textId="77777777" w:rsidR="00C207C7" w:rsidRPr="005016C8" w:rsidRDefault="00C207C7" w:rsidP="00721210">
      <w:pPr>
        <w:autoSpaceDE w:val="0"/>
        <w:autoSpaceDN w:val="0"/>
        <w:adjustRightInd w:val="0"/>
        <w:spacing w:after="0" w:line="240" w:lineRule="auto"/>
        <w:ind w:firstLine="720"/>
        <w:jc w:val="both"/>
        <w:rPr>
          <w:rFonts w:cs="Times New Roman"/>
          <w:szCs w:val="24"/>
        </w:rPr>
      </w:pPr>
      <w:r w:rsidRPr="005016C8">
        <w:rPr>
          <w:rFonts w:cs="Times New Roman"/>
          <w:szCs w:val="24"/>
        </w:rPr>
        <w:t>The study indicates that the Sig value of the Institutional Ownership (X3) is 0.130. it has the value of 0.130&gt; 0.05 or the calculated t value of 1.530 &lt; the t table value of 1.66320.  It can be explained that there is no effect of the Institutional Ownership (X3) on profitability (Y) which consists of ROA, ROE, and NPM.</w:t>
      </w:r>
    </w:p>
    <w:p w14:paraId="341D1990" w14:textId="77777777" w:rsidR="00B87550" w:rsidRPr="005016C8" w:rsidRDefault="00B87550" w:rsidP="00721210">
      <w:pPr>
        <w:autoSpaceDE w:val="0"/>
        <w:autoSpaceDN w:val="0"/>
        <w:adjustRightInd w:val="0"/>
        <w:spacing w:after="0" w:line="240" w:lineRule="auto"/>
        <w:ind w:firstLine="720"/>
        <w:jc w:val="both"/>
        <w:rPr>
          <w:rFonts w:cs="Times New Roman"/>
          <w:szCs w:val="24"/>
        </w:rPr>
      </w:pPr>
      <w:r w:rsidRPr="005016C8">
        <w:rPr>
          <w:rFonts w:cs="Times New Roman"/>
          <w:szCs w:val="24"/>
        </w:rPr>
        <w:t>Institutional ownership is a condition of an institution having a large stake in a company in the property and real estate sub-sectors. Institutional ownership has a very high number of shareholdings.  The institutions will tend to act in their interests at the expense of the interests of minority shareholders.  It will create an imbalance in determining the direction of company policy which will benefit the majority shareholders, namely the institution. The unfavorable conditions will not improve a company's financial performance (Faizah Nur Rohmah, 2013).</w:t>
      </w:r>
    </w:p>
    <w:p w14:paraId="45D968A0" w14:textId="77777777" w:rsidR="00655F84" w:rsidRPr="005016C8" w:rsidRDefault="00655F84" w:rsidP="00721210">
      <w:pPr>
        <w:autoSpaceDE w:val="0"/>
        <w:autoSpaceDN w:val="0"/>
        <w:adjustRightInd w:val="0"/>
        <w:spacing w:after="0" w:line="240" w:lineRule="auto"/>
        <w:ind w:firstLine="720"/>
        <w:jc w:val="both"/>
        <w:rPr>
          <w:rFonts w:cs="Times New Roman"/>
          <w:szCs w:val="24"/>
        </w:rPr>
      </w:pPr>
      <w:r w:rsidRPr="005016C8">
        <w:rPr>
          <w:rFonts w:cs="Times New Roman"/>
          <w:szCs w:val="24"/>
        </w:rPr>
        <w:t>Based on financial history, Institutional ownership generally acts as a party to monitor the companies with greater institutional ownership (more than 5%), indicating their ability to monitor management. The greater the institutional ownership, the more efficient the utilization of company assets, thus the proportion of institutional ownership acts as a prevention against waste by management. Institutional ownership has a high risk.  The participation of the majority owner of the institution in controlling the company creates a gap to act in accord with their interests even though they have to sacrifice the interests of the minority owner ultimately only benefiting the majority shareholders (Melati, Arief, and Retno, 2018). The high risk arises as a result of placing a large number of funds in the company concerned. The greater the value of institutional ownership, the stronger the control over the company.  The owner of the company can control management behavior so that it acts following company goals which will ultimately improve the company's financial performance (Widyawati 2013).</w:t>
      </w:r>
    </w:p>
    <w:p w14:paraId="182A388E" w14:textId="77777777" w:rsidR="00655F84" w:rsidRPr="005016C8" w:rsidRDefault="00655F84" w:rsidP="00C04611">
      <w:pPr>
        <w:autoSpaceDE w:val="0"/>
        <w:autoSpaceDN w:val="0"/>
        <w:adjustRightInd w:val="0"/>
        <w:spacing w:after="0" w:line="240" w:lineRule="auto"/>
        <w:ind w:firstLine="709"/>
        <w:jc w:val="both"/>
        <w:rPr>
          <w:rFonts w:cs="Times New Roman"/>
        </w:rPr>
      </w:pPr>
      <w:r w:rsidRPr="005016C8">
        <w:rPr>
          <w:rFonts w:cs="Times New Roman"/>
        </w:rPr>
        <w:t>The results of this study support the research conducted by Sari and Setiyowati (2017), Prantama </w:t>
      </w:r>
      <w:r w:rsidRPr="005016C8">
        <w:rPr>
          <w:rStyle w:val="Emphasis"/>
          <w:rFonts w:cs="Times New Roman"/>
        </w:rPr>
        <w:t>et al.</w:t>
      </w:r>
      <w:r w:rsidRPr="005016C8">
        <w:rPr>
          <w:rFonts w:cs="Times New Roman"/>
        </w:rPr>
        <w:t> (2015), stating that institutional ownership has no significant effect on financial performance. Likewise, research conducted by Fadillah (2017) explains that institutional ownership does not significantly affect financial performance. Another study done by Raissa Fridilla Pardede (2017) states that institutional ownership does not affect a company's financial performance.</w:t>
      </w:r>
    </w:p>
    <w:p w14:paraId="55891F0C" w14:textId="24572067" w:rsidR="005F2755" w:rsidRPr="005016C8" w:rsidRDefault="005F2755" w:rsidP="0077068D">
      <w:pPr>
        <w:autoSpaceDE w:val="0"/>
        <w:autoSpaceDN w:val="0"/>
        <w:adjustRightInd w:val="0"/>
        <w:spacing w:after="0" w:line="240" w:lineRule="auto"/>
        <w:ind w:left="567" w:hanging="567"/>
        <w:jc w:val="both"/>
        <w:rPr>
          <w:rFonts w:cs="Times New Roman"/>
          <w:b/>
          <w:i/>
          <w:szCs w:val="24"/>
        </w:rPr>
      </w:pPr>
      <w:r w:rsidRPr="005016C8">
        <w:rPr>
          <w:rFonts w:cs="Times New Roman"/>
          <w:b/>
          <w:szCs w:val="24"/>
        </w:rPr>
        <w:t xml:space="preserve">4.5.4 </w:t>
      </w:r>
      <w:r w:rsidR="00C04611" w:rsidRPr="005016C8">
        <w:rPr>
          <w:rFonts w:cs="Times New Roman"/>
          <w:b/>
          <w:szCs w:val="24"/>
        </w:rPr>
        <w:t xml:space="preserve"> </w:t>
      </w:r>
      <w:r w:rsidR="00721210" w:rsidRPr="005016C8">
        <w:rPr>
          <w:rFonts w:cs="Times New Roman"/>
          <w:b/>
          <w:szCs w:val="24"/>
        </w:rPr>
        <w:t>The</w:t>
      </w:r>
      <w:r w:rsidR="0077068D" w:rsidRPr="005016C8">
        <w:rPr>
          <w:rFonts w:cs="Times New Roman"/>
          <w:b/>
          <w:szCs w:val="24"/>
        </w:rPr>
        <w:t xml:space="preserve"> Effect </w:t>
      </w:r>
      <w:r w:rsidR="00721210" w:rsidRPr="005016C8">
        <w:rPr>
          <w:rFonts w:cs="Times New Roman"/>
          <w:b/>
          <w:szCs w:val="24"/>
        </w:rPr>
        <w:t>of the Independent Board of Commissioners (</w:t>
      </w:r>
      <w:r w:rsidR="0077068D" w:rsidRPr="005016C8">
        <w:rPr>
          <w:rFonts w:cs="Times New Roman"/>
          <w:b/>
          <w:szCs w:val="24"/>
        </w:rPr>
        <w:t>IBC</w:t>
      </w:r>
      <w:r w:rsidR="00721210" w:rsidRPr="005016C8">
        <w:rPr>
          <w:rFonts w:cs="Times New Roman"/>
          <w:b/>
          <w:szCs w:val="24"/>
        </w:rPr>
        <w:t>), Managerial Ownership (</w:t>
      </w:r>
      <w:r w:rsidR="0077068D" w:rsidRPr="005016C8">
        <w:rPr>
          <w:rFonts w:cs="Times New Roman"/>
          <w:b/>
          <w:szCs w:val="24"/>
        </w:rPr>
        <w:t>MO</w:t>
      </w:r>
      <w:r w:rsidR="00721210" w:rsidRPr="005016C8">
        <w:rPr>
          <w:rFonts w:cs="Times New Roman"/>
          <w:b/>
          <w:szCs w:val="24"/>
        </w:rPr>
        <w:t>) and Institutional Ownership (</w:t>
      </w:r>
      <w:r w:rsidR="0077068D" w:rsidRPr="005016C8">
        <w:rPr>
          <w:rFonts w:cs="Times New Roman"/>
          <w:b/>
          <w:szCs w:val="24"/>
        </w:rPr>
        <w:t>IO)</w:t>
      </w:r>
      <w:r w:rsidR="00721210" w:rsidRPr="005016C8">
        <w:rPr>
          <w:rFonts w:cs="Times New Roman"/>
          <w:b/>
          <w:szCs w:val="24"/>
        </w:rPr>
        <w:t xml:space="preserve"> on </w:t>
      </w:r>
      <w:r w:rsidR="0077068D" w:rsidRPr="005016C8">
        <w:rPr>
          <w:rFonts w:cs="Times New Roman"/>
          <w:b/>
          <w:szCs w:val="24"/>
        </w:rPr>
        <w:t xml:space="preserve">Profitability Consisting </w:t>
      </w:r>
      <w:r w:rsidR="00721210" w:rsidRPr="005016C8">
        <w:rPr>
          <w:rFonts w:cs="Times New Roman"/>
          <w:b/>
          <w:szCs w:val="24"/>
        </w:rPr>
        <w:t>of ROA, ROE</w:t>
      </w:r>
      <w:r w:rsidR="0077068D" w:rsidRPr="005016C8">
        <w:rPr>
          <w:rFonts w:cs="Times New Roman"/>
          <w:b/>
          <w:szCs w:val="24"/>
        </w:rPr>
        <w:t>,</w:t>
      </w:r>
      <w:r w:rsidR="00721210" w:rsidRPr="005016C8">
        <w:rPr>
          <w:rFonts w:cs="Times New Roman"/>
          <w:b/>
          <w:szCs w:val="24"/>
        </w:rPr>
        <w:t xml:space="preserve"> and NPM ratios</w:t>
      </w:r>
    </w:p>
    <w:p w14:paraId="45A79CBB" w14:textId="77777777" w:rsidR="007E0AED" w:rsidRPr="005016C8" w:rsidRDefault="007E0AED" w:rsidP="00721210">
      <w:pPr>
        <w:pStyle w:val="BodyText"/>
        <w:spacing w:after="0" w:line="240" w:lineRule="auto"/>
        <w:ind w:firstLine="720"/>
        <w:jc w:val="both"/>
        <w:rPr>
          <w:rFonts w:cs="Times New Roman"/>
          <w:szCs w:val="24"/>
        </w:rPr>
      </w:pPr>
      <w:r w:rsidRPr="005016C8">
        <w:rPr>
          <w:rFonts w:cs="Times New Roman"/>
          <w:szCs w:val="24"/>
        </w:rPr>
        <w:t xml:space="preserve">Based on the result of the F test, it explains that the significance value (Sig.) in the F test is 0.033. The values ​​of Df1 = 3 and Df2 = 82 result in a calculated F of 3.057 which is greater than the F table of 2.72. It indicates that the calculated F value is greater than the F table and the value of Sig. 0.033 is smaller than 0.05.  Using the basis for decision making in the F test, it </w:t>
      </w:r>
      <w:r w:rsidRPr="005016C8">
        <w:rPr>
          <w:rFonts w:cs="Times New Roman"/>
          <w:szCs w:val="24"/>
        </w:rPr>
        <w:lastRenderedPageBreak/>
        <w:t>illustrates that overall the Independent Board of Commissioners (IBC), Managerial Ownership (MO), and Institutional Ownership (IO)  affect the profitability consisting of ROA, ROE, and NPM ratios.</w:t>
      </w:r>
    </w:p>
    <w:p w14:paraId="4054FACA" w14:textId="77777777" w:rsidR="0016786A" w:rsidRPr="005016C8" w:rsidRDefault="0016786A" w:rsidP="00721210">
      <w:pPr>
        <w:pStyle w:val="BodyText"/>
        <w:spacing w:after="0" w:line="240" w:lineRule="auto"/>
        <w:ind w:firstLine="720"/>
        <w:jc w:val="both"/>
        <w:rPr>
          <w:rFonts w:cs="Times New Roman"/>
          <w:szCs w:val="24"/>
        </w:rPr>
      </w:pPr>
      <w:r w:rsidRPr="005016C8">
        <w:rPr>
          <w:rFonts w:cs="Times New Roman"/>
          <w:szCs w:val="24"/>
        </w:rPr>
        <w:t>Good Corporate Governance covering Independent Board of Commissioners (IBC), Managerial Ownership (MO), Institutional Ownership (IO) affects financial performance based on data testings that carried out. It is because the mechanism of Good Corporate Governance should work together to have the ability to affect the company's financial performance. It is likely to occur because it is observed from the long-term nature of the benefits of Good Corporate Governance and short-term financial performance in which the results achieved in that period are additional results of the company (Melati, Arief, and Retno, 2018).</w:t>
      </w:r>
    </w:p>
    <w:p w14:paraId="14B03CFE" w14:textId="77777777" w:rsidR="0017569D" w:rsidRPr="005016C8" w:rsidRDefault="0017569D" w:rsidP="00721210">
      <w:pPr>
        <w:pStyle w:val="BodyText"/>
        <w:spacing w:after="0" w:line="240" w:lineRule="auto"/>
        <w:ind w:firstLine="720"/>
        <w:jc w:val="both"/>
        <w:rPr>
          <w:rFonts w:cs="Times New Roman"/>
          <w:szCs w:val="24"/>
        </w:rPr>
      </w:pPr>
      <w:r w:rsidRPr="005016C8">
        <w:rPr>
          <w:rFonts w:cs="Times New Roman"/>
          <w:szCs w:val="24"/>
        </w:rPr>
        <w:t>Overall, Good Corporate Governance consisting of the Independent Board of Commissioners (IBC), Managerial Ownership (MO), and Institutional  Ownership (IO) is a system that regulates and controls the company to obtain added value to shareholders (stakeholders). With the supervision carried out by the Independent Board of Commissioners (IBC), the managerial ownership has the responsibility for the General Meeting of Shareholders (GMS).  It is for supervision implementation of the company management performed by the board of directors.  By doing so, Good Corporate Governance can be created. It is then necessary to increase the effectiveness and efficiency of the company, so the performance can be improved. In addition, Institutional Ownership also affects a company's performance improvement. Through Institutional ownership as a party that functions to monitor the company, its performance can improve and be as expected.</w:t>
      </w:r>
    </w:p>
    <w:p w14:paraId="33797DC7" w14:textId="77777777" w:rsidR="00392C54" w:rsidRPr="005016C8" w:rsidRDefault="00392C54" w:rsidP="00721210">
      <w:pPr>
        <w:pStyle w:val="BodyText"/>
        <w:spacing w:after="0" w:line="240" w:lineRule="auto"/>
        <w:ind w:firstLine="720"/>
        <w:jc w:val="both"/>
        <w:rPr>
          <w:rFonts w:cs="Times New Roman"/>
          <w:szCs w:val="24"/>
        </w:rPr>
      </w:pPr>
      <w:r w:rsidRPr="005016C8">
        <w:rPr>
          <w:rFonts w:cs="Times New Roman"/>
          <w:szCs w:val="24"/>
        </w:rPr>
        <w:t>Good Corporate Governance affects the financial performance of the property and real estate sub-sector companies listed on the Indonesia Stock Exchange (IDX). It explains that Good Corporate Governance can be used as guidance for investors or potential investors to invest in a company.</w:t>
      </w:r>
    </w:p>
    <w:p w14:paraId="4A89C9DA" w14:textId="498B6218" w:rsidR="00721210" w:rsidRPr="005016C8" w:rsidRDefault="004E1E62" w:rsidP="00721210">
      <w:pPr>
        <w:pStyle w:val="BodyText"/>
        <w:spacing w:after="0" w:line="240" w:lineRule="auto"/>
        <w:ind w:firstLine="720"/>
        <w:jc w:val="both"/>
        <w:rPr>
          <w:rFonts w:cs="Times New Roman"/>
        </w:rPr>
      </w:pPr>
      <w:r w:rsidRPr="005016C8">
        <w:rPr>
          <w:rFonts w:cs="Times New Roman"/>
        </w:rPr>
        <w:t>The results of this study agree with research conducted by Widyati (2013), saying that Good Corporate Governance affects the company's financial performance. Sarafina (2017) states Good Corporate Governance positively affects a company's financial performance. The same thing is also expressed by Alley </w:t>
      </w:r>
      <w:r w:rsidRPr="005016C8">
        <w:rPr>
          <w:rStyle w:val="Emphasis"/>
          <w:rFonts w:cs="Times New Roman"/>
        </w:rPr>
        <w:t>et al.</w:t>
      </w:r>
      <w:r w:rsidRPr="005016C8">
        <w:rPr>
          <w:rFonts w:cs="Times New Roman"/>
        </w:rPr>
        <w:t>, (2016) and Kallamu and Saat (2015), stating that Good Corporate Governance affects a company's financial performance. Ni Made and Dwirandra (2019) illustrate that Good Corporate Governance affects financial performance. Adi </w:t>
      </w:r>
      <w:r w:rsidRPr="005016C8">
        <w:rPr>
          <w:rStyle w:val="Emphasis"/>
          <w:rFonts w:cs="Times New Roman"/>
        </w:rPr>
        <w:t>et al.</w:t>
      </w:r>
      <w:r w:rsidRPr="005016C8">
        <w:rPr>
          <w:rFonts w:cs="Times New Roman"/>
        </w:rPr>
        <w:t> (2013), Danoshana and Ravivathani (2013), and Rolens E.H. Riwu Manu (2019) also express his similar point that Good Corporate Governance affects financial performance. Yulianto (2014) and Yemane (2015) explain that Good Corporate Governance does have a positive effect on profitability. A study conducted by Manukaji (2018) also illustrates that Good Corporate Governance affects the alignment of profits.</w:t>
      </w:r>
    </w:p>
    <w:p w14:paraId="033F0BAA" w14:textId="77777777" w:rsidR="004E1E62" w:rsidRPr="005016C8" w:rsidRDefault="004E1E62" w:rsidP="00721210">
      <w:pPr>
        <w:pStyle w:val="BodyText"/>
        <w:spacing w:after="0" w:line="240" w:lineRule="auto"/>
        <w:ind w:firstLine="720"/>
        <w:jc w:val="both"/>
        <w:rPr>
          <w:rFonts w:cs="Times New Roman"/>
          <w:b/>
          <w:szCs w:val="24"/>
          <w:lang w:val="en-US"/>
        </w:rPr>
      </w:pPr>
    </w:p>
    <w:p w14:paraId="04DDAA8F" w14:textId="77777777" w:rsidR="00F5072A" w:rsidRPr="005016C8" w:rsidRDefault="00F5072A" w:rsidP="0056030A">
      <w:pPr>
        <w:pStyle w:val="BodyText"/>
        <w:spacing w:after="0" w:line="240" w:lineRule="auto"/>
        <w:jc w:val="both"/>
        <w:rPr>
          <w:rFonts w:cs="Times New Roman"/>
          <w:b/>
          <w:szCs w:val="24"/>
          <w:lang w:val="en-US"/>
        </w:rPr>
      </w:pPr>
      <w:r w:rsidRPr="005016C8">
        <w:rPr>
          <w:rFonts w:cs="Times New Roman"/>
          <w:b/>
          <w:szCs w:val="24"/>
          <w:lang w:val="en-US"/>
        </w:rPr>
        <w:t>Implication and Conclusion</w:t>
      </w:r>
    </w:p>
    <w:p w14:paraId="56B91579" w14:textId="0EE9A06F" w:rsidR="00406EA4" w:rsidRPr="005016C8" w:rsidRDefault="00406EA4" w:rsidP="00406EA4">
      <w:pPr>
        <w:pStyle w:val="BodyText"/>
        <w:spacing w:after="0" w:line="240" w:lineRule="auto"/>
        <w:jc w:val="both"/>
        <w:rPr>
          <w:rFonts w:cs="Times New Roman"/>
          <w:szCs w:val="24"/>
          <w:lang w:val="en-US"/>
        </w:rPr>
      </w:pPr>
      <w:r w:rsidRPr="005016C8">
        <w:rPr>
          <w:rFonts w:cs="Times New Roman"/>
          <w:b/>
          <w:szCs w:val="24"/>
          <w:lang w:val="en-US"/>
        </w:rPr>
        <w:tab/>
      </w:r>
      <w:r w:rsidR="004E1E62" w:rsidRPr="005016C8">
        <w:rPr>
          <w:rFonts w:cs="Times New Roman"/>
          <w:szCs w:val="24"/>
          <w:lang w:val="en-US"/>
        </w:rPr>
        <w:t>Based on the results of the tests and discussions carried out in this study, several conclusions are:  First, the Independent Board of Commissioners (X1) does not affect profitability (Y) consisting of ROA, ROE, and NPM in the property and real estate sub-sectors listed on the IDX in 2014 - 2018. Second, Managerial Ownership (X2) does not affect profitability (Y), covering ROA, ROE, and NPM in the property and real estate sub-sectors listed on the IDX in 2014 - 2018. Third, Institutional Ownership (X3) does not affect profitability (Y) involving ROA, ROE, and NPM in the property and real estate sub-sectors listed on the IDX in 2014 - 2018.</w:t>
      </w:r>
    </w:p>
    <w:sectPr w:rsidR="00406EA4" w:rsidRPr="005016C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2155D4" w14:textId="77777777" w:rsidR="00850664" w:rsidRDefault="00850664" w:rsidP="0038722F">
      <w:pPr>
        <w:spacing w:after="0" w:line="240" w:lineRule="auto"/>
      </w:pPr>
      <w:r>
        <w:separator/>
      </w:r>
    </w:p>
  </w:endnote>
  <w:endnote w:type="continuationSeparator" w:id="0">
    <w:p w14:paraId="32E596A4" w14:textId="77777777" w:rsidR="00850664" w:rsidRDefault="00850664" w:rsidP="003872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E97401" w14:textId="77777777" w:rsidR="00850664" w:rsidRDefault="00850664" w:rsidP="0038722F">
      <w:pPr>
        <w:spacing w:after="0" w:line="240" w:lineRule="auto"/>
      </w:pPr>
      <w:r>
        <w:separator/>
      </w:r>
    </w:p>
  </w:footnote>
  <w:footnote w:type="continuationSeparator" w:id="0">
    <w:p w14:paraId="3869FD4B" w14:textId="77777777" w:rsidR="00850664" w:rsidRDefault="00850664" w:rsidP="0038722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4F1D49"/>
    <w:multiLevelType w:val="multilevel"/>
    <w:tmpl w:val="5F4F1D49"/>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63A5"/>
    <w:rsid w:val="000001CA"/>
    <w:rsid w:val="00093682"/>
    <w:rsid w:val="000A543E"/>
    <w:rsid w:val="000B7F05"/>
    <w:rsid w:val="000F16B7"/>
    <w:rsid w:val="001245C4"/>
    <w:rsid w:val="00153CC9"/>
    <w:rsid w:val="0016035A"/>
    <w:rsid w:val="0016191A"/>
    <w:rsid w:val="0016404C"/>
    <w:rsid w:val="0016786A"/>
    <w:rsid w:val="00167AE4"/>
    <w:rsid w:val="00171252"/>
    <w:rsid w:val="001730DC"/>
    <w:rsid w:val="0017569D"/>
    <w:rsid w:val="00187C3D"/>
    <w:rsid w:val="001C6149"/>
    <w:rsid w:val="001C6A52"/>
    <w:rsid w:val="001D480F"/>
    <w:rsid w:val="001F0766"/>
    <w:rsid w:val="00211E63"/>
    <w:rsid w:val="002436C6"/>
    <w:rsid w:val="00257510"/>
    <w:rsid w:val="002577EC"/>
    <w:rsid w:val="00267863"/>
    <w:rsid w:val="00291C1B"/>
    <w:rsid w:val="002971C9"/>
    <w:rsid w:val="002A1F7B"/>
    <w:rsid w:val="002D675B"/>
    <w:rsid w:val="00321408"/>
    <w:rsid w:val="0033159E"/>
    <w:rsid w:val="0033383C"/>
    <w:rsid w:val="0038722F"/>
    <w:rsid w:val="00392C54"/>
    <w:rsid w:val="003C012A"/>
    <w:rsid w:val="003E3D93"/>
    <w:rsid w:val="003F0852"/>
    <w:rsid w:val="00406EA4"/>
    <w:rsid w:val="00410DBE"/>
    <w:rsid w:val="00434AEB"/>
    <w:rsid w:val="00441D52"/>
    <w:rsid w:val="00460DA9"/>
    <w:rsid w:val="00476954"/>
    <w:rsid w:val="004B354E"/>
    <w:rsid w:val="004D22C2"/>
    <w:rsid w:val="004E1E62"/>
    <w:rsid w:val="005016C8"/>
    <w:rsid w:val="005020DE"/>
    <w:rsid w:val="00536304"/>
    <w:rsid w:val="00537B7D"/>
    <w:rsid w:val="00541A0D"/>
    <w:rsid w:val="00546951"/>
    <w:rsid w:val="005504D1"/>
    <w:rsid w:val="00555610"/>
    <w:rsid w:val="0056030A"/>
    <w:rsid w:val="00570026"/>
    <w:rsid w:val="005861A5"/>
    <w:rsid w:val="005D57CA"/>
    <w:rsid w:val="005F1B03"/>
    <w:rsid w:val="005F2755"/>
    <w:rsid w:val="005F310C"/>
    <w:rsid w:val="005F5F32"/>
    <w:rsid w:val="006075D5"/>
    <w:rsid w:val="00655F84"/>
    <w:rsid w:val="006863CA"/>
    <w:rsid w:val="00697DBB"/>
    <w:rsid w:val="006A5974"/>
    <w:rsid w:val="006A6DBB"/>
    <w:rsid w:val="006B773D"/>
    <w:rsid w:val="00721210"/>
    <w:rsid w:val="00734D0A"/>
    <w:rsid w:val="00736396"/>
    <w:rsid w:val="0074768F"/>
    <w:rsid w:val="00751CC6"/>
    <w:rsid w:val="0077068D"/>
    <w:rsid w:val="00775658"/>
    <w:rsid w:val="007A2EC7"/>
    <w:rsid w:val="007A5439"/>
    <w:rsid w:val="007B7618"/>
    <w:rsid w:val="007C2985"/>
    <w:rsid w:val="007E0AED"/>
    <w:rsid w:val="007E3354"/>
    <w:rsid w:val="007E6DA2"/>
    <w:rsid w:val="007F7211"/>
    <w:rsid w:val="00807F1A"/>
    <w:rsid w:val="00825659"/>
    <w:rsid w:val="008463A5"/>
    <w:rsid w:val="00850664"/>
    <w:rsid w:val="00854BE7"/>
    <w:rsid w:val="008767DB"/>
    <w:rsid w:val="008814F5"/>
    <w:rsid w:val="008818D6"/>
    <w:rsid w:val="008824D8"/>
    <w:rsid w:val="008A4E33"/>
    <w:rsid w:val="008A5E24"/>
    <w:rsid w:val="008A725F"/>
    <w:rsid w:val="008B5582"/>
    <w:rsid w:val="008F541E"/>
    <w:rsid w:val="008F68B3"/>
    <w:rsid w:val="00935275"/>
    <w:rsid w:val="00971BC1"/>
    <w:rsid w:val="0097393E"/>
    <w:rsid w:val="00993A84"/>
    <w:rsid w:val="009D5727"/>
    <w:rsid w:val="009E22C3"/>
    <w:rsid w:val="009F4071"/>
    <w:rsid w:val="009F656A"/>
    <w:rsid w:val="00A22334"/>
    <w:rsid w:val="00A25244"/>
    <w:rsid w:val="00A40BC9"/>
    <w:rsid w:val="00A52F95"/>
    <w:rsid w:val="00A533EB"/>
    <w:rsid w:val="00A6571A"/>
    <w:rsid w:val="00A86B05"/>
    <w:rsid w:val="00AA761B"/>
    <w:rsid w:val="00AB413C"/>
    <w:rsid w:val="00AE112C"/>
    <w:rsid w:val="00AF2BD3"/>
    <w:rsid w:val="00B21885"/>
    <w:rsid w:val="00B3375B"/>
    <w:rsid w:val="00B377D7"/>
    <w:rsid w:val="00B6549A"/>
    <w:rsid w:val="00B80B1E"/>
    <w:rsid w:val="00B87550"/>
    <w:rsid w:val="00B87F68"/>
    <w:rsid w:val="00BA5AF5"/>
    <w:rsid w:val="00BD2E9E"/>
    <w:rsid w:val="00C04611"/>
    <w:rsid w:val="00C207C7"/>
    <w:rsid w:val="00C21354"/>
    <w:rsid w:val="00C355B0"/>
    <w:rsid w:val="00C46DB6"/>
    <w:rsid w:val="00C67EA1"/>
    <w:rsid w:val="00CC042C"/>
    <w:rsid w:val="00CC6D2F"/>
    <w:rsid w:val="00CD4112"/>
    <w:rsid w:val="00D12559"/>
    <w:rsid w:val="00D44735"/>
    <w:rsid w:val="00D44FE6"/>
    <w:rsid w:val="00D71EBD"/>
    <w:rsid w:val="00D73F4A"/>
    <w:rsid w:val="00D749B5"/>
    <w:rsid w:val="00D82A4F"/>
    <w:rsid w:val="00DA4919"/>
    <w:rsid w:val="00DB2C44"/>
    <w:rsid w:val="00DB3BC8"/>
    <w:rsid w:val="00DC5FA6"/>
    <w:rsid w:val="00DD1165"/>
    <w:rsid w:val="00DE117D"/>
    <w:rsid w:val="00E0122F"/>
    <w:rsid w:val="00E01388"/>
    <w:rsid w:val="00E0166F"/>
    <w:rsid w:val="00E32EF0"/>
    <w:rsid w:val="00E718C8"/>
    <w:rsid w:val="00E735CA"/>
    <w:rsid w:val="00EB5125"/>
    <w:rsid w:val="00ED5CDD"/>
    <w:rsid w:val="00EE1D86"/>
    <w:rsid w:val="00EF4D67"/>
    <w:rsid w:val="00EF767B"/>
    <w:rsid w:val="00F4150F"/>
    <w:rsid w:val="00F41AD4"/>
    <w:rsid w:val="00F5072A"/>
    <w:rsid w:val="00FA1AD8"/>
    <w:rsid w:val="00FA65E5"/>
    <w:rsid w:val="00FC5FC0"/>
    <w:rsid w:val="00FD0261"/>
    <w:rsid w:val="00FD3C79"/>
    <w:rsid w:val="00FD558E"/>
    <w:rsid w:val="00FE22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D5D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63A5"/>
    <w:pPr>
      <w:spacing w:after="200" w:line="360" w:lineRule="auto"/>
    </w:pPr>
    <w:rPr>
      <w:rFonts w:ascii="Times New Roman" w:hAnsi="Times New Roman"/>
      <w:sz w:val="24"/>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463A5"/>
    <w:rPr>
      <w:color w:val="0563C1" w:themeColor="hyperlink"/>
      <w:u w:val="single"/>
    </w:rPr>
  </w:style>
  <w:style w:type="paragraph" w:styleId="ListParagraph">
    <w:name w:val="List Paragraph"/>
    <w:basedOn w:val="Normal"/>
    <w:link w:val="ListParagraphChar"/>
    <w:uiPriority w:val="99"/>
    <w:qFormat/>
    <w:rsid w:val="008818D6"/>
    <w:pPr>
      <w:ind w:left="720"/>
      <w:contextualSpacing/>
    </w:pPr>
  </w:style>
  <w:style w:type="character" w:customStyle="1" w:styleId="ListParagraphChar">
    <w:name w:val="List Paragraph Char"/>
    <w:link w:val="ListParagraph"/>
    <w:uiPriority w:val="34"/>
    <w:qFormat/>
    <w:locked/>
    <w:rsid w:val="008818D6"/>
    <w:rPr>
      <w:rFonts w:ascii="Times New Roman" w:hAnsi="Times New Roman"/>
      <w:sz w:val="24"/>
      <w:lang w:val="id-ID"/>
    </w:rPr>
  </w:style>
  <w:style w:type="paragraph" w:styleId="BodyText">
    <w:name w:val="Body Text"/>
    <w:basedOn w:val="Normal"/>
    <w:link w:val="BodyTextChar"/>
    <w:uiPriority w:val="99"/>
    <w:unhideWhenUsed/>
    <w:qFormat/>
    <w:rsid w:val="00546951"/>
    <w:pPr>
      <w:spacing w:after="120"/>
    </w:pPr>
  </w:style>
  <w:style w:type="character" w:customStyle="1" w:styleId="BodyTextChar">
    <w:name w:val="Body Text Char"/>
    <w:basedOn w:val="DefaultParagraphFont"/>
    <w:link w:val="BodyText"/>
    <w:uiPriority w:val="99"/>
    <w:qFormat/>
    <w:rsid w:val="00546951"/>
    <w:rPr>
      <w:rFonts w:ascii="Times New Roman" w:hAnsi="Times New Roman"/>
      <w:sz w:val="24"/>
      <w:lang w:val="id-ID"/>
    </w:rPr>
  </w:style>
  <w:style w:type="paragraph" w:styleId="Footer">
    <w:name w:val="footer"/>
    <w:basedOn w:val="Normal"/>
    <w:link w:val="FooterChar"/>
    <w:uiPriority w:val="99"/>
    <w:unhideWhenUsed/>
    <w:qFormat/>
    <w:rsid w:val="00935275"/>
    <w:pPr>
      <w:tabs>
        <w:tab w:val="center" w:pos="4513"/>
        <w:tab w:val="right" w:pos="9026"/>
      </w:tabs>
      <w:spacing w:after="0" w:line="240" w:lineRule="auto"/>
    </w:pPr>
  </w:style>
  <w:style w:type="character" w:customStyle="1" w:styleId="FooterChar">
    <w:name w:val="Footer Char"/>
    <w:basedOn w:val="DefaultParagraphFont"/>
    <w:link w:val="Footer"/>
    <w:uiPriority w:val="99"/>
    <w:qFormat/>
    <w:rsid w:val="00935275"/>
    <w:rPr>
      <w:rFonts w:ascii="Times New Roman" w:hAnsi="Times New Roman"/>
      <w:sz w:val="24"/>
      <w:lang w:val="id-ID"/>
    </w:rPr>
  </w:style>
  <w:style w:type="table" w:styleId="TableGrid">
    <w:name w:val="Table Grid"/>
    <w:basedOn w:val="TableNormal"/>
    <w:uiPriority w:val="59"/>
    <w:qFormat/>
    <w:rsid w:val="00EE1D86"/>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99"/>
    <w:qFormat/>
    <w:rsid w:val="00291C1B"/>
    <w:pPr>
      <w:spacing w:after="0" w:line="240" w:lineRule="auto"/>
      <w:ind w:left="360"/>
    </w:pPr>
    <w:rPr>
      <w:lang w:val="id-ID" w:eastAsia="id-ID"/>
    </w:rPr>
  </w:style>
  <w:style w:type="character" w:customStyle="1" w:styleId="fontstyle01">
    <w:name w:val="fontstyle01"/>
    <w:basedOn w:val="DefaultParagraphFont"/>
    <w:qFormat/>
    <w:rsid w:val="00291C1B"/>
    <w:rPr>
      <w:rFonts w:ascii="Times New Roman" w:hAnsi="Times New Roman" w:cs="Times New Roman" w:hint="default"/>
      <w:color w:val="000000"/>
      <w:sz w:val="24"/>
      <w:szCs w:val="24"/>
    </w:rPr>
  </w:style>
  <w:style w:type="character" w:customStyle="1" w:styleId="y2iqfc">
    <w:name w:val="y2iqfc"/>
    <w:basedOn w:val="DefaultParagraphFont"/>
    <w:qFormat/>
    <w:rsid w:val="005F2755"/>
  </w:style>
  <w:style w:type="paragraph" w:styleId="NormalWeb">
    <w:name w:val="Normal (Web)"/>
    <w:basedOn w:val="Normal"/>
    <w:uiPriority w:val="99"/>
    <w:semiHidden/>
    <w:unhideWhenUsed/>
    <w:rsid w:val="00A52F95"/>
    <w:pPr>
      <w:spacing w:before="100" w:beforeAutospacing="1" w:after="100" w:afterAutospacing="1" w:line="240" w:lineRule="auto"/>
    </w:pPr>
    <w:rPr>
      <w:rFonts w:eastAsia="Times New Roman" w:cs="Times New Roman"/>
      <w:szCs w:val="24"/>
      <w:lang w:eastAsia="id-ID"/>
    </w:rPr>
  </w:style>
  <w:style w:type="character" w:styleId="Emphasis">
    <w:name w:val="Emphasis"/>
    <w:basedOn w:val="DefaultParagraphFont"/>
    <w:uiPriority w:val="20"/>
    <w:qFormat/>
    <w:rsid w:val="00A52F95"/>
    <w:rPr>
      <w:i/>
      <w:iCs/>
    </w:rPr>
  </w:style>
  <w:style w:type="paragraph" w:styleId="Header">
    <w:name w:val="header"/>
    <w:basedOn w:val="Normal"/>
    <w:link w:val="HeaderChar"/>
    <w:uiPriority w:val="99"/>
    <w:unhideWhenUsed/>
    <w:rsid w:val="003872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8722F"/>
    <w:rPr>
      <w:rFonts w:ascii="Times New Roman" w:hAnsi="Times New Roman"/>
      <w:sz w:val="24"/>
      <w:lang w:val="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63A5"/>
    <w:pPr>
      <w:spacing w:after="200" w:line="360" w:lineRule="auto"/>
    </w:pPr>
    <w:rPr>
      <w:rFonts w:ascii="Times New Roman" w:hAnsi="Times New Roman"/>
      <w:sz w:val="24"/>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463A5"/>
    <w:rPr>
      <w:color w:val="0563C1" w:themeColor="hyperlink"/>
      <w:u w:val="single"/>
    </w:rPr>
  </w:style>
  <w:style w:type="paragraph" w:styleId="ListParagraph">
    <w:name w:val="List Paragraph"/>
    <w:basedOn w:val="Normal"/>
    <w:link w:val="ListParagraphChar"/>
    <w:uiPriority w:val="99"/>
    <w:qFormat/>
    <w:rsid w:val="008818D6"/>
    <w:pPr>
      <w:ind w:left="720"/>
      <w:contextualSpacing/>
    </w:pPr>
  </w:style>
  <w:style w:type="character" w:customStyle="1" w:styleId="ListParagraphChar">
    <w:name w:val="List Paragraph Char"/>
    <w:link w:val="ListParagraph"/>
    <w:uiPriority w:val="34"/>
    <w:qFormat/>
    <w:locked/>
    <w:rsid w:val="008818D6"/>
    <w:rPr>
      <w:rFonts w:ascii="Times New Roman" w:hAnsi="Times New Roman"/>
      <w:sz w:val="24"/>
      <w:lang w:val="id-ID"/>
    </w:rPr>
  </w:style>
  <w:style w:type="paragraph" w:styleId="BodyText">
    <w:name w:val="Body Text"/>
    <w:basedOn w:val="Normal"/>
    <w:link w:val="BodyTextChar"/>
    <w:uiPriority w:val="99"/>
    <w:unhideWhenUsed/>
    <w:qFormat/>
    <w:rsid w:val="00546951"/>
    <w:pPr>
      <w:spacing w:after="120"/>
    </w:pPr>
  </w:style>
  <w:style w:type="character" w:customStyle="1" w:styleId="BodyTextChar">
    <w:name w:val="Body Text Char"/>
    <w:basedOn w:val="DefaultParagraphFont"/>
    <w:link w:val="BodyText"/>
    <w:uiPriority w:val="99"/>
    <w:qFormat/>
    <w:rsid w:val="00546951"/>
    <w:rPr>
      <w:rFonts w:ascii="Times New Roman" w:hAnsi="Times New Roman"/>
      <w:sz w:val="24"/>
      <w:lang w:val="id-ID"/>
    </w:rPr>
  </w:style>
  <w:style w:type="paragraph" w:styleId="Footer">
    <w:name w:val="footer"/>
    <w:basedOn w:val="Normal"/>
    <w:link w:val="FooterChar"/>
    <w:uiPriority w:val="99"/>
    <w:unhideWhenUsed/>
    <w:qFormat/>
    <w:rsid w:val="00935275"/>
    <w:pPr>
      <w:tabs>
        <w:tab w:val="center" w:pos="4513"/>
        <w:tab w:val="right" w:pos="9026"/>
      </w:tabs>
      <w:spacing w:after="0" w:line="240" w:lineRule="auto"/>
    </w:pPr>
  </w:style>
  <w:style w:type="character" w:customStyle="1" w:styleId="FooterChar">
    <w:name w:val="Footer Char"/>
    <w:basedOn w:val="DefaultParagraphFont"/>
    <w:link w:val="Footer"/>
    <w:uiPriority w:val="99"/>
    <w:qFormat/>
    <w:rsid w:val="00935275"/>
    <w:rPr>
      <w:rFonts w:ascii="Times New Roman" w:hAnsi="Times New Roman"/>
      <w:sz w:val="24"/>
      <w:lang w:val="id-ID"/>
    </w:rPr>
  </w:style>
  <w:style w:type="table" w:styleId="TableGrid">
    <w:name w:val="Table Grid"/>
    <w:basedOn w:val="TableNormal"/>
    <w:uiPriority w:val="59"/>
    <w:qFormat/>
    <w:rsid w:val="00EE1D86"/>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99"/>
    <w:qFormat/>
    <w:rsid w:val="00291C1B"/>
    <w:pPr>
      <w:spacing w:after="0" w:line="240" w:lineRule="auto"/>
      <w:ind w:left="360"/>
    </w:pPr>
    <w:rPr>
      <w:lang w:val="id-ID" w:eastAsia="id-ID"/>
    </w:rPr>
  </w:style>
  <w:style w:type="character" w:customStyle="1" w:styleId="fontstyle01">
    <w:name w:val="fontstyle01"/>
    <w:basedOn w:val="DefaultParagraphFont"/>
    <w:qFormat/>
    <w:rsid w:val="00291C1B"/>
    <w:rPr>
      <w:rFonts w:ascii="Times New Roman" w:hAnsi="Times New Roman" w:cs="Times New Roman" w:hint="default"/>
      <w:color w:val="000000"/>
      <w:sz w:val="24"/>
      <w:szCs w:val="24"/>
    </w:rPr>
  </w:style>
  <w:style w:type="character" w:customStyle="1" w:styleId="y2iqfc">
    <w:name w:val="y2iqfc"/>
    <w:basedOn w:val="DefaultParagraphFont"/>
    <w:qFormat/>
    <w:rsid w:val="005F2755"/>
  </w:style>
  <w:style w:type="paragraph" w:styleId="NormalWeb">
    <w:name w:val="Normal (Web)"/>
    <w:basedOn w:val="Normal"/>
    <w:uiPriority w:val="99"/>
    <w:semiHidden/>
    <w:unhideWhenUsed/>
    <w:rsid w:val="00A52F95"/>
    <w:pPr>
      <w:spacing w:before="100" w:beforeAutospacing="1" w:after="100" w:afterAutospacing="1" w:line="240" w:lineRule="auto"/>
    </w:pPr>
    <w:rPr>
      <w:rFonts w:eastAsia="Times New Roman" w:cs="Times New Roman"/>
      <w:szCs w:val="24"/>
      <w:lang w:eastAsia="id-ID"/>
    </w:rPr>
  </w:style>
  <w:style w:type="character" w:styleId="Emphasis">
    <w:name w:val="Emphasis"/>
    <w:basedOn w:val="DefaultParagraphFont"/>
    <w:uiPriority w:val="20"/>
    <w:qFormat/>
    <w:rsid w:val="00A52F95"/>
    <w:rPr>
      <w:i/>
      <w:iCs/>
    </w:rPr>
  </w:style>
  <w:style w:type="paragraph" w:styleId="Header">
    <w:name w:val="header"/>
    <w:basedOn w:val="Normal"/>
    <w:link w:val="HeaderChar"/>
    <w:uiPriority w:val="99"/>
    <w:unhideWhenUsed/>
    <w:rsid w:val="003872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8722F"/>
    <w:rPr>
      <w:rFonts w:ascii="Times New Roman" w:hAnsi="Times New Roman"/>
      <w:sz w:val="24"/>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797706">
      <w:bodyDiv w:val="1"/>
      <w:marLeft w:val="0"/>
      <w:marRight w:val="0"/>
      <w:marTop w:val="0"/>
      <w:marBottom w:val="0"/>
      <w:divBdr>
        <w:top w:val="none" w:sz="0" w:space="0" w:color="auto"/>
        <w:left w:val="none" w:sz="0" w:space="0" w:color="auto"/>
        <w:bottom w:val="none" w:sz="0" w:space="0" w:color="auto"/>
        <w:right w:val="none" w:sz="0" w:space="0" w:color="auto"/>
      </w:divBdr>
    </w:div>
    <w:div w:id="528369996">
      <w:bodyDiv w:val="1"/>
      <w:marLeft w:val="0"/>
      <w:marRight w:val="0"/>
      <w:marTop w:val="0"/>
      <w:marBottom w:val="0"/>
      <w:divBdr>
        <w:top w:val="none" w:sz="0" w:space="0" w:color="auto"/>
        <w:left w:val="none" w:sz="0" w:space="0" w:color="auto"/>
        <w:bottom w:val="none" w:sz="0" w:space="0" w:color="auto"/>
        <w:right w:val="none" w:sz="0" w:space="0" w:color="auto"/>
      </w:divBdr>
    </w:div>
    <w:div w:id="1665937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uhammadfuadalamsyah@gmail.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830</TotalTime>
  <Pages>13</Pages>
  <Words>5961</Words>
  <Characters>33983</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Macbook</dc:creator>
  <cp:keywords/>
  <dc:description/>
  <cp:lastModifiedBy>Windows User</cp:lastModifiedBy>
  <cp:revision>45</cp:revision>
  <dcterms:created xsi:type="dcterms:W3CDTF">2022-01-29T04:57:00Z</dcterms:created>
  <dcterms:modified xsi:type="dcterms:W3CDTF">2022-02-02T05:51:00Z</dcterms:modified>
</cp:coreProperties>
</file>