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35" w:rsidRDefault="009242B7" w:rsidP="00D31BBC">
      <w:pPr>
        <w:spacing w:after="0" w:line="240" w:lineRule="auto"/>
        <w:jc w:val="center"/>
        <w:rPr>
          <w:rFonts w:ascii="Garamond" w:hAnsi="Garamond"/>
          <w:sz w:val="32"/>
          <w:szCs w:val="32"/>
        </w:rPr>
      </w:pPr>
      <w:r>
        <w:rPr>
          <w:rFonts w:ascii="Garamond" w:hAnsi="Garamond"/>
          <w:sz w:val="32"/>
          <w:szCs w:val="32"/>
        </w:rPr>
        <w:t>T</w:t>
      </w:r>
      <w:r w:rsidR="00D5481A">
        <w:rPr>
          <w:rFonts w:ascii="Garamond" w:hAnsi="Garamond"/>
          <w:sz w:val="32"/>
          <w:szCs w:val="32"/>
        </w:rPr>
        <w:t>he role of I</w:t>
      </w:r>
      <w:r w:rsidR="002654FB">
        <w:rPr>
          <w:rFonts w:ascii="Garamond" w:hAnsi="Garamond"/>
          <w:sz w:val="32"/>
          <w:szCs w:val="32"/>
        </w:rPr>
        <w:t>slamic Governance on</w:t>
      </w:r>
      <w:r>
        <w:rPr>
          <w:rFonts w:ascii="Garamond" w:hAnsi="Garamond"/>
          <w:sz w:val="32"/>
          <w:szCs w:val="32"/>
        </w:rPr>
        <w:t xml:space="preserve"> Islamic social reporting disclosure of Indonesia Islamic Banks</w:t>
      </w:r>
    </w:p>
    <w:p w:rsidR="00D31BBC" w:rsidRDefault="00D31BBC" w:rsidP="00D31BBC">
      <w:pPr>
        <w:spacing w:after="0" w:line="240" w:lineRule="auto"/>
        <w:jc w:val="center"/>
        <w:rPr>
          <w:rFonts w:ascii="Garamond" w:hAnsi="Garamond"/>
          <w:sz w:val="32"/>
          <w:szCs w:val="32"/>
        </w:rPr>
      </w:pPr>
    </w:p>
    <w:p w:rsidR="00D31BBC" w:rsidRDefault="00D31BBC" w:rsidP="00D31BBC">
      <w:pPr>
        <w:spacing w:after="0" w:line="240" w:lineRule="auto"/>
        <w:jc w:val="center"/>
        <w:rPr>
          <w:rFonts w:ascii="Garamond" w:hAnsi="Garamond"/>
          <w:sz w:val="24"/>
          <w:szCs w:val="24"/>
        </w:rPr>
      </w:pPr>
      <w:r>
        <w:rPr>
          <w:rFonts w:ascii="Garamond" w:hAnsi="Garamond"/>
          <w:sz w:val="24"/>
          <w:szCs w:val="24"/>
        </w:rPr>
        <w:t>Wiji Astuti</w:t>
      </w:r>
      <w:r>
        <w:rPr>
          <w:rFonts w:ascii="Garamond" w:hAnsi="Garamond"/>
          <w:sz w:val="24"/>
          <w:szCs w:val="24"/>
          <w:vertAlign w:val="superscript"/>
        </w:rPr>
        <w:t>*</w:t>
      </w:r>
      <w:r>
        <w:rPr>
          <w:rFonts w:ascii="Garamond" w:hAnsi="Garamond"/>
          <w:sz w:val="24"/>
          <w:szCs w:val="24"/>
        </w:rPr>
        <w:t>, Ahmad Nurkhin</w:t>
      </w:r>
    </w:p>
    <w:p w:rsidR="00D31BBC" w:rsidRDefault="00D31BBC" w:rsidP="00D31BBC">
      <w:pPr>
        <w:spacing w:after="0" w:line="240" w:lineRule="auto"/>
        <w:jc w:val="center"/>
        <w:rPr>
          <w:rFonts w:ascii="Garamond" w:hAnsi="Garamond"/>
          <w:sz w:val="24"/>
          <w:szCs w:val="24"/>
        </w:rPr>
      </w:pPr>
    </w:p>
    <w:p w:rsidR="00D31BBC" w:rsidRDefault="00D31BBC" w:rsidP="00D31BBC">
      <w:pPr>
        <w:spacing w:after="0" w:line="240" w:lineRule="auto"/>
        <w:jc w:val="center"/>
        <w:rPr>
          <w:rFonts w:ascii="Garamond" w:hAnsi="Garamond"/>
          <w:sz w:val="24"/>
          <w:szCs w:val="24"/>
        </w:rPr>
      </w:pPr>
      <w:r>
        <w:rPr>
          <w:rFonts w:ascii="Garamond" w:hAnsi="Garamond"/>
          <w:sz w:val="24"/>
          <w:szCs w:val="24"/>
        </w:rPr>
        <w:t xml:space="preserve">Program Studi Pendidikan Ekonomi Fakultas Ekonomi, UNNES </w:t>
      </w:r>
    </w:p>
    <w:p w:rsidR="00D31BBC" w:rsidRDefault="00D31BBC" w:rsidP="00D31BBC">
      <w:pPr>
        <w:spacing w:after="0" w:line="240" w:lineRule="auto"/>
        <w:jc w:val="center"/>
        <w:rPr>
          <w:rFonts w:ascii="Garamond" w:hAnsi="Garamond"/>
          <w:sz w:val="24"/>
          <w:szCs w:val="24"/>
        </w:rPr>
      </w:pPr>
      <w:r>
        <w:rPr>
          <w:rFonts w:ascii="Garamond" w:hAnsi="Garamond"/>
          <w:sz w:val="24"/>
          <w:szCs w:val="24"/>
          <w:vertAlign w:val="superscript"/>
        </w:rPr>
        <w:t>*</w:t>
      </w:r>
      <w:r>
        <w:rPr>
          <w:rFonts w:ascii="Garamond" w:hAnsi="Garamond"/>
          <w:sz w:val="24"/>
          <w:szCs w:val="24"/>
        </w:rPr>
        <w:t xml:space="preserve">Corresponding Author : </w:t>
      </w:r>
      <w:hyperlink r:id="rId8" w:history="1">
        <w:r w:rsidRPr="005E066C">
          <w:rPr>
            <w:rStyle w:val="Hyperlink"/>
            <w:rFonts w:ascii="Garamond" w:hAnsi="Garamond"/>
            <w:sz w:val="24"/>
            <w:szCs w:val="24"/>
          </w:rPr>
          <w:t>wijiastuti327@gmail.com</w:t>
        </w:r>
      </w:hyperlink>
    </w:p>
    <w:p w:rsidR="00D31BBC" w:rsidRDefault="00D31BBC" w:rsidP="00D31BBC">
      <w:pPr>
        <w:spacing w:after="0" w:line="240" w:lineRule="auto"/>
        <w:jc w:val="center"/>
        <w:rPr>
          <w:rFonts w:ascii="Garamond" w:hAnsi="Garamond"/>
          <w:sz w:val="24"/>
          <w:szCs w:val="24"/>
        </w:rPr>
      </w:pPr>
    </w:p>
    <w:p w:rsidR="00D31BBC" w:rsidRDefault="00D31BBC" w:rsidP="00D31BBC">
      <w:pPr>
        <w:spacing w:after="0" w:line="240" w:lineRule="auto"/>
        <w:jc w:val="center"/>
        <w:rPr>
          <w:rFonts w:ascii="Garamond" w:hAnsi="Garamond"/>
          <w:sz w:val="24"/>
          <w:szCs w:val="24"/>
        </w:rPr>
      </w:pPr>
      <w:r>
        <w:rPr>
          <w:rFonts w:ascii="Garamond" w:hAnsi="Garamond"/>
          <w:sz w:val="24"/>
          <w:szCs w:val="24"/>
        </w:rPr>
        <w:t xml:space="preserve">Abstract </w:t>
      </w:r>
    </w:p>
    <w:p w:rsidR="00D31BBC" w:rsidRDefault="00D31BBC" w:rsidP="00D31BBC">
      <w:pPr>
        <w:spacing w:after="0" w:line="240" w:lineRule="auto"/>
        <w:jc w:val="center"/>
        <w:rPr>
          <w:rFonts w:ascii="Garamond" w:hAnsi="Garamond"/>
          <w:sz w:val="24"/>
          <w:szCs w:val="24"/>
        </w:rPr>
      </w:pPr>
    </w:p>
    <w:p w:rsidR="00484DB6" w:rsidRPr="00B93215" w:rsidRDefault="00484DB6" w:rsidP="00484DB6">
      <w:pPr>
        <w:spacing w:line="288" w:lineRule="auto"/>
        <w:jc w:val="both"/>
        <w:rPr>
          <w:rFonts w:ascii="Garamond" w:eastAsia="Times New Roman" w:hAnsi="Garamond" w:cs="Times New Roman"/>
          <w:sz w:val="24"/>
          <w:szCs w:val="24"/>
          <w:lang w:eastAsia="id-ID"/>
        </w:rPr>
      </w:pPr>
      <w:r w:rsidRPr="00B93215">
        <w:rPr>
          <w:rFonts w:ascii="Garamond" w:hAnsi="Garamond"/>
          <w:sz w:val="24"/>
          <w:szCs w:val="24"/>
        </w:rPr>
        <w:t xml:space="preserve">The aim of this study is to analysis the effect of profitability, leverage, and investment account holders on Islamic social reporting disclosure that moderate by Islamic corporate governance. </w:t>
      </w:r>
      <w:r w:rsidRPr="00B93215">
        <w:rPr>
          <w:rFonts w:ascii="Garamond" w:hAnsi="Garamond" w:cs="Times New Roman"/>
          <w:sz w:val="24"/>
          <w:szCs w:val="24"/>
        </w:rPr>
        <w:t>The subjects of the study are sharia banks in Indonesia during a period of 2010-2017. By employing purposive sampling, there are 8 sharia banks as research samples and 64 analysis units. The data was analyzed by using SEM-PLS.</w:t>
      </w:r>
      <w:r w:rsidRPr="00B93215">
        <w:rPr>
          <w:rFonts w:ascii="Garamond" w:eastAsia="Times New Roman" w:hAnsi="Garamond" w:cs="Times New Roman"/>
          <w:sz w:val="24"/>
          <w:szCs w:val="24"/>
          <w:lang w:eastAsia="id-ID"/>
        </w:rPr>
        <w:t xml:space="preserve"> The result showed that profitability and leverage have no effect on the Islamic Social Reporting Disclosure and Islamic Corporate Governance cannot moderate the effect of profitability and investment account holders on the Islamic social reporting disclosure. </w:t>
      </w:r>
    </w:p>
    <w:p w:rsidR="00D31BBC" w:rsidRDefault="00484DB6" w:rsidP="00484DB6">
      <w:pPr>
        <w:spacing w:after="0" w:line="240" w:lineRule="auto"/>
        <w:jc w:val="center"/>
        <w:rPr>
          <w:rFonts w:ascii="Garamond" w:hAnsi="Garamond"/>
          <w:sz w:val="24"/>
          <w:szCs w:val="24"/>
        </w:rPr>
      </w:pPr>
      <w:r>
        <w:rPr>
          <w:rFonts w:ascii="Garamond" w:hAnsi="Garamond"/>
          <w:sz w:val="24"/>
          <w:szCs w:val="24"/>
        </w:rPr>
        <w:t xml:space="preserve">Abstrak </w:t>
      </w:r>
    </w:p>
    <w:p w:rsidR="00484DB6" w:rsidRDefault="00484DB6" w:rsidP="00484DB6">
      <w:pPr>
        <w:spacing w:after="0" w:line="240" w:lineRule="auto"/>
        <w:jc w:val="center"/>
        <w:rPr>
          <w:rFonts w:ascii="Garamond" w:hAnsi="Garamond"/>
          <w:sz w:val="24"/>
          <w:szCs w:val="24"/>
        </w:rPr>
      </w:pPr>
    </w:p>
    <w:p w:rsidR="00484DB6" w:rsidRPr="00B93215" w:rsidRDefault="00484DB6" w:rsidP="00484DB6">
      <w:pPr>
        <w:pStyle w:val="IsiAbstrakIndo"/>
        <w:rPr>
          <w:rFonts w:ascii="Garamond" w:hAnsi="Garamond"/>
          <w:b w:val="0"/>
          <w:sz w:val="24"/>
          <w:szCs w:val="24"/>
          <w:lang w:val="id-ID"/>
        </w:rPr>
      </w:pPr>
      <w:r w:rsidRPr="00B93215">
        <w:rPr>
          <w:rFonts w:ascii="Garamond" w:hAnsi="Garamond"/>
          <w:b w:val="0"/>
          <w:sz w:val="24"/>
          <w:szCs w:val="24"/>
          <w:lang w:val="id-ID"/>
        </w:rPr>
        <w:t xml:space="preserve">Tujuan penelitian ini adalah untuk menganalisis pengaruh profitabilitas, </w:t>
      </w:r>
      <w:r w:rsidRPr="00B93215">
        <w:rPr>
          <w:rFonts w:ascii="Garamond" w:hAnsi="Garamond"/>
          <w:b w:val="0"/>
          <w:i/>
          <w:sz w:val="24"/>
          <w:szCs w:val="24"/>
          <w:lang w:val="id-ID"/>
        </w:rPr>
        <w:t xml:space="preserve">leverage, </w:t>
      </w:r>
      <w:r w:rsidRPr="00B93215">
        <w:rPr>
          <w:rFonts w:ascii="Garamond" w:hAnsi="Garamond"/>
          <w:b w:val="0"/>
          <w:sz w:val="24"/>
          <w:szCs w:val="24"/>
          <w:lang w:val="id-ID"/>
        </w:rPr>
        <w:t xml:space="preserve">dan </w:t>
      </w:r>
      <w:r w:rsidRPr="00B93215">
        <w:rPr>
          <w:rFonts w:ascii="Garamond" w:hAnsi="Garamond"/>
          <w:b w:val="0"/>
          <w:i/>
          <w:sz w:val="24"/>
          <w:szCs w:val="24"/>
          <w:lang w:val="id-ID"/>
        </w:rPr>
        <w:t xml:space="preserve">investment account holders </w:t>
      </w:r>
      <w:r w:rsidRPr="00B93215">
        <w:rPr>
          <w:rFonts w:ascii="Garamond" w:hAnsi="Garamond"/>
          <w:b w:val="0"/>
          <w:sz w:val="24"/>
          <w:szCs w:val="24"/>
          <w:lang w:val="id-ID"/>
        </w:rPr>
        <w:t xml:space="preserve">terhadap </w:t>
      </w:r>
      <w:r w:rsidRPr="00B93215">
        <w:rPr>
          <w:rFonts w:ascii="Garamond" w:hAnsi="Garamond"/>
          <w:b w:val="0"/>
          <w:i/>
          <w:sz w:val="24"/>
          <w:szCs w:val="24"/>
          <w:lang w:val="id-ID"/>
        </w:rPr>
        <w:t xml:space="preserve">Islamic social reporting disclosure </w:t>
      </w:r>
      <w:r w:rsidRPr="00B93215">
        <w:rPr>
          <w:rFonts w:ascii="Garamond" w:hAnsi="Garamond"/>
          <w:b w:val="0"/>
          <w:sz w:val="24"/>
          <w:szCs w:val="24"/>
          <w:lang w:val="id-ID"/>
        </w:rPr>
        <w:t xml:space="preserve">yang dimoderasi oleh </w:t>
      </w:r>
      <w:r w:rsidRPr="00B93215">
        <w:rPr>
          <w:rFonts w:ascii="Garamond" w:hAnsi="Garamond"/>
          <w:b w:val="0"/>
          <w:i/>
          <w:sz w:val="24"/>
          <w:szCs w:val="24"/>
          <w:lang w:val="id-ID"/>
        </w:rPr>
        <w:t>Islamic corporate governance.</w:t>
      </w:r>
      <w:r w:rsidRPr="00B93215">
        <w:rPr>
          <w:rFonts w:ascii="Garamond" w:hAnsi="Garamond"/>
          <w:b w:val="0"/>
          <w:sz w:val="24"/>
          <w:szCs w:val="24"/>
          <w:lang w:val="id-ID"/>
        </w:rPr>
        <w:t xml:space="preserve"> Populasi penelitian adalah Bank Umum Syariah di Indonesia tahun 2010-2017. Pemilihan sampel menggunakan teknik </w:t>
      </w:r>
      <w:r w:rsidRPr="00B93215">
        <w:rPr>
          <w:rFonts w:ascii="Garamond" w:hAnsi="Garamond"/>
          <w:b w:val="0"/>
          <w:i/>
          <w:sz w:val="24"/>
          <w:szCs w:val="24"/>
          <w:lang w:val="id-ID"/>
        </w:rPr>
        <w:t>purposive sampling</w:t>
      </w:r>
      <w:r w:rsidRPr="00B93215">
        <w:rPr>
          <w:rFonts w:ascii="Garamond" w:hAnsi="Garamond"/>
          <w:b w:val="0"/>
          <w:sz w:val="24"/>
          <w:szCs w:val="24"/>
          <w:lang w:val="id-ID"/>
        </w:rPr>
        <w:t xml:space="preserve"> sehingga memperoleh sampel sebanyak 8 Bank Umum Syariah dengan 64 unit analisis. Data dianalisis dengan analisis deskriptif dan analisis SEM-PLS. Hasil penelitian menunjukkan </w:t>
      </w:r>
      <w:r w:rsidRPr="00B93215">
        <w:rPr>
          <w:rFonts w:ascii="Garamond" w:hAnsi="Garamond" w:cs="Times New Roman"/>
          <w:b w:val="0"/>
          <w:sz w:val="24"/>
          <w:szCs w:val="24"/>
        </w:rPr>
        <w:t xml:space="preserve">profitabilitas dan leverage tidak  berpengaruh  terhadap </w:t>
      </w:r>
      <w:r w:rsidRPr="00B93215">
        <w:rPr>
          <w:rFonts w:ascii="Garamond" w:hAnsi="Garamond" w:cs="Times New Roman"/>
          <w:b w:val="0"/>
          <w:i/>
          <w:sz w:val="24"/>
          <w:szCs w:val="24"/>
        </w:rPr>
        <w:t xml:space="preserve">Islamic Social Reporting Disclosure </w:t>
      </w:r>
      <w:r w:rsidRPr="00B93215">
        <w:rPr>
          <w:rFonts w:ascii="Garamond" w:hAnsi="Garamond" w:cs="Times New Roman"/>
          <w:b w:val="0"/>
          <w:sz w:val="24"/>
          <w:szCs w:val="24"/>
        </w:rPr>
        <w:t xml:space="preserve">dan  </w:t>
      </w:r>
      <w:r w:rsidRPr="00B93215">
        <w:rPr>
          <w:rFonts w:ascii="Garamond" w:hAnsi="Garamond" w:cs="Times New Roman"/>
          <w:b w:val="0"/>
          <w:i/>
          <w:sz w:val="24"/>
          <w:szCs w:val="24"/>
        </w:rPr>
        <w:t xml:space="preserve">Islamic Corporate Governance  </w:t>
      </w:r>
      <w:r w:rsidRPr="00B93215">
        <w:rPr>
          <w:rFonts w:ascii="Garamond" w:hAnsi="Garamond" w:cs="Times New Roman"/>
          <w:b w:val="0"/>
          <w:sz w:val="24"/>
          <w:szCs w:val="24"/>
        </w:rPr>
        <w:t xml:space="preserve">tidak </w:t>
      </w:r>
      <w:r w:rsidRPr="00B93215">
        <w:rPr>
          <w:rFonts w:ascii="Garamond" w:hAnsi="Garamond" w:cs="Times New Roman"/>
          <w:b w:val="0"/>
          <w:i/>
          <w:sz w:val="24"/>
          <w:szCs w:val="24"/>
        </w:rPr>
        <w:t xml:space="preserve"> </w:t>
      </w:r>
      <w:r w:rsidRPr="00B93215">
        <w:rPr>
          <w:rFonts w:ascii="Garamond" w:hAnsi="Garamond" w:cs="Times New Roman"/>
          <w:b w:val="0"/>
          <w:sz w:val="24"/>
          <w:szCs w:val="24"/>
        </w:rPr>
        <w:t xml:space="preserve">mampu memoderasi pengaruh profitabilitas dan </w:t>
      </w:r>
      <w:r w:rsidRPr="00B93215">
        <w:rPr>
          <w:rFonts w:ascii="Garamond" w:hAnsi="Garamond" w:cs="Times New Roman"/>
          <w:b w:val="0"/>
          <w:i/>
          <w:sz w:val="24"/>
          <w:szCs w:val="24"/>
        </w:rPr>
        <w:t xml:space="preserve">investment account holders </w:t>
      </w:r>
      <w:r w:rsidRPr="00B93215">
        <w:rPr>
          <w:rFonts w:ascii="Garamond" w:hAnsi="Garamond" w:cs="Times New Roman"/>
          <w:b w:val="0"/>
          <w:sz w:val="24"/>
          <w:szCs w:val="24"/>
        </w:rPr>
        <w:t xml:space="preserve">terhadap </w:t>
      </w:r>
      <w:r w:rsidRPr="00B93215">
        <w:rPr>
          <w:rFonts w:ascii="Garamond" w:hAnsi="Garamond" w:cs="Times New Roman"/>
          <w:b w:val="0"/>
          <w:i/>
          <w:sz w:val="24"/>
          <w:szCs w:val="24"/>
        </w:rPr>
        <w:t>Islamic Social Reporting Disclosure.</w:t>
      </w:r>
      <w:r w:rsidRPr="00B93215">
        <w:rPr>
          <w:rFonts w:ascii="Garamond" w:hAnsi="Garamond" w:cs="Times New Roman"/>
          <w:b w:val="0"/>
          <w:i/>
          <w:sz w:val="24"/>
          <w:szCs w:val="24"/>
          <w:lang w:val="id-ID"/>
        </w:rPr>
        <w:t xml:space="preserve"> </w:t>
      </w:r>
    </w:p>
    <w:p w:rsidR="00484DB6" w:rsidRDefault="00484DB6" w:rsidP="00484DB6">
      <w:pPr>
        <w:spacing w:after="0" w:line="240" w:lineRule="auto"/>
        <w:jc w:val="center"/>
        <w:rPr>
          <w:rFonts w:ascii="Garamond" w:hAnsi="Garamond"/>
          <w:sz w:val="24"/>
          <w:szCs w:val="24"/>
        </w:rPr>
      </w:pPr>
    </w:p>
    <w:p w:rsidR="00484DB6" w:rsidRPr="00B93215" w:rsidRDefault="00484DB6" w:rsidP="00484DB6">
      <w:pPr>
        <w:rPr>
          <w:rFonts w:ascii="Garamond" w:hAnsi="Garamond"/>
          <w:sz w:val="24"/>
          <w:szCs w:val="24"/>
        </w:rPr>
      </w:pPr>
      <w:r>
        <w:rPr>
          <w:rFonts w:ascii="Garamond" w:hAnsi="Garamond"/>
          <w:i/>
          <w:sz w:val="24"/>
          <w:szCs w:val="24"/>
        </w:rPr>
        <w:t xml:space="preserve">Keyword : </w:t>
      </w:r>
      <w:r w:rsidRPr="00B93215">
        <w:rPr>
          <w:rFonts w:ascii="Garamond" w:hAnsi="Garamond" w:cs="Times New Roman"/>
          <w:i/>
          <w:sz w:val="24"/>
          <w:szCs w:val="24"/>
        </w:rPr>
        <w:t xml:space="preserve">Investment Account Holders, Islamic Corporate Governance, Leverage, Pengungkapan ISR, Profitabilitas </w:t>
      </w:r>
      <w:r w:rsidRPr="00B93215">
        <w:rPr>
          <w:rFonts w:ascii="Garamond" w:hAnsi="Garamond" w:cs="Times New Roman"/>
          <w:sz w:val="24"/>
          <w:szCs w:val="24"/>
        </w:rPr>
        <w:t xml:space="preserve"> </w:t>
      </w:r>
    </w:p>
    <w:p w:rsidR="00484DB6" w:rsidRDefault="00484DB6" w:rsidP="00484DB6">
      <w:pPr>
        <w:spacing w:after="0" w:line="240" w:lineRule="auto"/>
        <w:jc w:val="both"/>
        <w:rPr>
          <w:rFonts w:ascii="Garamond" w:hAnsi="Garamond"/>
          <w:sz w:val="24"/>
          <w:szCs w:val="24"/>
        </w:rPr>
      </w:pPr>
    </w:p>
    <w:p w:rsidR="00484DB6" w:rsidRDefault="00484DB6" w:rsidP="00484DB6">
      <w:pPr>
        <w:spacing w:after="0" w:line="240" w:lineRule="auto"/>
        <w:jc w:val="both"/>
        <w:rPr>
          <w:rFonts w:ascii="Garamond" w:hAnsi="Garamond"/>
          <w:b/>
          <w:sz w:val="24"/>
          <w:szCs w:val="24"/>
        </w:rPr>
      </w:pPr>
      <w:r>
        <w:rPr>
          <w:rFonts w:ascii="Garamond" w:hAnsi="Garamond"/>
          <w:b/>
          <w:sz w:val="24"/>
          <w:szCs w:val="24"/>
        </w:rPr>
        <w:t xml:space="preserve">Pendahuluan </w:t>
      </w:r>
    </w:p>
    <w:p w:rsidR="009242B7" w:rsidRPr="009B7177" w:rsidRDefault="009242B7" w:rsidP="002654FB">
      <w:pPr>
        <w:spacing w:after="0"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t xml:space="preserve">Tanggung jawab sosial atau </w:t>
      </w:r>
      <w:r w:rsidRPr="009B7177">
        <w:rPr>
          <w:rFonts w:ascii="Garamond" w:hAnsi="Garamond" w:cs="Times New Roman"/>
          <w:i/>
          <w:sz w:val="24"/>
          <w:szCs w:val="24"/>
        </w:rPr>
        <w:t>corporate sosial responsibility</w:t>
      </w:r>
      <w:r w:rsidRPr="009B7177">
        <w:rPr>
          <w:rFonts w:ascii="Garamond" w:hAnsi="Garamond" w:cs="Times New Roman"/>
          <w:sz w:val="24"/>
          <w:szCs w:val="24"/>
        </w:rPr>
        <w:t xml:space="preserve"> (CSR) merupakan suatu cara bagi perusahaan untuk menunjukkan komitmen pelaporan kinerja sosial dan lingkungannya. Praktik CSR merupakan salah satu upaya perusahaan untuk meningkatkan kepercayaan masyarakat bahwa perusahaan memiliki perhatian terhadap kualitas hidup dan lingkungan. Hal tersebut juga menunjukkan bahwa adanya perubahan paradigma perusahaan yang semula hanya </w:t>
      </w:r>
      <w:r w:rsidRPr="009B7177">
        <w:rPr>
          <w:rFonts w:ascii="Garamond" w:hAnsi="Garamond" w:cs="Times New Roman"/>
          <w:i/>
          <w:sz w:val="24"/>
          <w:szCs w:val="24"/>
        </w:rPr>
        <w:t>profit oriented only</w:t>
      </w:r>
      <w:r w:rsidRPr="009B7177">
        <w:rPr>
          <w:rFonts w:ascii="Garamond" w:hAnsi="Garamond" w:cs="Times New Roman"/>
          <w:sz w:val="24"/>
          <w:szCs w:val="24"/>
        </w:rPr>
        <w:t xml:space="preserve"> menjadi 3P atau yang dikenal dengan istilah </w:t>
      </w:r>
      <w:r w:rsidRPr="009B7177">
        <w:rPr>
          <w:rFonts w:ascii="Garamond" w:hAnsi="Garamond" w:cs="Times New Roman"/>
          <w:i/>
          <w:sz w:val="24"/>
          <w:szCs w:val="24"/>
        </w:rPr>
        <w:t>triple bottom line</w:t>
      </w:r>
      <w:r w:rsidRPr="009B7177">
        <w:rPr>
          <w:rFonts w:ascii="Garamond" w:hAnsi="Garamond" w:cs="Times New Roman"/>
          <w:sz w:val="24"/>
          <w:szCs w:val="24"/>
        </w:rPr>
        <w:t xml:space="preserve">  yaitu </w:t>
      </w:r>
      <w:r w:rsidRPr="009B7177">
        <w:rPr>
          <w:rFonts w:ascii="Garamond" w:hAnsi="Garamond" w:cs="Times New Roman"/>
          <w:i/>
          <w:sz w:val="24"/>
          <w:szCs w:val="24"/>
        </w:rPr>
        <w:t>Profit, Planet,</w:t>
      </w:r>
      <w:r w:rsidRPr="009B7177">
        <w:rPr>
          <w:rFonts w:ascii="Garamond" w:hAnsi="Garamond" w:cs="Times New Roman"/>
          <w:sz w:val="24"/>
          <w:szCs w:val="24"/>
        </w:rPr>
        <w:t xml:space="preserve"> dan </w:t>
      </w:r>
      <w:r w:rsidRPr="009B7177">
        <w:rPr>
          <w:rFonts w:ascii="Garamond" w:hAnsi="Garamond" w:cs="Times New Roman"/>
          <w:i/>
          <w:sz w:val="24"/>
          <w:szCs w:val="24"/>
        </w:rPr>
        <w:t>People.</w:t>
      </w:r>
      <w:r w:rsidRPr="009B7177">
        <w:rPr>
          <w:rFonts w:ascii="Garamond" w:hAnsi="Garamond" w:cs="Times New Roman"/>
          <w:sz w:val="24"/>
          <w:szCs w:val="24"/>
        </w:rPr>
        <w:t xml:space="preserve"> Prinsip inilah yang mendasari perusahaan melakukan praktik tanggung jawab sosial. </w:t>
      </w:r>
    </w:p>
    <w:p w:rsidR="009242B7" w:rsidRPr="009B7177" w:rsidRDefault="009242B7" w:rsidP="009242B7">
      <w:pPr>
        <w:spacing w:after="0"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t xml:space="preserve">Pengungkapan mengenai tanggung jawab sosial perusahaan telah banyak dilakukan oleh perusahaan dan dilaporkan dalam </w:t>
      </w:r>
      <w:r w:rsidRPr="009B7177">
        <w:rPr>
          <w:rFonts w:ascii="Garamond" w:hAnsi="Garamond" w:cs="Times New Roman"/>
          <w:i/>
          <w:sz w:val="24"/>
          <w:szCs w:val="24"/>
        </w:rPr>
        <w:t>annual report</w:t>
      </w:r>
      <w:r w:rsidRPr="009B7177">
        <w:rPr>
          <w:rFonts w:ascii="Garamond" w:hAnsi="Garamond" w:cs="Times New Roman"/>
          <w:sz w:val="24"/>
          <w:szCs w:val="24"/>
        </w:rPr>
        <w:t xml:space="preserve"> masing-masing perusahaan. Perkembangan praktik </w:t>
      </w:r>
      <w:r w:rsidRPr="009B7177">
        <w:rPr>
          <w:rFonts w:ascii="Garamond" w:hAnsi="Garamond" w:cs="Times New Roman"/>
          <w:sz w:val="24"/>
          <w:szCs w:val="24"/>
        </w:rPr>
        <w:lastRenderedPageBreak/>
        <w:t>dan pengungkapan CSR di Indonesia telah mendapat dukungan dari pemerintah melalui UU No. 40 tahun 2007 tentang Perseroan Terbatas. Setiap perseroan terbatas wajib menyajikan laporan tahunan yang di dalamnya memuat informasi, salah satunya laporan pelaksanaan tanggung jawab sosial dan lingkungan.</w:t>
      </w:r>
    </w:p>
    <w:p w:rsidR="009242B7" w:rsidRPr="009B7177" w:rsidRDefault="009242B7" w:rsidP="009242B7">
      <w:pPr>
        <w:spacing w:after="0" w:line="288" w:lineRule="auto"/>
        <w:ind w:firstLine="510"/>
        <w:contextualSpacing/>
        <w:jc w:val="both"/>
        <w:rPr>
          <w:rFonts w:ascii="Garamond" w:hAnsi="Garamond" w:cs="Times New Roman"/>
          <w:sz w:val="24"/>
          <w:szCs w:val="24"/>
        </w:rPr>
      </w:pPr>
      <w:r w:rsidRPr="009B7177">
        <w:rPr>
          <w:rFonts w:ascii="Garamond" w:hAnsi="Garamond" w:cs="Times New Roman"/>
          <w:sz w:val="24"/>
          <w:szCs w:val="24"/>
        </w:rPr>
        <w:t xml:space="preserve">Konsep CSR tidak hanya berkembang pada ekonomi konvensional, tetapi juga pada ekonomi islam. Konsep CSR dalam islam erat kaitannya dengan perusahaan yang mengimplementasikan konsep syariah dalam melakukan aktivitas bisnisnya </w:t>
      </w: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"ISBN" : "7211413123", "author" : [ { "dropping-particle" : "", "family" : "Nissa", "given" : "Khumaerotun", "non-dropping-particle" : "", "parse-names" : false, "suffix" : "" } ], "id" : "ITEM-1", "issued" : { "date-parts" : [ [ "2017" ] ] }, "title" : "Pengaruh kepatuhan syariah , investment account holder , ukuran perusahaan, dan umur perusahaan terhadap pengungkapan islamic social reporting", "type" : "book" }, "uris" : [ "http://www.mendeley.com/documents/?uuid=932effe1-8fe9-480c-9f38-bfb35af6dc79" ] } ], "mendeley" : { "formattedCitation" : "(Nissa, 2017)", "plainTextFormattedCitation" : "(Nissa, 2017)", "previouslyFormattedCitation" : "(Nissa, 2017)" }, "properties" : { "noteIndex" : 1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(Nissa, 2017)</w:t>
      </w:r>
      <w:r w:rsidRPr="009B7177">
        <w:rPr>
          <w:rFonts w:ascii="Garamond" w:hAnsi="Garamond" w:cs="Times New Roman"/>
          <w:sz w:val="24"/>
          <w:szCs w:val="24"/>
        </w:rPr>
        <w:fldChar w:fldCharType="end"/>
      </w:r>
      <w:r w:rsidRPr="009B7177">
        <w:rPr>
          <w:rFonts w:ascii="Garamond" w:hAnsi="Garamond" w:cs="Times New Roman"/>
          <w:sz w:val="24"/>
          <w:szCs w:val="24"/>
        </w:rPr>
        <w:t>. Perusahaan yang mengimplementasikan konsep syariah salah satunya adalah perbankan syariah. Perbankan syariah seharusnya memenuhi aspek-aspek syariah dalam kegiatan operasional maupun pengungkapan informasinya.</w:t>
      </w:r>
    </w:p>
    <w:p w:rsidR="009242B7" w:rsidRPr="009B7177" w:rsidRDefault="009242B7" w:rsidP="009242B7">
      <w:pPr>
        <w:spacing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t xml:space="preserve">Saat ini pengungkapan tanggung jawab sosial Islam belum memiliki standar baku dari pemerintah terkait item-item apa saja yang harus diungkapkan. Hal tersebut mengakibatkan  pengungkapan tanggung jawab sosial Islam pada entitas syariah masih berbeda-beda.  Pengungkapan CSR belum sepenuhnya dapat mengungkap informasi tanggung jawab sosial yang sesuai dengan prinsip syariah. Jadi, perlu adanya ISR untuk melengkapi pengungkapan informasi tanggung jawab sosial yang belum termuat di dalam  pengungkapan CSR. </w:t>
      </w:r>
    </w:p>
    <w:p w:rsidR="00FE20E6" w:rsidRDefault="009242B7" w:rsidP="009242B7">
      <w:pPr>
        <w:spacing w:after="0"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"author" : [ { "dropping-particle" : "", "family" : "Haniffah", "given" : "Ros", "non-dropping-particle" : "", "parse-names" : false, "suffix" : "" } ], "container-title" : "Indonesian Management &amp; Accounting Research", "id" : "ITEM-1", "issue" : "2", "issued" : { "date-parts" : [ [ "2002" ] ] }, "page" : "128-146", "title" : "Social Reporting Disclosure: An Islamic Perspective", "type" : "article-journal", "volume" : "1" }, "uris" : [ "http://www.mendeley.com/documents/?uuid=5b40dab5-c274-42e2-a1a6-348deb1eac85" ] } ], "mendeley" : { "formattedCitation" : "(Haniffah, 2002)", "manualFormatting" : "Haniffah (2002)", "plainTextFormattedCitation" : "(Haniffah, 2002)", "previouslyFormattedCitation" : "(Haniffah, 2002)" }, "properties" : { "noteIndex" : 3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Haniffah (2002)</w:t>
      </w:r>
      <w:r w:rsidRPr="009B7177">
        <w:rPr>
          <w:rFonts w:ascii="Garamond" w:hAnsi="Garamond" w:cs="Times New Roman"/>
          <w:sz w:val="24"/>
          <w:szCs w:val="24"/>
        </w:rPr>
        <w:fldChar w:fldCharType="end"/>
      </w:r>
      <w:r w:rsidRPr="009B7177">
        <w:rPr>
          <w:rFonts w:ascii="Garamond" w:hAnsi="Garamond" w:cs="Times New Roman"/>
          <w:sz w:val="24"/>
          <w:szCs w:val="24"/>
        </w:rPr>
        <w:t xml:space="preserve"> menyatakan bahwa selama ini pengukuran pengungkapan CSR pada perbankan syariah masih mengacu pada </w:t>
      </w:r>
      <w:r w:rsidRPr="009B7177">
        <w:rPr>
          <w:rFonts w:ascii="Garamond" w:hAnsi="Garamond" w:cs="Times New Roman"/>
          <w:i/>
          <w:sz w:val="24"/>
          <w:szCs w:val="24"/>
        </w:rPr>
        <w:t xml:space="preserve">Global Reporting Initiative Index </w:t>
      </w:r>
      <w:r w:rsidRPr="009B7177">
        <w:rPr>
          <w:rFonts w:ascii="Garamond" w:hAnsi="Garamond" w:cs="Times New Roman"/>
          <w:sz w:val="24"/>
          <w:szCs w:val="24"/>
        </w:rPr>
        <w:t xml:space="preserve">(GRI). Padahal saat ini telah dikembangkan standar pengukuran baru untuk CSR pada entitas syariah yaitu </w:t>
      </w:r>
      <w:r w:rsidRPr="009B7177">
        <w:rPr>
          <w:rFonts w:ascii="Garamond" w:hAnsi="Garamond" w:cs="Times New Roman"/>
          <w:i/>
          <w:sz w:val="24"/>
          <w:szCs w:val="24"/>
        </w:rPr>
        <w:t>Islamic Social Reporting</w:t>
      </w:r>
      <w:r w:rsidRPr="009B7177">
        <w:rPr>
          <w:rFonts w:ascii="Garamond" w:hAnsi="Garamond" w:cs="Times New Roman"/>
          <w:sz w:val="24"/>
          <w:szCs w:val="24"/>
        </w:rPr>
        <w:t xml:space="preserve"> yang sesuai dengan prinsip syariah. Indeks ISR diyakini dapat menjadi standar pengungkapan </w:t>
      </w:r>
      <w:r w:rsidRPr="009B7177">
        <w:rPr>
          <w:rFonts w:ascii="Garamond" w:hAnsi="Garamond" w:cs="Times New Roman"/>
          <w:i/>
          <w:sz w:val="24"/>
          <w:szCs w:val="24"/>
        </w:rPr>
        <w:t>Corporate Social Responsibility</w:t>
      </w:r>
      <w:r w:rsidRPr="009B7177">
        <w:rPr>
          <w:rFonts w:ascii="Garamond" w:hAnsi="Garamond" w:cs="Times New Roman"/>
          <w:sz w:val="24"/>
          <w:szCs w:val="24"/>
        </w:rPr>
        <w:t xml:space="preserve"> (CSR) yang sesuai dengan perspektif Islam dan sesuai untuk diterapkan pada perbankan syariah </w:t>
      </w: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"author" : [ { "dropping-particle" : "", "family" : "Sri", "given" : "Rahayu Ribut", "non-dropping-particle" : "", "parse-names" : false, "suffix" : "" }, { "dropping-particle" : "", "family" : "Dewi", "given" : "Cahyati Ari", "non-dropping-particle" : "", "parse-names" : false, "suffix" : "" } ], "container-title" : "Jurnal Riset Akuntansi dan Komputer Akuntansi", "id" : "ITEM-1", "issue" : "2", "issued" : { "date-parts" : [ [ "2014" ] ] }, "page" : "74-87", "title" : "Faktor-Faktor yang Mempengaruhi pengungkapan Corporate Social Responsibility (CSR) pada Perbankan Syariah", "type" : "article-journal", "volume" : "5" }, "uris" : [ "http://www.mendeley.com/documents/?uuid=390b9513-2854-4472-949b-0e32149fa4ee" ] } ], "mendeley" : { "formattedCitation" : "(Sri &amp; Dewi, 2014)", "plainTextFormattedCitation" : "(Sri &amp; Dewi, 2014)", "previouslyFormattedCitation" : "(Sri &amp; Dewi, 2014)" }, "properties" : { "noteIndex" : 4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(Sri &amp; Dewi, 2014)</w:t>
      </w:r>
      <w:r w:rsidRPr="009B7177">
        <w:rPr>
          <w:rFonts w:ascii="Garamond" w:hAnsi="Garamond" w:cs="Times New Roman"/>
          <w:sz w:val="24"/>
          <w:szCs w:val="24"/>
        </w:rPr>
        <w:fldChar w:fldCharType="end"/>
      </w:r>
      <w:r w:rsidRPr="009B7177">
        <w:rPr>
          <w:rFonts w:ascii="Garamond" w:hAnsi="Garamond" w:cs="Times New Roman"/>
          <w:sz w:val="24"/>
          <w:szCs w:val="24"/>
        </w:rPr>
        <w:t xml:space="preserve">. </w:t>
      </w:r>
    </w:p>
    <w:p w:rsidR="009242B7" w:rsidRPr="009B7177" w:rsidRDefault="009242B7" w:rsidP="009242B7">
      <w:pPr>
        <w:spacing w:after="0"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t xml:space="preserve">Konsep </w:t>
      </w:r>
      <w:r w:rsidRPr="009B7177">
        <w:rPr>
          <w:rFonts w:ascii="Garamond" w:hAnsi="Garamond" w:cs="Times New Roman"/>
          <w:i/>
          <w:sz w:val="24"/>
          <w:szCs w:val="24"/>
        </w:rPr>
        <w:t>Islamic Social Reporting</w:t>
      </w:r>
      <w:r w:rsidRPr="009B7177">
        <w:rPr>
          <w:rFonts w:ascii="Garamond" w:hAnsi="Garamond" w:cs="Times New Roman"/>
          <w:sz w:val="24"/>
          <w:szCs w:val="24"/>
        </w:rPr>
        <w:t xml:space="preserve"> (ISR) didasarkan pada </w:t>
      </w:r>
      <w:r w:rsidRPr="009B7177">
        <w:rPr>
          <w:rFonts w:ascii="Garamond" w:hAnsi="Garamond" w:cs="Times New Roman"/>
          <w:i/>
          <w:sz w:val="24"/>
          <w:szCs w:val="24"/>
        </w:rPr>
        <w:t xml:space="preserve">Islamic Social Index </w:t>
      </w:r>
      <w:r w:rsidRPr="009B7177">
        <w:rPr>
          <w:rFonts w:ascii="Garamond" w:hAnsi="Garamond" w:cs="Times New Roman"/>
          <w:sz w:val="24"/>
          <w:szCs w:val="24"/>
        </w:rPr>
        <w:t xml:space="preserve">(ISRI). Index ini merupakan pengembangan dari pengungkapan CSR yang sesuai dengan prinsip-prinsip syariah. Tujuan dari pengungkapan ISR adalah untuk menunjukkan akuntabilitas kepada Allah SWT dan masyarakat, serta meningkatkan kegiatan bisnis dengan memberikan informasi yang relevan sesuai dengan kebutuhan spiritual para </w:t>
      </w:r>
      <w:r w:rsidRPr="009B7177">
        <w:rPr>
          <w:rFonts w:ascii="Garamond" w:hAnsi="Garamond" w:cs="Times New Roman"/>
          <w:i/>
          <w:sz w:val="24"/>
          <w:szCs w:val="24"/>
        </w:rPr>
        <w:t xml:space="preserve">muslim decision makers </w:t>
      </w:r>
      <w:r w:rsidRPr="009B7177">
        <w:rPr>
          <w:rFonts w:ascii="Garamond" w:hAnsi="Garamond" w:cs="Times New Roman"/>
          <w:sz w:val="24"/>
          <w:szCs w:val="24"/>
        </w:rPr>
        <w:t xml:space="preserve">(Haniffa, 2002). ISR lebih menekankan pada keadilan sosial di luar pelaporan lingkungan, kepentingan minoritas dan karyawan </w:t>
      </w: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"abstract" : "This study examined how far ISR disclosure as the intervening variable could mediate the effect of financial performance and environmental performance on the firm value. The subjects of this study were the companies listed in Jakarta Islamic Index (JII) in 2012-2014. The samples of the study were sixty companies chosen by purposive sampling method, and the analytical technic used path analysis. The results of this study proved that: (1) financial performance had positive effect to the firm value, (2) environmental performance had no effect to the firm value, (3) financial performance had positive effect to the ISR disclosure, (4) environmental performance had positive effect to the ISR disclosure, (5) ISR disclosure had positive effect to the firm value, (6) ISR disclosure could mediate the effect of financial and environmental performances on the firm value. 1.", "author" : [ { "dropping-particle" : "", "family" : "Ratri", "given" : "Rahma Frida", "non-dropping-particle" : "", "parse-names" : false, "suffix" : "" }, { "dropping-particle" : "", "family" : "Dewi", "given" : "Murdiyati", "non-dropping-particle" : "", "parse-names" : false, "suffix" : "" } ], "container-title" : "SHS Web of Conference", "id" : "ITEM-1", "issue" : "12003", "issued" : { "date-parts" : [ [ "2017" ] ] }, "page" : "1-6", "title" : "The Effect of Financial Performance and Environmental Performance on Firm Value with Islamic Social Reporting ( ISR ) Disclosure as Intervening Variable in Companies Listed at Jakarta Islamic Index ( JII )", "type" : "article-journal", "volume" : "34" }, "uris" : [ "http://www.mendeley.com/documents/?uuid=157b0977-13bb-4f18-aa45-36fbc228fc95" ] } ], "mendeley" : { "formattedCitation" : "(Ratri &amp; Dewi, 2017)", "plainTextFormattedCitation" : "(Ratri &amp; Dewi, 2017)", "previouslyFormattedCitation" : "(Ratri &amp; Dewi, 2017)" }, "properties" : { "noteIndex" : 0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(Ratri &amp; Dewi, 2017)</w:t>
      </w:r>
      <w:r w:rsidRPr="009B7177">
        <w:rPr>
          <w:rFonts w:ascii="Garamond" w:hAnsi="Garamond" w:cs="Times New Roman"/>
          <w:sz w:val="24"/>
          <w:szCs w:val="24"/>
        </w:rPr>
        <w:fldChar w:fldCharType="end"/>
      </w:r>
      <w:r w:rsidRPr="009B7177">
        <w:rPr>
          <w:rFonts w:ascii="Garamond" w:hAnsi="Garamond" w:cs="Times New Roman"/>
          <w:sz w:val="24"/>
          <w:szCs w:val="24"/>
        </w:rPr>
        <w:t>.</w:t>
      </w:r>
    </w:p>
    <w:p w:rsidR="009242B7" w:rsidRPr="009B7177" w:rsidRDefault="009242B7" w:rsidP="009242B7">
      <w:pPr>
        <w:spacing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t xml:space="preserve">Berdasarkan studi empiris penelitian terdahulu menemukan bahwa kinerja sosial perbankan syariah di Indonesia masih rendah. Hal tersebut didukung oleh pernyataan dari Gubernur Bank Indonesia, Agus Martowardojo, bahwa bank syariah di Indonesia masih lemah dalam memberikan pembiayaan sosial </w:t>
      </w: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"abstract" : "The role of the Sharia Supervisory Board in Islamic Social Reporting Disclosures. This study aims to empirically prove the role of the Sharia Supervisory Board (SSD) on the disclosure of Islamic Social Re- sponsibility (ISR). The method used is the analysis of Partial Least Square (PLS) with Islamic Commercial Banks (ICB) in Indonesia as a sample. The result shows that the number of SSD is the strongest factor in ISR disclo- sure. This happens because SSD has a holistic role, namely increasing sharia compliance, financial and social performance. In addition, SSD\u2019\u2019s understanding of contemporary economic and financial laws will affect the performance of the bank, both financial and social.", "author" : [ { "dropping-particle" : "", "family" : "Mukhibad", "given" : "Hasan", "non-dropping-particle" : "", "parse-names" : false, "suffix" : "" } ], "container-title" : "Jurnal Akuntansi Multiparadigma", "id" : "ITEM-1", "issue" : "2", "issued" : { "date-parts" : [ [ "2018" ] ] }, "page" : "299-311", "title" : "Peran dewan pengawas syariah dalam pengungkapan", "type" : "article-journal", "volume" : "9" }, "uris" : [ "http://www.mendeley.com/documents/?uuid=21e8042b-4f28-4bcd-8890-93bb63db3fe8" ] } ], "mendeley" : { "formattedCitation" : "(Mukhibad, 2018)", "plainTextFormattedCitation" : "(Mukhibad, 2018)", "previouslyFormattedCitation" : "(Mukhibad, 2018)" }, "properties" : { "noteIndex" : 4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(Mukhibad, 2018)</w:t>
      </w:r>
      <w:r w:rsidRPr="009B7177">
        <w:rPr>
          <w:rFonts w:ascii="Garamond" w:hAnsi="Garamond" w:cs="Times New Roman"/>
          <w:sz w:val="24"/>
          <w:szCs w:val="24"/>
        </w:rPr>
        <w:fldChar w:fldCharType="end"/>
      </w:r>
      <w:r w:rsidRPr="009B7177">
        <w:rPr>
          <w:rFonts w:ascii="Garamond" w:hAnsi="Garamond" w:cs="Times New Roman"/>
          <w:sz w:val="24"/>
          <w:szCs w:val="24"/>
        </w:rPr>
        <w:t xml:space="preserve">. Data Bank Indonesia 2017 menunjukkan bahwa rasio pembiayaan sosial hanya sebesar 2,6% dari seluruh pembiayaan yang disalurkan bank syariah. </w:t>
      </w:r>
    </w:p>
    <w:p w:rsidR="009242B7" w:rsidRPr="009B7177" w:rsidRDefault="009242B7" w:rsidP="009242B7">
      <w:pPr>
        <w:spacing w:line="288" w:lineRule="auto"/>
        <w:ind w:firstLine="567"/>
        <w:contextualSpacing/>
        <w:jc w:val="both"/>
        <w:rPr>
          <w:rFonts w:ascii="Garamond" w:hAnsi="Garamond" w:cs="Times New Roman"/>
          <w:sz w:val="24"/>
          <w:szCs w:val="24"/>
        </w:rPr>
      </w:pPr>
      <w:r w:rsidRPr="009B7177">
        <w:rPr>
          <w:rFonts w:ascii="Garamond" w:hAnsi="Garamond" w:cs="Times New Roman"/>
          <w:sz w:val="24"/>
          <w:szCs w:val="24"/>
        </w:rPr>
        <w:t xml:space="preserve">Masih rendahnya kinerja sosial perbankan syariah  juga dapat diindikasi dari rendahnya pengungkapan tanggung jawab sosial perusahaan </w:t>
      </w: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"DOI" : "10.1108/17590811111170539", "author" : [ { "dropping-particle" : "", "family" : "Farook", "given" : "Sayd", "non-dropping-particle" : "", "parse-names" : false, "suffix" : "" }, { "dropping-particle" : "", "family" : "Hassan", "given" : "M kabir", "non-dropping-particle" : "", "parse-names" : false, "suffix" : "" }, { "dropping-particle" : "", "family" : "Lanis", "given" : "Roman", "non-dropping-particle" : "", "parse-names" : false, "suffix" : "" } ], "container-title" : "Journal of Islamic Accounting and Business Reseacrh", "id" : "ITEM-1", "issue" : "2", "issued" : { "date-parts" : [ [ "2011" ] ] }, "page" : "114-141", "title" : "Determinants of Corporate Social Responsibility Disclosure : The Case of Islamic Banks", "type" : "article-journal", "volume" : "2" }, "uris" : [ "http://www.mendeley.com/documents/?uuid=91d59595-2583-4bf9-a991-143be9fef85f" ] } ], "mendeley" : { "formattedCitation" : "(Farook, Hassan, &amp; Lanis, 2011)", "manualFormatting" : "(Farook, et.al, 2011)", "plainTextFormattedCitation" : "(Farook, Hassan, &amp; Lanis, 2011)", "previouslyFormattedCitation" : "(Farook, Hassan, &amp; Lanis, 2011)" }, "properties" : { "noteIndex" : 4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 xml:space="preserve">(Farook, </w:t>
      </w:r>
      <w:r w:rsidRPr="009B7177">
        <w:rPr>
          <w:rFonts w:ascii="Garamond" w:hAnsi="Garamond" w:cs="Times New Roman"/>
          <w:i/>
          <w:noProof/>
          <w:sz w:val="24"/>
          <w:szCs w:val="24"/>
        </w:rPr>
        <w:t>et.al</w:t>
      </w:r>
      <w:r w:rsidRPr="009B7177">
        <w:rPr>
          <w:rFonts w:ascii="Garamond" w:hAnsi="Garamond" w:cs="Times New Roman"/>
          <w:noProof/>
          <w:sz w:val="24"/>
          <w:szCs w:val="24"/>
        </w:rPr>
        <w:t>, 2011)</w:t>
      </w:r>
      <w:r w:rsidRPr="009B7177">
        <w:rPr>
          <w:rFonts w:ascii="Garamond" w:hAnsi="Garamond" w:cs="Times New Roman"/>
          <w:sz w:val="24"/>
          <w:szCs w:val="24"/>
        </w:rPr>
        <w:fldChar w:fldCharType="end"/>
      </w:r>
      <w:r w:rsidRPr="009B7177">
        <w:rPr>
          <w:rFonts w:ascii="Garamond" w:hAnsi="Garamond" w:cs="Times New Roman"/>
          <w:sz w:val="24"/>
          <w:szCs w:val="24"/>
        </w:rPr>
        <w:t xml:space="preserve">. Berdasarkan penelitian, pengungkapan ISR pada bank umum syariah di Indonesia masih rendah. Pengungkapan ISR dapat dikategorikan menjadi 4 yaitu Sangat informatif : 81%-100%, Informatif: 66%-80%, Kurang informatif: 51%-65%, Tidak informatif: 0%-50%  (Wahyuni, 2018).  Pada Tabel 1 menunjukkan bahwa tingkat pengungkapan ISR pada perbankan syariah kurang informatif. </w:t>
      </w:r>
    </w:p>
    <w:p w:rsidR="00FE20E6" w:rsidRDefault="00FE20E6" w:rsidP="009242B7">
      <w:pPr>
        <w:pStyle w:val="Caption"/>
        <w:spacing w:after="0" w:line="288" w:lineRule="auto"/>
        <w:jc w:val="both"/>
        <w:rPr>
          <w:rFonts w:ascii="Garamond" w:hAnsi="Garamond" w:cs="Times New Roman"/>
          <w:color w:val="auto"/>
          <w:sz w:val="24"/>
          <w:szCs w:val="24"/>
        </w:rPr>
      </w:pPr>
      <w:bookmarkStart w:id="0" w:name="_Toc536436210"/>
    </w:p>
    <w:p w:rsidR="009242B7" w:rsidRPr="009B7177" w:rsidRDefault="009242B7" w:rsidP="009242B7">
      <w:pPr>
        <w:pStyle w:val="Caption"/>
        <w:spacing w:after="0" w:line="288" w:lineRule="auto"/>
        <w:jc w:val="both"/>
        <w:rPr>
          <w:rFonts w:ascii="Garamond" w:hAnsi="Garamond" w:cs="Times New Roman"/>
          <w:color w:val="auto"/>
          <w:sz w:val="24"/>
          <w:szCs w:val="24"/>
        </w:rPr>
      </w:pPr>
      <w:r w:rsidRPr="009B7177">
        <w:rPr>
          <w:rFonts w:ascii="Garamond" w:hAnsi="Garamond" w:cs="Times New Roman"/>
          <w:color w:val="auto"/>
          <w:sz w:val="24"/>
          <w:szCs w:val="24"/>
        </w:rPr>
        <w:lastRenderedPageBreak/>
        <w:t xml:space="preserve">Tabel </w:t>
      </w:r>
      <w:r w:rsidRPr="009B7177">
        <w:rPr>
          <w:rFonts w:ascii="Garamond" w:hAnsi="Garamond" w:cs="Times New Roman"/>
          <w:color w:val="auto"/>
          <w:sz w:val="24"/>
          <w:szCs w:val="24"/>
        </w:rPr>
        <w:fldChar w:fldCharType="begin"/>
      </w:r>
      <w:r w:rsidRPr="009B7177">
        <w:rPr>
          <w:rFonts w:ascii="Garamond" w:hAnsi="Garamond" w:cs="Times New Roman"/>
          <w:color w:val="auto"/>
          <w:sz w:val="24"/>
          <w:szCs w:val="24"/>
        </w:rPr>
        <w:instrText xml:space="preserve"> SEQ Tabel \* ARABIC </w:instrText>
      </w:r>
      <w:r w:rsidRPr="009B7177">
        <w:rPr>
          <w:rFonts w:ascii="Garamond" w:hAnsi="Garamond" w:cs="Times New Roman"/>
          <w:color w:val="auto"/>
          <w:sz w:val="24"/>
          <w:szCs w:val="24"/>
        </w:rPr>
        <w:fldChar w:fldCharType="separate"/>
      </w:r>
      <w:r w:rsidRPr="009B7177">
        <w:rPr>
          <w:rFonts w:ascii="Garamond" w:hAnsi="Garamond" w:cs="Times New Roman"/>
          <w:noProof/>
          <w:color w:val="auto"/>
          <w:sz w:val="24"/>
          <w:szCs w:val="24"/>
        </w:rPr>
        <w:t>1</w:t>
      </w:r>
      <w:r w:rsidRPr="009B7177">
        <w:rPr>
          <w:rFonts w:ascii="Garamond" w:hAnsi="Garamond" w:cs="Times New Roman"/>
          <w:color w:val="auto"/>
          <w:sz w:val="24"/>
          <w:szCs w:val="24"/>
        </w:rPr>
        <w:fldChar w:fldCharType="end"/>
      </w:r>
      <w:bookmarkEnd w:id="0"/>
      <w:r w:rsidRPr="009B7177">
        <w:rPr>
          <w:rFonts w:ascii="Garamond" w:hAnsi="Garamond" w:cs="Times New Roman"/>
          <w:color w:val="auto"/>
          <w:sz w:val="24"/>
          <w:szCs w:val="24"/>
        </w:rPr>
        <w:t xml:space="preserve"> Rata-Rata Tingkat Pengungkapan ISR Perbankan Syariah di Indonesia</w:t>
      </w:r>
    </w:p>
    <w:tbl>
      <w:tblPr>
        <w:tblStyle w:val="TableGrid"/>
        <w:tblW w:w="0" w:type="auto"/>
        <w:tblLook w:val="04A0" w:firstRow="1" w:lastRow="0" w:firstColumn="1" w:lastColumn="0" w:noHBand="0" w:noVBand="1"/>
      </w:tblPr>
      <w:tblGrid>
        <w:gridCol w:w="675"/>
        <w:gridCol w:w="3261"/>
        <w:gridCol w:w="2693"/>
        <w:gridCol w:w="2613"/>
      </w:tblGrid>
      <w:tr w:rsidR="009242B7" w:rsidRPr="009B7177" w:rsidTr="00E078B6">
        <w:trPr>
          <w:trHeight w:val="567"/>
          <w:tblHeader/>
        </w:trPr>
        <w:tc>
          <w:tcPr>
            <w:tcW w:w="675"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No</w:t>
            </w:r>
          </w:p>
        </w:tc>
        <w:tc>
          <w:tcPr>
            <w:tcW w:w="3261"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Penelitian</w:t>
            </w:r>
          </w:p>
        </w:tc>
        <w:tc>
          <w:tcPr>
            <w:tcW w:w="269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Tingkat Pengungkapan ISR (%)</w:t>
            </w:r>
          </w:p>
        </w:tc>
        <w:tc>
          <w:tcPr>
            <w:tcW w:w="261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Predikat</w:t>
            </w:r>
          </w:p>
        </w:tc>
      </w:tr>
      <w:tr w:rsidR="009242B7" w:rsidRPr="009B7177" w:rsidTr="00F20434">
        <w:trPr>
          <w:trHeight w:val="355"/>
        </w:trPr>
        <w:tc>
          <w:tcPr>
            <w:tcW w:w="675"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1.</w:t>
            </w:r>
          </w:p>
        </w:tc>
        <w:tc>
          <w:tcPr>
            <w:tcW w:w="3261"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Rosiana, dkk (2015)</w:t>
            </w:r>
          </w:p>
        </w:tc>
        <w:tc>
          <w:tcPr>
            <w:tcW w:w="269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52,86%</w:t>
            </w:r>
          </w:p>
        </w:tc>
        <w:tc>
          <w:tcPr>
            <w:tcW w:w="261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Kurang Informatif</w:t>
            </w:r>
          </w:p>
        </w:tc>
      </w:tr>
      <w:tr w:rsidR="009242B7" w:rsidRPr="009B7177" w:rsidTr="00F20434">
        <w:trPr>
          <w:trHeight w:val="363"/>
        </w:trPr>
        <w:tc>
          <w:tcPr>
            <w:tcW w:w="675"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2.</w:t>
            </w:r>
          </w:p>
        </w:tc>
        <w:tc>
          <w:tcPr>
            <w:tcW w:w="3261"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Sunarto (2016)</w:t>
            </w:r>
          </w:p>
        </w:tc>
        <w:tc>
          <w:tcPr>
            <w:tcW w:w="269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62,65%</w:t>
            </w:r>
          </w:p>
        </w:tc>
        <w:tc>
          <w:tcPr>
            <w:tcW w:w="261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Kurang Informatif</w:t>
            </w:r>
          </w:p>
        </w:tc>
      </w:tr>
      <w:tr w:rsidR="009242B7" w:rsidRPr="009B7177" w:rsidTr="00F20434">
        <w:trPr>
          <w:trHeight w:val="343"/>
        </w:trPr>
        <w:tc>
          <w:tcPr>
            <w:tcW w:w="675"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3.</w:t>
            </w:r>
          </w:p>
        </w:tc>
        <w:tc>
          <w:tcPr>
            <w:tcW w:w="3261"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Santoso dan Haq (2017)</w:t>
            </w:r>
          </w:p>
        </w:tc>
        <w:tc>
          <w:tcPr>
            <w:tcW w:w="269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46,39%</w:t>
            </w:r>
          </w:p>
        </w:tc>
        <w:tc>
          <w:tcPr>
            <w:tcW w:w="261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Kurang Informatif</w:t>
            </w:r>
          </w:p>
        </w:tc>
      </w:tr>
      <w:tr w:rsidR="009242B7" w:rsidRPr="009B7177" w:rsidTr="00F20434">
        <w:trPr>
          <w:trHeight w:val="195"/>
        </w:trPr>
        <w:tc>
          <w:tcPr>
            <w:tcW w:w="675"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4.</w:t>
            </w:r>
          </w:p>
        </w:tc>
        <w:tc>
          <w:tcPr>
            <w:tcW w:w="3261"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Wahyuni (2018)</w:t>
            </w:r>
          </w:p>
        </w:tc>
        <w:tc>
          <w:tcPr>
            <w:tcW w:w="269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56,94%</w:t>
            </w:r>
          </w:p>
        </w:tc>
        <w:tc>
          <w:tcPr>
            <w:tcW w:w="261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Kurang Informatif</w:t>
            </w:r>
          </w:p>
        </w:tc>
      </w:tr>
      <w:tr w:rsidR="009242B7" w:rsidRPr="009B7177" w:rsidTr="00F20434">
        <w:trPr>
          <w:trHeight w:val="331"/>
        </w:trPr>
        <w:tc>
          <w:tcPr>
            <w:tcW w:w="675"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5.</w:t>
            </w:r>
          </w:p>
        </w:tc>
        <w:tc>
          <w:tcPr>
            <w:tcW w:w="3261"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 xml:space="preserve"> Pratama, dkk (2018)</w:t>
            </w:r>
          </w:p>
        </w:tc>
        <w:tc>
          <w:tcPr>
            <w:tcW w:w="269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60,44%</w:t>
            </w:r>
          </w:p>
        </w:tc>
        <w:tc>
          <w:tcPr>
            <w:tcW w:w="2613" w:type="dxa"/>
            <w:vAlign w:val="center"/>
          </w:tcPr>
          <w:p w:rsidR="009242B7" w:rsidRPr="009B7177" w:rsidRDefault="009242B7" w:rsidP="00F20434">
            <w:pPr>
              <w:pStyle w:val="ListParagraph"/>
              <w:spacing w:beforeAutospacing="0" w:afterAutospacing="0"/>
              <w:ind w:left="0"/>
              <w:rPr>
                <w:rFonts w:ascii="Garamond" w:hAnsi="Garamond" w:cs="Times New Roman"/>
                <w:sz w:val="24"/>
                <w:szCs w:val="24"/>
              </w:rPr>
            </w:pPr>
            <w:r w:rsidRPr="009B7177">
              <w:rPr>
                <w:rFonts w:ascii="Garamond" w:hAnsi="Garamond" w:cs="Times New Roman"/>
                <w:sz w:val="24"/>
                <w:szCs w:val="24"/>
              </w:rPr>
              <w:t>Kurang Informatif</w:t>
            </w:r>
          </w:p>
        </w:tc>
      </w:tr>
    </w:tbl>
    <w:p w:rsidR="009242B7" w:rsidRPr="009B7177" w:rsidRDefault="009242B7" w:rsidP="009242B7">
      <w:pPr>
        <w:spacing w:line="14" w:lineRule="auto"/>
        <w:jc w:val="both"/>
        <w:rPr>
          <w:rFonts w:ascii="Garamond" w:hAnsi="Garamond" w:cs="Times New Roman"/>
          <w:sz w:val="24"/>
          <w:szCs w:val="24"/>
        </w:rPr>
      </w:pPr>
      <w:r w:rsidRPr="009B7177">
        <w:rPr>
          <w:rFonts w:ascii="Garamond" w:hAnsi="Garamond" w:cs="Times New Roman"/>
          <w:sz w:val="24"/>
          <w:szCs w:val="24"/>
        </w:rPr>
        <w:t>Sumber : Data sekunder iol019</w:t>
      </w:r>
    </w:p>
    <w:p w:rsidR="009242B7" w:rsidRPr="009B7177" w:rsidRDefault="009242B7" w:rsidP="009242B7">
      <w:pPr>
        <w:pStyle w:val="ListParagraph"/>
        <w:spacing w:after="0" w:line="288" w:lineRule="auto"/>
        <w:ind w:left="0" w:firstLine="547"/>
        <w:jc w:val="both"/>
        <w:rPr>
          <w:rFonts w:ascii="Garamond" w:hAnsi="Garamond" w:cs="Times New Roman"/>
          <w:sz w:val="24"/>
          <w:szCs w:val="24"/>
        </w:rPr>
      </w:pPr>
      <w:r w:rsidRPr="009B7177">
        <w:rPr>
          <w:rFonts w:ascii="Garamond" w:hAnsi="Garamond" w:cs="Times New Roman"/>
          <w:sz w:val="24"/>
          <w:szCs w:val="24"/>
        </w:rPr>
        <w:t>Berdasarkan data di atas dapat disimpulkan pengungkapan ISR pada perbankan syariah di Indonesia masih rendah dan kurang informatif. Belum ada bank syariah Indonesia yang mengungkapkan tanggung jawab sosialnya sebesar 100%, dan informasi yang diungkap belum cukup informatif bagi publik.  Hal ini menunjukkan bahwa perbankan syariah di Indonesia dalam melaksanakan dan mengungkapkan tanggung jawab sosialnya belum cukup terbuka kepada publik.</w:t>
      </w:r>
    </w:p>
    <w:p w:rsidR="009242B7" w:rsidRPr="009B7177" w:rsidRDefault="009242B7" w:rsidP="009242B7">
      <w:pPr>
        <w:pStyle w:val="ListParagraph"/>
        <w:spacing w:after="0" w:line="288" w:lineRule="auto"/>
        <w:ind w:left="0" w:firstLine="567"/>
        <w:jc w:val="both"/>
        <w:rPr>
          <w:rFonts w:ascii="Garamond" w:hAnsi="Garamond" w:cs="Times New Roman"/>
          <w:sz w:val="24"/>
          <w:szCs w:val="24"/>
        </w:rPr>
      </w:pPr>
      <w:r w:rsidRPr="009B7177">
        <w:rPr>
          <w:rFonts w:ascii="Garamond" w:hAnsi="Garamond" w:cs="Times New Roman"/>
          <w:sz w:val="24"/>
          <w:szCs w:val="24"/>
        </w:rPr>
        <w:t xml:space="preserve">Berdasarkan salah satu prinsip dalam Pedoman Standar Akuntansi Syariah yaitu prinsip tawazun, bahwa transaksi entitas syariah harus memperhatikan keseimbangan antara aspek material dan nonmaterial (spritual), keseimbangan aspek keuangan dan aspek riil, dan keseimbangan antara pemanfaatan dan pelestarian </w:t>
      </w: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"abstract" : "The role of the Sharia Supervisory Board in Islamic Social Reporting Disclosures. This study aims to empirically prove the role of the Sharia Supervisory Board (SSD) on the disclosure of Islamic Social Re- sponsibility (ISR). The method used is the analysis of Partial Least Square (PLS) with Islamic Commercial Banks (ICB) in Indonesia as a sample. The result shows that the number of SSD is the strongest factor in ISR disclo- sure. This happens because SSD has a holistic role, namely increasing sharia compliance, financial and social performance. In addition, SSD\u2019\u2019s understanding of contemporary economic and financial laws will affect the performance of the bank, both financial and social.", "author" : [ { "dropping-particle" : "", "family" : "Mukhibad", "given" : "Hasan", "non-dropping-particle" : "", "parse-names" : false, "suffix" : "" } ], "container-title" : "Jurnal Akuntansi Multiparadigma", "id" : "ITEM-1", "issue" : "2", "issued" : { "date-parts" : [ [ "2018" ] ] }, "page" : "299-311", "title" : "Peran dewan pengawas syariah dalam pengungkapan", "type" : "article-journal", "volume" : "9" }, "uris" : [ "http://www.mendeley.com/documents/?uuid=21e8042b-4f28-4bcd-8890-93bb63db3fe8" ] } ], "mendeley" : { "formattedCitation" : "(Mukhibad, 2018)", "plainTextFormattedCitation" : "(Mukhibad, 2018)", "previouslyFormattedCitation" : "(Mukhibad, 2018)" }, "properties" : { "noteIndex" : 5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(Mukhibad, 2018)</w:t>
      </w:r>
      <w:r w:rsidRPr="009B7177">
        <w:rPr>
          <w:rFonts w:ascii="Garamond" w:hAnsi="Garamond" w:cs="Times New Roman"/>
          <w:sz w:val="24"/>
          <w:szCs w:val="24"/>
        </w:rPr>
        <w:fldChar w:fldCharType="end"/>
      </w:r>
      <w:r w:rsidRPr="009B7177">
        <w:rPr>
          <w:rFonts w:ascii="Garamond" w:hAnsi="Garamond" w:cs="Times New Roman"/>
          <w:sz w:val="24"/>
          <w:szCs w:val="24"/>
        </w:rPr>
        <w:t>. Hal tersebut menunjukkan bahwa harus ada keseimbangan antara kinerja keuangan dengan kinerja sosial perusahaan. Dalam konteks paradigma transaksi syariah, kinerja sosial harus ditingkatkan sejalan dengan kinerja keuangan.</w:t>
      </w:r>
    </w:p>
    <w:p w:rsidR="009242B7" w:rsidRPr="009B7177" w:rsidRDefault="009242B7" w:rsidP="009242B7">
      <w:pPr>
        <w:pStyle w:val="ListParagraph"/>
        <w:spacing w:after="0" w:line="288" w:lineRule="auto"/>
        <w:ind w:left="0" w:firstLine="567"/>
        <w:jc w:val="both"/>
        <w:rPr>
          <w:rFonts w:ascii="Garamond" w:hAnsi="Garamond" w:cs="Times New Roman"/>
          <w:sz w:val="24"/>
          <w:szCs w:val="24"/>
        </w:rPr>
      </w:pPr>
      <w:r w:rsidRPr="009B7177">
        <w:rPr>
          <w:rFonts w:ascii="Garamond" w:hAnsi="Garamond" w:cs="Times New Roman"/>
          <w:sz w:val="24"/>
          <w:szCs w:val="24"/>
        </w:rPr>
        <w:t xml:space="preserve">Dari latar belakang di atas, peneliti tertarik untuk menguji pengaruh dari kinerja keuangan dan non keuangan terhadap pengungkapan ISR pada perbankan syariah. Penelitian ini akan menguji apakah Profitabilitas Perusahaan, </w:t>
      </w:r>
      <w:r w:rsidRPr="009B7177">
        <w:rPr>
          <w:rFonts w:ascii="Garamond" w:hAnsi="Garamond" w:cs="Times New Roman"/>
          <w:i/>
          <w:sz w:val="24"/>
          <w:szCs w:val="24"/>
        </w:rPr>
        <w:t>Leverage</w:t>
      </w:r>
      <w:r w:rsidRPr="009B7177">
        <w:rPr>
          <w:rFonts w:ascii="Garamond" w:hAnsi="Garamond" w:cs="Times New Roman"/>
          <w:sz w:val="24"/>
          <w:szCs w:val="24"/>
        </w:rPr>
        <w:t xml:space="preserve">, dan </w:t>
      </w:r>
      <w:r w:rsidRPr="009B7177">
        <w:rPr>
          <w:rFonts w:ascii="Garamond" w:hAnsi="Garamond" w:cs="Times New Roman"/>
          <w:i/>
          <w:sz w:val="24"/>
          <w:szCs w:val="24"/>
        </w:rPr>
        <w:t>Investment Account Holders</w:t>
      </w:r>
      <w:r w:rsidRPr="009B7177">
        <w:rPr>
          <w:rFonts w:ascii="Garamond" w:hAnsi="Garamond" w:cs="Times New Roman"/>
          <w:sz w:val="24"/>
          <w:szCs w:val="24"/>
        </w:rPr>
        <w:t xml:space="preserve"> berpengaruh terhadap pengungkapan </w:t>
      </w:r>
      <w:r w:rsidRPr="009B7177">
        <w:rPr>
          <w:rFonts w:ascii="Garamond" w:hAnsi="Garamond" w:cs="Times New Roman"/>
          <w:i/>
          <w:sz w:val="24"/>
          <w:szCs w:val="24"/>
        </w:rPr>
        <w:t>Islamic Social Reporting</w:t>
      </w:r>
      <w:r w:rsidRPr="009B7177">
        <w:rPr>
          <w:rFonts w:ascii="Garamond" w:hAnsi="Garamond" w:cs="Times New Roman"/>
          <w:sz w:val="24"/>
          <w:szCs w:val="24"/>
        </w:rPr>
        <w:t xml:space="preserve"> pada Bank Umum Syariah di Indonesia. Peneliti ini menambahkan variabel </w:t>
      </w:r>
      <w:r w:rsidRPr="009B7177">
        <w:rPr>
          <w:rFonts w:ascii="Garamond" w:hAnsi="Garamond" w:cs="Times New Roman"/>
          <w:i/>
          <w:sz w:val="24"/>
          <w:szCs w:val="24"/>
        </w:rPr>
        <w:t>Islamic Corporate Governance</w:t>
      </w:r>
      <w:r w:rsidRPr="009B7177">
        <w:rPr>
          <w:rFonts w:ascii="Garamond" w:hAnsi="Garamond" w:cs="Times New Roman"/>
          <w:sz w:val="24"/>
          <w:szCs w:val="24"/>
        </w:rPr>
        <w:t xml:space="preserve"> yakni peran Dewan Pengawas Syariah sebagai variabel yang diduga memoderasi pengaruh antara variabel eksogen  terhadap variabel endogen dalam penelitian ini.</w:t>
      </w:r>
    </w:p>
    <w:p w:rsidR="00484DB6" w:rsidRPr="00484DB6" w:rsidRDefault="00484DB6" w:rsidP="00484DB6">
      <w:pPr>
        <w:spacing w:after="0" w:line="240" w:lineRule="auto"/>
        <w:jc w:val="both"/>
        <w:rPr>
          <w:rFonts w:ascii="Garamond" w:hAnsi="Garamond"/>
          <w:b/>
          <w:sz w:val="24"/>
          <w:szCs w:val="24"/>
        </w:rPr>
      </w:pPr>
    </w:p>
    <w:p w:rsidR="00484DB6" w:rsidRDefault="009242B7" w:rsidP="00484DB6">
      <w:pPr>
        <w:spacing w:after="0" w:line="240" w:lineRule="auto"/>
        <w:jc w:val="both"/>
        <w:rPr>
          <w:rFonts w:ascii="Garamond" w:hAnsi="Garamond"/>
          <w:b/>
          <w:sz w:val="24"/>
          <w:szCs w:val="24"/>
        </w:rPr>
      </w:pPr>
      <w:r>
        <w:rPr>
          <w:rFonts w:ascii="Garamond" w:hAnsi="Garamond"/>
          <w:b/>
          <w:sz w:val="24"/>
          <w:szCs w:val="24"/>
        </w:rPr>
        <w:t>Tinjauan Pustaka</w:t>
      </w:r>
      <w:r w:rsidR="00D8741A">
        <w:rPr>
          <w:rFonts w:ascii="Garamond" w:hAnsi="Garamond"/>
          <w:b/>
          <w:sz w:val="24"/>
          <w:szCs w:val="24"/>
        </w:rPr>
        <w:t xml:space="preserve"> dan Pengembangan H</w:t>
      </w:r>
      <w:r>
        <w:rPr>
          <w:rFonts w:ascii="Garamond" w:hAnsi="Garamond"/>
          <w:b/>
          <w:sz w:val="24"/>
          <w:szCs w:val="24"/>
        </w:rPr>
        <w:t xml:space="preserve">ipotesis </w:t>
      </w:r>
    </w:p>
    <w:p w:rsidR="009242B7" w:rsidRDefault="009242B7" w:rsidP="00484DB6">
      <w:pPr>
        <w:spacing w:after="0" w:line="240" w:lineRule="auto"/>
        <w:jc w:val="both"/>
        <w:rPr>
          <w:rFonts w:ascii="Garamond" w:hAnsi="Garamond"/>
          <w:b/>
          <w:sz w:val="24"/>
          <w:szCs w:val="24"/>
        </w:rPr>
      </w:pPr>
    </w:p>
    <w:p w:rsidR="009242B7" w:rsidRDefault="00D8741A" w:rsidP="00484DB6">
      <w:pPr>
        <w:spacing w:after="0" w:line="240" w:lineRule="auto"/>
        <w:jc w:val="both"/>
        <w:rPr>
          <w:rFonts w:ascii="Garamond" w:hAnsi="Garamond"/>
          <w:b/>
          <w:i/>
          <w:sz w:val="24"/>
          <w:szCs w:val="24"/>
        </w:rPr>
      </w:pPr>
      <w:r>
        <w:rPr>
          <w:rFonts w:ascii="Garamond" w:hAnsi="Garamond"/>
          <w:b/>
          <w:i/>
          <w:sz w:val="24"/>
          <w:szCs w:val="24"/>
        </w:rPr>
        <w:t>Legitimacy t</w:t>
      </w:r>
      <w:r w:rsidR="009242B7">
        <w:rPr>
          <w:rFonts w:ascii="Garamond" w:hAnsi="Garamond"/>
          <w:b/>
          <w:i/>
          <w:sz w:val="24"/>
          <w:szCs w:val="24"/>
        </w:rPr>
        <w:t xml:space="preserve">heory </w:t>
      </w:r>
    </w:p>
    <w:p w:rsidR="00D8741A" w:rsidRDefault="009242B7" w:rsidP="00D8741A">
      <w:pPr>
        <w:spacing w:after="0" w:line="240" w:lineRule="auto"/>
        <w:ind w:firstLine="567"/>
        <w:jc w:val="both"/>
        <w:rPr>
          <w:rFonts w:ascii="Garamond" w:hAnsi="Garamond" w:cs="Times New Roman"/>
          <w:sz w:val="24"/>
          <w:szCs w:val="24"/>
        </w:rPr>
      </w:pPr>
      <w:r w:rsidRPr="009B7177">
        <w:rPr>
          <w:rFonts w:ascii="Garamond" w:hAnsi="Garamond" w:cs="Times New Roman"/>
          <w:sz w:val="24"/>
          <w:szCs w:val="24"/>
        </w:rPr>
        <w:fldChar w:fldCharType="begin" w:fldLock="1"/>
      </w:r>
      <w:r w:rsidRPr="009B7177">
        <w:rPr>
          <w:rFonts w:ascii="Garamond" w:hAnsi="Garamond" w:cs="Times New Roman"/>
          <w:sz w:val="24"/>
          <w:szCs w:val="24"/>
        </w:rPr>
        <w:instrText>ADDIN CSL_CITATION { "citationItems" : [ { "id" : "ITEM-1", "itemData" : { "author" : [ { "dropping-particle" : "", "family" : "Dowling", "given" : "John", "non-dropping-particle" : "", "parse-names" : false, "suffix" : "" }, { "dropping-particle" : "", "family" : "Preffer", "given" : "Jeffry", "non-dropping-particle" : "", "parse-names" : false, "suffix" : "" } ], "container-title" : "The Pacific Sociological Review", "id" : "ITEM-1", "issue" : "1", "issued" : { "date-parts" : [ [ "1975" ] ] }, "page" : "122-136", "title" : "Organizational Legitimacy: Social Value and Organizational Behavior", "type" : "article-journal", "volume" : "18" }, "uris" : [ "http://www.mendeley.com/documents/?uuid=8f22448b-1fd8-43d1-ac9c-e96a95f7faac" ] } ], "mendeley" : { "formattedCitation" : "(Dowling &amp; Preffer, 1975)", "manualFormatting" : "Dowling &amp; Pfreffer (1975)", "plainTextFormattedCitation" : "(Dowling &amp; Preffer, 1975)", "previouslyFormattedCitation" : "(Dowling &amp; Preffer, 1975)" }, "properties" : { "noteIndex" : 19 }, "schema" : "https://github.com/citation-style-language/schema/raw/master/csl-citation.json" }</w:instrText>
      </w:r>
      <w:r w:rsidRPr="009B7177">
        <w:rPr>
          <w:rFonts w:ascii="Garamond" w:hAnsi="Garamond" w:cs="Times New Roman"/>
          <w:sz w:val="24"/>
          <w:szCs w:val="24"/>
        </w:rPr>
        <w:fldChar w:fldCharType="separate"/>
      </w:r>
      <w:r w:rsidRPr="009B7177">
        <w:rPr>
          <w:rFonts w:ascii="Garamond" w:hAnsi="Garamond" w:cs="Times New Roman"/>
          <w:noProof/>
          <w:sz w:val="24"/>
          <w:szCs w:val="24"/>
        </w:rPr>
        <w:t>Dowling &amp; Pfreffer (1975)</w:t>
      </w:r>
      <w:r w:rsidRPr="009B7177">
        <w:rPr>
          <w:rFonts w:ascii="Garamond" w:hAnsi="Garamond" w:cs="Times New Roman"/>
          <w:sz w:val="24"/>
          <w:szCs w:val="24"/>
        </w:rPr>
        <w:fldChar w:fldCharType="end"/>
      </w:r>
      <w:r w:rsidRPr="009B7177">
        <w:rPr>
          <w:rFonts w:ascii="Garamond" w:hAnsi="Garamond" w:cs="Times New Roman"/>
          <w:sz w:val="24"/>
          <w:szCs w:val="24"/>
        </w:rPr>
        <w:t xml:space="preserve"> dalam artikel berjudul </w:t>
      </w:r>
      <w:r w:rsidRPr="009B7177">
        <w:rPr>
          <w:rFonts w:ascii="Garamond" w:hAnsi="Garamond" w:cs="Times New Roman"/>
          <w:i/>
          <w:sz w:val="24"/>
          <w:szCs w:val="24"/>
        </w:rPr>
        <w:t>“Organizational Legitimacy: SociaL Value and Organizational Behavior”</w:t>
      </w:r>
      <w:r w:rsidRPr="009B7177">
        <w:rPr>
          <w:rFonts w:ascii="Garamond" w:hAnsi="Garamond" w:cs="Times New Roman"/>
          <w:sz w:val="24"/>
          <w:szCs w:val="24"/>
        </w:rPr>
        <w:t xml:space="preserve"> memberikan pandangan mengenai teori legitimasi bahwa sebuah organisasi berusaha membangun keselarasan antara nilai-nilai sosial yang terkait dengan aktivitas mereka dan norma-norma perilaku yang dapat diterima pada sebuah sistem sosial yang lebih besar dimana organisasi mereka berada. Teori legitimasi dalam penelitian ini mengimplikasi pada variabel endogen yaitu </w:t>
      </w:r>
      <w:r w:rsidRPr="009B7177">
        <w:rPr>
          <w:rFonts w:ascii="Garamond" w:hAnsi="Garamond" w:cs="Times New Roman"/>
          <w:i/>
          <w:sz w:val="24"/>
          <w:szCs w:val="24"/>
        </w:rPr>
        <w:t>Islamic</w:t>
      </w:r>
      <w:r w:rsidRPr="009B7177">
        <w:rPr>
          <w:rFonts w:ascii="Garamond" w:hAnsi="Garamond" w:cs="Times New Roman"/>
          <w:sz w:val="24"/>
          <w:szCs w:val="24"/>
        </w:rPr>
        <w:t xml:space="preserve"> </w:t>
      </w:r>
      <w:r w:rsidRPr="009B7177">
        <w:rPr>
          <w:rFonts w:ascii="Garamond" w:hAnsi="Garamond" w:cs="Times New Roman"/>
          <w:i/>
          <w:sz w:val="24"/>
          <w:szCs w:val="24"/>
        </w:rPr>
        <w:t xml:space="preserve">social responsibility disclosure. </w:t>
      </w:r>
      <w:r w:rsidRPr="009B7177">
        <w:rPr>
          <w:rFonts w:ascii="Garamond" w:hAnsi="Garamond" w:cs="Times New Roman"/>
          <w:sz w:val="24"/>
          <w:szCs w:val="24"/>
        </w:rPr>
        <w:t xml:space="preserve">Pengaruh masyarakat luas dapat menentukan alokasi sumber keuangan dan sumber ekonomi lainnya pada perusahaan. Perusahaan cenderung menggunakan kinerja berbasis sosial dan lingkungan serta mengungkapkan informasi tanggung jawab sosial untuk melegitimasi aktivitasnya di mata masyarakat.  </w:t>
      </w:r>
    </w:p>
    <w:p w:rsidR="009242B7" w:rsidRPr="009B7177" w:rsidRDefault="009242B7" w:rsidP="00D8741A">
      <w:pPr>
        <w:spacing w:after="0" w:line="240" w:lineRule="auto"/>
        <w:ind w:firstLine="567"/>
        <w:jc w:val="both"/>
        <w:rPr>
          <w:rFonts w:ascii="Garamond" w:hAnsi="Garamond" w:cs="Times New Roman"/>
          <w:sz w:val="24"/>
          <w:szCs w:val="24"/>
        </w:rPr>
      </w:pPr>
      <w:r w:rsidRPr="009B7177">
        <w:rPr>
          <w:rFonts w:ascii="Garamond" w:hAnsi="Garamond" w:cs="Times New Roman"/>
          <w:sz w:val="24"/>
          <w:szCs w:val="24"/>
        </w:rPr>
        <w:t xml:space="preserve">Selain itu, teori legitimasi juga mengimplikasi pada variabel eksogen pertama dalam penelitian ini yaitu profitabilitas. Teori legitimasi menyatakan bahwa perusahaan dengan kinerja keuangan yang baik akan mengungkapkan informasi lebih luas, sebagai cara untuk membedakan </w:t>
      </w:r>
      <w:r w:rsidRPr="009B7177">
        <w:rPr>
          <w:rFonts w:ascii="Garamond" w:hAnsi="Garamond" w:cs="Times New Roman"/>
          <w:sz w:val="24"/>
          <w:szCs w:val="24"/>
        </w:rPr>
        <w:lastRenderedPageBreak/>
        <w:t xml:space="preserve">diri dengan perusahaan yang memiliki kinerja keuangan buruk. Salah satu hal yang dilakukan oleh perusahaan adalah mengungkapkan informasi tanggung jawab dengan sukarela. Dalam perusahaan yang memiliki kinerja keuangan yang baik, perusahaan (manajemen) akan memperluas pengungkapan informasi tambahan seperti informasi tanggung jawab sosial untuk menarik perhatian dan untuk memenuhi harapan dari masyarakat. Dengan mengungkapkan tanggung jawab sosial, maka perusahaan akan mendapatkan legitimasi yang baik dari masyarakat. </w:t>
      </w:r>
    </w:p>
    <w:p w:rsidR="009242B7" w:rsidRDefault="009242B7" w:rsidP="00484DB6">
      <w:pPr>
        <w:spacing w:after="0" w:line="240" w:lineRule="auto"/>
        <w:jc w:val="both"/>
        <w:rPr>
          <w:rFonts w:ascii="Garamond" w:hAnsi="Garamond"/>
          <w:b/>
          <w:sz w:val="24"/>
          <w:szCs w:val="24"/>
        </w:rPr>
      </w:pPr>
    </w:p>
    <w:p w:rsidR="00705CF4" w:rsidRDefault="00D8741A" w:rsidP="00484DB6">
      <w:pPr>
        <w:spacing w:after="0" w:line="240" w:lineRule="auto"/>
        <w:jc w:val="both"/>
        <w:rPr>
          <w:rFonts w:ascii="Garamond" w:hAnsi="Garamond"/>
          <w:b/>
          <w:i/>
          <w:sz w:val="24"/>
          <w:szCs w:val="24"/>
        </w:rPr>
      </w:pPr>
      <w:r>
        <w:rPr>
          <w:rFonts w:ascii="Garamond" w:hAnsi="Garamond"/>
          <w:b/>
          <w:i/>
          <w:sz w:val="24"/>
          <w:szCs w:val="24"/>
        </w:rPr>
        <w:t>Stakeholders t</w:t>
      </w:r>
      <w:r w:rsidR="00705CF4">
        <w:rPr>
          <w:rFonts w:ascii="Garamond" w:hAnsi="Garamond"/>
          <w:b/>
          <w:i/>
          <w:sz w:val="24"/>
          <w:szCs w:val="24"/>
        </w:rPr>
        <w:t xml:space="preserve">heory </w:t>
      </w:r>
    </w:p>
    <w:p w:rsidR="00D8741A" w:rsidRDefault="00705CF4" w:rsidP="00D8741A">
      <w:pPr>
        <w:spacing w:after="0" w:line="240" w:lineRule="auto"/>
        <w:ind w:firstLine="567"/>
        <w:jc w:val="both"/>
        <w:rPr>
          <w:rFonts w:ascii="Garamond" w:hAnsi="Garamond" w:cs="Times New Roman"/>
          <w:sz w:val="24"/>
          <w:szCs w:val="24"/>
        </w:rPr>
      </w:pPr>
      <w:r w:rsidRPr="00956824">
        <w:rPr>
          <w:rFonts w:ascii="Garamond" w:hAnsi="Garamond" w:cs="Times New Roman"/>
          <w:sz w:val="24"/>
          <w:szCs w:val="24"/>
        </w:rPr>
        <w:fldChar w:fldCharType="begin" w:fldLock="1"/>
      </w:r>
      <w:r w:rsidRPr="00956824">
        <w:rPr>
          <w:rFonts w:ascii="Garamond" w:hAnsi="Garamond" w:cs="Times New Roman"/>
          <w:sz w:val="24"/>
          <w:szCs w:val="24"/>
        </w:rPr>
        <w:instrText>ADDIN CSL_CITATION { "citationItems" : [ { "id" : "ITEM-1", "itemData" : { "ISBN" : "9780521190817", "author" : [ { "dropping-particle" : "", "family" : "Freeman", "given" : "R Edward", "non-dropping-particle" : "", "parse-names" : false, "suffix" : "" } ], "id" : "ITEM-1", "issued" : { "date-parts" : [ [ "2010" ] ] }, "publisher" : "Cambridge University", "publisher-place" : "Virginia", "title" : "Stakeholder Theory", "type" : "book" }, "uris" : [ "http://www.mendeley.com/documents/?uuid=b5213df7-e0fe-4867-87db-e577b9dd686b" ] } ], "mendeley" : { "formattedCitation" : "(Freeman, 2010)", "manualFormatting" : "Freeman, (2010)", "plainTextFormattedCitation" : "(Freeman, 2010)", "previouslyFormattedCitation" : "(Freeman, 2010)" }, "properties" : { "noteIndex" : 2 }, "schema" : "https://github.com/citation-style-language/schema/raw/master/csl-citation.json" }</w:instrText>
      </w:r>
      <w:r w:rsidRPr="00956824">
        <w:rPr>
          <w:rFonts w:ascii="Garamond" w:hAnsi="Garamond" w:cs="Times New Roman"/>
          <w:sz w:val="24"/>
          <w:szCs w:val="24"/>
        </w:rPr>
        <w:fldChar w:fldCharType="separate"/>
      </w:r>
      <w:r w:rsidRPr="00956824">
        <w:rPr>
          <w:rFonts w:ascii="Garamond" w:hAnsi="Garamond" w:cs="Times New Roman"/>
          <w:noProof/>
          <w:sz w:val="24"/>
          <w:szCs w:val="24"/>
        </w:rPr>
        <w:t>Freeman, (2010)</w:t>
      </w:r>
      <w:r w:rsidRPr="00956824">
        <w:rPr>
          <w:rFonts w:ascii="Garamond" w:hAnsi="Garamond" w:cs="Times New Roman"/>
          <w:sz w:val="24"/>
          <w:szCs w:val="24"/>
        </w:rPr>
        <w:fldChar w:fldCharType="end"/>
      </w:r>
      <w:r w:rsidRPr="00956824">
        <w:rPr>
          <w:rFonts w:ascii="Garamond" w:hAnsi="Garamond" w:cs="Times New Roman"/>
          <w:sz w:val="24"/>
          <w:szCs w:val="24"/>
        </w:rPr>
        <w:t xml:space="preserve"> mendefinisikan </w:t>
      </w:r>
      <w:r w:rsidRPr="00956824">
        <w:rPr>
          <w:rFonts w:ascii="Garamond" w:hAnsi="Garamond" w:cs="Times New Roman"/>
          <w:i/>
          <w:sz w:val="24"/>
          <w:szCs w:val="24"/>
        </w:rPr>
        <w:t>stakeholder</w:t>
      </w:r>
      <w:r w:rsidRPr="00956824">
        <w:rPr>
          <w:rFonts w:ascii="Garamond" w:hAnsi="Garamond" w:cs="Times New Roman"/>
          <w:sz w:val="24"/>
          <w:szCs w:val="24"/>
        </w:rPr>
        <w:t xml:space="preserve"> sebagai </w:t>
      </w:r>
      <w:r w:rsidRPr="00956824">
        <w:rPr>
          <w:rFonts w:ascii="Garamond" w:hAnsi="Garamond" w:cs="Times New Roman"/>
          <w:i/>
          <w:sz w:val="24"/>
          <w:szCs w:val="24"/>
        </w:rPr>
        <w:t xml:space="preserve">”any group or individual who can affector be affected by the achivement of an organization’s objective” </w:t>
      </w:r>
      <w:r w:rsidRPr="00956824">
        <w:rPr>
          <w:rFonts w:ascii="Garamond" w:hAnsi="Garamond" w:cs="Times New Roman"/>
          <w:sz w:val="24"/>
          <w:szCs w:val="24"/>
        </w:rPr>
        <w:t xml:space="preserve">yang artinya bahwa </w:t>
      </w:r>
      <w:r w:rsidRPr="00956824">
        <w:rPr>
          <w:rFonts w:ascii="Garamond" w:hAnsi="Garamond" w:cs="Times New Roman"/>
          <w:i/>
          <w:sz w:val="24"/>
          <w:szCs w:val="24"/>
        </w:rPr>
        <w:t>stakeholder</w:t>
      </w:r>
      <w:r w:rsidRPr="00956824">
        <w:rPr>
          <w:rFonts w:ascii="Garamond" w:hAnsi="Garamond" w:cs="Times New Roman"/>
          <w:sz w:val="24"/>
          <w:szCs w:val="24"/>
        </w:rPr>
        <w:t xml:space="preserve"> merupakan kelompok maupun individu yang dapat mempengaruhi atau dipengaruhi oleh proses pencapaian tujuan suatu organisasi. Berdasarkan teori </w:t>
      </w:r>
      <w:r w:rsidRPr="00956824">
        <w:rPr>
          <w:rFonts w:ascii="Garamond" w:hAnsi="Garamond" w:cs="Times New Roman"/>
          <w:i/>
          <w:sz w:val="24"/>
          <w:szCs w:val="24"/>
        </w:rPr>
        <w:t>stakeholders</w:t>
      </w:r>
      <w:r w:rsidRPr="00956824">
        <w:rPr>
          <w:rFonts w:ascii="Garamond" w:hAnsi="Garamond" w:cs="Times New Roman"/>
          <w:sz w:val="24"/>
          <w:szCs w:val="24"/>
        </w:rPr>
        <w:t xml:space="preserve"> dalam penelitian ini mengimplikasi pada variabel eksogen yaitu </w:t>
      </w:r>
      <w:r w:rsidRPr="00956824">
        <w:rPr>
          <w:rFonts w:ascii="Garamond" w:hAnsi="Garamond" w:cs="Times New Roman"/>
          <w:i/>
          <w:sz w:val="24"/>
          <w:szCs w:val="24"/>
        </w:rPr>
        <w:t xml:space="preserve">leverage </w:t>
      </w:r>
      <w:r w:rsidRPr="00956824">
        <w:rPr>
          <w:rFonts w:ascii="Garamond" w:hAnsi="Garamond" w:cs="Times New Roman"/>
          <w:sz w:val="24"/>
          <w:szCs w:val="24"/>
        </w:rPr>
        <w:t xml:space="preserve">dan </w:t>
      </w:r>
      <w:r w:rsidRPr="00956824">
        <w:rPr>
          <w:rFonts w:ascii="Garamond" w:hAnsi="Garamond" w:cs="Times New Roman"/>
          <w:i/>
          <w:sz w:val="24"/>
          <w:szCs w:val="24"/>
        </w:rPr>
        <w:t xml:space="preserve">investment account holders. Leverage </w:t>
      </w:r>
      <w:r w:rsidRPr="00956824">
        <w:rPr>
          <w:rFonts w:ascii="Garamond" w:hAnsi="Garamond" w:cs="Times New Roman"/>
          <w:sz w:val="24"/>
          <w:szCs w:val="24"/>
        </w:rPr>
        <w:t xml:space="preserve">merupakan rasio hutang perusahaan, dimana hutang perbankan syariah lebih banyak berasal dari tabungan dan giro dari nasabah. Jika </w:t>
      </w:r>
      <w:r w:rsidRPr="00956824">
        <w:rPr>
          <w:rFonts w:ascii="Garamond" w:hAnsi="Garamond" w:cs="Times New Roman"/>
          <w:i/>
          <w:sz w:val="24"/>
          <w:szCs w:val="24"/>
        </w:rPr>
        <w:t>leverage</w:t>
      </w:r>
      <w:r w:rsidRPr="00956824">
        <w:rPr>
          <w:rFonts w:ascii="Garamond" w:hAnsi="Garamond" w:cs="Times New Roman"/>
          <w:sz w:val="24"/>
          <w:szCs w:val="24"/>
        </w:rPr>
        <w:t xml:space="preserve"> bank syariah tinggi maka artinya tingkat kepercayaan nasabah kepada bank syariah juga tinggi. Pengungkapan informasi tanggung jawab sosial merupakan salah satu upaya untuk meningkatkan kepercayaan nasabah terhadap bank syariah. Hal tersebut juga berlaku pada </w:t>
      </w:r>
      <w:r w:rsidRPr="00956824">
        <w:rPr>
          <w:rFonts w:ascii="Garamond" w:hAnsi="Garamond" w:cs="Times New Roman"/>
          <w:i/>
          <w:sz w:val="24"/>
          <w:szCs w:val="24"/>
        </w:rPr>
        <w:t xml:space="preserve">investment account holders, </w:t>
      </w:r>
      <w:r w:rsidRPr="00956824">
        <w:rPr>
          <w:rFonts w:ascii="Garamond" w:hAnsi="Garamond" w:cs="Times New Roman"/>
          <w:sz w:val="24"/>
          <w:szCs w:val="24"/>
        </w:rPr>
        <w:t xml:space="preserve">dimana bank syariah mengungkapkan informasi tanggung jawab sosial untuk memenuhi kepentingan dari </w:t>
      </w:r>
      <w:r w:rsidRPr="00956824">
        <w:rPr>
          <w:rFonts w:ascii="Garamond" w:hAnsi="Garamond" w:cs="Times New Roman"/>
          <w:i/>
          <w:sz w:val="24"/>
          <w:szCs w:val="24"/>
        </w:rPr>
        <w:t xml:space="preserve">investment account holders. </w:t>
      </w:r>
    </w:p>
    <w:p w:rsidR="00705CF4" w:rsidRPr="00956824" w:rsidRDefault="00705CF4" w:rsidP="00D8741A">
      <w:pPr>
        <w:spacing w:after="0" w:line="240" w:lineRule="auto"/>
        <w:ind w:firstLine="567"/>
        <w:jc w:val="both"/>
        <w:rPr>
          <w:rFonts w:ascii="Garamond" w:hAnsi="Garamond" w:cs="Times New Roman"/>
          <w:sz w:val="24"/>
          <w:szCs w:val="24"/>
        </w:rPr>
      </w:pPr>
      <w:r w:rsidRPr="00956824">
        <w:rPr>
          <w:rFonts w:ascii="Garamond" w:hAnsi="Garamond" w:cs="Times New Roman"/>
          <w:sz w:val="24"/>
          <w:szCs w:val="24"/>
        </w:rPr>
        <w:t xml:space="preserve">Teori </w:t>
      </w:r>
      <w:r w:rsidRPr="00956824">
        <w:rPr>
          <w:rFonts w:ascii="Garamond" w:hAnsi="Garamond" w:cs="Times New Roman"/>
          <w:i/>
          <w:sz w:val="24"/>
          <w:szCs w:val="24"/>
        </w:rPr>
        <w:t>stakeholder</w:t>
      </w:r>
      <w:r w:rsidRPr="00956824">
        <w:rPr>
          <w:rFonts w:ascii="Garamond" w:hAnsi="Garamond" w:cs="Times New Roman"/>
          <w:sz w:val="24"/>
          <w:szCs w:val="24"/>
        </w:rPr>
        <w:t xml:space="preserve"> dalam penelitian ini juga mengimplikasi pada variabel </w:t>
      </w:r>
      <w:r w:rsidRPr="00956824">
        <w:rPr>
          <w:rFonts w:ascii="Garamond" w:hAnsi="Garamond" w:cs="Times New Roman"/>
          <w:i/>
          <w:sz w:val="24"/>
          <w:szCs w:val="24"/>
        </w:rPr>
        <w:t>moderating</w:t>
      </w:r>
      <w:r w:rsidRPr="00956824">
        <w:rPr>
          <w:rFonts w:ascii="Garamond" w:hAnsi="Garamond"/>
          <w:sz w:val="24"/>
          <w:szCs w:val="24"/>
        </w:rPr>
        <w:t xml:space="preserve"> </w:t>
      </w:r>
      <w:r w:rsidRPr="00956824">
        <w:rPr>
          <w:rFonts w:ascii="Garamond" w:hAnsi="Garamond" w:cs="Times New Roman"/>
          <w:sz w:val="24"/>
          <w:szCs w:val="24"/>
        </w:rPr>
        <w:t xml:space="preserve">yaitu </w:t>
      </w:r>
      <w:r w:rsidRPr="00956824">
        <w:rPr>
          <w:rFonts w:ascii="Garamond" w:hAnsi="Garamond" w:cs="Times New Roman"/>
          <w:i/>
          <w:sz w:val="24"/>
          <w:szCs w:val="24"/>
        </w:rPr>
        <w:t>Islamic corporate governance</w:t>
      </w:r>
      <w:r w:rsidRPr="00956824">
        <w:rPr>
          <w:rFonts w:ascii="Garamond" w:hAnsi="Garamond" w:cs="Times New Roman"/>
          <w:sz w:val="24"/>
          <w:szCs w:val="24"/>
        </w:rPr>
        <w:t xml:space="preserve"> yakni Dewan Pengawas Syariah terhadap pengungkapan ISR.  Semakin banyak jumlah Dewan Pengawas Syariah dalam bank syariah, maka akan semakin memudahkan untuk mengendalikan manajemen puncak dan semakin efektif dalam pelaksanaan monitoring (</w:t>
      </w:r>
      <w:r w:rsidRPr="00956824">
        <w:rPr>
          <w:rFonts w:ascii="Garamond" w:hAnsi="Garamond" w:cs="Times New Roman"/>
          <w:sz w:val="24"/>
          <w:szCs w:val="24"/>
        </w:rPr>
        <w:fldChar w:fldCharType="begin" w:fldLock="1"/>
      </w:r>
      <w:r w:rsidR="007B6B82">
        <w:rPr>
          <w:rFonts w:ascii="Garamond" w:hAnsi="Garamond" w:cs="Times New Roman"/>
          <w:sz w:val="24"/>
          <w:szCs w:val="24"/>
        </w:rPr>
        <w:instrText>ADDIN CSL_CITATION { "citationItems" : [ { "id" : "ITEM-1", "itemData" : { "abstract" : "The role of the Sharia Supervisory Board in Islamic Social Reporting Disclosures. This study aims to empirically prove the role of the Sharia Supervisory Board (SSD) on the disclosure of Islamic Social Re- sponsibility (ISR). The method used is the analysis of Partial Least Square (PLS) with Islamic Commercial Banks (ICB) in Indonesia as a sample. The result shows that the number of SSD is the strongest factor in ISR disclo- sure. This happens because SSD has a holistic role, namely increasing sharia compliance, financial and social performance. In addition, SSD\u2019\u2019s understanding of contemporary economic and financial laws will affect the performance of the bank, both financial and social.", "author" : [ { "dropping-particle" : "", "family" : "Mukhibad", "given" : "Hasan", "non-dropping-particle" : "", "parse-names" : false, "suffix" : "" } ], "container-title" : "Jurnal Akuntansi Multiparadigma", "id" : "ITEM-1", "issue" : "2", "issued" : { "date-parts" : [ [ "2018" ] ] }, "page" : "299-311", "title" : "Peran dewan pengawas syariah dalam pengungkapan", "type" : "article-journal", "volume" : "9" }, "uris" : [ "http://www.mendeley.com/documents/?uuid=21e8042b-4f28-4bcd-8890-93bb63db3fe8" ] } ], "mendeley" : { "formattedCitation" : "(Mukhibad, 2018)", "manualFormatting" : "Mukhibad ,2018)", "plainTextFormattedCitation" : "(Mukhibad, 2018)", "previouslyFormattedCitation" : "(Mukhibad, 2018)" }, "properties" : { "noteIndex" : 2 }, "schema" : "https://github.com/citation-style-language/schema/raw/master/csl-citation.json" }</w:instrText>
      </w:r>
      <w:r w:rsidRPr="00956824">
        <w:rPr>
          <w:rFonts w:ascii="Garamond" w:hAnsi="Garamond" w:cs="Times New Roman"/>
          <w:sz w:val="24"/>
          <w:szCs w:val="24"/>
        </w:rPr>
        <w:fldChar w:fldCharType="separate"/>
      </w:r>
      <w:r w:rsidRPr="00956824">
        <w:rPr>
          <w:rFonts w:ascii="Garamond" w:hAnsi="Garamond" w:cs="Times New Roman"/>
          <w:noProof/>
          <w:sz w:val="24"/>
          <w:szCs w:val="24"/>
        </w:rPr>
        <w:t>Mukhibad ,2018)</w:t>
      </w:r>
      <w:r w:rsidRPr="00956824">
        <w:rPr>
          <w:rFonts w:ascii="Garamond" w:hAnsi="Garamond" w:cs="Times New Roman"/>
          <w:sz w:val="24"/>
          <w:szCs w:val="24"/>
        </w:rPr>
        <w:fldChar w:fldCharType="end"/>
      </w:r>
      <w:r w:rsidRPr="00956824">
        <w:rPr>
          <w:rFonts w:ascii="Garamond" w:hAnsi="Garamond" w:cs="Times New Roman"/>
          <w:sz w:val="24"/>
          <w:szCs w:val="24"/>
        </w:rPr>
        <w:t xml:space="preserve">. Apabila dikaitkan dengan pengungkapan ISR, maka tekanan terhadap manajemen juga akan semakin besar untuk mengungkapkan tanggung jawab sosial bank syariah sesuai prinsip syariah. </w:t>
      </w:r>
    </w:p>
    <w:p w:rsidR="00705CF4" w:rsidRDefault="00705CF4" w:rsidP="00484DB6">
      <w:pPr>
        <w:spacing w:after="0" w:line="240" w:lineRule="auto"/>
        <w:jc w:val="both"/>
        <w:rPr>
          <w:rFonts w:ascii="Garamond" w:hAnsi="Garamond"/>
          <w:b/>
          <w:sz w:val="24"/>
          <w:szCs w:val="24"/>
        </w:rPr>
      </w:pPr>
    </w:p>
    <w:p w:rsidR="00705CF4" w:rsidRPr="00705CF4" w:rsidRDefault="00705CF4" w:rsidP="00484DB6">
      <w:pPr>
        <w:spacing w:after="0" w:line="240" w:lineRule="auto"/>
        <w:jc w:val="both"/>
        <w:rPr>
          <w:rFonts w:ascii="Garamond" w:hAnsi="Garamond"/>
          <w:b/>
          <w:sz w:val="24"/>
          <w:szCs w:val="24"/>
        </w:rPr>
      </w:pPr>
      <w:r>
        <w:rPr>
          <w:rFonts w:ascii="Garamond" w:hAnsi="Garamond"/>
          <w:b/>
          <w:sz w:val="24"/>
          <w:szCs w:val="24"/>
        </w:rPr>
        <w:t xml:space="preserve">Kerangka berfikir </w:t>
      </w:r>
    </w:p>
    <w:p w:rsidR="009242B7" w:rsidRDefault="00705CF4" w:rsidP="00484DB6">
      <w:pPr>
        <w:spacing w:after="0" w:line="240" w:lineRule="auto"/>
        <w:jc w:val="both"/>
        <w:rPr>
          <w:rFonts w:ascii="Garamond" w:hAnsi="Garamond"/>
          <w:b/>
          <w:sz w:val="24"/>
          <w:szCs w:val="24"/>
        </w:rPr>
      </w:pPr>
      <w:r>
        <w:rPr>
          <w:noProof/>
          <w:lang w:eastAsia="id-ID"/>
        </w:rPr>
        <w:drawing>
          <wp:inline distT="0" distB="0" distL="0" distR="0" wp14:anchorId="4F6B63CE" wp14:editId="65E0C627">
            <wp:extent cx="5724524" cy="1981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7083" t="26936" r="11743" b="10402"/>
                    <a:stretch/>
                  </pic:blipFill>
                  <pic:spPr bwMode="auto">
                    <a:xfrm>
                      <a:off x="0" y="0"/>
                      <a:ext cx="5731510" cy="1983618"/>
                    </a:xfrm>
                    <a:prstGeom prst="rect">
                      <a:avLst/>
                    </a:prstGeom>
                    <a:ln>
                      <a:noFill/>
                    </a:ln>
                    <a:extLst>
                      <a:ext uri="{53640926-AAD7-44D8-BBD7-CCE9431645EC}">
                        <a14:shadowObscured xmlns:a14="http://schemas.microsoft.com/office/drawing/2010/main"/>
                      </a:ext>
                    </a:extLst>
                  </pic:spPr>
                </pic:pic>
              </a:graphicData>
            </a:graphic>
          </wp:inline>
        </w:drawing>
      </w:r>
    </w:p>
    <w:p w:rsidR="00DB7473" w:rsidRPr="009242B7" w:rsidRDefault="00DB7473" w:rsidP="00484DB6">
      <w:pPr>
        <w:spacing w:after="0" w:line="240" w:lineRule="auto"/>
        <w:jc w:val="both"/>
        <w:rPr>
          <w:rFonts w:ascii="Garamond" w:hAnsi="Garamond"/>
          <w:b/>
          <w:sz w:val="24"/>
          <w:szCs w:val="24"/>
        </w:rPr>
      </w:pPr>
    </w:p>
    <w:p w:rsidR="00705CF4" w:rsidRPr="00956824" w:rsidRDefault="00CC47F3" w:rsidP="00DB7473">
      <w:pPr>
        <w:pStyle w:val="Heading2"/>
        <w:spacing w:before="0" w:line="240" w:lineRule="auto"/>
        <w:ind w:left="567" w:hanging="567"/>
        <w:jc w:val="both"/>
        <w:rPr>
          <w:rFonts w:ascii="Garamond" w:hAnsi="Garamond" w:cs="Times New Roman"/>
          <w:color w:val="auto"/>
          <w:sz w:val="24"/>
          <w:szCs w:val="24"/>
        </w:rPr>
      </w:pPr>
      <w:r>
        <w:rPr>
          <w:rFonts w:ascii="Garamond" w:hAnsi="Garamond" w:cs="Times New Roman"/>
          <w:color w:val="auto"/>
          <w:sz w:val="24"/>
          <w:szCs w:val="24"/>
        </w:rPr>
        <w:t>P</w:t>
      </w:r>
      <w:r w:rsidRPr="00956824">
        <w:rPr>
          <w:rFonts w:ascii="Garamond" w:hAnsi="Garamond" w:cs="Times New Roman"/>
          <w:color w:val="auto"/>
          <w:sz w:val="24"/>
          <w:szCs w:val="24"/>
        </w:rPr>
        <w:t xml:space="preserve">engaruh profitabilitas terhadap pengungkapan </w:t>
      </w:r>
      <w:r>
        <w:rPr>
          <w:rFonts w:ascii="Garamond" w:hAnsi="Garamond" w:cs="Times New Roman"/>
          <w:i/>
          <w:color w:val="auto"/>
          <w:sz w:val="24"/>
          <w:szCs w:val="24"/>
        </w:rPr>
        <w:t>I</w:t>
      </w:r>
      <w:r w:rsidRPr="00956824">
        <w:rPr>
          <w:rFonts w:ascii="Garamond" w:hAnsi="Garamond" w:cs="Times New Roman"/>
          <w:i/>
          <w:color w:val="auto"/>
          <w:sz w:val="24"/>
          <w:szCs w:val="24"/>
        </w:rPr>
        <w:t xml:space="preserve">slamic social reporting </w:t>
      </w:r>
    </w:p>
    <w:p w:rsidR="00DB7473" w:rsidRDefault="00705CF4" w:rsidP="00DB7473">
      <w:pPr>
        <w:spacing w:after="0" w:line="240" w:lineRule="auto"/>
        <w:ind w:firstLine="567"/>
        <w:contextualSpacing/>
        <w:jc w:val="both"/>
        <w:rPr>
          <w:rFonts w:ascii="Garamond" w:hAnsi="Garamond" w:cs="Times New Roman"/>
          <w:sz w:val="24"/>
          <w:szCs w:val="24"/>
        </w:rPr>
      </w:pPr>
      <w:r w:rsidRPr="00956824">
        <w:rPr>
          <w:rFonts w:ascii="Garamond" w:hAnsi="Garamond" w:cs="Times New Roman"/>
          <w:sz w:val="24"/>
          <w:szCs w:val="24"/>
        </w:rPr>
        <w:t>Teori legitimasi menyatakan bahwa suatu perusahaan untuk bisa terus berjalan berkelanjutan maka diperlukan adanya legitimasi dari masyarakat. Untuk mendapatkan legitimasi dari masyarakat, nilai-nilai perusahaan harus selaras dengan nilai-nilai yang ada di dalam masyarakat. Salah satu nilai yang diharapakan masyarakat kepada perbankan syariah adalah bank syariah memiliki prinsip keseimbangan (</w:t>
      </w:r>
      <w:r w:rsidRPr="00956824">
        <w:rPr>
          <w:rFonts w:ascii="Garamond" w:hAnsi="Garamond" w:cs="Times New Roman"/>
          <w:i/>
          <w:sz w:val="24"/>
          <w:szCs w:val="24"/>
        </w:rPr>
        <w:t>tawazun)</w:t>
      </w:r>
      <w:r w:rsidRPr="00956824">
        <w:rPr>
          <w:rFonts w:ascii="Garamond" w:hAnsi="Garamond" w:cs="Times New Roman"/>
          <w:sz w:val="24"/>
          <w:szCs w:val="24"/>
        </w:rPr>
        <w:t xml:space="preserve">. Perbankan syariah tidak hanya berorientasi pada profit semata, namun juga berorientasi pada kesejahteraan sosial umat di dunia dan di akhirat. Karena karakteristik prinsip-prinsip yang dibangun oleh perbankan syariah berbeda dengan perbankan konvensional maka tuntutan masyarakat kepada perbankan syariah pun berbeda. Untuk menyeimbangkan tuntutan masyarakat tersebut, maka kinerja keuangan perbankan syariah harus sejalan dengan kinerja sosialnya. Jika kinerja keuangan perbankan </w:t>
      </w:r>
      <w:r w:rsidRPr="00956824">
        <w:rPr>
          <w:rFonts w:ascii="Garamond" w:hAnsi="Garamond" w:cs="Times New Roman"/>
          <w:sz w:val="24"/>
          <w:szCs w:val="24"/>
        </w:rPr>
        <w:lastRenderedPageBreak/>
        <w:t xml:space="preserve">syariah meningkat maka kinerja sosialnya juga harus meningkat. Kinerja keuangan salah satunya dapat diukur dengan rasio profitabilitas. Profitabilitas yang baik akan mendorong perbankan syariah untuk mengungkapkan informasi yang lebih luas guna menarik perhatian para investor atau nasabah, serta mendapatkan legitimasi dari masyarakat. Salah satu informasi yang diungkap adalah informasi pengungkapan tanggung jawab sosial yang sesuai dengan karakteristik perusahaan islam </w:t>
      </w:r>
      <w:r w:rsidRPr="00956824">
        <w:rPr>
          <w:rFonts w:ascii="Garamond" w:hAnsi="Garamond" w:cs="Times New Roman"/>
          <w:i/>
          <w:sz w:val="24"/>
          <w:szCs w:val="24"/>
        </w:rPr>
        <w:t>(ISR disclosure)</w:t>
      </w:r>
      <w:r w:rsidRPr="00956824">
        <w:rPr>
          <w:rFonts w:ascii="Garamond" w:hAnsi="Garamond" w:cs="Times New Roman"/>
          <w:sz w:val="24"/>
          <w:szCs w:val="24"/>
        </w:rPr>
        <w:t>.</w:t>
      </w:r>
    </w:p>
    <w:p w:rsidR="00705CF4" w:rsidRPr="00956824" w:rsidRDefault="00E2207D" w:rsidP="00F20434">
      <w:pPr>
        <w:spacing w:after="0" w:line="480" w:lineRule="auto"/>
        <w:contextualSpacing/>
        <w:jc w:val="both"/>
        <w:rPr>
          <w:rFonts w:ascii="Garamond" w:hAnsi="Garamond" w:cs="Times New Roman"/>
          <w:sz w:val="24"/>
          <w:szCs w:val="24"/>
        </w:rPr>
      </w:pPr>
      <w:r>
        <w:rPr>
          <w:rFonts w:ascii="Garamond" w:hAnsi="Garamond" w:cs="Times New Roman"/>
          <w:sz w:val="24"/>
          <w:szCs w:val="24"/>
        </w:rPr>
        <w:t xml:space="preserve">H1.  </w:t>
      </w:r>
      <w:r w:rsidR="00CC47F3" w:rsidRPr="00CC47F3">
        <w:rPr>
          <w:rFonts w:ascii="Garamond" w:hAnsi="Garamond" w:cs="Times New Roman"/>
          <w:sz w:val="24"/>
          <w:szCs w:val="24"/>
        </w:rPr>
        <w:t>Profitabilitas perusahaan berpengaruh positif dan signifikan terhadap pengungkapan ISR.</w:t>
      </w:r>
    </w:p>
    <w:p w:rsidR="00DB7473" w:rsidRPr="001B63B7" w:rsidRDefault="00CC47F3" w:rsidP="00DB7473">
      <w:pPr>
        <w:spacing w:after="0" w:line="240" w:lineRule="auto"/>
        <w:contextualSpacing/>
        <w:jc w:val="both"/>
        <w:rPr>
          <w:rFonts w:ascii="Garamond" w:hAnsi="Garamond" w:cs="Times New Roman"/>
          <w:b/>
          <w:sz w:val="24"/>
          <w:szCs w:val="24"/>
        </w:rPr>
      </w:pPr>
      <w:r>
        <w:rPr>
          <w:rFonts w:ascii="Garamond" w:hAnsi="Garamond" w:cs="Times New Roman"/>
          <w:b/>
          <w:sz w:val="24"/>
          <w:szCs w:val="24"/>
        </w:rPr>
        <w:t>P</w:t>
      </w:r>
      <w:r w:rsidRPr="001B63B7">
        <w:rPr>
          <w:rFonts w:ascii="Garamond" w:hAnsi="Garamond" w:cs="Times New Roman"/>
          <w:b/>
          <w:sz w:val="24"/>
          <w:szCs w:val="24"/>
        </w:rPr>
        <w:t xml:space="preserve">engaruh </w:t>
      </w:r>
      <w:r w:rsidRPr="001B63B7">
        <w:rPr>
          <w:rFonts w:ascii="Garamond" w:hAnsi="Garamond" w:cs="Times New Roman"/>
          <w:b/>
          <w:i/>
          <w:sz w:val="24"/>
          <w:szCs w:val="24"/>
        </w:rPr>
        <w:t>leverage</w:t>
      </w:r>
      <w:r w:rsidRPr="001B63B7">
        <w:rPr>
          <w:rFonts w:ascii="Garamond" w:hAnsi="Garamond" w:cs="Times New Roman"/>
          <w:b/>
          <w:sz w:val="24"/>
          <w:szCs w:val="24"/>
        </w:rPr>
        <w:t xml:space="preserve"> terhadap pengungkapan </w:t>
      </w:r>
      <w:r>
        <w:rPr>
          <w:rFonts w:ascii="Garamond" w:hAnsi="Garamond" w:cs="Times New Roman"/>
          <w:b/>
          <w:i/>
          <w:sz w:val="24"/>
          <w:szCs w:val="24"/>
        </w:rPr>
        <w:t>I</w:t>
      </w:r>
      <w:r w:rsidRPr="001B63B7">
        <w:rPr>
          <w:rFonts w:ascii="Garamond" w:hAnsi="Garamond" w:cs="Times New Roman"/>
          <w:b/>
          <w:i/>
          <w:sz w:val="24"/>
          <w:szCs w:val="24"/>
        </w:rPr>
        <w:t>slamic social reporting</w:t>
      </w:r>
    </w:p>
    <w:p w:rsidR="00DB7473" w:rsidRDefault="00DB7473" w:rsidP="00DB7473">
      <w:pPr>
        <w:spacing w:after="0" w:line="240" w:lineRule="auto"/>
        <w:ind w:firstLine="567"/>
        <w:contextualSpacing/>
        <w:jc w:val="both"/>
        <w:rPr>
          <w:rFonts w:ascii="Garamond" w:hAnsi="Garamond" w:cs="Times New Roman"/>
          <w:sz w:val="24"/>
          <w:szCs w:val="24"/>
        </w:rPr>
      </w:pPr>
      <w:r w:rsidRPr="001B63B7">
        <w:rPr>
          <w:rFonts w:ascii="Garamond" w:hAnsi="Garamond" w:cs="Times New Roman"/>
          <w:sz w:val="24"/>
          <w:szCs w:val="24"/>
        </w:rPr>
        <w:t xml:space="preserve">Teori </w:t>
      </w:r>
      <w:r w:rsidRPr="001B63B7">
        <w:rPr>
          <w:rFonts w:ascii="Garamond" w:hAnsi="Garamond" w:cs="Times New Roman"/>
          <w:i/>
          <w:sz w:val="24"/>
          <w:szCs w:val="24"/>
        </w:rPr>
        <w:t>stakeholders</w:t>
      </w:r>
      <w:r w:rsidRPr="001B63B7">
        <w:rPr>
          <w:rFonts w:ascii="Garamond" w:hAnsi="Garamond" w:cs="Times New Roman"/>
          <w:sz w:val="24"/>
          <w:szCs w:val="24"/>
        </w:rPr>
        <w:t xml:space="preserve"> menjelaskan bahwa kelangsungan hidup suatu perusahaan tergantung pada dukungan dari </w:t>
      </w:r>
      <w:r w:rsidRPr="001B63B7">
        <w:rPr>
          <w:rFonts w:ascii="Garamond" w:hAnsi="Garamond" w:cs="Times New Roman"/>
          <w:i/>
          <w:sz w:val="24"/>
          <w:szCs w:val="24"/>
        </w:rPr>
        <w:t>stakeholder</w:t>
      </w:r>
      <w:r w:rsidRPr="001B63B7">
        <w:rPr>
          <w:rFonts w:ascii="Garamond" w:hAnsi="Garamond" w:cs="Times New Roman"/>
          <w:sz w:val="24"/>
          <w:szCs w:val="24"/>
        </w:rPr>
        <w:t xml:space="preserve">-nya, sehingga aktivitas perusahaan adalah untuk mencari dukungan tersebut. Dengan tingkat </w:t>
      </w:r>
      <w:r w:rsidRPr="001B63B7">
        <w:rPr>
          <w:rFonts w:ascii="Garamond" w:hAnsi="Garamond" w:cs="Times New Roman"/>
          <w:i/>
          <w:sz w:val="24"/>
          <w:szCs w:val="24"/>
        </w:rPr>
        <w:t>leverage</w:t>
      </w:r>
      <w:r w:rsidRPr="001B63B7">
        <w:rPr>
          <w:rFonts w:ascii="Garamond" w:hAnsi="Garamond" w:cs="Times New Roman"/>
          <w:sz w:val="24"/>
          <w:szCs w:val="24"/>
        </w:rPr>
        <w:t xml:space="preserve"> yang tinggi maka perusahaan akan berusaha untuk menjaga kepercayaan dari nasabah serta membangun </w:t>
      </w:r>
      <w:r w:rsidRPr="001B63B7">
        <w:rPr>
          <w:rFonts w:ascii="Garamond" w:hAnsi="Garamond" w:cs="Times New Roman"/>
          <w:i/>
          <w:sz w:val="24"/>
          <w:szCs w:val="24"/>
        </w:rPr>
        <w:t>image</w:t>
      </w:r>
      <w:r w:rsidRPr="001B63B7">
        <w:rPr>
          <w:rFonts w:ascii="Garamond" w:hAnsi="Garamond" w:cs="Times New Roman"/>
          <w:sz w:val="24"/>
          <w:szCs w:val="24"/>
        </w:rPr>
        <w:t xml:space="preserve"> yang baik dimata nasabah dan </w:t>
      </w:r>
      <w:r w:rsidRPr="001B63B7">
        <w:rPr>
          <w:rFonts w:ascii="Garamond" w:hAnsi="Garamond" w:cs="Times New Roman"/>
          <w:i/>
          <w:sz w:val="24"/>
          <w:szCs w:val="24"/>
        </w:rPr>
        <w:t>stakeholdernya.</w:t>
      </w:r>
      <w:r w:rsidRPr="001B63B7">
        <w:rPr>
          <w:rFonts w:ascii="Garamond" w:hAnsi="Garamond" w:cs="Times New Roman"/>
          <w:sz w:val="24"/>
          <w:szCs w:val="24"/>
        </w:rPr>
        <w:t xml:space="preserve"> Salah satu upaya untuk meningkatkan kepercayaan nasabah adalah dengan mengungkapkan informasi tanggung jawab sosial perbankan syariah tersebut. Hal tersebut dibuktikan oleh penelitian </w:t>
      </w:r>
      <w:r w:rsidRPr="001B63B7">
        <w:rPr>
          <w:rFonts w:ascii="Garamond" w:hAnsi="Garamond" w:cs="Times New Roman"/>
          <w:sz w:val="24"/>
          <w:szCs w:val="24"/>
        </w:rPr>
        <w:fldChar w:fldCharType="begin" w:fldLock="1"/>
      </w:r>
      <w:r w:rsidRPr="001B63B7">
        <w:rPr>
          <w:rFonts w:ascii="Garamond" w:hAnsi="Garamond" w:cs="Times New Roman"/>
          <w:sz w:val="24"/>
          <w:szCs w:val="24"/>
        </w:rPr>
        <w:instrText>ADDIN CSL_CITATION { "citationItems" : [ { "id" : "ITEM-1", "itemData" : { "DOI" : "10.13189/ujaf.2014.020402", "author" : [ { "dropping-particle" : "", "family" : "Juhmani", "given" : "Omar", "non-dropping-particle" : "", "parse-names" : false, "suffix" : "" } ], "container-title" : "Universal Journal Of Accounting and Finanace", "id" : "ITEM-1", "issue" : "4", "issued" : { "date-parts" : [ [ "2014" ] ] }, "page" : "77-87", "title" : "Determinants of Corporate Social and Environmental Disclosure on Websites : the Case of Bahrain", "type" : "article-journal", "volume" : "2" }, "uris" : [ "http://www.mendeley.com/documents/?uuid=0aea91be-157e-4b67-b152-0baae7cdbead" ] } ], "mendeley" : { "formattedCitation" : "(Juhmani, 2014)", "manualFormatting" : "Juhmani (2014)", "plainTextFormattedCitation" : "(Juhmani, 2014)", "previouslyFormattedCitation" : "(Juhmani, 2014)" }, "properties" : { "noteIndex" : 7 }, "schema" : "https://github.com/citation-style-language/schema/raw/master/csl-citation.json" }</w:instrText>
      </w:r>
      <w:r w:rsidRPr="001B63B7">
        <w:rPr>
          <w:rFonts w:ascii="Garamond" w:hAnsi="Garamond" w:cs="Times New Roman"/>
          <w:sz w:val="24"/>
          <w:szCs w:val="24"/>
        </w:rPr>
        <w:fldChar w:fldCharType="separate"/>
      </w:r>
      <w:r w:rsidRPr="001B63B7">
        <w:rPr>
          <w:rFonts w:ascii="Garamond" w:hAnsi="Garamond" w:cs="Times New Roman"/>
          <w:noProof/>
          <w:sz w:val="24"/>
          <w:szCs w:val="24"/>
        </w:rPr>
        <w:t>Juhmani (2014)</w:t>
      </w:r>
      <w:r w:rsidRPr="001B63B7">
        <w:rPr>
          <w:rFonts w:ascii="Garamond" w:hAnsi="Garamond" w:cs="Times New Roman"/>
          <w:sz w:val="24"/>
          <w:szCs w:val="24"/>
        </w:rPr>
        <w:fldChar w:fldCharType="end"/>
      </w:r>
      <w:r w:rsidRPr="001B63B7">
        <w:rPr>
          <w:rFonts w:ascii="Garamond" w:hAnsi="Garamond" w:cs="Times New Roman"/>
          <w:sz w:val="24"/>
          <w:szCs w:val="24"/>
        </w:rPr>
        <w:t xml:space="preserve"> yang menyatakan bahwa semakin tinggi </w:t>
      </w:r>
      <w:r w:rsidRPr="001B63B7">
        <w:rPr>
          <w:rFonts w:ascii="Garamond" w:hAnsi="Garamond" w:cs="Times New Roman"/>
          <w:i/>
          <w:sz w:val="24"/>
          <w:szCs w:val="24"/>
        </w:rPr>
        <w:t xml:space="preserve">leverage, </w:t>
      </w:r>
      <w:r w:rsidRPr="001B63B7">
        <w:rPr>
          <w:rFonts w:ascii="Garamond" w:hAnsi="Garamond" w:cs="Times New Roman"/>
          <w:sz w:val="24"/>
          <w:szCs w:val="24"/>
        </w:rPr>
        <w:t xml:space="preserve">maka semakin banyak perusahaan kemungkinan akan mengungkapkan informasi sosial. Hasil penelitian ini didukung oleh hasil penelitian dari </w:t>
      </w:r>
      <w:r w:rsidRPr="001B63B7">
        <w:rPr>
          <w:rFonts w:ascii="Garamond" w:hAnsi="Garamond" w:cs="Times New Roman"/>
          <w:sz w:val="24"/>
          <w:szCs w:val="24"/>
        </w:rPr>
        <w:fldChar w:fldCharType="begin" w:fldLock="1"/>
      </w:r>
      <w:r w:rsidRPr="001B63B7">
        <w:rPr>
          <w:rFonts w:ascii="Garamond" w:hAnsi="Garamond" w:cs="Times New Roman"/>
          <w:sz w:val="24"/>
          <w:szCs w:val="24"/>
        </w:rPr>
        <w:instrText>ADDIN CSL_CITATION { "citationItems" : [ { "id" : "ITEM-1", "itemData" : { "abstract" : "The role of the Sharia Supervisory Board in Islamic Social Reporting Disclosures. This study aims to empirically prove the role of the Sharia Supervisory Board (SSD) on the disclosure of Islamic Social Re- sponsibility (ISR). The method used is the analysis of Partial Least Square (PLS) with Islamic Commercial Banks (ICB) in Indonesia as a sample. The result shows that the number of SSD is the strongest factor in ISR disclo- sure. This happens because SSD has a holistic role, namely increasing sharia compliance, financial and social performance. In addition, SSD\u2019\u2019s understanding of contemporary economic and financial laws will affect the performance of the bank, both financial and social.", "author" : [ { "dropping-particle" : "", "family" : "Mukhibad", "given" : "Hasan", "non-dropping-particle" : "", "parse-names" : false, "suffix" : "" } ], "container-title" : "Jurnal Akuntansi Multiparadigma", "id" : "ITEM-1", "issue" : "2", "issued" : { "date-parts" : [ [ "2018" ] ] }, "page" : "299-311", "title" : "Peran dewan pengawas syariah dalam pengungkapan", "type" : "article-journal", "volume" : "9" }, "uris" : [ "http://www.mendeley.com/documents/?uuid=21e8042b-4f28-4bcd-8890-93bb63db3fe8" ] } ], "mendeley" : { "formattedCitation" : "(Mukhibad, 2018)", "manualFormatting" : "Mukhibad (2018)", "plainTextFormattedCitation" : "(Mukhibad, 2018)", "previouslyFormattedCitation" : "(Mukhibad, 2018)" }, "properties" : { "noteIndex" : 7 }, "schema" : "https://github.com/citation-style-language/schema/raw/master/csl-citation.json" }</w:instrText>
      </w:r>
      <w:r w:rsidRPr="001B63B7">
        <w:rPr>
          <w:rFonts w:ascii="Garamond" w:hAnsi="Garamond" w:cs="Times New Roman"/>
          <w:sz w:val="24"/>
          <w:szCs w:val="24"/>
        </w:rPr>
        <w:fldChar w:fldCharType="separate"/>
      </w:r>
      <w:r w:rsidRPr="001B63B7">
        <w:rPr>
          <w:rFonts w:ascii="Garamond" w:hAnsi="Garamond" w:cs="Times New Roman"/>
          <w:noProof/>
          <w:sz w:val="24"/>
          <w:szCs w:val="24"/>
        </w:rPr>
        <w:t>Mukhibad (2018)</w:t>
      </w:r>
      <w:r w:rsidRPr="001B63B7">
        <w:rPr>
          <w:rFonts w:ascii="Garamond" w:hAnsi="Garamond" w:cs="Times New Roman"/>
          <w:sz w:val="24"/>
          <w:szCs w:val="24"/>
        </w:rPr>
        <w:fldChar w:fldCharType="end"/>
      </w:r>
      <w:r w:rsidRPr="001B63B7">
        <w:rPr>
          <w:rFonts w:ascii="Garamond" w:hAnsi="Garamond" w:cs="Times New Roman"/>
          <w:sz w:val="24"/>
          <w:szCs w:val="24"/>
        </w:rPr>
        <w:t xml:space="preserve"> dan </w:t>
      </w:r>
      <w:r w:rsidRPr="001B63B7">
        <w:rPr>
          <w:rFonts w:ascii="Garamond" w:hAnsi="Garamond" w:cs="Times New Roman"/>
          <w:sz w:val="24"/>
          <w:szCs w:val="24"/>
        </w:rPr>
        <w:fldChar w:fldCharType="begin" w:fldLock="1"/>
      </w:r>
      <w:r w:rsidR="007B6B82">
        <w:rPr>
          <w:rFonts w:ascii="Garamond" w:hAnsi="Garamond" w:cs="Times New Roman"/>
          <w:sz w:val="24"/>
          <w:szCs w:val="24"/>
        </w:rPr>
        <w:instrText>ADDIN CSL_CITATION { "citationItems" : [ { "id" : "ITEM-1", "itemData" : { "abstract" : "The objective of this research is to examine and know the factors that influence the level of social responsibility disclosure measured using Islamic Social Reporting (ISR) in sharia commercial banks operating in Indonesia during the period 2013-2016. The data source of this research comes from 44 financial statements from 11 sharia bank for four years. The independent variables in this research are profitability, bank size, institutional ownership, leverage and independent commissioner as temporary moderating variable for dependent variable is Islamic Social Reporting (ISR). The results of this study show that partially, profitability, bank size, ownership and leverage have influence on disclosure level of Islamic Social Reporting, whereas for moderation test only profitability, institutional ownership and leverage moderated by independent commissioner dalm doing disclosure Islamic Social Reporting .", "author" : [ { "dropping-particle" : "", "family" : "Pratama", "given" : "A Nur Abdi", "non-dropping-particle" : "", "parse-names" : false, "suffix" : "" } ], "container-title" : "Jurnal Ekonomi, Keuangan dan Perbankan Syariah", "id" : "ITEM-1", "issue" : "2", "issued" : { "date-parts" : [ [ "2018" ] ] }, "page" : "103-115", "title" : "DETERMINAN PENGUNGKAPAN ISLAMIC PERBANKAN SYARIAH DENGAN KOMISARIS INDEPENDEN SEBAGAI SOCIALREPORTING (ISR ) PADA VARIABEL MODERATING", "type" : "article-journal", "volume" : "1" }, "uris" : [ "http://www.mendeley.com/documents/?uuid=4849cdca-408c-4311-b4a9-f571babbfe5e" ] } ], "mendeley" : { "formattedCitation" : "(Pratama, 2018)", "manualFormatting" : "Pratama (2018)", "plainTextFormattedCitation" : "(Pratama, 2018)", "previouslyFormattedCitation" : "(Pratama, 2018)" }, "properties" : { "noteIndex" : 7 }, "schema" : "https://github.com/citation-style-language/schema/raw/master/csl-citation.json" }</w:instrText>
      </w:r>
      <w:r w:rsidRPr="001B63B7">
        <w:rPr>
          <w:rFonts w:ascii="Garamond" w:hAnsi="Garamond" w:cs="Times New Roman"/>
          <w:sz w:val="24"/>
          <w:szCs w:val="24"/>
        </w:rPr>
        <w:fldChar w:fldCharType="separate"/>
      </w:r>
      <w:r w:rsidRPr="001B63B7">
        <w:rPr>
          <w:rFonts w:ascii="Garamond" w:hAnsi="Garamond" w:cs="Times New Roman"/>
          <w:noProof/>
          <w:sz w:val="24"/>
          <w:szCs w:val="24"/>
        </w:rPr>
        <w:t>Pratama (2018)</w:t>
      </w:r>
      <w:r w:rsidRPr="001B63B7">
        <w:rPr>
          <w:rFonts w:ascii="Garamond" w:hAnsi="Garamond" w:cs="Times New Roman"/>
          <w:sz w:val="24"/>
          <w:szCs w:val="24"/>
        </w:rPr>
        <w:fldChar w:fldCharType="end"/>
      </w:r>
      <w:r w:rsidRPr="001B63B7">
        <w:rPr>
          <w:rFonts w:ascii="Garamond" w:hAnsi="Garamond" w:cs="Times New Roman"/>
          <w:sz w:val="24"/>
          <w:szCs w:val="24"/>
        </w:rPr>
        <w:t xml:space="preserve"> yang menyatakan bahwa </w:t>
      </w:r>
      <w:r w:rsidRPr="001B63B7">
        <w:rPr>
          <w:rFonts w:ascii="Garamond" w:hAnsi="Garamond" w:cs="Times New Roman"/>
          <w:i/>
          <w:sz w:val="24"/>
          <w:szCs w:val="24"/>
        </w:rPr>
        <w:t xml:space="preserve">leverage </w:t>
      </w:r>
      <w:r w:rsidRPr="001B63B7">
        <w:rPr>
          <w:rFonts w:ascii="Garamond" w:hAnsi="Garamond" w:cs="Times New Roman"/>
          <w:sz w:val="24"/>
          <w:szCs w:val="24"/>
        </w:rPr>
        <w:t xml:space="preserve">berpengaruh positif terhadap pengungkapan ISR. Tingkat </w:t>
      </w:r>
      <w:r w:rsidRPr="001B63B7">
        <w:rPr>
          <w:rFonts w:ascii="Garamond" w:hAnsi="Garamond" w:cs="Times New Roman"/>
          <w:i/>
          <w:sz w:val="24"/>
          <w:szCs w:val="24"/>
        </w:rPr>
        <w:t xml:space="preserve">leverage </w:t>
      </w:r>
      <w:r w:rsidRPr="001B63B7">
        <w:rPr>
          <w:rFonts w:ascii="Garamond" w:hAnsi="Garamond" w:cs="Times New Roman"/>
          <w:sz w:val="24"/>
          <w:szCs w:val="24"/>
        </w:rPr>
        <w:t xml:space="preserve">yang tinggi akan mendorong perusahaan untuk meningkatkan kegiatan sosial dan mengungkapkan lebih banyak informasi untuk memenuhi harapan nasabah mengenai transformasi informasi. Sehingga semakin tinggi </w:t>
      </w:r>
      <w:r w:rsidRPr="001B63B7">
        <w:rPr>
          <w:rFonts w:ascii="Garamond" w:hAnsi="Garamond" w:cs="Times New Roman"/>
          <w:i/>
          <w:sz w:val="24"/>
          <w:szCs w:val="24"/>
        </w:rPr>
        <w:t xml:space="preserve">leverage, </w:t>
      </w:r>
      <w:r w:rsidRPr="001B63B7">
        <w:rPr>
          <w:rFonts w:ascii="Garamond" w:hAnsi="Garamond" w:cs="Times New Roman"/>
          <w:sz w:val="24"/>
          <w:szCs w:val="24"/>
        </w:rPr>
        <w:t xml:space="preserve">maka pengungkapan ISR pada perbankan syariah juga akan semakin luas. </w:t>
      </w:r>
    </w:p>
    <w:p w:rsidR="00DB7473" w:rsidRDefault="00E2207D" w:rsidP="00CC47F3">
      <w:pPr>
        <w:spacing w:after="0" w:line="480" w:lineRule="auto"/>
        <w:contextualSpacing/>
        <w:jc w:val="both"/>
        <w:rPr>
          <w:rFonts w:ascii="Garamond" w:hAnsi="Garamond" w:cs="Times New Roman"/>
          <w:sz w:val="24"/>
          <w:szCs w:val="24"/>
        </w:rPr>
      </w:pPr>
      <w:r>
        <w:rPr>
          <w:rFonts w:ascii="Garamond" w:hAnsi="Garamond" w:cs="Times New Roman"/>
          <w:sz w:val="24"/>
          <w:szCs w:val="24"/>
        </w:rPr>
        <w:t xml:space="preserve">H2. </w:t>
      </w:r>
      <w:r w:rsidR="00CC47F3" w:rsidRPr="00CC47F3">
        <w:rPr>
          <w:rFonts w:ascii="Garamond" w:hAnsi="Garamond" w:cs="Times New Roman"/>
          <w:sz w:val="24"/>
          <w:szCs w:val="24"/>
        </w:rPr>
        <w:t xml:space="preserve"> </w:t>
      </w:r>
      <w:r w:rsidR="00CC47F3" w:rsidRPr="00CC47F3">
        <w:rPr>
          <w:rFonts w:ascii="Garamond" w:hAnsi="Garamond" w:cs="Times New Roman"/>
          <w:i/>
          <w:sz w:val="24"/>
          <w:szCs w:val="24"/>
        </w:rPr>
        <w:t>Leverage</w:t>
      </w:r>
      <w:r w:rsidR="00CC47F3" w:rsidRPr="00CC47F3">
        <w:rPr>
          <w:rFonts w:ascii="Garamond" w:hAnsi="Garamond" w:cs="Times New Roman"/>
          <w:sz w:val="24"/>
          <w:szCs w:val="24"/>
        </w:rPr>
        <w:t xml:space="preserve"> berpengaruh positif dan signifikan terhadap pengungkapan ISR.</w:t>
      </w:r>
    </w:p>
    <w:p w:rsidR="00DB7473" w:rsidRPr="00DB7473" w:rsidRDefault="00CC47F3" w:rsidP="00DB7473">
      <w:pPr>
        <w:spacing w:after="0" w:line="240" w:lineRule="auto"/>
        <w:jc w:val="both"/>
        <w:rPr>
          <w:rFonts w:ascii="Garamond" w:hAnsi="Garamond" w:cs="Times New Roman"/>
          <w:b/>
          <w:i/>
          <w:sz w:val="24"/>
          <w:szCs w:val="24"/>
        </w:rPr>
      </w:pPr>
      <w:r>
        <w:rPr>
          <w:rFonts w:ascii="Garamond" w:hAnsi="Garamond" w:cs="Times New Roman"/>
          <w:b/>
          <w:sz w:val="24"/>
          <w:szCs w:val="24"/>
        </w:rPr>
        <w:t>P</w:t>
      </w:r>
      <w:r w:rsidRPr="00DB7473">
        <w:rPr>
          <w:rFonts w:ascii="Garamond" w:hAnsi="Garamond" w:cs="Times New Roman"/>
          <w:b/>
          <w:sz w:val="24"/>
          <w:szCs w:val="24"/>
        </w:rPr>
        <w:t xml:space="preserve">engaruh </w:t>
      </w:r>
      <w:r w:rsidRPr="00DB7473">
        <w:rPr>
          <w:rFonts w:ascii="Garamond" w:hAnsi="Garamond" w:cs="Times New Roman"/>
          <w:b/>
          <w:i/>
          <w:sz w:val="24"/>
          <w:szCs w:val="24"/>
        </w:rPr>
        <w:t>investment account holders</w:t>
      </w:r>
      <w:r w:rsidRPr="00DB7473">
        <w:rPr>
          <w:rFonts w:ascii="Garamond" w:hAnsi="Garamond" w:cs="Times New Roman"/>
          <w:b/>
          <w:sz w:val="24"/>
          <w:szCs w:val="24"/>
        </w:rPr>
        <w:t xml:space="preserve"> terhadap pengungkapan </w:t>
      </w:r>
      <w:r>
        <w:rPr>
          <w:rFonts w:ascii="Garamond" w:hAnsi="Garamond" w:cs="Times New Roman"/>
          <w:b/>
          <w:i/>
          <w:sz w:val="24"/>
          <w:szCs w:val="24"/>
        </w:rPr>
        <w:t>I</w:t>
      </w:r>
      <w:r w:rsidRPr="00DB7473">
        <w:rPr>
          <w:rFonts w:ascii="Garamond" w:hAnsi="Garamond" w:cs="Times New Roman"/>
          <w:b/>
          <w:i/>
          <w:sz w:val="24"/>
          <w:szCs w:val="24"/>
        </w:rPr>
        <w:t>slamic social reporting</w:t>
      </w:r>
    </w:p>
    <w:p w:rsidR="00DB7473" w:rsidRDefault="00DB7473" w:rsidP="00DB7473">
      <w:pPr>
        <w:spacing w:after="0" w:line="240" w:lineRule="auto"/>
        <w:ind w:firstLine="567"/>
        <w:contextualSpacing/>
        <w:jc w:val="both"/>
        <w:rPr>
          <w:rFonts w:ascii="Garamond" w:hAnsi="Garamond" w:cs="Times New Roman"/>
          <w:sz w:val="24"/>
          <w:szCs w:val="24"/>
        </w:rPr>
      </w:pPr>
      <w:r w:rsidRPr="001B63B7">
        <w:rPr>
          <w:rFonts w:ascii="Garamond" w:hAnsi="Garamond" w:cs="Times New Roman"/>
          <w:sz w:val="24"/>
          <w:szCs w:val="24"/>
        </w:rPr>
        <w:t xml:space="preserve">Teori </w:t>
      </w:r>
      <w:r w:rsidRPr="001B63B7">
        <w:rPr>
          <w:rFonts w:ascii="Garamond" w:hAnsi="Garamond" w:cs="Times New Roman"/>
          <w:i/>
          <w:sz w:val="24"/>
          <w:szCs w:val="24"/>
        </w:rPr>
        <w:t>stakeholders</w:t>
      </w:r>
      <w:r w:rsidRPr="001B63B7">
        <w:rPr>
          <w:rFonts w:ascii="Garamond" w:hAnsi="Garamond" w:cs="Times New Roman"/>
          <w:sz w:val="24"/>
          <w:szCs w:val="24"/>
        </w:rPr>
        <w:t xml:space="preserve"> menyatakan bahwa keberlangsungan suatu usaha tergantung pada dukungan para </w:t>
      </w:r>
      <w:r w:rsidRPr="001B63B7">
        <w:rPr>
          <w:rFonts w:ascii="Garamond" w:hAnsi="Garamond" w:cs="Times New Roman"/>
          <w:i/>
          <w:sz w:val="24"/>
          <w:szCs w:val="24"/>
        </w:rPr>
        <w:t>stakeholders</w:t>
      </w:r>
      <w:r w:rsidRPr="001B63B7">
        <w:rPr>
          <w:rFonts w:ascii="Garamond" w:hAnsi="Garamond" w:cs="Times New Roman"/>
          <w:sz w:val="24"/>
          <w:szCs w:val="24"/>
        </w:rPr>
        <w:t xml:space="preserve">nya sehingga kegiatan perusahaan bertujuan untuk mencari dukungan tersebut. Perusahaan akan berusaha memenuhi apa yang diinginkan oleh </w:t>
      </w:r>
      <w:r w:rsidRPr="001B63B7">
        <w:rPr>
          <w:rFonts w:ascii="Garamond" w:hAnsi="Garamond" w:cs="Times New Roman"/>
          <w:i/>
          <w:sz w:val="24"/>
          <w:szCs w:val="24"/>
        </w:rPr>
        <w:t>stakeholder</w:t>
      </w:r>
      <w:r w:rsidRPr="001B63B7">
        <w:rPr>
          <w:rFonts w:ascii="Garamond" w:hAnsi="Garamond" w:cs="Times New Roman"/>
          <w:sz w:val="24"/>
          <w:szCs w:val="24"/>
        </w:rPr>
        <w:t xml:space="preserve"> serta masyarakat termasuk investor muslim yaitu IAH untuk mengungkapkan tanggung jawab sosial perusahaan. IAH merupakan </w:t>
      </w:r>
      <w:r w:rsidRPr="001B63B7">
        <w:rPr>
          <w:rFonts w:ascii="Garamond" w:hAnsi="Garamond" w:cs="Times New Roman"/>
          <w:i/>
          <w:sz w:val="24"/>
          <w:szCs w:val="24"/>
        </w:rPr>
        <w:t>stakeholder</w:t>
      </w:r>
      <w:r w:rsidRPr="001B63B7">
        <w:rPr>
          <w:rFonts w:ascii="Garamond" w:hAnsi="Garamond" w:cs="Times New Roman"/>
          <w:sz w:val="24"/>
          <w:szCs w:val="24"/>
        </w:rPr>
        <w:t xml:space="preserve"> yang lebih mengutamakan pada aspek penerapan prinsip-prinsip syariah dalam operasional perbankan syariah. IAH lebih tertarik terhadap produk-produk perbankan syariah dibandingkan dengan menjadi pemegang saham perusahaan. Pengaruh IAH akan menentukan sejauh mana aktivitas bank sesuai dengan prinsip dan hukum syariah sehingga berdampak pada tingkat pengungkapan informasi yang dilaporkan oleh bank syariah. </w:t>
      </w:r>
    </w:p>
    <w:p w:rsidR="00DB7473" w:rsidRPr="00CC47F3" w:rsidRDefault="00CC47F3" w:rsidP="00F20434">
      <w:pPr>
        <w:spacing w:after="0" w:line="480" w:lineRule="auto"/>
        <w:contextualSpacing/>
        <w:jc w:val="both"/>
        <w:rPr>
          <w:rFonts w:ascii="Garamond" w:hAnsi="Garamond" w:cs="Times New Roman"/>
          <w:sz w:val="24"/>
          <w:szCs w:val="24"/>
        </w:rPr>
      </w:pPr>
      <w:r w:rsidRPr="00CC47F3">
        <w:rPr>
          <w:rFonts w:ascii="Garamond" w:hAnsi="Garamond" w:cs="Times New Roman"/>
          <w:sz w:val="24"/>
          <w:szCs w:val="24"/>
        </w:rPr>
        <w:t xml:space="preserve">H3.  </w:t>
      </w:r>
      <w:r w:rsidRPr="00CC47F3">
        <w:rPr>
          <w:rFonts w:ascii="Garamond" w:hAnsi="Garamond" w:cs="Times New Roman"/>
          <w:i/>
          <w:sz w:val="24"/>
          <w:szCs w:val="24"/>
        </w:rPr>
        <w:t>Investment Account Holders</w:t>
      </w:r>
      <w:r w:rsidRPr="00CC47F3">
        <w:rPr>
          <w:rFonts w:ascii="Garamond" w:hAnsi="Garamond" w:cs="Times New Roman"/>
          <w:sz w:val="24"/>
          <w:szCs w:val="24"/>
        </w:rPr>
        <w:t xml:space="preserve"> berpengaruh positif dan signifikan terhadap pengungkapan ISR. </w:t>
      </w:r>
    </w:p>
    <w:p w:rsidR="00DB7473" w:rsidRPr="00CC47F3" w:rsidRDefault="00CC47F3" w:rsidP="00DB7473">
      <w:pPr>
        <w:pStyle w:val="Heading2"/>
        <w:spacing w:before="0" w:line="240" w:lineRule="auto"/>
        <w:jc w:val="both"/>
        <w:rPr>
          <w:rFonts w:ascii="Garamond" w:hAnsi="Garamond" w:cs="Times New Roman"/>
          <w:color w:val="auto"/>
          <w:sz w:val="24"/>
          <w:szCs w:val="24"/>
        </w:rPr>
      </w:pPr>
      <w:r>
        <w:rPr>
          <w:rFonts w:ascii="Garamond" w:hAnsi="Garamond" w:cs="Times New Roman"/>
          <w:color w:val="auto"/>
          <w:sz w:val="24"/>
          <w:szCs w:val="24"/>
        </w:rPr>
        <w:t>P</w:t>
      </w:r>
      <w:r w:rsidRPr="00CC47F3">
        <w:rPr>
          <w:rFonts w:ascii="Garamond" w:hAnsi="Garamond" w:cs="Times New Roman"/>
          <w:color w:val="auto"/>
          <w:sz w:val="24"/>
          <w:szCs w:val="24"/>
        </w:rPr>
        <w:t xml:space="preserve">engaruh profitabilitas terhadap pengungkapan </w:t>
      </w:r>
      <w:r>
        <w:rPr>
          <w:rFonts w:ascii="Garamond" w:hAnsi="Garamond" w:cs="Times New Roman"/>
          <w:i/>
          <w:color w:val="auto"/>
          <w:sz w:val="24"/>
          <w:szCs w:val="24"/>
        </w:rPr>
        <w:t>I</w:t>
      </w:r>
      <w:r w:rsidRPr="00CC47F3">
        <w:rPr>
          <w:rFonts w:ascii="Garamond" w:hAnsi="Garamond" w:cs="Times New Roman"/>
          <w:i/>
          <w:color w:val="auto"/>
          <w:sz w:val="24"/>
          <w:szCs w:val="24"/>
        </w:rPr>
        <w:t>slamic social reporting</w:t>
      </w:r>
      <w:r w:rsidRPr="00CC47F3">
        <w:rPr>
          <w:rFonts w:ascii="Garamond" w:hAnsi="Garamond" w:cs="Times New Roman"/>
          <w:color w:val="auto"/>
          <w:sz w:val="24"/>
          <w:szCs w:val="24"/>
        </w:rPr>
        <w:t xml:space="preserve"> yang dimoderasi oleh  </w:t>
      </w:r>
      <w:r>
        <w:rPr>
          <w:rFonts w:ascii="Garamond" w:hAnsi="Garamond" w:cs="Times New Roman"/>
          <w:i/>
          <w:color w:val="auto"/>
          <w:sz w:val="24"/>
          <w:szCs w:val="24"/>
        </w:rPr>
        <w:t>I</w:t>
      </w:r>
      <w:r w:rsidRPr="00CC47F3">
        <w:rPr>
          <w:rFonts w:ascii="Garamond" w:hAnsi="Garamond" w:cs="Times New Roman"/>
          <w:i/>
          <w:color w:val="auto"/>
          <w:sz w:val="24"/>
          <w:szCs w:val="24"/>
        </w:rPr>
        <w:t>slamic corporate governance</w:t>
      </w:r>
    </w:p>
    <w:p w:rsidR="00F20434" w:rsidRDefault="00DB7473" w:rsidP="00E2207D">
      <w:pPr>
        <w:spacing w:after="0" w:line="240" w:lineRule="auto"/>
        <w:ind w:firstLine="567"/>
        <w:contextualSpacing/>
        <w:jc w:val="both"/>
        <w:rPr>
          <w:rFonts w:ascii="Garamond" w:hAnsi="Garamond" w:cs="Times New Roman"/>
          <w:sz w:val="24"/>
          <w:szCs w:val="24"/>
        </w:rPr>
      </w:pPr>
      <w:r w:rsidRPr="00CC47F3">
        <w:rPr>
          <w:rFonts w:ascii="Garamond" w:hAnsi="Garamond" w:cs="Times New Roman"/>
          <w:sz w:val="24"/>
          <w:szCs w:val="24"/>
        </w:rPr>
        <w:t>Perusahaan yang memiliki profitabilitas yang baik akan menunjukkan pelaksanaan tata kelola perusahaan yang baik dan sesuai dengan prinsip Islam bagi perbankan syariah. Perbankan syariah harus menjamin tata kelola perbankan sesuai dengan prinsip dan aturan Islam, sehingga DPS memiliki peranan penting dalam meningkatkan pengawasan terhadap operasional perbankan syariah dan memonitoring manajemen. Berdasarkan hal tersebut, maka perbankan syariah yang memiliki profitabilitas yang baik dan didukung dengan pengawasan oleh DPS yang baik akan mengungkapkan ISR secara lebih luas. Sebaliknya, apabila perbankan syariah memiliki profitabilitas yang buruk dan didukung peran DPS yang kurang maksimal maka perbankan syariah akan semakin mengurangi pengungkapan ISRnya.</w:t>
      </w:r>
    </w:p>
    <w:p w:rsidR="00CC47F3" w:rsidRPr="00CC47F3" w:rsidRDefault="00E2207D" w:rsidP="00F20434">
      <w:pPr>
        <w:spacing w:after="0" w:line="240" w:lineRule="auto"/>
        <w:ind w:left="-57"/>
        <w:contextualSpacing/>
        <w:jc w:val="both"/>
        <w:rPr>
          <w:rFonts w:ascii="Garamond" w:hAnsi="Garamond" w:cs="Times New Roman"/>
          <w:sz w:val="24"/>
          <w:szCs w:val="24"/>
        </w:rPr>
      </w:pPr>
      <w:r>
        <w:rPr>
          <w:rFonts w:ascii="Garamond" w:hAnsi="Garamond" w:cs="Times New Roman"/>
          <w:sz w:val="24"/>
          <w:szCs w:val="24"/>
        </w:rPr>
        <w:t xml:space="preserve">H4. </w:t>
      </w:r>
      <w:r w:rsidR="00CC47F3" w:rsidRPr="00CC47F3">
        <w:rPr>
          <w:rFonts w:ascii="Garamond" w:hAnsi="Garamond" w:cs="Times New Roman"/>
          <w:i/>
          <w:sz w:val="24"/>
          <w:szCs w:val="24"/>
        </w:rPr>
        <w:t xml:space="preserve">Islamic Corporate Governace </w:t>
      </w:r>
      <w:r w:rsidR="00CC47F3" w:rsidRPr="00CC47F3">
        <w:rPr>
          <w:rFonts w:ascii="Garamond" w:hAnsi="Garamond" w:cs="Times New Roman"/>
          <w:sz w:val="24"/>
          <w:szCs w:val="24"/>
        </w:rPr>
        <w:t xml:space="preserve">memoderasi pengaruh profitabilitas perusahaan terhadap pengungkapan ISR. </w:t>
      </w:r>
    </w:p>
    <w:p w:rsidR="00DB7473" w:rsidRDefault="00DB7473" w:rsidP="00484DB6">
      <w:pPr>
        <w:spacing w:after="0" w:line="240" w:lineRule="auto"/>
        <w:jc w:val="both"/>
        <w:rPr>
          <w:rFonts w:ascii="Garamond" w:hAnsi="Garamond"/>
          <w:sz w:val="24"/>
          <w:szCs w:val="24"/>
        </w:rPr>
      </w:pPr>
    </w:p>
    <w:p w:rsidR="00CC47F3" w:rsidRPr="00CC47F3" w:rsidRDefault="00CC47F3" w:rsidP="00CC47F3">
      <w:pPr>
        <w:spacing w:after="0" w:line="240" w:lineRule="auto"/>
        <w:jc w:val="both"/>
        <w:rPr>
          <w:rFonts w:ascii="Garamond" w:hAnsi="Garamond" w:cs="Times New Roman"/>
          <w:b/>
          <w:i/>
          <w:sz w:val="24"/>
          <w:szCs w:val="24"/>
        </w:rPr>
      </w:pPr>
      <w:r>
        <w:rPr>
          <w:rFonts w:ascii="Garamond" w:hAnsi="Garamond" w:cs="Times New Roman"/>
          <w:b/>
          <w:sz w:val="24"/>
          <w:szCs w:val="24"/>
        </w:rPr>
        <w:lastRenderedPageBreak/>
        <w:t>P</w:t>
      </w:r>
      <w:r w:rsidRPr="00CC47F3">
        <w:rPr>
          <w:rFonts w:ascii="Garamond" w:hAnsi="Garamond" w:cs="Times New Roman"/>
          <w:b/>
          <w:sz w:val="24"/>
          <w:szCs w:val="24"/>
        </w:rPr>
        <w:t xml:space="preserve">engaruh </w:t>
      </w:r>
      <w:r w:rsidRPr="00CC47F3">
        <w:rPr>
          <w:rFonts w:ascii="Garamond" w:hAnsi="Garamond" w:cs="Times New Roman"/>
          <w:b/>
          <w:i/>
          <w:sz w:val="24"/>
          <w:szCs w:val="24"/>
        </w:rPr>
        <w:t>leverage</w:t>
      </w:r>
      <w:r w:rsidRPr="00CC47F3">
        <w:rPr>
          <w:rFonts w:ascii="Garamond" w:hAnsi="Garamond" w:cs="Times New Roman"/>
          <w:b/>
          <w:sz w:val="24"/>
          <w:szCs w:val="24"/>
        </w:rPr>
        <w:t xml:space="preserve"> terhadap pengungkapan </w:t>
      </w:r>
      <w:r>
        <w:rPr>
          <w:rFonts w:ascii="Garamond" w:hAnsi="Garamond" w:cs="Times New Roman"/>
          <w:b/>
          <w:i/>
          <w:sz w:val="24"/>
          <w:szCs w:val="24"/>
        </w:rPr>
        <w:t>I</w:t>
      </w:r>
      <w:r w:rsidRPr="00CC47F3">
        <w:rPr>
          <w:rFonts w:ascii="Garamond" w:hAnsi="Garamond" w:cs="Times New Roman"/>
          <w:b/>
          <w:i/>
          <w:sz w:val="24"/>
          <w:szCs w:val="24"/>
        </w:rPr>
        <w:t>slamic social reporting</w:t>
      </w:r>
      <w:r w:rsidRPr="00CC47F3">
        <w:rPr>
          <w:rFonts w:ascii="Garamond" w:hAnsi="Garamond" w:cs="Times New Roman"/>
          <w:b/>
          <w:sz w:val="24"/>
          <w:szCs w:val="24"/>
        </w:rPr>
        <w:t xml:space="preserve"> yang dimoderasi oleh </w:t>
      </w:r>
      <w:r>
        <w:rPr>
          <w:rFonts w:ascii="Garamond" w:hAnsi="Garamond" w:cs="Times New Roman"/>
          <w:b/>
          <w:i/>
          <w:sz w:val="24"/>
          <w:szCs w:val="24"/>
        </w:rPr>
        <w:t>I</w:t>
      </w:r>
      <w:r w:rsidRPr="00CC47F3">
        <w:rPr>
          <w:rFonts w:ascii="Garamond" w:hAnsi="Garamond" w:cs="Times New Roman"/>
          <w:b/>
          <w:i/>
          <w:sz w:val="24"/>
          <w:szCs w:val="24"/>
        </w:rPr>
        <w:t>slamic corporate governance</w:t>
      </w:r>
    </w:p>
    <w:p w:rsidR="00CC47F3" w:rsidRDefault="00CC47F3" w:rsidP="00E2207D">
      <w:pPr>
        <w:spacing w:after="0" w:line="240" w:lineRule="auto"/>
        <w:ind w:firstLine="567"/>
        <w:contextualSpacing/>
        <w:jc w:val="both"/>
        <w:rPr>
          <w:rFonts w:ascii="Garamond" w:hAnsi="Garamond" w:cs="Times New Roman"/>
          <w:sz w:val="24"/>
          <w:szCs w:val="24"/>
        </w:rPr>
      </w:pPr>
      <w:r w:rsidRPr="00CE6E6D">
        <w:rPr>
          <w:rFonts w:ascii="Garamond" w:hAnsi="Garamond" w:cs="Times New Roman"/>
          <w:sz w:val="24"/>
          <w:szCs w:val="24"/>
        </w:rPr>
        <w:t xml:space="preserve">Perbankan syariah dengan </w:t>
      </w:r>
      <w:r w:rsidRPr="00CE6E6D">
        <w:rPr>
          <w:rFonts w:ascii="Garamond" w:hAnsi="Garamond" w:cs="Times New Roman"/>
          <w:i/>
          <w:sz w:val="24"/>
          <w:szCs w:val="24"/>
        </w:rPr>
        <w:t>leverage</w:t>
      </w:r>
      <w:r w:rsidRPr="00CE6E6D">
        <w:rPr>
          <w:rFonts w:ascii="Garamond" w:hAnsi="Garamond" w:cs="Times New Roman"/>
          <w:sz w:val="24"/>
          <w:szCs w:val="24"/>
        </w:rPr>
        <w:t xml:space="preserve"> yang tinggi akan cenderung memberikan informasi yang luas untuk meningkatkan kepercayaan nasabah. Perbankan syariah juga harus meyakinkan para nasabah</w:t>
      </w:r>
      <w:r w:rsidRPr="00CE6E6D">
        <w:rPr>
          <w:rFonts w:ascii="Garamond" w:hAnsi="Garamond" w:cs="Times New Roman"/>
          <w:i/>
          <w:sz w:val="24"/>
          <w:szCs w:val="24"/>
        </w:rPr>
        <w:t xml:space="preserve"> </w:t>
      </w:r>
      <w:r w:rsidRPr="00CE6E6D">
        <w:rPr>
          <w:rFonts w:ascii="Garamond" w:hAnsi="Garamond" w:cs="Times New Roman"/>
          <w:sz w:val="24"/>
          <w:szCs w:val="24"/>
        </w:rPr>
        <w:t xml:space="preserve">bahwa kegiatan perbankan syariah telah sesuai dengan prinsip dan aturan islam. Salah satu bentuk pengungkapan informasi oleh perbankan syariah adalah dengan mengungkapkan tanggung jawab sosial perusahaan. Berdasarkan uraian tersebut, maka perbankan syariah yang memiliki </w:t>
      </w:r>
      <w:r w:rsidRPr="00CE6E6D">
        <w:rPr>
          <w:rFonts w:ascii="Garamond" w:hAnsi="Garamond" w:cs="Times New Roman"/>
          <w:i/>
          <w:sz w:val="24"/>
          <w:szCs w:val="24"/>
        </w:rPr>
        <w:t>leverage</w:t>
      </w:r>
      <w:r w:rsidRPr="00CE6E6D">
        <w:rPr>
          <w:rFonts w:ascii="Garamond" w:hAnsi="Garamond" w:cs="Times New Roman"/>
          <w:sz w:val="24"/>
          <w:szCs w:val="24"/>
        </w:rPr>
        <w:t xml:space="preserve"> tinggi dan didukung oleh peran DPS yang baik maka akan semakin meningkatkan pengungkapan ISR nya. Sebaliknya, apabila perbankan syariah memiliki </w:t>
      </w:r>
      <w:r w:rsidRPr="00CE6E6D">
        <w:rPr>
          <w:rFonts w:ascii="Garamond" w:hAnsi="Garamond" w:cs="Times New Roman"/>
          <w:i/>
          <w:sz w:val="24"/>
          <w:szCs w:val="24"/>
        </w:rPr>
        <w:t>leverage</w:t>
      </w:r>
      <w:r w:rsidRPr="00CE6E6D">
        <w:rPr>
          <w:rFonts w:ascii="Garamond" w:hAnsi="Garamond" w:cs="Times New Roman"/>
          <w:sz w:val="24"/>
          <w:szCs w:val="24"/>
        </w:rPr>
        <w:t xml:space="preserve"> yang rendah dan didukung oleh peran DPS yang kurang maksimal maka perbankan syariah akan semakin mengurangi pengungkapan ISRnya.</w:t>
      </w:r>
    </w:p>
    <w:p w:rsidR="00CC47F3" w:rsidRPr="00CC47F3" w:rsidRDefault="00E2207D" w:rsidP="00F20434">
      <w:pPr>
        <w:spacing w:after="0" w:line="240" w:lineRule="auto"/>
        <w:contextualSpacing/>
        <w:jc w:val="both"/>
        <w:rPr>
          <w:rFonts w:ascii="Garamond" w:hAnsi="Garamond" w:cs="Times New Roman"/>
          <w:sz w:val="24"/>
          <w:szCs w:val="24"/>
        </w:rPr>
      </w:pPr>
      <w:r>
        <w:rPr>
          <w:rFonts w:ascii="Garamond" w:hAnsi="Garamond" w:cs="Times New Roman"/>
          <w:sz w:val="24"/>
          <w:szCs w:val="24"/>
        </w:rPr>
        <w:t xml:space="preserve">H5. </w:t>
      </w:r>
      <w:r w:rsidR="00CC47F3" w:rsidRPr="00CC47F3">
        <w:rPr>
          <w:rFonts w:ascii="Garamond" w:hAnsi="Garamond" w:cs="Times New Roman"/>
          <w:i/>
          <w:sz w:val="24"/>
          <w:szCs w:val="24"/>
        </w:rPr>
        <w:t xml:space="preserve">Islamic Corporate Governace </w:t>
      </w:r>
      <w:r w:rsidR="00CC47F3" w:rsidRPr="00CC47F3">
        <w:rPr>
          <w:rFonts w:ascii="Garamond" w:hAnsi="Garamond" w:cs="Times New Roman"/>
          <w:sz w:val="24"/>
          <w:szCs w:val="24"/>
        </w:rPr>
        <w:t xml:space="preserve">memoderasi pengaruh </w:t>
      </w:r>
      <w:r w:rsidR="00CC47F3" w:rsidRPr="00CC47F3">
        <w:rPr>
          <w:rFonts w:ascii="Garamond" w:hAnsi="Garamond" w:cs="Times New Roman"/>
          <w:i/>
          <w:sz w:val="24"/>
          <w:szCs w:val="24"/>
        </w:rPr>
        <w:t>leverage</w:t>
      </w:r>
      <w:r w:rsidR="00CC47F3" w:rsidRPr="00CC47F3">
        <w:rPr>
          <w:rFonts w:ascii="Garamond" w:hAnsi="Garamond" w:cs="Times New Roman"/>
          <w:sz w:val="24"/>
          <w:szCs w:val="24"/>
        </w:rPr>
        <w:t xml:space="preserve"> terhadap pengungkapan ISR.</w:t>
      </w:r>
    </w:p>
    <w:p w:rsidR="00CC47F3" w:rsidRDefault="00CC47F3" w:rsidP="00CC47F3">
      <w:pPr>
        <w:spacing w:after="0" w:line="240" w:lineRule="auto"/>
        <w:ind w:firstLine="709"/>
        <w:contextualSpacing/>
        <w:jc w:val="both"/>
        <w:rPr>
          <w:rFonts w:ascii="Garamond" w:hAnsi="Garamond" w:cs="Times New Roman"/>
          <w:sz w:val="24"/>
          <w:szCs w:val="24"/>
        </w:rPr>
      </w:pPr>
    </w:p>
    <w:p w:rsidR="00CC47F3" w:rsidRPr="00CE6E6D" w:rsidRDefault="00CC47F3" w:rsidP="00CC47F3">
      <w:pPr>
        <w:pStyle w:val="Heading2"/>
        <w:spacing w:before="0" w:line="240" w:lineRule="auto"/>
        <w:jc w:val="both"/>
        <w:rPr>
          <w:rFonts w:ascii="Garamond" w:hAnsi="Garamond" w:cs="Times New Roman"/>
          <w:i/>
          <w:color w:val="auto"/>
          <w:sz w:val="24"/>
          <w:szCs w:val="24"/>
        </w:rPr>
      </w:pPr>
      <w:r>
        <w:rPr>
          <w:rFonts w:ascii="Garamond" w:hAnsi="Garamond" w:cs="Times New Roman"/>
          <w:color w:val="auto"/>
          <w:sz w:val="24"/>
          <w:szCs w:val="24"/>
        </w:rPr>
        <w:t>P</w:t>
      </w:r>
      <w:r w:rsidRPr="00CE6E6D">
        <w:rPr>
          <w:rFonts w:ascii="Garamond" w:hAnsi="Garamond" w:cs="Times New Roman"/>
          <w:color w:val="auto"/>
          <w:sz w:val="24"/>
          <w:szCs w:val="24"/>
        </w:rPr>
        <w:t xml:space="preserve">engaruh </w:t>
      </w:r>
      <w:r w:rsidRPr="00CE6E6D">
        <w:rPr>
          <w:rFonts w:ascii="Garamond" w:hAnsi="Garamond" w:cs="Times New Roman"/>
          <w:i/>
          <w:color w:val="auto"/>
          <w:sz w:val="24"/>
          <w:szCs w:val="24"/>
        </w:rPr>
        <w:t>investment account holders</w:t>
      </w:r>
      <w:r w:rsidRPr="00CE6E6D">
        <w:rPr>
          <w:rFonts w:ascii="Garamond" w:hAnsi="Garamond" w:cs="Times New Roman"/>
          <w:color w:val="auto"/>
          <w:sz w:val="24"/>
          <w:szCs w:val="24"/>
        </w:rPr>
        <w:t xml:space="preserve"> terhadap pengungkapan </w:t>
      </w:r>
      <w:r>
        <w:rPr>
          <w:rFonts w:ascii="Garamond" w:hAnsi="Garamond" w:cs="Times New Roman"/>
          <w:i/>
          <w:color w:val="auto"/>
          <w:sz w:val="24"/>
          <w:szCs w:val="24"/>
        </w:rPr>
        <w:t>I</w:t>
      </w:r>
      <w:r w:rsidRPr="00CE6E6D">
        <w:rPr>
          <w:rFonts w:ascii="Garamond" w:hAnsi="Garamond" w:cs="Times New Roman"/>
          <w:i/>
          <w:color w:val="auto"/>
          <w:sz w:val="24"/>
          <w:szCs w:val="24"/>
        </w:rPr>
        <w:t>slamic social reporting</w:t>
      </w:r>
      <w:r w:rsidRPr="00CE6E6D">
        <w:rPr>
          <w:rFonts w:ascii="Garamond" w:hAnsi="Garamond" w:cs="Times New Roman"/>
          <w:color w:val="auto"/>
          <w:sz w:val="24"/>
          <w:szCs w:val="24"/>
        </w:rPr>
        <w:t xml:space="preserve"> yang dimoderasi oleh </w:t>
      </w:r>
      <w:r>
        <w:rPr>
          <w:rFonts w:ascii="Garamond" w:hAnsi="Garamond" w:cs="Times New Roman"/>
          <w:i/>
          <w:color w:val="auto"/>
          <w:sz w:val="24"/>
          <w:szCs w:val="24"/>
        </w:rPr>
        <w:t>I</w:t>
      </w:r>
      <w:r w:rsidRPr="00CE6E6D">
        <w:rPr>
          <w:rFonts w:ascii="Garamond" w:hAnsi="Garamond" w:cs="Times New Roman"/>
          <w:i/>
          <w:color w:val="auto"/>
          <w:sz w:val="24"/>
          <w:szCs w:val="24"/>
        </w:rPr>
        <w:t>slamic corporate governance</w:t>
      </w:r>
    </w:p>
    <w:p w:rsidR="00CC47F3" w:rsidRDefault="00CC47F3" w:rsidP="00E2207D">
      <w:pPr>
        <w:spacing w:after="0" w:line="240" w:lineRule="auto"/>
        <w:ind w:firstLine="567"/>
        <w:contextualSpacing/>
        <w:jc w:val="both"/>
        <w:rPr>
          <w:rFonts w:ascii="Garamond" w:hAnsi="Garamond" w:cs="Times New Roman"/>
          <w:sz w:val="24"/>
          <w:szCs w:val="24"/>
        </w:rPr>
      </w:pPr>
      <w:r w:rsidRPr="00CE6E6D">
        <w:rPr>
          <w:rFonts w:ascii="Garamond" w:hAnsi="Garamond" w:cs="Times New Roman"/>
          <w:i/>
          <w:sz w:val="24"/>
          <w:szCs w:val="24"/>
        </w:rPr>
        <w:t xml:space="preserve">Investment account holders </w:t>
      </w:r>
      <w:r w:rsidRPr="00CE6E6D">
        <w:rPr>
          <w:rFonts w:ascii="Garamond" w:hAnsi="Garamond" w:cs="Times New Roman"/>
          <w:sz w:val="24"/>
          <w:szCs w:val="24"/>
        </w:rPr>
        <w:t>(IAH)</w:t>
      </w:r>
      <w:r w:rsidRPr="00CE6E6D">
        <w:rPr>
          <w:rFonts w:ascii="Garamond" w:hAnsi="Garamond" w:cs="Times New Roman"/>
          <w:i/>
          <w:sz w:val="24"/>
          <w:szCs w:val="24"/>
        </w:rPr>
        <w:t xml:space="preserve"> </w:t>
      </w:r>
      <w:r w:rsidRPr="00CE6E6D">
        <w:rPr>
          <w:rFonts w:ascii="Garamond" w:hAnsi="Garamond" w:cs="Times New Roman"/>
          <w:sz w:val="24"/>
          <w:szCs w:val="24"/>
        </w:rPr>
        <w:t xml:space="preserve">yang tinggi juga menuntut untuk memperoleh pengungkapan informasi yang luas berkaitan dengan operasional bank apakah telah sesuai dengan prinsip syariah atau belum. Salah satu informasi yang diperlukan oleh IAH adalah pengungkapan tanggung jawab sosial bank syariah. DPS memiliki peran penting dalam suatu tata kelola perusahaan dalam Bank Umum Syariah terkait kewenangan dalam memberikan masukan dan memperingatkan pihak manajemen perbankan syariah tentang pengelolaan serta kebijakan manajemen berkaitan dengan kepatuhan pada prinsip syariah. Berdasarkan uraian tersebut, maka perbankan syariah yang memiliki </w:t>
      </w:r>
      <w:r w:rsidRPr="00CE6E6D">
        <w:rPr>
          <w:rFonts w:ascii="Garamond" w:hAnsi="Garamond" w:cs="Times New Roman"/>
          <w:i/>
          <w:sz w:val="24"/>
          <w:szCs w:val="24"/>
        </w:rPr>
        <w:t>investment account holders</w:t>
      </w:r>
      <w:r w:rsidRPr="00CE6E6D">
        <w:rPr>
          <w:rFonts w:ascii="Garamond" w:hAnsi="Garamond" w:cs="Times New Roman"/>
          <w:sz w:val="24"/>
          <w:szCs w:val="24"/>
        </w:rPr>
        <w:t xml:space="preserve"> tinggi dan didukung oleh peran DPS yang baik maka akan semakin meningkatkan pengungkapan ISR nya. Sebaliknya, apabila perbankan syariah memiliki </w:t>
      </w:r>
      <w:r w:rsidRPr="00CE6E6D">
        <w:rPr>
          <w:rFonts w:ascii="Garamond" w:hAnsi="Garamond" w:cs="Times New Roman"/>
          <w:i/>
          <w:sz w:val="24"/>
          <w:szCs w:val="24"/>
        </w:rPr>
        <w:t xml:space="preserve">investment account holders </w:t>
      </w:r>
      <w:r w:rsidRPr="00CE6E6D">
        <w:rPr>
          <w:rFonts w:ascii="Garamond" w:hAnsi="Garamond" w:cs="Times New Roman"/>
          <w:sz w:val="24"/>
          <w:szCs w:val="24"/>
        </w:rPr>
        <w:t>yang rendah dan didukung oleh peran DPS yang kurang maksimal maka perbankan syariah akan semakin mengurangi pengungkapan ISRnya.</w:t>
      </w:r>
    </w:p>
    <w:p w:rsidR="00CC47F3" w:rsidRPr="00CC47F3" w:rsidRDefault="00E2207D" w:rsidP="00F20434">
      <w:pPr>
        <w:spacing w:after="0" w:line="240" w:lineRule="auto"/>
        <w:contextualSpacing/>
        <w:jc w:val="both"/>
        <w:rPr>
          <w:rFonts w:ascii="Garamond" w:hAnsi="Garamond" w:cs="Times New Roman"/>
          <w:sz w:val="24"/>
          <w:szCs w:val="24"/>
        </w:rPr>
      </w:pPr>
      <w:r>
        <w:rPr>
          <w:rFonts w:ascii="Garamond" w:hAnsi="Garamond" w:cs="Times New Roman"/>
          <w:sz w:val="24"/>
          <w:szCs w:val="24"/>
        </w:rPr>
        <w:t xml:space="preserve">H6. </w:t>
      </w:r>
      <w:r w:rsidR="00CC47F3" w:rsidRPr="00CC47F3">
        <w:rPr>
          <w:rFonts w:ascii="Garamond" w:hAnsi="Garamond" w:cs="Times New Roman"/>
          <w:i/>
          <w:sz w:val="24"/>
          <w:szCs w:val="24"/>
        </w:rPr>
        <w:t xml:space="preserve">Islamic Corporate Governace </w:t>
      </w:r>
      <w:r w:rsidR="00CC47F3" w:rsidRPr="00CC47F3">
        <w:rPr>
          <w:rFonts w:ascii="Garamond" w:hAnsi="Garamond" w:cs="Times New Roman"/>
          <w:sz w:val="24"/>
          <w:szCs w:val="24"/>
        </w:rPr>
        <w:t xml:space="preserve">memoderasi pengaruh </w:t>
      </w:r>
      <w:r w:rsidR="00CC47F3" w:rsidRPr="00CC47F3">
        <w:rPr>
          <w:rFonts w:ascii="Garamond" w:hAnsi="Garamond" w:cs="Times New Roman"/>
          <w:i/>
          <w:sz w:val="24"/>
          <w:szCs w:val="24"/>
        </w:rPr>
        <w:t xml:space="preserve">investment Account Holders </w:t>
      </w:r>
      <w:r w:rsidR="00CC47F3" w:rsidRPr="00CC47F3">
        <w:rPr>
          <w:rFonts w:ascii="Garamond" w:hAnsi="Garamond" w:cs="Times New Roman"/>
          <w:sz w:val="24"/>
          <w:szCs w:val="24"/>
        </w:rPr>
        <w:t xml:space="preserve"> terhadap pengungkapan ISR.</w:t>
      </w:r>
    </w:p>
    <w:p w:rsidR="00CC47F3" w:rsidRDefault="00CC47F3" w:rsidP="00CC47F3">
      <w:pPr>
        <w:spacing w:after="0" w:line="240" w:lineRule="auto"/>
        <w:contextualSpacing/>
        <w:jc w:val="both"/>
        <w:rPr>
          <w:rFonts w:ascii="Garamond" w:hAnsi="Garamond" w:cs="Times New Roman"/>
          <w:sz w:val="24"/>
          <w:szCs w:val="24"/>
        </w:rPr>
      </w:pPr>
    </w:p>
    <w:p w:rsidR="00BD04A9" w:rsidRDefault="00BD04A9" w:rsidP="00CC47F3">
      <w:pPr>
        <w:spacing w:after="0" w:line="240" w:lineRule="auto"/>
        <w:contextualSpacing/>
        <w:jc w:val="both"/>
        <w:rPr>
          <w:rFonts w:ascii="Garamond" w:hAnsi="Garamond" w:cs="Times New Roman"/>
          <w:b/>
          <w:sz w:val="24"/>
          <w:szCs w:val="24"/>
        </w:rPr>
      </w:pPr>
      <w:r>
        <w:rPr>
          <w:rFonts w:ascii="Garamond" w:hAnsi="Garamond" w:cs="Times New Roman"/>
          <w:b/>
          <w:sz w:val="24"/>
          <w:szCs w:val="24"/>
        </w:rPr>
        <w:t>Metode p</w:t>
      </w:r>
      <w:r w:rsidR="00CC47F3">
        <w:rPr>
          <w:rFonts w:ascii="Garamond" w:hAnsi="Garamond" w:cs="Times New Roman"/>
          <w:b/>
          <w:sz w:val="24"/>
          <w:szCs w:val="24"/>
        </w:rPr>
        <w:t>enelitian</w:t>
      </w:r>
    </w:p>
    <w:p w:rsidR="00E2207D" w:rsidRDefault="00BD04A9" w:rsidP="00E2207D">
      <w:pPr>
        <w:pStyle w:val="ISI"/>
        <w:suppressAutoHyphens/>
        <w:spacing w:line="240" w:lineRule="auto"/>
        <w:ind w:firstLine="567"/>
        <w:rPr>
          <w:rFonts w:ascii="Garamond" w:hAnsi="Garamond" w:cs="Times New Roman"/>
          <w:sz w:val="24"/>
          <w:szCs w:val="24"/>
          <w:lang w:val="id-ID"/>
        </w:rPr>
      </w:pPr>
      <w:r w:rsidRPr="0018768D">
        <w:rPr>
          <w:rFonts w:ascii="Garamond" w:hAnsi="Garamond" w:cs="Times New Roman"/>
          <w:sz w:val="24"/>
          <w:szCs w:val="24"/>
        </w:rPr>
        <w:t>Populasi pada penelitian ini adalah bank syariah di Indonesia tahun 2010 sampai dengan 2017 sebanyak 13 bank syariah. Teknik pengambilan sampel</w:t>
      </w:r>
      <w:r w:rsidRPr="0018768D">
        <w:rPr>
          <w:rFonts w:ascii="Garamond" w:hAnsi="Garamond" w:cs="Times New Roman"/>
          <w:sz w:val="24"/>
          <w:szCs w:val="24"/>
          <w:lang w:val="id-ID"/>
        </w:rPr>
        <w:t xml:space="preserve"> </w:t>
      </w:r>
      <w:r w:rsidRPr="0018768D">
        <w:rPr>
          <w:rFonts w:ascii="Garamond" w:hAnsi="Garamond" w:cs="Times New Roman"/>
          <w:sz w:val="24"/>
          <w:szCs w:val="24"/>
        </w:rPr>
        <w:t xml:space="preserve">penelitian ini menggunakan teknik </w:t>
      </w:r>
      <w:r w:rsidRPr="0018768D">
        <w:rPr>
          <w:rFonts w:ascii="Garamond" w:hAnsi="Garamond" w:cs="Times New Roman"/>
          <w:i/>
          <w:sz w:val="24"/>
          <w:szCs w:val="24"/>
        </w:rPr>
        <w:t>purposive sampling</w:t>
      </w:r>
      <w:r w:rsidRPr="0018768D">
        <w:rPr>
          <w:rFonts w:ascii="Garamond" w:hAnsi="Garamond" w:cs="Times New Roman"/>
          <w:sz w:val="24"/>
          <w:szCs w:val="24"/>
        </w:rPr>
        <w:t xml:space="preserve">.  Sampel  penelitian berjumlah 8 bank syariah dengan 64 unit analisis. Teknik pengumpulan data dalam penelitian ini menggunakan teknik dokumentasi. Data yang  diperoleh  bersumber dari </w:t>
      </w:r>
      <w:r w:rsidRPr="0018768D">
        <w:rPr>
          <w:rFonts w:ascii="Garamond" w:hAnsi="Garamond" w:cs="Times New Roman"/>
          <w:i/>
          <w:sz w:val="24"/>
          <w:szCs w:val="24"/>
        </w:rPr>
        <w:t>website</w:t>
      </w:r>
      <w:r w:rsidRPr="0018768D">
        <w:rPr>
          <w:rFonts w:ascii="Garamond" w:hAnsi="Garamond" w:cs="Times New Roman"/>
          <w:sz w:val="24"/>
          <w:szCs w:val="24"/>
        </w:rPr>
        <w:t xml:space="preserve"> masing-masing bank syariah. Data dianalisis dengan </w:t>
      </w:r>
      <w:r w:rsidRPr="0018768D">
        <w:rPr>
          <w:rFonts w:ascii="Garamond" w:hAnsi="Garamond" w:cs="Times New Roman"/>
          <w:i/>
          <w:sz w:val="24"/>
          <w:szCs w:val="24"/>
        </w:rPr>
        <w:t xml:space="preserve">Structural Equation Modeling – Partial Least Square </w:t>
      </w:r>
      <w:r w:rsidRPr="0018768D">
        <w:rPr>
          <w:rFonts w:ascii="Garamond" w:hAnsi="Garamond" w:cs="Times New Roman"/>
          <w:sz w:val="24"/>
          <w:szCs w:val="24"/>
        </w:rPr>
        <w:t xml:space="preserve">(SEM-PLS) menggunakan </w:t>
      </w:r>
      <w:r w:rsidRPr="0018768D">
        <w:rPr>
          <w:rFonts w:ascii="Garamond" w:hAnsi="Garamond" w:cs="Times New Roman"/>
          <w:i/>
          <w:sz w:val="24"/>
          <w:szCs w:val="24"/>
        </w:rPr>
        <w:t>software</w:t>
      </w:r>
      <w:r w:rsidRPr="0018768D">
        <w:rPr>
          <w:rFonts w:ascii="Garamond" w:hAnsi="Garamond" w:cs="Times New Roman"/>
          <w:sz w:val="24"/>
          <w:szCs w:val="24"/>
        </w:rPr>
        <w:t xml:space="preserve"> </w:t>
      </w:r>
      <w:r w:rsidRPr="0018768D">
        <w:rPr>
          <w:rFonts w:ascii="Garamond" w:hAnsi="Garamond" w:cs="Times New Roman"/>
          <w:i/>
          <w:sz w:val="24"/>
          <w:szCs w:val="24"/>
        </w:rPr>
        <w:t>Warp</w:t>
      </w:r>
      <w:r w:rsidRPr="0018768D">
        <w:rPr>
          <w:rFonts w:ascii="Garamond" w:hAnsi="Garamond" w:cs="Times New Roman"/>
          <w:sz w:val="24"/>
          <w:szCs w:val="24"/>
        </w:rPr>
        <w:t>PLS 6.0.</w:t>
      </w:r>
      <w:r w:rsidRPr="0018768D">
        <w:rPr>
          <w:rFonts w:ascii="Garamond" w:hAnsi="Garamond" w:cs="Times New Roman"/>
          <w:sz w:val="24"/>
          <w:szCs w:val="24"/>
          <w:lang w:val="id-ID"/>
        </w:rPr>
        <w:t xml:space="preserve"> Pengujian SEM-PLS melalui pengujian </w:t>
      </w:r>
      <w:r w:rsidRPr="0018768D">
        <w:rPr>
          <w:rFonts w:ascii="Garamond" w:hAnsi="Garamond" w:cs="Times New Roman"/>
          <w:i/>
          <w:sz w:val="24"/>
          <w:szCs w:val="24"/>
          <w:lang w:val="id-ID"/>
        </w:rPr>
        <w:t xml:space="preserve">outer model </w:t>
      </w:r>
      <w:r w:rsidRPr="0018768D">
        <w:rPr>
          <w:rFonts w:ascii="Garamond" w:hAnsi="Garamond" w:cs="Times New Roman"/>
          <w:sz w:val="24"/>
          <w:szCs w:val="24"/>
          <w:lang w:val="id-ID"/>
        </w:rPr>
        <w:t xml:space="preserve">dan </w:t>
      </w:r>
      <w:r w:rsidRPr="0018768D">
        <w:rPr>
          <w:rFonts w:ascii="Garamond" w:hAnsi="Garamond" w:cs="Times New Roman"/>
          <w:i/>
          <w:sz w:val="24"/>
          <w:szCs w:val="24"/>
          <w:lang w:val="id-ID"/>
        </w:rPr>
        <w:t>inner model.</w:t>
      </w:r>
      <w:r w:rsidRPr="0018768D">
        <w:rPr>
          <w:rFonts w:ascii="Garamond" w:hAnsi="Garamond" w:cs="Times New Roman"/>
          <w:sz w:val="24"/>
          <w:szCs w:val="24"/>
          <w:lang w:val="id-ID"/>
        </w:rPr>
        <w:t xml:space="preserve"> </w:t>
      </w:r>
    </w:p>
    <w:p w:rsidR="00BD04A9" w:rsidRPr="0018768D" w:rsidRDefault="00BD04A9" w:rsidP="00E2207D">
      <w:pPr>
        <w:pStyle w:val="ISI"/>
        <w:suppressAutoHyphens/>
        <w:spacing w:line="240" w:lineRule="auto"/>
        <w:ind w:firstLine="567"/>
        <w:rPr>
          <w:rFonts w:ascii="Garamond" w:hAnsi="Garamond" w:cs="Times New Roman"/>
          <w:sz w:val="24"/>
          <w:szCs w:val="24"/>
          <w:lang w:val="id-ID"/>
        </w:rPr>
      </w:pPr>
      <w:r w:rsidRPr="0018768D">
        <w:rPr>
          <w:rFonts w:ascii="Garamond" w:hAnsi="Garamond" w:cs="Times New Roman"/>
          <w:sz w:val="24"/>
          <w:szCs w:val="24"/>
          <w:lang w:val="id-ID"/>
        </w:rPr>
        <w:t xml:space="preserve">Variabel penelitian terdiri dari tiga variabel yaitu; variabel endogen, variabel eksogen, dan variabel </w:t>
      </w:r>
      <w:r w:rsidRPr="0018768D">
        <w:rPr>
          <w:rFonts w:ascii="Garamond" w:hAnsi="Garamond" w:cs="Times New Roman"/>
          <w:i/>
          <w:sz w:val="24"/>
          <w:szCs w:val="24"/>
          <w:lang w:val="id-ID"/>
        </w:rPr>
        <w:t>moderating</w:t>
      </w:r>
      <w:r w:rsidRPr="0018768D">
        <w:rPr>
          <w:rFonts w:ascii="Garamond" w:hAnsi="Garamond" w:cs="Times New Roman"/>
          <w:sz w:val="24"/>
          <w:szCs w:val="24"/>
          <w:lang w:val="id-ID"/>
        </w:rPr>
        <w:t xml:space="preserve">. Variabel endogen dalam penelitian ini adalah </w:t>
      </w:r>
      <w:r w:rsidRPr="0018768D">
        <w:rPr>
          <w:rFonts w:ascii="Garamond" w:hAnsi="Garamond" w:cs="Times New Roman"/>
          <w:i/>
          <w:sz w:val="24"/>
          <w:szCs w:val="24"/>
          <w:lang w:val="id-ID"/>
        </w:rPr>
        <w:t xml:space="preserve">Islamic social reporting disclosure </w:t>
      </w:r>
      <w:r w:rsidRPr="0018768D">
        <w:rPr>
          <w:rFonts w:ascii="Garamond" w:hAnsi="Garamond" w:cs="Times New Roman"/>
          <w:sz w:val="24"/>
          <w:szCs w:val="24"/>
          <w:lang w:val="id-ID"/>
        </w:rPr>
        <w:t xml:space="preserve">yang diukur menggunakan indeks ISR dengan metode </w:t>
      </w:r>
      <w:r w:rsidRPr="0018768D">
        <w:rPr>
          <w:rFonts w:ascii="Garamond" w:hAnsi="Garamond" w:cs="Times New Roman"/>
          <w:i/>
          <w:sz w:val="24"/>
          <w:szCs w:val="24"/>
          <w:lang w:val="id-ID"/>
        </w:rPr>
        <w:t xml:space="preserve">content analysis. </w:t>
      </w:r>
      <w:r w:rsidRPr="0018768D">
        <w:rPr>
          <w:rFonts w:ascii="Garamond" w:hAnsi="Garamond" w:cs="Times New Roman"/>
          <w:sz w:val="24"/>
          <w:szCs w:val="24"/>
          <w:lang w:val="id-ID"/>
        </w:rPr>
        <w:t xml:space="preserve">Variabel eksogen dalam penelitian ini adalah profitabilitas, </w:t>
      </w:r>
      <w:r w:rsidRPr="0018768D">
        <w:rPr>
          <w:rFonts w:ascii="Garamond" w:hAnsi="Garamond" w:cs="Times New Roman"/>
          <w:i/>
          <w:sz w:val="24"/>
          <w:szCs w:val="24"/>
          <w:lang w:val="id-ID"/>
        </w:rPr>
        <w:t>leverage,</w:t>
      </w:r>
      <w:r w:rsidRPr="0018768D">
        <w:rPr>
          <w:rFonts w:ascii="Garamond" w:hAnsi="Garamond" w:cs="Times New Roman"/>
          <w:sz w:val="24"/>
          <w:szCs w:val="24"/>
          <w:lang w:val="id-ID"/>
        </w:rPr>
        <w:t xml:space="preserve"> dan </w:t>
      </w:r>
      <w:r w:rsidRPr="0018768D">
        <w:rPr>
          <w:rFonts w:ascii="Garamond" w:hAnsi="Garamond" w:cs="Times New Roman"/>
          <w:i/>
          <w:sz w:val="24"/>
          <w:szCs w:val="24"/>
          <w:lang w:val="id-ID"/>
        </w:rPr>
        <w:t xml:space="preserve"> investment account holders. </w:t>
      </w:r>
      <w:r w:rsidRPr="0018768D">
        <w:rPr>
          <w:rFonts w:ascii="Garamond" w:hAnsi="Garamond" w:cs="Times New Roman"/>
          <w:sz w:val="24"/>
          <w:szCs w:val="24"/>
          <w:lang w:val="id-ID"/>
        </w:rPr>
        <w:t xml:space="preserve">Profitabilitas diukur dengan rasio ROA dan ROE. </w:t>
      </w:r>
      <w:r w:rsidRPr="0018768D">
        <w:rPr>
          <w:rFonts w:ascii="Garamond" w:hAnsi="Garamond" w:cs="Times New Roman"/>
          <w:i/>
          <w:sz w:val="24"/>
          <w:szCs w:val="24"/>
          <w:lang w:val="id-ID"/>
        </w:rPr>
        <w:t xml:space="preserve">Leverage </w:t>
      </w:r>
      <w:r w:rsidRPr="0018768D">
        <w:rPr>
          <w:rFonts w:ascii="Garamond" w:hAnsi="Garamond" w:cs="Times New Roman"/>
          <w:sz w:val="24"/>
          <w:szCs w:val="24"/>
          <w:lang w:val="id-ID"/>
        </w:rPr>
        <w:t xml:space="preserve">diukur dengan rasio DAR dan DER. </w:t>
      </w:r>
      <w:r w:rsidRPr="0018768D">
        <w:rPr>
          <w:rFonts w:ascii="Garamond" w:hAnsi="Garamond" w:cs="Times New Roman"/>
          <w:i/>
          <w:sz w:val="24"/>
          <w:szCs w:val="24"/>
          <w:lang w:val="id-ID"/>
        </w:rPr>
        <w:t xml:space="preserve">Investment account holders </w:t>
      </w:r>
      <w:r w:rsidRPr="0018768D">
        <w:rPr>
          <w:rFonts w:ascii="Garamond" w:hAnsi="Garamond" w:cs="Times New Roman"/>
          <w:sz w:val="24"/>
          <w:szCs w:val="24"/>
          <w:lang w:val="id-ID"/>
        </w:rPr>
        <w:t xml:space="preserve">diukur dengan rasio dana syirkah temporer dengan modal disetor penuh. Variabel </w:t>
      </w:r>
      <w:r w:rsidRPr="0018768D">
        <w:rPr>
          <w:rFonts w:ascii="Garamond" w:hAnsi="Garamond" w:cs="Times New Roman"/>
          <w:i/>
          <w:sz w:val="24"/>
          <w:szCs w:val="24"/>
          <w:lang w:val="id-ID"/>
        </w:rPr>
        <w:t>moderating</w:t>
      </w:r>
      <w:r w:rsidRPr="0018768D">
        <w:rPr>
          <w:rFonts w:ascii="Garamond" w:hAnsi="Garamond" w:cs="Times New Roman"/>
          <w:sz w:val="24"/>
          <w:szCs w:val="24"/>
          <w:lang w:val="id-ID"/>
        </w:rPr>
        <w:t xml:space="preserve"> pada penelitian ini adalah </w:t>
      </w:r>
      <w:r w:rsidR="00E2207D">
        <w:rPr>
          <w:rFonts w:ascii="Garamond" w:hAnsi="Garamond" w:cs="Times New Roman"/>
          <w:i/>
          <w:sz w:val="24"/>
          <w:szCs w:val="24"/>
          <w:lang w:val="id-ID"/>
        </w:rPr>
        <w:t>I</w:t>
      </w:r>
      <w:r w:rsidRPr="0018768D">
        <w:rPr>
          <w:rFonts w:ascii="Garamond" w:hAnsi="Garamond" w:cs="Times New Roman"/>
          <w:i/>
          <w:sz w:val="24"/>
          <w:szCs w:val="24"/>
          <w:lang w:val="id-ID"/>
        </w:rPr>
        <w:t>slamic corporate governance</w:t>
      </w:r>
      <w:r w:rsidRPr="0018768D">
        <w:rPr>
          <w:rFonts w:ascii="Garamond" w:hAnsi="Garamond" w:cs="Times New Roman"/>
          <w:sz w:val="24"/>
          <w:szCs w:val="24"/>
          <w:lang w:val="id-ID"/>
        </w:rPr>
        <w:t xml:space="preserve"> yang diukur dengan jumlah DPS, rata-rata tingkat pendidikan DPS, dan rata-rata latar belakang DPS.</w:t>
      </w:r>
    </w:p>
    <w:p w:rsidR="00F20434" w:rsidRDefault="00CC47F3" w:rsidP="00CC47F3">
      <w:pPr>
        <w:spacing w:after="0" w:line="240" w:lineRule="auto"/>
        <w:contextualSpacing/>
        <w:jc w:val="both"/>
        <w:rPr>
          <w:rFonts w:ascii="Garamond" w:hAnsi="Garamond" w:cs="Times New Roman"/>
          <w:b/>
          <w:sz w:val="24"/>
          <w:szCs w:val="24"/>
        </w:rPr>
      </w:pPr>
      <w:r>
        <w:rPr>
          <w:rFonts w:ascii="Garamond" w:hAnsi="Garamond" w:cs="Times New Roman"/>
          <w:b/>
          <w:sz w:val="24"/>
          <w:szCs w:val="24"/>
        </w:rPr>
        <w:t xml:space="preserve"> </w:t>
      </w:r>
    </w:p>
    <w:p w:rsidR="00BD04A9" w:rsidRDefault="00BD04A9" w:rsidP="00CC47F3">
      <w:pPr>
        <w:spacing w:after="0" w:line="240" w:lineRule="auto"/>
        <w:contextualSpacing/>
        <w:jc w:val="both"/>
        <w:rPr>
          <w:rFonts w:ascii="Garamond" w:hAnsi="Garamond" w:cs="Times New Roman"/>
          <w:b/>
          <w:sz w:val="24"/>
          <w:szCs w:val="24"/>
        </w:rPr>
      </w:pPr>
      <w:r>
        <w:rPr>
          <w:rFonts w:ascii="Garamond" w:hAnsi="Garamond" w:cs="Times New Roman"/>
          <w:b/>
          <w:sz w:val="24"/>
          <w:szCs w:val="24"/>
        </w:rPr>
        <w:t xml:space="preserve">Hasil dan diskusi </w:t>
      </w:r>
    </w:p>
    <w:p w:rsidR="007B6B82" w:rsidRPr="007B6B82" w:rsidRDefault="007B6B82" w:rsidP="00E2207D">
      <w:pPr>
        <w:pStyle w:val="NoSpacing"/>
        <w:spacing w:beforeAutospacing="0" w:afterAutospacing="0"/>
        <w:ind w:left="0" w:firstLine="567"/>
        <w:jc w:val="both"/>
        <w:rPr>
          <w:rFonts w:ascii="Garamond" w:hAnsi="Garamond"/>
          <w:sz w:val="24"/>
          <w:szCs w:val="24"/>
          <w:lang w:val="id-ID"/>
        </w:rPr>
      </w:pPr>
      <w:proofErr w:type="gramStart"/>
      <w:r w:rsidRPr="007B6B82">
        <w:rPr>
          <w:rFonts w:ascii="Garamond" w:hAnsi="Garamond"/>
          <w:sz w:val="24"/>
          <w:szCs w:val="24"/>
        </w:rPr>
        <w:t xml:space="preserve">Pengujian hipotesis pada penelitian ini dilakukan dengan melihat tabel </w:t>
      </w:r>
      <w:r w:rsidRPr="007B6B82">
        <w:rPr>
          <w:rFonts w:ascii="Garamond" w:hAnsi="Garamond"/>
          <w:i/>
          <w:sz w:val="24"/>
          <w:szCs w:val="24"/>
        </w:rPr>
        <w:t>path coefficient.</w:t>
      </w:r>
      <w:proofErr w:type="gramEnd"/>
      <w:r w:rsidRPr="007B6B82">
        <w:rPr>
          <w:rFonts w:ascii="Garamond" w:hAnsi="Garamond"/>
          <w:i/>
          <w:sz w:val="24"/>
          <w:szCs w:val="24"/>
        </w:rPr>
        <w:t xml:space="preserve"> </w:t>
      </w:r>
      <w:proofErr w:type="gramStart"/>
      <w:r w:rsidRPr="007B6B82">
        <w:rPr>
          <w:rFonts w:ascii="Garamond" w:hAnsi="Garamond"/>
          <w:sz w:val="24"/>
          <w:szCs w:val="24"/>
        </w:rPr>
        <w:t xml:space="preserve">Melalui tabel </w:t>
      </w:r>
      <w:r w:rsidRPr="007B6B82">
        <w:rPr>
          <w:rFonts w:ascii="Garamond" w:hAnsi="Garamond"/>
          <w:i/>
          <w:sz w:val="24"/>
          <w:szCs w:val="24"/>
        </w:rPr>
        <w:t>path coefficient</w:t>
      </w:r>
      <w:r w:rsidRPr="007B6B82">
        <w:rPr>
          <w:rFonts w:ascii="Garamond" w:hAnsi="Garamond"/>
          <w:sz w:val="24"/>
          <w:szCs w:val="24"/>
        </w:rPr>
        <w:t xml:space="preserve"> yang berisi nilai </w:t>
      </w:r>
      <w:r w:rsidRPr="007B6B82">
        <w:rPr>
          <w:rFonts w:ascii="Garamond" w:hAnsi="Garamond"/>
          <w:i/>
          <w:sz w:val="24"/>
          <w:szCs w:val="24"/>
        </w:rPr>
        <w:t xml:space="preserve">t-statistics </w:t>
      </w:r>
      <w:r w:rsidRPr="007B6B82">
        <w:rPr>
          <w:rFonts w:ascii="Garamond" w:hAnsi="Garamond"/>
          <w:sz w:val="24"/>
          <w:szCs w:val="24"/>
        </w:rPr>
        <w:t xml:space="preserve">dan </w:t>
      </w:r>
      <w:r w:rsidRPr="007B6B82">
        <w:rPr>
          <w:rFonts w:ascii="Garamond" w:hAnsi="Garamond"/>
          <w:i/>
          <w:sz w:val="24"/>
          <w:szCs w:val="24"/>
        </w:rPr>
        <w:t>p-value</w:t>
      </w:r>
      <w:r w:rsidRPr="007B6B82">
        <w:rPr>
          <w:rFonts w:ascii="Garamond" w:hAnsi="Garamond"/>
          <w:sz w:val="24"/>
          <w:szCs w:val="24"/>
        </w:rPr>
        <w:t xml:space="preserve"> dapat diketahui arah hubungan dan signifikansi pengaruh antar variabel berdasarkan hipotesis yang dibangun.</w:t>
      </w:r>
      <w:proofErr w:type="gramEnd"/>
      <w:r w:rsidRPr="007B6B82">
        <w:rPr>
          <w:rFonts w:ascii="Garamond" w:hAnsi="Garamond"/>
          <w:sz w:val="24"/>
          <w:szCs w:val="24"/>
        </w:rPr>
        <w:t xml:space="preserve"> </w:t>
      </w:r>
    </w:p>
    <w:p w:rsidR="00FE20E6" w:rsidRDefault="00FE20E6" w:rsidP="007B6B82">
      <w:pPr>
        <w:pStyle w:val="NoSpacing"/>
        <w:spacing w:beforeAutospacing="0" w:afterAutospacing="0"/>
        <w:ind w:left="0"/>
        <w:rPr>
          <w:rFonts w:ascii="Garamond" w:hAnsi="Garamond"/>
          <w:sz w:val="24"/>
          <w:szCs w:val="24"/>
          <w:lang w:val="id-ID"/>
        </w:rPr>
      </w:pPr>
    </w:p>
    <w:p w:rsidR="007B6B82" w:rsidRPr="007B6B82" w:rsidRDefault="007B6B82" w:rsidP="007B6B82">
      <w:pPr>
        <w:pStyle w:val="NoSpacing"/>
        <w:spacing w:beforeAutospacing="0" w:afterAutospacing="0"/>
        <w:ind w:left="0"/>
        <w:rPr>
          <w:rFonts w:ascii="Garamond" w:hAnsi="Garamond"/>
          <w:sz w:val="24"/>
          <w:szCs w:val="24"/>
          <w:lang w:val="id-ID"/>
        </w:rPr>
      </w:pPr>
      <w:r w:rsidRPr="007B6B82">
        <w:rPr>
          <w:rFonts w:ascii="Garamond" w:hAnsi="Garamond"/>
          <w:sz w:val="24"/>
          <w:szCs w:val="24"/>
          <w:lang w:val="id-ID"/>
        </w:rPr>
        <w:lastRenderedPageBreak/>
        <w:t>Tabel 1. Hasil Uji Statistik</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68"/>
        <w:gridCol w:w="1276"/>
        <w:gridCol w:w="1559"/>
        <w:gridCol w:w="1417"/>
      </w:tblGrid>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Variabel</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Β</w:t>
            </w:r>
          </w:p>
        </w:tc>
        <w:tc>
          <w:tcPr>
            <w:tcW w:w="1559" w:type="dxa"/>
          </w:tcPr>
          <w:p w:rsidR="007B6B82" w:rsidRPr="007B6B82" w:rsidRDefault="007B6B82" w:rsidP="00E078B6">
            <w:pPr>
              <w:pStyle w:val="NoSpacing"/>
              <w:spacing w:beforeAutospacing="0" w:afterAutospacing="0"/>
              <w:jc w:val="both"/>
              <w:rPr>
                <w:rFonts w:ascii="Garamond" w:hAnsi="Garamond"/>
                <w:i/>
                <w:sz w:val="24"/>
                <w:szCs w:val="24"/>
              </w:rPr>
            </w:pPr>
            <w:r w:rsidRPr="007B6B82">
              <w:rPr>
                <w:rFonts w:ascii="Garamond" w:hAnsi="Garamond"/>
                <w:sz w:val="24"/>
                <w:szCs w:val="24"/>
              </w:rPr>
              <w:t>p -</w:t>
            </w:r>
            <w:r w:rsidRPr="007B6B82">
              <w:rPr>
                <w:rFonts w:ascii="Garamond" w:hAnsi="Garamond"/>
                <w:i/>
                <w:sz w:val="24"/>
                <w:szCs w:val="24"/>
              </w:rPr>
              <w:t xml:space="preserve"> value</w:t>
            </w:r>
          </w:p>
        </w:tc>
        <w:tc>
          <w:tcPr>
            <w:tcW w:w="1417" w:type="dxa"/>
          </w:tcPr>
          <w:p w:rsidR="007B6B82" w:rsidRPr="007B6B82" w:rsidRDefault="007B6B82" w:rsidP="00E078B6">
            <w:pPr>
              <w:pStyle w:val="NoSpacing"/>
              <w:spacing w:beforeAutospacing="0" w:afterAutospacing="0"/>
              <w:jc w:val="both"/>
              <w:rPr>
                <w:rFonts w:ascii="Garamond" w:hAnsi="Garamond"/>
                <w:sz w:val="24"/>
                <w:szCs w:val="24"/>
                <w:vertAlign w:val="superscript"/>
              </w:rPr>
            </w:pPr>
            <w:r w:rsidRPr="007B6B82">
              <w:rPr>
                <w:rFonts w:ascii="Garamond" w:hAnsi="Garamond"/>
                <w:sz w:val="24"/>
                <w:szCs w:val="24"/>
              </w:rPr>
              <w:t>R</w:t>
            </w:r>
            <w:r w:rsidRPr="007B6B82">
              <w:rPr>
                <w:rFonts w:ascii="Garamond" w:hAnsi="Garamond"/>
                <w:sz w:val="24"/>
                <w:szCs w:val="24"/>
                <w:vertAlign w:val="superscript"/>
              </w:rPr>
              <w:t>2</w:t>
            </w: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ISRD</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p>
        </w:tc>
        <w:tc>
          <w:tcPr>
            <w:tcW w:w="1417" w:type="dxa"/>
            <w:vMerge w:val="restart"/>
            <w:vAlign w:val="center"/>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0,598</w:t>
            </w: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Profit</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-0,119</w:t>
            </w: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0,163</w:t>
            </w:r>
          </w:p>
        </w:tc>
        <w:tc>
          <w:tcPr>
            <w:tcW w:w="1417" w:type="dxa"/>
            <w:vMerge/>
          </w:tcPr>
          <w:p w:rsidR="007B6B82" w:rsidRPr="007B6B82" w:rsidRDefault="007B6B82" w:rsidP="00E078B6">
            <w:pPr>
              <w:pStyle w:val="NoSpacing"/>
              <w:spacing w:beforeAutospacing="0" w:afterAutospacing="0"/>
              <w:jc w:val="both"/>
              <w:rPr>
                <w:rFonts w:ascii="Garamond" w:hAnsi="Garamond"/>
                <w:sz w:val="24"/>
                <w:szCs w:val="24"/>
              </w:rPr>
            </w:pP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i/>
                <w:sz w:val="24"/>
                <w:szCs w:val="24"/>
              </w:rPr>
            </w:pPr>
            <w:r w:rsidRPr="007B6B82">
              <w:rPr>
                <w:rFonts w:ascii="Garamond" w:hAnsi="Garamond"/>
                <w:i/>
                <w:sz w:val="24"/>
                <w:szCs w:val="24"/>
              </w:rPr>
              <w:t>Leverage</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-0,163</w:t>
            </w: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0,087</w:t>
            </w:r>
          </w:p>
        </w:tc>
        <w:tc>
          <w:tcPr>
            <w:tcW w:w="1417" w:type="dxa"/>
            <w:vMerge/>
          </w:tcPr>
          <w:p w:rsidR="007B6B82" w:rsidRPr="007B6B82" w:rsidRDefault="007B6B82" w:rsidP="00E078B6">
            <w:pPr>
              <w:pStyle w:val="NoSpacing"/>
              <w:spacing w:beforeAutospacing="0" w:afterAutospacing="0"/>
              <w:jc w:val="both"/>
              <w:rPr>
                <w:rFonts w:ascii="Garamond" w:hAnsi="Garamond"/>
                <w:sz w:val="24"/>
                <w:szCs w:val="24"/>
              </w:rPr>
            </w:pP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IAH</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0,492</w:t>
            </w: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&lt;0,001</w:t>
            </w:r>
          </w:p>
        </w:tc>
        <w:tc>
          <w:tcPr>
            <w:tcW w:w="1417" w:type="dxa"/>
            <w:vMerge/>
          </w:tcPr>
          <w:p w:rsidR="007B6B82" w:rsidRPr="007B6B82" w:rsidRDefault="007B6B82" w:rsidP="00E078B6">
            <w:pPr>
              <w:pStyle w:val="NoSpacing"/>
              <w:spacing w:beforeAutospacing="0" w:afterAutospacing="0"/>
              <w:jc w:val="both"/>
              <w:rPr>
                <w:rFonts w:ascii="Garamond" w:hAnsi="Garamond"/>
                <w:sz w:val="24"/>
                <w:szCs w:val="24"/>
              </w:rPr>
            </w:pP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 xml:space="preserve">ICG * Profit </w:t>
            </w:r>
            <w:r w:rsidRPr="007B6B82">
              <w:rPr>
                <w:rFonts w:ascii="Garamond" w:hAnsi="Garamond"/>
                <w:sz w:val="24"/>
                <w:szCs w:val="24"/>
              </w:rPr>
              <w:sym w:font="Wingdings" w:char="F0E0"/>
            </w:r>
            <w:r w:rsidRPr="007B6B82">
              <w:rPr>
                <w:rFonts w:ascii="Garamond" w:hAnsi="Garamond"/>
                <w:sz w:val="24"/>
                <w:szCs w:val="24"/>
              </w:rPr>
              <w:t>ISRD</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-0,102</w:t>
            </w: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0,200</w:t>
            </w:r>
          </w:p>
        </w:tc>
        <w:tc>
          <w:tcPr>
            <w:tcW w:w="1417" w:type="dxa"/>
            <w:vMerge/>
          </w:tcPr>
          <w:p w:rsidR="007B6B82" w:rsidRPr="007B6B82" w:rsidRDefault="007B6B82" w:rsidP="00E078B6">
            <w:pPr>
              <w:pStyle w:val="NoSpacing"/>
              <w:spacing w:beforeAutospacing="0" w:afterAutospacing="0"/>
              <w:jc w:val="both"/>
              <w:rPr>
                <w:rFonts w:ascii="Garamond" w:hAnsi="Garamond"/>
                <w:sz w:val="24"/>
                <w:szCs w:val="24"/>
              </w:rPr>
            </w:pP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ICG*</w:t>
            </w:r>
            <w:r w:rsidRPr="007B6B82">
              <w:rPr>
                <w:rFonts w:ascii="Garamond" w:hAnsi="Garamond"/>
                <w:i/>
                <w:sz w:val="24"/>
                <w:szCs w:val="24"/>
              </w:rPr>
              <w:t xml:space="preserve">Leverage </w:t>
            </w:r>
            <w:r w:rsidRPr="007B6B82">
              <w:rPr>
                <w:rFonts w:ascii="Garamond" w:hAnsi="Garamond"/>
                <w:i/>
                <w:sz w:val="24"/>
                <w:szCs w:val="24"/>
              </w:rPr>
              <w:sym w:font="Wingdings" w:char="F0E0"/>
            </w:r>
            <w:r w:rsidRPr="007B6B82">
              <w:rPr>
                <w:rFonts w:ascii="Garamond" w:hAnsi="Garamond"/>
                <w:i/>
                <w:sz w:val="24"/>
                <w:szCs w:val="24"/>
              </w:rPr>
              <w:t xml:space="preserve"> </w:t>
            </w:r>
            <w:r w:rsidRPr="007B6B82">
              <w:rPr>
                <w:rFonts w:ascii="Garamond" w:hAnsi="Garamond"/>
                <w:sz w:val="24"/>
                <w:szCs w:val="24"/>
              </w:rPr>
              <w:t>ISRD</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-0,406</w:t>
            </w: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&lt;0,001</w:t>
            </w:r>
          </w:p>
        </w:tc>
        <w:tc>
          <w:tcPr>
            <w:tcW w:w="1417" w:type="dxa"/>
            <w:vMerge/>
          </w:tcPr>
          <w:p w:rsidR="007B6B82" w:rsidRPr="007B6B82" w:rsidRDefault="007B6B82" w:rsidP="00E078B6">
            <w:pPr>
              <w:pStyle w:val="NoSpacing"/>
              <w:spacing w:beforeAutospacing="0" w:afterAutospacing="0"/>
              <w:jc w:val="both"/>
              <w:rPr>
                <w:rFonts w:ascii="Garamond" w:hAnsi="Garamond"/>
                <w:sz w:val="24"/>
                <w:szCs w:val="24"/>
              </w:rPr>
            </w:pPr>
          </w:p>
        </w:tc>
      </w:tr>
      <w:tr w:rsidR="007B6B82" w:rsidRPr="007B6B82" w:rsidTr="00E078B6">
        <w:trPr>
          <w:jc w:val="center"/>
        </w:trPr>
        <w:tc>
          <w:tcPr>
            <w:tcW w:w="2668"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 xml:space="preserve">ICG*IAH </w:t>
            </w:r>
            <w:r w:rsidRPr="007B6B82">
              <w:rPr>
                <w:rFonts w:ascii="Garamond" w:hAnsi="Garamond"/>
                <w:sz w:val="24"/>
                <w:szCs w:val="24"/>
              </w:rPr>
              <w:sym w:font="Wingdings" w:char="F0E0"/>
            </w:r>
            <w:r w:rsidRPr="007B6B82">
              <w:rPr>
                <w:rFonts w:ascii="Garamond" w:hAnsi="Garamond"/>
                <w:sz w:val="24"/>
                <w:szCs w:val="24"/>
              </w:rPr>
              <w:t xml:space="preserve"> ISRD</w:t>
            </w:r>
          </w:p>
        </w:tc>
        <w:tc>
          <w:tcPr>
            <w:tcW w:w="1276"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0,191</w:t>
            </w:r>
          </w:p>
        </w:tc>
        <w:tc>
          <w:tcPr>
            <w:tcW w:w="1559" w:type="dxa"/>
          </w:tcPr>
          <w:p w:rsidR="007B6B82" w:rsidRPr="007B6B82" w:rsidRDefault="007B6B82" w:rsidP="00E078B6">
            <w:pPr>
              <w:pStyle w:val="NoSpacing"/>
              <w:spacing w:beforeAutospacing="0" w:afterAutospacing="0"/>
              <w:jc w:val="both"/>
              <w:rPr>
                <w:rFonts w:ascii="Garamond" w:hAnsi="Garamond"/>
                <w:sz w:val="24"/>
                <w:szCs w:val="24"/>
              </w:rPr>
            </w:pPr>
            <w:r w:rsidRPr="007B6B82">
              <w:rPr>
                <w:rFonts w:ascii="Garamond" w:hAnsi="Garamond"/>
                <w:sz w:val="24"/>
                <w:szCs w:val="24"/>
              </w:rPr>
              <w:t>0,054</w:t>
            </w:r>
          </w:p>
        </w:tc>
        <w:tc>
          <w:tcPr>
            <w:tcW w:w="1417" w:type="dxa"/>
            <w:vMerge/>
          </w:tcPr>
          <w:p w:rsidR="007B6B82" w:rsidRPr="007B6B82" w:rsidRDefault="007B6B82" w:rsidP="00E078B6">
            <w:pPr>
              <w:pStyle w:val="NoSpacing"/>
              <w:spacing w:beforeAutospacing="0" w:afterAutospacing="0"/>
              <w:jc w:val="both"/>
              <w:rPr>
                <w:rFonts w:ascii="Garamond" w:hAnsi="Garamond"/>
                <w:sz w:val="24"/>
                <w:szCs w:val="24"/>
              </w:rPr>
            </w:pPr>
          </w:p>
        </w:tc>
      </w:tr>
    </w:tbl>
    <w:p w:rsidR="007B6B82" w:rsidRPr="007B6B82" w:rsidRDefault="007B6B82" w:rsidP="007B6B82">
      <w:pPr>
        <w:pStyle w:val="NoSpacing"/>
        <w:spacing w:beforeAutospacing="0" w:afterAutospacing="0"/>
        <w:ind w:left="663" w:firstLine="777"/>
        <w:jc w:val="both"/>
        <w:rPr>
          <w:rFonts w:ascii="Garamond" w:hAnsi="Garamond"/>
          <w:sz w:val="24"/>
          <w:szCs w:val="24"/>
          <w:lang w:val="id-ID"/>
        </w:rPr>
      </w:pPr>
      <w:r w:rsidRPr="007B6B82">
        <w:rPr>
          <w:rFonts w:ascii="Garamond" w:hAnsi="Garamond"/>
          <w:sz w:val="24"/>
          <w:szCs w:val="24"/>
        </w:rPr>
        <w:t>Sumber: Data sekunder yang diolah WarpPLS 6.0, 2019</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Berdasarkan </w:t>
      </w:r>
      <w:r w:rsidRPr="007B6B82">
        <w:rPr>
          <w:rFonts w:ascii="Garamond" w:hAnsi="Garamond"/>
          <w:sz w:val="24"/>
          <w:szCs w:val="24"/>
          <w:lang w:val="id-ID"/>
        </w:rPr>
        <w:t>Tabel 1</w:t>
      </w:r>
      <w:r w:rsidRPr="007B6B82">
        <w:rPr>
          <w:rFonts w:ascii="Garamond" w:hAnsi="Garamond"/>
          <w:sz w:val="24"/>
          <w:szCs w:val="24"/>
        </w:rPr>
        <w:t xml:space="preserve"> dapat dilihat pengaruh langsung dan moderasi dari model penelitian ini yang dapat dijelaskan sebaga</w:t>
      </w:r>
      <w:r w:rsidRPr="007B6B82">
        <w:rPr>
          <w:rFonts w:ascii="Garamond" w:hAnsi="Garamond"/>
          <w:sz w:val="24"/>
          <w:szCs w:val="24"/>
          <w:lang w:val="id-ID"/>
        </w:rPr>
        <w:t>i</w:t>
      </w:r>
      <w:r w:rsidRPr="007B6B82">
        <w:rPr>
          <w:rFonts w:ascii="Garamond" w:hAnsi="Garamond"/>
          <w:sz w:val="24"/>
          <w:szCs w:val="24"/>
        </w:rPr>
        <w:t xml:space="preserve"> berikut:</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lang w:val="id-ID"/>
        </w:rPr>
        <w:t>P</w:t>
      </w:r>
      <w:r w:rsidRPr="007B6B82">
        <w:rPr>
          <w:rFonts w:ascii="Garamond" w:hAnsi="Garamond"/>
          <w:sz w:val="24"/>
          <w:szCs w:val="24"/>
        </w:rPr>
        <w:t xml:space="preserve">engaruh profitabilitas perusahaan terhadap ISR </w:t>
      </w:r>
      <w:r w:rsidRPr="007B6B82">
        <w:rPr>
          <w:rFonts w:ascii="Garamond" w:hAnsi="Garamond"/>
          <w:i/>
          <w:sz w:val="24"/>
          <w:szCs w:val="24"/>
        </w:rPr>
        <w:t xml:space="preserve">Disclosure </w:t>
      </w:r>
      <w:r w:rsidRPr="007B6B82">
        <w:rPr>
          <w:rFonts w:ascii="Garamond" w:hAnsi="Garamond"/>
          <w:sz w:val="24"/>
          <w:szCs w:val="24"/>
        </w:rPr>
        <w:t xml:space="preserve">(ISRD) memiliki nilai koefisien negatif sebesar -0,119 dan tingkat signifikansi 0,163&gt;0,05. </w:t>
      </w:r>
      <w:r w:rsidR="00F20434">
        <w:rPr>
          <w:rFonts w:ascii="Garamond" w:hAnsi="Garamond"/>
          <w:sz w:val="24"/>
          <w:szCs w:val="24"/>
          <w:lang w:val="id-ID"/>
        </w:rPr>
        <w:t>Tabel</w:t>
      </w:r>
      <w:r w:rsidRPr="007B6B82">
        <w:rPr>
          <w:rFonts w:ascii="Garamond" w:hAnsi="Garamond"/>
          <w:sz w:val="24"/>
          <w:szCs w:val="24"/>
        </w:rPr>
        <w:t xml:space="preserve"> ini menjelaskan bahwa profitabilitas perusahaan tidak berpengaruh terhadap ISR </w:t>
      </w:r>
      <w:r w:rsidRPr="007B6B82">
        <w:rPr>
          <w:rFonts w:ascii="Garamond" w:hAnsi="Garamond"/>
          <w:i/>
          <w:sz w:val="24"/>
          <w:szCs w:val="24"/>
        </w:rPr>
        <w:t xml:space="preserve">Disclosure, </w:t>
      </w:r>
      <w:r w:rsidRPr="007B6B82">
        <w:rPr>
          <w:rFonts w:ascii="Garamond" w:hAnsi="Garamond"/>
          <w:sz w:val="24"/>
          <w:szCs w:val="24"/>
        </w:rPr>
        <w:t xml:space="preserve">sehingga hipotesis pertama yang merumuskan terdapat pengaruh positif signifikan profitabilitas perusahaan terhadap ISR </w:t>
      </w:r>
      <w:r w:rsidRPr="007B6B82">
        <w:rPr>
          <w:rFonts w:ascii="Garamond" w:hAnsi="Garamond"/>
          <w:i/>
          <w:sz w:val="24"/>
          <w:szCs w:val="24"/>
        </w:rPr>
        <w:t xml:space="preserve">Disclosure </w:t>
      </w:r>
      <w:r w:rsidRPr="007B6B82">
        <w:rPr>
          <w:rFonts w:ascii="Garamond" w:hAnsi="Garamond"/>
          <w:sz w:val="24"/>
          <w:szCs w:val="24"/>
        </w:rPr>
        <w:t>ditolak.</w:t>
      </w:r>
      <w:r w:rsidRPr="007B6B82">
        <w:rPr>
          <w:rFonts w:ascii="Garamond" w:hAnsi="Garamond"/>
          <w:b/>
          <w:sz w:val="24"/>
          <w:szCs w:val="24"/>
        </w:rPr>
        <w:t xml:space="preserve"> </w:t>
      </w:r>
      <w:r w:rsidRPr="007B6B82">
        <w:rPr>
          <w:rFonts w:ascii="Garamond" w:hAnsi="Garamond"/>
          <w:sz w:val="24"/>
          <w:szCs w:val="24"/>
        </w:rPr>
        <w:t>Artinya semakin tinggi tingkat profitabilitas bank umum syariah, maka hal ini tidak mempengaruhi luasnya pengungkapan tanggung jawab sosial bank umum syariah.</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Hasil penelitian ini kontradiksi dengan hasil penelitian dari </w:t>
      </w:r>
      <w:r w:rsidRPr="007B6B82">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"Othman", "given" : "Rohana", "non-dropping-particle" : "", "parse-names" : false, "suffix" : "" }, { "dropping-particle" : "", "family" : "Thani", "given" : "Azlan Md", "non-dropping-particle" : "", "parse-names" : false, "suffix" : "" }, { "dropping-particle" : "", "family" : "Ghani", "given" : "Erlane K", "non-dropping-particle" : "", "parse-names" : false, "suffix" : "" } ], "container-title" : "Research Journal of Internat\u0131onal Stud\u0131es -", "id" : "ITEM-1", "issue" : "12", "issued" : { "date-parts" : [ [ "2009" ] ] }, "page" : "4-20", "title" : "Determinants of Islamic Social Reporting Among Top Shariah -Approved Companies in Bursa Malaysia", "type" : "article-journal", "volume" : "12" }, "uris" : [ "http://www.mendeley.com/documents/?uuid=f82b4b37-84de-425e-89b4-210bcc1a6176" ] } ], "mendeley" : { "formattedCitation" : "(Othman, Thani, &amp; Ghani, 2009)", "manualFormatting" : "Othman, et.al, (2009)", "plainTextFormattedCitation" : "(Othman, Thani, &amp; Ghani, 2009)", "previouslyFormattedCitation" : "(Othman, Thani, &amp; Ghani, 2009)" }, "properties" : { "noteIndex" : 6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Othman, et.al, (2009)</w:t>
      </w:r>
      <w:r w:rsidRPr="007B6B82">
        <w:rPr>
          <w:rFonts w:ascii="Garamond" w:hAnsi="Garamond"/>
          <w:sz w:val="24"/>
          <w:szCs w:val="24"/>
        </w:rPr>
        <w:fldChar w:fldCharType="end"/>
      </w:r>
      <w:r w:rsidRPr="007B6B82">
        <w:rPr>
          <w:rFonts w:ascii="Garamond" w:hAnsi="Garamond"/>
          <w:sz w:val="24"/>
          <w:szCs w:val="24"/>
        </w:rPr>
        <w:t xml:space="preserve"> yang menyatakan bahwa profitabilitas berpengaruh positif signifikan terhadap pengungkapan ISR. Pendapat tersebut didukung oleh penelitian-penelitian selanjutnya dari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"abstract" : "This paper examines empirically the influence of the Shariah supervisory board (SSB) and its characteristics on the level of corporate social responsibility (CSR) disclosure in a sample of 53 Islamic banks operating in Gulf Co-operation Council (GCC) countries for the year 2008 based on a disclosure index from the Islamic perspective. Using content analysis, the descriptive statistics show that there is an increase in CSR information disclosed in the annual reports of Islamic banks. In addition, using multiple regression analysis and after accounting for bank size, financial performance and economic performance, the findings indicate that the combination of SSB attributes has a significant positive influence on CSR disclosure. This means that the characteristics of SSB are important factors in determining the level of CSR disclosure. Keywords:", "author" : [ { "dropping-particle" : "", "family" : "Rahman", "given" : "Azhar Abdul", "non-dropping-particle" : "", "parse-names" : false, "suffix" : "" }, { "dropping-particle" : "", "family" : "Bukair", "given" : "Abdullah Awadh", "non-dropping-particle" : "", "parse-names" : false, "suffix" : "" } ], "container-title" : "Asian Journal of Business and Accounting", "id" : "ITEM-1", "issue" : "2", "issued" : { "date-parts" : [ [ "2013" ] ] }, "page" : "65-104", "title" : "The Influence of the Shariah Supervision Board on Corporate Social Responsibility Disclosure by Islamic Banks of Gulf Co-Operation Council Countries", "type" : "article-journal", "volume" : "6" }, "uris" : [ "http://www.mendeley.com/documents/?uuid=48ef0125-38f3-4c9f-9bf1-708880fc81cb" ] }, { "id" : "ITEM-2", "itemData" : { "abstract" : "This research was aimed to identify factors affecting Islamic Social Reporting (ISR) of Syariah Banks in Indonesia. There were four factors suspected to influence ISR, i.e. company size, profitability, company age, and proportion of independent commissioner. The first three factors were characteristics of company and the last one was one of corporate governance mechanisme. ISR was evaluated based on content analysis, by analyzing annual report of 18 syariah banks of 2010-2011 period. In the checklist, value of 1 was given for the report mentioning items of ISR and otherwise was 0. Multiple regression analysis showed that company size and profitability significantly affected the level of ISR, but it was opposite for company age and proportion of independent commissioner. KEYWORDS:", "author" : [ { "dropping-particle" : "", "family" : "Lestari", "given" : "Puji", "non-dropping-particle" : "", "parse-names" : false, "suffix" : "" } ], "container-title" : "International Journal of Business and Management Invention", "id" : "ITEM-2", "issue" : "10", "issued" : { "date-parts" : [ [ "2013" ] ] }, "page" : "28-34", "title" : "Determinants Of Islamic Social Reporting In Syariah Banks : Case Of Indonesia", "type" : "article-journal", "volume" : "2" }, "uris" : [ "http://www.mendeley.com/documents/?uuid=08ff0d24-cee1-4e97-b891-16ce2f8bad09" ] }, { "id" : "ITEM-3", "itemData" : { "DOI" : "10.18196/jai.180280", "abstract" : "A B S T R A C T 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 "author" : [ { "dropping-particle" : "", "family" : "Kurniawati", "given" : "Mahardhika", "non-dropping-particle" : "", "parse-names" : false, "suffix" : "" }, { "dropping-particle" : "", "family" : "Yaya", "given" : "Rizal", "non-dropping-particle" : "", "parse-names" : false, "suffix" : "" } ], "container-title" : "Jurnal Akuntansi dan Investasi", "id" : "ITEM-3", "issue" : "2", "issued" : { "date-parts" : [ [ "2017" ] ] }, "page" : "163-171", "title" : "Pengaruh Mekanisme Corporate Governance , Kinerja Keuangan dan Kinerja Lingkungan terhadap Pengungkapan Islamic Social Reporting", "type" : "article-journal", "volume" : "18" }, "uris" : [ "http://www.mendeley.com/documents/?uuid=10660d03-e594-4cd1-877d-44a2f58b1ea8" ] }, { "id" : "ITEM-4", "itemData" : { "abstract" : "The objective of this research is to examine and know the factors that influence the level of social responsibility disclosure measured using Islamic Social Reporting (ISR) in sharia commercial banks operating in Indonesia during the period 2013-2016. The data source of this research comes from 44 financial statements from 11 sharia bank for four years. The independent variables in this research are profitability, bank size, institutional ownership, leverage and independent commissioner as temporary moderating variable for dependent variable is Islamic Social Reporting (ISR). The results of this study show that partially, profitability, bank size, ownership and leverage have influence on disclosure level of Islamic Social Reporting, whereas for moderation test only profitability, institutional ownership and leverage moderated by independent commissioner dalm doing disclosure Islamic Social Reporting .", "author" : [ { "dropping-particle" : "", "family" : "Pratama", "given" : "A Nur Abdi", "non-dropping-particle" : "", "parse-names" : false, "suffix" : "" } ], "container-title" : "Jurnal Ekonomi, Keuangan dan Perbankan Syariah", "id" : "ITEM-4", "issue" : "2", "issued" : { "date-parts" : [ [ "2018" ] ] }, "page" : "103-115", "title" : "DETERMINAN PENGUNGKAPAN ISLAMIC PERBANKAN SYARIAH DENGAN KOMISARIS INDEPENDEN SEBAGAI SOCIALREPORTING (ISR ) PADA VARIABEL MODERATING", "type" : "article-journal", "volume" : "1" }, "uris" : [ "http://www.mendeley.com/documents/?uuid=4849cdca-408c-4311-b4a9-f571babbfe5e" ] } ], "mendeley" : { "formattedCitation" : "(Kurniawati &amp; Yaya, 2017; Lestari, 2013; Pratama, 2018; Rahman &amp; Bukair, 2013)", "plainTextFormattedCitation" : "(Kurniawati &amp; Yaya, 2017; Lestari, 2013; Pratama, 2018; Rahman &amp; Bukair, 2013)", "previouslyFormattedCitation" : "(Kurniawati &amp; Yaya, 2017; Lestari, 2013; Pratama, 2018; Rahman &amp; Bukair, 2013)" }, "properties" : { "noteIndex" : 5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(Kurniawati &amp; Yaya, 2017; Lestari, 2013; Pratama, 2018; Rahman &amp; Bukair, 2013)</w:t>
      </w:r>
      <w:r w:rsidRPr="007B6B82">
        <w:rPr>
          <w:rFonts w:ascii="Garamond" w:hAnsi="Garamond"/>
          <w:sz w:val="24"/>
          <w:szCs w:val="24"/>
        </w:rPr>
        <w:fldChar w:fldCharType="end"/>
      </w:r>
      <w:r w:rsidRPr="007B6B82">
        <w:rPr>
          <w:rFonts w:ascii="Garamond" w:hAnsi="Garamond"/>
          <w:sz w:val="24"/>
          <w:szCs w:val="24"/>
        </w:rPr>
        <w:t xml:space="preserve"> yang menyatakan hal serupa. Sedangkan hasil penelitian ini mendukung hasil penelitian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"DOI" : "10.13189/ujaf.2014.020402", "author" : [ { "dropping-particle" : "", "family" : "Juhmani", "given" : "Omar", "non-dropping-particle" : "", "parse-names" : false, "suffix" : "" } ], "container-title" : "Universal Journal Of Accounting and Finanace", "id" : "ITEM-1", "issue" : "4", "issued" : { "date-parts" : [ [ "2014" ] ] }, "page" : "77-87", "title" : "Determinants of Corporate Social and Environmental Disclosure on Websites : the Case of Bahrain", "type" : "article-journal", "volume" : "2" }, "uris" : [ "http://www.mendeley.com/documents/?uuid=0aea91be-157e-4b67-b152-0baae7cdbead" ] } ], "mendeley" : { "formattedCitation" : "(Juhmani, 2014)", "manualFormatting" : "Juhmani (2014)", "plainTextFormattedCitation" : "(Juhmani, 2014)", "previouslyFormattedCitation" : "(Juhmani, 2014)" }, "properties" : { "noteIndex" : 5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Juhmani (2014)</w:t>
      </w:r>
      <w:r w:rsidRPr="007B6B82">
        <w:rPr>
          <w:rFonts w:ascii="Garamond" w:hAnsi="Garamond"/>
          <w:sz w:val="24"/>
          <w:szCs w:val="24"/>
        </w:rPr>
        <w:fldChar w:fldCharType="end"/>
      </w:r>
      <w:r w:rsidRPr="007B6B82">
        <w:rPr>
          <w:rFonts w:ascii="Garamond" w:hAnsi="Garamond"/>
          <w:sz w:val="24"/>
          <w:szCs w:val="24"/>
        </w:rPr>
        <w:t xml:space="preserve">, </w:t>
      </w:r>
      <w:r w:rsidRPr="007B6B82">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"Rosiana", "given" : "Rita", "non-dropping-particle" : "", "parse-names" : false, "suffix" : "" }, { "dropping-particle" : "", "family" : "Arifin", "given" : "Bustanul", "non-dropping-particle" : "", "parse-names" : false, "suffix" : "" }, { "dropping-particle" : "", "family" : "Hamdani", "given" : "Muhamad", "non-dropping-particle" : "", "parse-names" : false, "suffix" : "" } ], "container-title" : "ESENSI Jurnal Bisnis dan Manajemen", "id" : "ITEM-1", "issue" : "1", "issued" : { "date-parts" : [ [ "2015" ] ] }, "page" : "87-104", "title" : "PENGARUH UKURAN PERUSAHAAN, PROFITABILITAS, LEVERAGE, DAN ISLAMIC GOVERNANCE SCORE TERHADAP PENGUNGKAPAN ISLAMIC SOCIAL REPORTING", "type" : "article-journal", "volume" : "5" }, "uris" : [ "http://www.mendeley.com/documents/?uuid=9f610fac-158a-4726-af64-754b83d58b48" ] }, { "id" : "ITEM-2", "itemData" : { "author" : [ { "dropping-particle" : "", "family" : "Setiawan", "given" : "Iwan", "non-dropping-particle" : "", "parse-names" : false, "suffix" : "" }, { "dropping-particle" : "", "family" : "Faulid", "given" : "Haris", "non-dropping-particle" : "", "parse-names" : false, "suffix" : "" }, { "dropping-particle" : "", "family" : "Sofyani", "given" : "Hafiez", "non-dropping-particle" : "", "parse-names" : false, "suffix" : "" } ], "id" : "ITEM-2", "issue" : "2", "issued" : { "date-parts" : [ [ "2016" ] ] }, "page" : "65-76", "title" : "Apakah Ukuran , Profitabilitas , dan Praktik Manajemen Laba Memengaruhi Tingkat Pelaksanaan dan Pelaporan Islamic Social Reporting Pada Perbankan Syariah Di Indonesia ?", "type" : "article-journal", "volume" : "3" }, "uris" : [ "http://www.mendeley.com/documents/?uuid=cd2c76d1-9acd-4d51-98dc-473e29274288" ] }, { "id" : "ITEM-3", "itemData" : { "DOI" : "10.15408/aiq.v9i1.3771", "abstract" : "Determinants of the Islamic Social Reportin Disclosure. The issue of corporate responsibility was a warm up for discussion. This study aimed to analyze the influence of company issuing sukuk, size, and profitability on the disclosure of Islamic Social Reporting. This study uses secondary data obtained through the site www.bapepam.go.id and www.idx.co.id by using purposive sampling. The results showed that only size that affect the disclosure of ISR, so the larger the total assets of the greater disclosure of Islamic Social Reporting. Sukuk issuance has no effect because the ownership structure of companies in Asia, including Indonesia tends to family ownership concentration. Profitability has no effect because the company has a perspective that is different to the Islamic Social Reporting. Keywords:", "author" : [ { "dropping-particle" : "", "family" : "Sunarsih", "given" : "Uun", "non-dropping-particle" : "", "parse-names" : false, "suffix" : "" }, { "dropping-particle" : "", "family" : "Ferdiyansyah", "given" : "", "non-dropping-particle" : "", "parse-names" : false, "suffix" : "" } ], "container-title" : "Jurnal Ilmu Ekonomi Syariah", "id" : "ITEM-3", "issue" : "1", "issued" : { "date-parts" : [ [ "2017" ] ] }, "page" : "69-80", "title" : "DETERMINANTS OF THE ISLAMIC SOCIAL", "type" : "article-journal", "volume" : "9" }, "uris" : [ "http://www.mendeley.com/documents/?uuid=da1dc899-8ab1-455c-a3d8-7bb244d07074" ] }, { "id" : "ITEM-4", "itemData" : { "abstract" : "This study aimed to examine the determinants of the disclosure of Islamic Social Reporting (ISR) in the Indonesian Islamic banking industry. We used profitability, award and type of ownership as the determinants of Islamic Social Reporting. Profitability was proxied by the ROA, while the award was identified by a number of awards for CSR performance for one year, and the type of ownership was classified into four: government, family, foreign, and institutional ownership. The samples were Islamic banks (IB) in Indonesia, which had published annual report for the period of 2010-2014. The data were 53 annual reports of 12 IBs. The hypotheses were tested using multiple linear regression analysis. The results showed that profitability, award, and the type of ownership partially did not affect the disclosure of ISR. Further analysis was conducted to test the effect of all the variables on each theme in the index ISR. The results indicated that award had a positive effect on the social and corporate governance themes, and lastly type of ownership had an effect on the financial, product, human resources, social and governance themes. 1.", "author" : [ { "dropping-particle" : "", "family" : "Santoso", "given" : "Arif L", "non-dropping-particle" : "", "parse-names" : false, "suffix" : "" }, { "dropping-particle" : "", "family" : "Haq", "given" : "Zaki M D", "non-dropping-particle" : "", "parse-names" : false, "suffix" : "" } ], "container-title" : "Jurnal Dinamika Akuntansi dan Bisnis", "id" : "ITEM-4", "issue" : "2", "issued" : { "date-parts" : [ [ "2017" ] ] }, "page" : "125-142", "title" : "Determinan Pengungkapan Islamic Social Reporting pada Bank Umum Syariah di Indonesia", "type" : "article-journal", "volume" : "4" }, "uris" : [ "http://www.mendeley.com/documents/?uuid=690f2087-005a-4571-98f5-113949836966" ] }, { "id" : "ITEM-5", "itemData" : { "author" : [ { "dropping-particle" : "", "family" : "Yusoff", "given" : "Haslinda", "non-dropping-particle" : "", "parse-names" : false, "suffix" : "" } ], "id" : "ITEM-5", "issue" : "December 2013", "issued" : { "date-parts" : [ [ "2018" ] ] }, "page" : "57-72", "title" : "Effects of Financial Performance and Governance on Corporate Social Responsibility Disclosure : Evidence from Islamic Financial Institutions in Malaysia", "type" : "article-journal" }, "uris" : [ "http://www.mendeley.com/documents/?uuid=5b1e8f8a-938c-4240-b7ce-39465792de31" ] }, { "id" : "ITEM-6", "itemData" : { "DOI" : "10.18502/kss.v3i8.2514", "author" : [ { "dropping-particle" : "", "family" : "Kasih", "given" : "Adinda Mutiara", "non-dropping-particle" : "", "parse-names" : false, "suffix" : "" } ], "container-title" : "International Conference on Islamic Finance, Economics and Business", "id" : "ITEM-6", "issued" : { "date-parts" : [ [ "2018" ] ] }, "page" : "276-296", "title" : "Factors Influencing Islamic Social Reporting Disclosure in Some Selected Countries", "type" : "article-journal", "volume" : "2018" }, "uris" : [ "http://www.mendeley.com/documents/?uuid=fb11cb43-5d8e-474b-8d0c-f8f6ef4fa6f1" ] } ], "mendeley" : { "formattedCitation" : "(Kasih, 2018; Rosiana, Arifin, &amp; Hamdani, 2015; Santoso &amp; Haq, 2017; Setiawan, Faulid, &amp; Sofyani, 2016; Sunarsih &amp; Ferdiyansyah, 2017; Yusoff, 2018)", "manualFormatting" : "Kasih (2018),  Rosiana,dkk (2015), Santoso &amp; Haq (2017), Setiawan,dkk (2016), Sunarsih &amp; Ferdiyansyah, (2017), dan Yusoff (2018)", "plainTextFormattedCitation" : "(Kasih, 2018; Rosiana, Arifin, &amp; Hamdani, 2015; Santoso &amp; Haq, 2017; Setiawan, Faulid, &amp; Sofyani, 2016; Sunarsih &amp; Ferdiyansyah, 2017; Yusoff, 2018)", "previouslyFormattedCitation" : "(Kasih, 2018; Rosiana, Arifin, &amp; Hamdani, 2015; Santoso &amp; Haq, 2017; Setiawan, Faulid, &amp; Sofyani, 2016; Sunarsih &amp; Ferdiyansyah, 2017; Yusoff, 2018)" }, "properties" : { "noteIndex" : 5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Kasih (2018),  Rosiana,dkk (2015), Santoso &amp; Haq (2017), Setiawan,dkk (2016), Sunarsih &amp; Ferdiyansyah, (2017), dan Yusoff (2018)</w:t>
      </w:r>
      <w:r w:rsidRPr="007B6B82">
        <w:rPr>
          <w:rFonts w:ascii="Garamond" w:hAnsi="Garamond"/>
          <w:sz w:val="24"/>
          <w:szCs w:val="24"/>
        </w:rPr>
        <w:fldChar w:fldCharType="end"/>
      </w:r>
      <w:r w:rsidRPr="007B6B82">
        <w:rPr>
          <w:rFonts w:ascii="Garamond" w:hAnsi="Garamond"/>
          <w:sz w:val="24"/>
          <w:szCs w:val="24"/>
        </w:rPr>
        <w:t xml:space="preserve"> yang menyatakan bahwa profitabilitas tidak berpengaruh terhadap pengungkapan ISR pada perbankan syariah.</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Hasil penelitian ini sejalan dengan hasil penelitian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"author" : [ { "dropping-particle" : "", "family" : "Yusoff", "given" : "Haslinda", "non-dropping-particle" : "", "parse-names" : false, "suffix" : "" } ], "id" : "ITEM-1", "issue" : "December 2013", "issued" : { "date-parts" : [ [ "2018" ] ] }, "page" : "57-72", "title" : "Effects of Financial Performance and Governance on Corporate Social Responsibility Disclosure : Evidence from Islamic Financial Institutions in Malaysia", "type" : "article-journal" }, "uris" : [ "http://www.mendeley.com/documents/?uuid=5b1e8f8a-938c-4240-b7ce-39465792de31" ] } ], "mendeley" : { "formattedCitation" : "(Yusoff, 2018)", "manualFormatting" : "Yusoff  (2018)", "plainTextFormattedCitation" : "(Yusoff, 2018)", "previouslyFormattedCitation" : "(Yusoff, 2018)" }, "properties" : { "noteIndex" : 28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Yusoff  (2018)</w:t>
      </w:r>
      <w:r w:rsidRPr="007B6B82">
        <w:rPr>
          <w:rFonts w:ascii="Garamond" w:hAnsi="Garamond"/>
          <w:sz w:val="24"/>
          <w:szCs w:val="24"/>
        </w:rPr>
        <w:fldChar w:fldCharType="end"/>
      </w:r>
      <w:r w:rsidRPr="007B6B82">
        <w:rPr>
          <w:rFonts w:ascii="Garamond" w:hAnsi="Garamond"/>
          <w:sz w:val="24"/>
          <w:szCs w:val="24"/>
        </w:rPr>
        <w:t xml:space="preserve"> yang menyatakan bahwa profitabilitas tidak berpengaruh terhadap pengungkapan tanggung jawab sosial pada institusi keuangan islam di Malaysia. </w:t>
      </w:r>
      <w:proofErr w:type="gramStart"/>
      <w:r w:rsidRPr="007B6B82">
        <w:rPr>
          <w:rFonts w:ascii="Garamond" w:hAnsi="Garamond"/>
          <w:sz w:val="24"/>
          <w:szCs w:val="24"/>
        </w:rPr>
        <w:t>Yusoff berpendapat bahwa kinerja keuangan tidak sepenuhnya berkaitan dengan pengungkapan CSR.</w:t>
      </w:r>
      <w:proofErr w:type="gramEnd"/>
      <w:r w:rsidRPr="007B6B82">
        <w:rPr>
          <w:rFonts w:ascii="Garamond" w:hAnsi="Garamond"/>
          <w:sz w:val="24"/>
          <w:szCs w:val="24"/>
        </w:rPr>
        <w:t xml:space="preserve"> Tujuan utama dari keberadaan institusi keuangan </w:t>
      </w:r>
      <w:proofErr w:type="gramStart"/>
      <w:r w:rsidRPr="007B6B82">
        <w:rPr>
          <w:rFonts w:ascii="Garamond" w:hAnsi="Garamond"/>
          <w:sz w:val="24"/>
          <w:szCs w:val="24"/>
        </w:rPr>
        <w:t>islam</w:t>
      </w:r>
      <w:proofErr w:type="gramEnd"/>
      <w:r w:rsidRPr="007B6B82">
        <w:rPr>
          <w:rFonts w:ascii="Garamond" w:hAnsi="Garamond"/>
          <w:sz w:val="24"/>
          <w:szCs w:val="24"/>
        </w:rPr>
        <w:t xml:space="preserve"> adalah untuk memenuhi kesejahteraan dari masyarakat. </w:t>
      </w:r>
      <w:proofErr w:type="gramStart"/>
      <w:r w:rsidRPr="007B6B82">
        <w:rPr>
          <w:rFonts w:ascii="Garamond" w:hAnsi="Garamond"/>
          <w:sz w:val="24"/>
          <w:szCs w:val="24"/>
        </w:rPr>
        <w:t>Sehingga kinerja keuangan yang diukur dengan ROA tidak boleh dianggap sebagai tolak ukur utama bagi bank syariah untuk melakukan kegiatan CSR.</w:t>
      </w:r>
      <w:proofErr w:type="gramEnd"/>
      <w:r w:rsidRPr="007B6B82">
        <w:rPr>
          <w:rFonts w:ascii="Garamond" w:hAnsi="Garamond"/>
          <w:sz w:val="24"/>
          <w:szCs w:val="24"/>
        </w:rPr>
        <w:t xml:space="preserve">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"author" : [ { "dropping-particle" : "", "family" : "Haniffah", "given" : "Ros", "non-dropping-particle" : "", "parse-names" : false, "suffix" : "" } ], "container-title" : "Indonesian Management &amp; Accounting Research", "id" : "ITEM-1", "issue" : "2", "issued" : { "date-parts" : [ [ "2002" ] ] }, "page" : "128-146", "title" : "Social Reporting Disclosure: An Islamic Perspective", "type" : "article-journal", "volume" : "1" }, "uris" : [ "http://www.mendeley.com/documents/?uuid=5b40dab5-c274-42e2-a1a6-348deb1eac85" ] } ], "mendeley" : { "formattedCitation" : "(Haniffah, 2002)", "manualFormatting" : "Haniffah (2002)", "plainTextFormattedCitation" : "(Haniffah, 2002)", "previouslyFormattedCitation" : "(Haniffah, 2002)" }, "properties" : { "noteIndex" : 28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Haniffah (2002)</w:t>
      </w:r>
      <w:r w:rsidRPr="007B6B82">
        <w:rPr>
          <w:rFonts w:ascii="Garamond" w:hAnsi="Garamond"/>
          <w:sz w:val="24"/>
          <w:szCs w:val="24"/>
        </w:rPr>
        <w:fldChar w:fldCharType="end"/>
      </w:r>
      <w:r w:rsidRPr="007B6B82">
        <w:rPr>
          <w:rFonts w:ascii="Garamond" w:hAnsi="Garamond"/>
          <w:sz w:val="24"/>
          <w:szCs w:val="24"/>
        </w:rPr>
        <w:t xml:space="preserve"> menyatakan bahwa dalam pandangan </w:t>
      </w:r>
      <w:proofErr w:type="gramStart"/>
      <w:r w:rsidRPr="007B6B82">
        <w:rPr>
          <w:rFonts w:ascii="Garamond" w:hAnsi="Garamond"/>
          <w:sz w:val="24"/>
          <w:szCs w:val="24"/>
        </w:rPr>
        <w:t>islam</w:t>
      </w:r>
      <w:proofErr w:type="gramEnd"/>
      <w:r w:rsidRPr="007B6B82">
        <w:rPr>
          <w:rFonts w:ascii="Garamond" w:hAnsi="Garamond"/>
          <w:sz w:val="24"/>
          <w:szCs w:val="24"/>
        </w:rPr>
        <w:t xml:space="preserve"> perusahaan yang memiliki niat untuk melakukan pengungkapan penuh tidak akan mempertimbangkan apakah perusahaan tersebut untung atau rugi. </w:t>
      </w:r>
      <w:proofErr w:type="gramStart"/>
      <w:r w:rsidRPr="007B6B82">
        <w:rPr>
          <w:rFonts w:ascii="Garamond" w:hAnsi="Garamond"/>
          <w:sz w:val="24"/>
          <w:szCs w:val="24"/>
        </w:rPr>
        <w:t>Hal tersebut dikarenakan secara fundamental adanya perbankan syariah adalah untuk mengedepankan nilai-nilai sosial.</w:t>
      </w:r>
      <w:proofErr w:type="gramEnd"/>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"abstract" : "This study aimed to examine the determinants of the disclosure of Islamic Social Reporting (ISR) in the Indonesian Islamic banking industry. We used profitability, award and type of ownership as the determinants of Islamic Social Reporting. Profitability was proxied by the ROA, while the award was identified by a number of awards for CSR performance for one year, and the type of ownership was classified into four: government, family, foreign, and institutional ownership. The samples were Islamic banks (IB) in Indonesia, which had published annual report for the period of 2010-2014. The data were 53 annual reports of 12 IBs. The hypotheses were tested using multiple linear regression analysis. The results showed that profitability, award, and the type of ownership partially did not affect the disclosure of ISR. Further analysis was conducted to test the effect of all the variables on each theme in the index ISR. The results indicated that award had a positive effect on the social and corporate governance themes, and lastly type of ownership had an effect on the financial, product, human resources, social and governance themes. 1.", "author" : [ { "dropping-particle" : "", "family" : "Santoso", "given" : "Arif L", "non-dropping-particle" : "", "parse-names" : false, "suffix" : "" }, { "dropping-particle" : "", "family" : "Haq", "given" : "Zaki M D", "non-dropping-particle" : "", "parse-names" : false, "suffix" : "" } ], "container-title" : "Jurnal Dinamika Akuntansi dan Bisnis", "id" : "ITEM-1", "issue" : "2", "issued" : { "date-parts" : [ [ "2017" ] ] }, "page" : "125-142", "title" : "Determinan Pengungkapan Islamic Social Reporting pada Bank Umum Syariah di Indonesia", "type" : "article-journal", "volume" : "4" }, "uris" : [ "http://www.mendeley.com/documents/?uuid=690f2087-005a-4571-98f5-113949836966" ] } ], "mendeley" : { "formattedCitation" : "(Santoso &amp; Haq, 2017)", "manualFormatting" : "Santoso &amp; Haq (2017)", "plainTextFormattedCitation" : "(Santoso &amp; Haq, 2017)", "previouslyFormattedCitation" : "(Santoso &amp; Haq, 2017)" }, "properties" : { "noteIndex" : 29 }, "schema" : "https://github.com/citation-style-language/schema/raw/master/csl-citation.json" }</w:instrText>
      </w:r>
      <w:r w:rsidRPr="007B6B82">
        <w:rPr>
          <w:rFonts w:ascii="Garamond" w:hAnsi="Garamond"/>
          <w:sz w:val="24"/>
          <w:szCs w:val="24"/>
        </w:rPr>
        <w:fldChar w:fldCharType="separate"/>
      </w:r>
      <w:proofErr w:type="gramStart"/>
      <w:r w:rsidRPr="007B6B82">
        <w:rPr>
          <w:rFonts w:ascii="Garamond" w:hAnsi="Garamond"/>
          <w:noProof/>
          <w:sz w:val="24"/>
          <w:szCs w:val="24"/>
        </w:rPr>
        <w:t>Santoso &amp; Haq (2017)</w:t>
      </w:r>
      <w:r w:rsidRPr="007B6B82">
        <w:rPr>
          <w:rFonts w:ascii="Garamond" w:hAnsi="Garamond"/>
          <w:sz w:val="24"/>
          <w:szCs w:val="24"/>
        </w:rPr>
        <w:fldChar w:fldCharType="end"/>
      </w:r>
      <w:r w:rsidRPr="007B6B82">
        <w:rPr>
          <w:rFonts w:ascii="Garamond" w:hAnsi="Garamond"/>
          <w:sz w:val="24"/>
          <w:szCs w:val="24"/>
        </w:rPr>
        <w:t xml:space="preserve"> berpendapat bahwa manajemen Bank Umum Syariah tetap berusaha mengungkapkan informasi sosial dengan sebaik mungkin sebagai bentuk akuntabilitas perusahaan meskipun dalam kondisi profitabilitas yang naik turun.</w:t>
      </w:r>
      <w:proofErr w:type="gramEnd"/>
      <w:r w:rsidRPr="007B6B82">
        <w:rPr>
          <w:rFonts w:ascii="Garamond" w:hAnsi="Garamond"/>
          <w:sz w:val="24"/>
          <w:szCs w:val="24"/>
        </w:rPr>
        <w:t xml:space="preserve">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"author" : [ { "dropping-particle" : "", "family" : "Setiawan", "given" : "Iwan", "non-dropping-particle" : "", "parse-names" : false, "suffix" : "" }, { "dropping-particle" : "", "family" : "Faulid", "given" : "Haris", "non-dropping-particle" : "", "parse-names" : false, "suffix" : "" }, { "dropping-particle" : "", "family" : "Sofyani", "given" : "Hafiez", "non-dropping-particle" : "", "parse-names" : false, "suffix" : "" } ], "id" : "ITEM-1", "issue" : "2", "issued" : { "date-parts" : [ [ "2016" ] ] }, "page" : "65-76", "title" : "Apakah Ukuran , Profitabilitas , dan Praktik Manajemen Laba Memengaruhi Tingkat Pelaksanaan dan Pelaporan Islamic Social Reporting Pada Perbankan Syariah Di Indonesia ?", "type" : "article-journal", "volume" : "3" }, "uris" : [ "http://www.mendeley.com/documents/?uuid=cd2c76d1-9acd-4d51-98dc-473e29274288" ] } ], "mendeley" : { "formattedCitation" : "(Setiawan et al., 2016)", "manualFormatting" : "Setiawan, dkk (2016)", "plainTextFormattedCitation" : "(Setiawan et al., 2016)", "previouslyFormattedCitation" : "(Setiawan et al., 2016)" }, "properties" : { "noteIndex" : 29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Setiawan, dkk (2016)</w:t>
      </w:r>
      <w:r w:rsidRPr="007B6B82">
        <w:rPr>
          <w:rFonts w:ascii="Garamond" w:hAnsi="Garamond"/>
          <w:sz w:val="24"/>
          <w:szCs w:val="24"/>
        </w:rPr>
        <w:fldChar w:fldCharType="end"/>
      </w:r>
      <w:r w:rsidRPr="007B6B82">
        <w:rPr>
          <w:rFonts w:ascii="Garamond" w:hAnsi="Garamond"/>
          <w:sz w:val="24"/>
          <w:szCs w:val="24"/>
        </w:rPr>
        <w:t xml:space="preserve"> juga menjelaskan bahwa tidak berpengaruhnya profitabilitas terhadap pengungkapan ISR karena </w:t>
      </w:r>
      <w:proofErr w:type="gramStart"/>
      <w:r w:rsidRPr="007B6B82">
        <w:rPr>
          <w:rFonts w:ascii="Garamond" w:hAnsi="Garamond"/>
          <w:sz w:val="24"/>
          <w:szCs w:val="24"/>
        </w:rPr>
        <w:t>dana</w:t>
      </w:r>
      <w:proofErr w:type="gramEnd"/>
      <w:r w:rsidRPr="007B6B82">
        <w:rPr>
          <w:rFonts w:ascii="Garamond" w:hAnsi="Garamond"/>
          <w:sz w:val="24"/>
          <w:szCs w:val="24"/>
        </w:rPr>
        <w:t xml:space="preserve"> yang digunakan dalam pelaksanaan tanggungjawab sosial bank umum syariah tidak didominasi dari profit atau laba yang diperoleh, namun berasal dari dana zakat, infaq, sadaq</w:t>
      </w:r>
      <w:bookmarkStart w:id="1" w:name="_Toc4706322"/>
      <w:r w:rsidRPr="007B6B82">
        <w:rPr>
          <w:rFonts w:ascii="Garamond" w:hAnsi="Garamond"/>
          <w:sz w:val="24"/>
          <w:szCs w:val="24"/>
        </w:rPr>
        <w:t>ah maupun pendapatan non halal.</w:t>
      </w:r>
      <w:bookmarkEnd w:id="1"/>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Pengaruh </w:t>
      </w:r>
      <w:r w:rsidRPr="007B6B82">
        <w:rPr>
          <w:rFonts w:ascii="Garamond" w:hAnsi="Garamond"/>
          <w:i/>
          <w:sz w:val="24"/>
          <w:szCs w:val="24"/>
        </w:rPr>
        <w:t>leverage</w:t>
      </w:r>
      <w:r w:rsidRPr="007B6B82">
        <w:rPr>
          <w:rFonts w:ascii="Garamond" w:hAnsi="Garamond"/>
          <w:sz w:val="24"/>
          <w:szCs w:val="24"/>
        </w:rPr>
        <w:t xml:space="preserve"> terhadap ISR </w:t>
      </w:r>
      <w:r w:rsidRPr="007B6B82">
        <w:rPr>
          <w:rFonts w:ascii="Garamond" w:hAnsi="Garamond"/>
          <w:i/>
          <w:sz w:val="24"/>
          <w:szCs w:val="24"/>
        </w:rPr>
        <w:t xml:space="preserve">Disclosure </w:t>
      </w:r>
      <w:r w:rsidRPr="007B6B82">
        <w:rPr>
          <w:rFonts w:ascii="Garamond" w:hAnsi="Garamond"/>
          <w:sz w:val="24"/>
          <w:szCs w:val="24"/>
        </w:rPr>
        <w:t>(ISRD) memiliki nilai koefisien negatif sebesar</w:t>
      </w:r>
      <w:r w:rsidRPr="007B6B82">
        <w:rPr>
          <w:rFonts w:ascii="Garamond" w:hAnsi="Garamond"/>
          <w:sz w:val="24"/>
          <w:szCs w:val="24"/>
          <w:lang w:val="id-ID"/>
        </w:rPr>
        <w:t xml:space="preserve"> --</w:t>
      </w:r>
      <w:r w:rsidRPr="007B6B82">
        <w:rPr>
          <w:rFonts w:ascii="Garamond" w:hAnsi="Garamond"/>
          <w:sz w:val="24"/>
          <w:szCs w:val="24"/>
        </w:rPr>
        <w:t>0,163 dan tingkat signifikansi 0,087&gt;0</w:t>
      </w:r>
      <w:proofErr w:type="gramStart"/>
      <w:r w:rsidRPr="007B6B82">
        <w:rPr>
          <w:rFonts w:ascii="Garamond" w:hAnsi="Garamond"/>
          <w:sz w:val="24"/>
          <w:szCs w:val="24"/>
        </w:rPr>
        <w:t>,05</w:t>
      </w:r>
      <w:proofErr w:type="gramEnd"/>
      <w:r w:rsidRPr="007B6B82">
        <w:rPr>
          <w:rFonts w:ascii="Garamond" w:hAnsi="Garamond"/>
          <w:sz w:val="24"/>
          <w:szCs w:val="24"/>
        </w:rPr>
        <w:t xml:space="preserve">. </w:t>
      </w:r>
      <w:r w:rsidRPr="007B6B82">
        <w:rPr>
          <w:rFonts w:ascii="Garamond" w:hAnsi="Garamond"/>
          <w:sz w:val="24"/>
          <w:szCs w:val="24"/>
          <w:lang w:val="id-ID"/>
        </w:rPr>
        <w:t xml:space="preserve">Gambar </w:t>
      </w:r>
      <w:r w:rsidRPr="007B6B82">
        <w:rPr>
          <w:rFonts w:ascii="Garamond" w:hAnsi="Garamond"/>
          <w:sz w:val="24"/>
          <w:szCs w:val="24"/>
        </w:rPr>
        <w:t xml:space="preserve"> ini menjelaskan bahwa </w:t>
      </w:r>
      <w:r w:rsidRPr="007B6B82">
        <w:rPr>
          <w:rFonts w:ascii="Garamond" w:hAnsi="Garamond"/>
          <w:i/>
          <w:sz w:val="24"/>
          <w:szCs w:val="24"/>
        </w:rPr>
        <w:t>leverage</w:t>
      </w:r>
      <w:r w:rsidRPr="007B6B82">
        <w:rPr>
          <w:rFonts w:ascii="Garamond" w:hAnsi="Garamond"/>
          <w:sz w:val="24"/>
          <w:szCs w:val="24"/>
        </w:rPr>
        <w:t xml:space="preserve"> tidak berpengaruh terhadap ISR </w:t>
      </w:r>
      <w:r w:rsidRPr="007B6B82">
        <w:rPr>
          <w:rFonts w:ascii="Garamond" w:hAnsi="Garamond"/>
          <w:i/>
          <w:sz w:val="24"/>
          <w:szCs w:val="24"/>
        </w:rPr>
        <w:t xml:space="preserve">Disclosure, </w:t>
      </w:r>
      <w:r w:rsidRPr="007B6B82">
        <w:rPr>
          <w:rFonts w:ascii="Garamond" w:hAnsi="Garamond"/>
          <w:sz w:val="24"/>
          <w:szCs w:val="24"/>
        </w:rPr>
        <w:t xml:space="preserve">sehingga hipotesis kedua yang merumuskan terdapat pengaruh positif signifikan </w:t>
      </w:r>
      <w:r w:rsidRPr="007B6B82">
        <w:rPr>
          <w:rFonts w:ascii="Garamond" w:hAnsi="Garamond"/>
          <w:i/>
          <w:sz w:val="24"/>
          <w:szCs w:val="24"/>
        </w:rPr>
        <w:t>leverage</w:t>
      </w:r>
      <w:r w:rsidRPr="007B6B82">
        <w:rPr>
          <w:rFonts w:ascii="Garamond" w:hAnsi="Garamond"/>
          <w:sz w:val="24"/>
          <w:szCs w:val="24"/>
        </w:rPr>
        <w:t xml:space="preserve"> terhadap ISR </w:t>
      </w:r>
      <w:r w:rsidRPr="007B6B82">
        <w:rPr>
          <w:rFonts w:ascii="Garamond" w:hAnsi="Garamond"/>
          <w:i/>
          <w:sz w:val="24"/>
          <w:szCs w:val="24"/>
        </w:rPr>
        <w:t xml:space="preserve">Disclosure </w:t>
      </w:r>
      <w:r w:rsidRPr="007B6B82">
        <w:rPr>
          <w:rFonts w:ascii="Garamond" w:hAnsi="Garamond"/>
          <w:sz w:val="24"/>
          <w:szCs w:val="24"/>
        </w:rPr>
        <w:t>ditolak.</w:t>
      </w:r>
      <w:r w:rsidRPr="007B6B82">
        <w:rPr>
          <w:rFonts w:ascii="Garamond" w:hAnsi="Garamond"/>
          <w:b/>
          <w:sz w:val="24"/>
          <w:szCs w:val="24"/>
        </w:rPr>
        <w:t xml:space="preserve"> </w:t>
      </w:r>
      <w:proofErr w:type="gramStart"/>
      <w:r w:rsidRPr="007B6B82">
        <w:rPr>
          <w:rFonts w:ascii="Garamond" w:hAnsi="Garamond"/>
          <w:sz w:val="24"/>
          <w:szCs w:val="24"/>
        </w:rPr>
        <w:t>Namun, hipotesis kedua (H2) diterima pada tingkat signifikansi 10%.</w:t>
      </w:r>
      <w:proofErr w:type="gramEnd"/>
      <w:r w:rsidRPr="007B6B82">
        <w:rPr>
          <w:rFonts w:ascii="Garamond" w:hAnsi="Garamond"/>
          <w:sz w:val="24"/>
          <w:szCs w:val="24"/>
        </w:rPr>
        <w:t xml:space="preserve"> Artinya semakin tinggi tingkat </w:t>
      </w:r>
      <w:r w:rsidRPr="007B6B82">
        <w:rPr>
          <w:rFonts w:ascii="Garamond" w:hAnsi="Garamond"/>
          <w:i/>
          <w:sz w:val="24"/>
          <w:szCs w:val="24"/>
        </w:rPr>
        <w:t>leverage</w:t>
      </w:r>
      <w:r w:rsidRPr="007B6B82">
        <w:rPr>
          <w:rFonts w:ascii="Garamond" w:hAnsi="Garamond"/>
          <w:sz w:val="24"/>
          <w:szCs w:val="24"/>
        </w:rPr>
        <w:t xml:space="preserve"> bank umum syariah, maka hal ini tidak mempengaruhi luasnya pengungkapan tanggung jawab sosial bank umum syariah.</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lastRenderedPageBreak/>
        <w:t xml:space="preserve">Hasil penelitian ini memperkuat hasil penelitian </w:t>
      </w:r>
      <w:r w:rsidRPr="007B6B82">
        <w:rPr>
          <w:rFonts w:ascii="Garamond" w:hAnsi="Garamond"/>
          <w:sz w:val="24"/>
          <w:szCs w:val="24"/>
        </w:rPr>
        <w:fldChar w:fldCharType="begin" w:fldLock="1"/>
      </w:r>
      <w:r>
        <w:rPr>
          <w:rFonts w:ascii="Garamond" w:hAnsi="Garamond"/>
          <w:sz w:val="24"/>
          <w:szCs w:val="24"/>
        </w:rPr>
        <w:instrText>ADDIN CSL_CITATION { "citationItems" : [ { "id" : "ITEM-1", "itemData" : { "author" : [ { "dropping-particle" : "", "family" : "Rosiana", "given" : "Rita", "non-dropping-particle" : "", "parse-names" : false, "suffix" : "" }, { "dropping-particle" : "", "family" : "Arifin", "given" : "Bustanul", "non-dropping-particle" : "", "parse-names" : false, "suffix" : "" }, { "dropping-particle" : "", "family" : "Hamdani", "given" : "Muhamad", "non-dropping-particle" : "", "parse-names" : false, "suffix" : "" } ], "container-title" : "ESENSI Jurnal Bisnis dan Manajemen", "id" : "ITEM-1", "issue" : "1", "issued" : { "date-parts" : [ [ "2015" ] ] }, "page" : "87-104", "title" : "PENGARUH UKURAN PERUSAHAAN, PROFITABILITAS, LEVERAGE, DAN ISLAMIC GOVERNANCE SCORE TERHADAP PENGUNGKAPAN ISLAMIC SOCIAL REPORTING", "type" : "article-journal", "volume" : "5" }, "uris" : [ "http://www.mendeley.com/documents/?uuid=9f610fac-158a-4726-af64-754b83d58b48" ] } ], "mendeley" : { "formattedCitation" : "(Rosiana, Arifin, &amp; Hamdani, 2015)", "manualFormatting" : "Rosiana, dkk (2015)", "plainTextFormattedCitation" : "(Rosiana, Arifin, &amp; Hamdani, 2015)", "previouslyFormattedCitation" : "(Rosiana, Arifin, &amp; Hamdani, 2015)" }, "properties" : { "noteIndex" : 7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Rosiana, dkk (2015)</w:t>
      </w:r>
      <w:r w:rsidRPr="007B6B82">
        <w:rPr>
          <w:rFonts w:ascii="Garamond" w:hAnsi="Garamond"/>
          <w:sz w:val="24"/>
          <w:szCs w:val="24"/>
        </w:rPr>
        <w:fldChar w:fldCharType="end"/>
      </w:r>
      <w:r w:rsidRPr="007B6B82">
        <w:rPr>
          <w:rFonts w:ascii="Garamond" w:hAnsi="Garamond"/>
          <w:sz w:val="24"/>
          <w:szCs w:val="24"/>
        </w:rPr>
        <w:t xml:space="preserve"> dan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"DOI" : "10.18502/kss.v3i8.2514", "author" : [ { "dropping-particle" : "", "family" : "Kasih", "given" : "Adinda Mutiara", "non-dropping-particle" : "", "parse-names" : false, "suffix" : "" } ], "container-title" : "International Conference on Islamic Finance, Economics and Business", "id" : "ITEM-1", "issued" : { "date-parts" : [ [ "2018" ] ] }, "page" : "276-296", "title" : "Factors Influencing Islamic Social Reporting Disclosure in Some Selected Countries", "type" : "article-journal", "volume" : "2018" }, "uris" : [ "http://www.mendeley.com/documents/?uuid=fb11cb43-5d8e-474b-8d0c-f8f6ef4fa6f1" ] } ], "mendeley" : { "formattedCitation" : "(Kasih, 2018)", "manualFormatting" : "Kasih (2018)", "plainTextFormattedCitation" : "(Kasih, 2018)", "previouslyFormattedCitation" : "(Kasih, 2018)" }, "properties" : { "noteIndex" : 7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Kasih (2018)</w:t>
      </w:r>
      <w:r w:rsidRPr="007B6B82">
        <w:rPr>
          <w:rFonts w:ascii="Garamond" w:hAnsi="Garamond"/>
          <w:sz w:val="24"/>
          <w:szCs w:val="24"/>
        </w:rPr>
        <w:fldChar w:fldCharType="end"/>
      </w:r>
      <w:r w:rsidRPr="007B6B82">
        <w:rPr>
          <w:rFonts w:ascii="Garamond" w:hAnsi="Garamond"/>
          <w:sz w:val="24"/>
          <w:szCs w:val="24"/>
        </w:rPr>
        <w:t xml:space="preserve"> yang menyatakan bahwa </w:t>
      </w:r>
      <w:r w:rsidRPr="007B6B82">
        <w:rPr>
          <w:rFonts w:ascii="Garamond" w:hAnsi="Garamond"/>
          <w:i/>
          <w:sz w:val="24"/>
          <w:szCs w:val="24"/>
        </w:rPr>
        <w:t>leverage</w:t>
      </w:r>
      <w:r w:rsidRPr="007B6B82">
        <w:rPr>
          <w:rFonts w:ascii="Garamond" w:hAnsi="Garamond"/>
          <w:sz w:val="24"/>
          <w:szCs w:val="24"/>
        </w:rPr>
        <w:t xml:space="preserve"> tidak berpengaruh terhadap pengungkapan ISR.  Sedangkan penelitian ini kontradiksi dengan hasil penelitian terdahulu dari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"DOI" : "10.13189/ujaf.2014.020402", "author" : [ { "dropping-particle" : "", "family" : "Juhmani", "given" : "Omar", "non-dropping-particle" : "", "parse-names" : false, "suffix" : "" } ], "container-title" : "Universal Journal Of Accounting and Finanace", "id" : "ITEM-1", "issue" : "4", "issued" : { "date-parts" : [ [ "2014" ] ] }, "page" : "77-87", "title" : "Determinants of Corporate Social and Environmental Disclosure on Websites : the Case of Bahrain", "type" : "article-journal", "volume" : "2" }, "uris" : [ "http://www.mendeley.com/documents/?uuid=0aea91be-157e-4b67-b152-0baae7cdbead" ] } ], "mendeley" : { "formattedCitation" : "(Juhmani, 2014)", "manualFormatting" : "Juhmani (2014)", "plainTextFormattedCitation" : "(Juhmani, 2014)", "previouslyFormattedCitation" : "(Juhmani, 2014)" }, "properties" : { "noteIndex" : 7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Juhmani (2014)</w:t>
      </w:r>
      <w:r w:rsidRPr="007B6B82">
        <w:rPr>
          <w:rFonts w:ascii="Garamond" w:hAnsi="Garamond"/>
          <w:sz w:val="24"/>
          <w:szCs w:val="24"/>
        </w:rPr>
        <w:fldChar w:fldCharType="end"/>
      </w:r>
      <w:r w:rsidR="00FE20E6">
        <w:rPr>
          <w:rFonts w:ascii="Garamond" w:hAnsi="Garamond"/>
          <w:sz w:val="24"/>
          <w:szCs w:val="24"/>
          <w:lang w:val="id-ID"/>
        </w:rPr>
        <w:t xml:space="preserve">, </w:t>
      </w:r>
      <w:r w:rsidR="00FE20E6" w:rsidRPr="007B6B82">
        <w:rPr>
          <w:rFonts w:ascii="Garamond" w:hAnsi="Garamond"/>
          <w:sz w:val="24"/>
          <w:szCs w:val="24"/>
        </w:rPr>
        <w:fldChar w:fldCharType="begin" w:fldLock="1"/>
      </w:r>
      <w:r w:rsidR="00FE20E6" w:rsidRPr="007B6B82">
        <w:rPr>
          <w:rFonts w:ascii="Garamond" w:hAnsi="Garamond"/>
          <w:sz w:val="24"/>
          <w:szCs w:val="24"/>
        </w:rPr>
        <w:instrText>ADDIN CSL_CITATION { "citationItems" : [ { "id" : "ITEM-1", "itemData" : { "abstract" : "The role of the Sharia Supervisory Board in Islamic Social Reporting Disclosures. This study aims to empirically prove the role of the Sharia Supervisory Board (SSD) on the disclosure of Islamic Social Re- sponsibility (ISR). The method used is the analysis of Partial Least Square (PLS) with Islamic Commercial Banks (ICB) in Indonesia as a sample. The result shows that the number of SSD is the strongest factor in ISR disclo- sure. This happens because SSD has a holistic role, namely increasing sharia compliance, financial and social performance. In addition, SSD\u2019\u2019s understanding of contemporary economic and financial laws will affect the performance of the bank, both financial and social.", "author" : [ { "dropping-particle" : "", "family" : "Mukhibad", "given" : "Hasan", "non-dropping-particle" : "", "parse-names" : false, "suffix" : "" } ], "container-title" : "Jurnal Akuntansi Multiparadigma", "id" : "ITEM-1", "issue" : "2", "issued" : { "date-parts" : [ [ "2018" ] ] }, "page" : "299-311", "title" : "Peran dewan pengawas syariah dalam pengungkapan", "type" : "article-journal", "volume" : "9" }, "uris" : [ "http://www.mendeley.com/documents/?uuid=21e8042b-4f28-4bcd-8890-93bb63db3fe8" ] } ], "mendeley" : { "formattedCitation" : "(Mukhibad, 2018)", "manualFormatting" : "Mukhibad (2018)", "plainTextFormattedCitation" : "(Mukhibad, 2018)", "previouslyFormattedCitation" : "(Mukhibad, 2018)" }, "properties" : { "noteIndex" : 7 }, "schema" : "https://github.com/citation-style-language/schema/raw/master/csl-citation.json" }</w:instrText>
      </w:r>
      <w:r w:rsidR="00FE20E6" w:rsidRPr="007B6B82">
        <w:rPr>
          <w:rFonts w:ascii="Garamond" w:hAnsi="Garamond"/>
          <w:sz w:val="24"/>
          <w:szCs w:val="24"/>
        </w:rPr>
        <w:fldChar w:fldCharType="separate"/>
      </w:r>
      <w:r w:rsidR="00FE20E6" w:rsidRPr="007B6B82">
        <w:rPr>
          <w:rFonts w:ascii="Garamond" w:hAnsi="Garamond"/>
          <w:noProof/>
          <w:sz w:val="24"/>
          <w:szCs w:val="24"/>
        </w:rPr>
        <w:t>Mukhibad (2018)</w:t>
      </w:r>
      <w:r w:rsidR="00FE20E6" w:rsidRPr="007B6B82">
        <w:rPr>
          <w:rFonts w:ascii="Garamond" w:hAnsi="Garamond"/>
          <w:sz w:val="24"/>
          <w:szCs w:val="24"/>
        </w:rPr>
        <w:fldChar w:fldCharType="end"/>
      </w:r>
      <w:r w:rsidR="00FE20E6" w:rsidRPr="007B6B82">
        <w:rPr>
          <w:rFonts w:ascii="Garamond" w:hAnsi="Garamond"/>
          <w:sz w:val="24"/>
          <w:szCs w:val="24"/>
        </w:rPr>
        <w:t xml:space="preserve"> dan </w:t>
      </w:r>
      <w:r w:rsidR="00FE20E6" w:rsidRPr="007B6B82">
        <w:rPr>
          <w:rFonts w:ascii="Garamond" w:hAnsi="Garamond"/>
          <w:sz w:val="24"/>
          <w:szCs w:val="24"/>
        </w:rPr>
        <w:fldChar w:fldCharType="begin" w:fldLock="1"/>
      </w:r>
      <w:r w:rsidR="00FE20E6" w:rsidRPr="007B6B82">
        <w:rPr>
          <w:rFonts w:ascii="Garamond" w:hAnsi="Garamond"/>
          <w:sz w:val="24"/>
          <w:szCs w:val="24"/>
        </w:rPr>
        <w:instrText>ADDIN CSL_CITATION { "citationItems" : [ { "id" : "ITEM-1", "itemData" : { "abstract" : "The objective of this research is to examine and know the factors that influence the level of social responsibility disclosure measured using Islamic Social Reporting (ISR) in sharia commercial banks operating in Indonesia during the period 2013-2016. The data source of this research comes from 44 financial statements from 11 sharia bank for four years. The independent variables in this research are profitability, bank size, institutional ownership, leverage and independent commissioner as temporary moderating variable for dependent variable is Islamic Social Reporting (ISR). The results of this study show that partially, profitability, bank size, ownership and leverage have influence on disclosure level of Islamic Social Reporting, whereas for moderation test only profitability, institutional ownership and leverage moderated by independent commissioner dalm doing disclosure Islamic Social Reporting .", "author" : [ { "dropping-particle" : "", "family" : "Pratama", "given" : "A Nur Abdi", "non-dropping-particle" : "", "parse-names" : false, "suffix" : "" } ], "container-title" : "Jurnal Ekonomi, Keuangan dan Perbankan Syariah", "id" : "ITEM-1", "issue" : "2", "issued" : { "date-parts" : [ [ "2018" ] ] }, "page" : "103-115", "title" : "DETERMINAN PENGUNGKAPAN ISLAMIC PERBANKAN SYARIAH DENGAN KOMISARIS INDEPENDEN SEBAGAI SOCIALREPORTING (ISR ) PADA VARIABEL MODERATING", "type" : "article-journal", "volume" : "1" }, "uris" : [ "http://www.mendeley.com/documents/?uuid=4849cdca-408c-4311-b4a9-f571babbfe5e" ] } ], "mendeley" : { "formattedCitation" : "(Pratama, 2018)", "plainTextFormattedCitation" : "(Pratama, 2018)", "previouslyFormattedCitation" : "(Pratama, 2018)" }, "properties" : { "noteIndex" : 7 }, "schema" : "https://github.com/citation-style-language/schema/raw/master/csl-citation.json" }</w:instrText>
      </w:r>
      <w:r w:rsidR="00FE20E6" w:rsidRPr="007B6B82">
        <w:rPr>
          <w:rFonts w:ascii="Garamond" w:hAnsi="Garamond"/>
          <w:sz w:val="24"/>
          <w:szCs w:val="24"/>
        </w:rPr>
        <w:fldChar w:fldCharType="separate"/>
      </w:r>
      <w:r w:rsidR="00FE20E6" w:rsidRPr="007B6B82">
        <w:rPr>
          <w:rFonts w:ascii="Garamond" w:hAnsi="Garamond"/>
          <w:noProof/>
          <w:sz w:val="24"/>
          <w:szCs w:val="24"/>
        </w:rPr>
        <w:t>(Pratama, 2018)</w:t>
      </w:r>
      <w:r w:rsidR="00FE20E6" w:rsidRPr="007B6B82">
        <w:rPr>
          <w:rFonts w:ascii="Garamond" w:hAnsi="Garamond"/>
          <w:sz w:val="24"/>
          <w:szCs w:val="24"/>
        </w:rPr>
        <w:fldChar w:fldCharType="end"/>
      </w:r>
      <w:r w:rsidRPr="007B6B82">
        <w:rPr>
          <w:rFonts w:ascii="Garamond" w:hAnsi="Garamond"/>
          <w:sz w:val="24"/>
          <w:szCs w:val="24"/>
        </w:rPr>
        <w:t xml:space="preserve"> yang berpendapat bahwa semakin tinggi </w:t>
      </w:r>
      <w:r w:rsidRPr="007B6B82">
        <w:rPr>
          <w:rFonts w:ascii="Garamond" w:hAnsi="Garamond"/>
          <w:i/>
          <w:sz w:val="24"/>
          <w:szCs w:val="24"/>
        </w:rPr>
        <w:t>leverage</w:t>
      </w:r>
      <w:r w:rsidRPr="007B6B82">
        <w:rPr>
          <w:rFonts w:ascii="Garamond" w:hAnsi="Garamond"/>
          <w:sz w:val="24"/>
          <w:szCs w:val="24"/>
        </w:rPr>
        <w:t xml:space="preserve">, maka semakin banyak kemungkinan perusahaan  akan mengungkapkan informasi sosial. </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Tingkat </w:t>
      </w:r>
      <w:r w:rsidRPr="007B6B82">
        <w:rPr>
          <w:rFonts w:ascii="Garamond" w:hAnsi="Garamond"/>
          <w:i/>
          <w:sz w:val="24"/>
          <w:szCs w:val="24"/>
        </w:rPr>
        <w:t>leverage</w:t>
      </w:r>
      <w:r w:rsidRPr="007B6B82">
        <w:rPr>
          <w:rFonts w:ascii="Garamond" w:hAnsi="Garamond"/>
          <w:sz w:val="24"/>
          <w:szCs w:val="24"/>
        </w:rPr>
        <w:t xml:space="preserve"> yang tinggi pada bank syariah menunjukkan bahwa nasabah atau kreditor telah mempercayakan dananya untuk dikelola oleh bank syariah. Nasabah tentunya ingin mendapatkan bagi hasil yang menguntungkan dari </w:t>
      </w:r>
      <w:proofErr w:type="gramStart"/>
      <w:r w:rsidRPr="007B6B82">
        <w:rPr>
          <w:rFonts w:ascii="Garamond" w:hAnsi="Garamond"/>
          <w:sz w:val="24"/>
          <w:szCs w:val="24"/>
        </w:rPr>
        <w:t>dana</w:t>
      </w:r>
      <w:proofErr w:type="gramEnd"/>
      <w:r w:rsidRPr="007B6B82">
        <w:rPr>
          <w:rFonts w:ascii="Garamond" w:hAnsi="Garamond"/>
          <w:sz w:val="24"/>
          <w:szCs w:val="24"/>
        </w:rPr>
        <w:t xml:space="preserve"> yang telah diinvestasikan kepada bank syariah, sehingga bank syariah harus mengelola dana nasabah tersebut dengan sebaik mungkin. Konsekuensinya adalah untuk meningkatkan kepercayaan nasabah terhadap bank syariah maka bank syariah </w:t>
      </w:r>
      <w:proofErr w:type="gramStart"/>
      <w:r w:rsidRPr="007B6B82">
        <w:rPr>
          <w:rFonts w:ascii="Garamond" w:hAnsi="Garamond"/>
          <w:sz w:val="24"/>
          <w:szCs w:val="24"/>
        </w:rPr>
        <w:t>akan</w:t>
      </w:r>
      <w:proofErr w:type="gramEnd"/>
      <w:r w:rsidRPr="007B6B82">
        <w:rPr>
          <w:rFonts w:ascii="Garamond" w:hAnsi="Garamond"/>
          <w:sz w:val="24"/>
          <w:szCs w:val="24"/>
        </w:rPr>
        <w:t xml:space="preserve"> fokus untuk meningkatkan kinerja keuangannya daripada meningkatkan kinerja sosial dan pengungkapan tanggung jawab sosial perusahaan. </w:t>
      </w:r>
    </w:p>
    <w:p w:rsidR="00E2207D" w:rsidRDefault="007B6B82" w:rsidP="00E2207D">
      <w:pPr>
        <w:pStyle w:val="NoSpacing"/>
        <w:spacing w:beforeAutospacing="0" w:afterAutospacing="0"/>
        <w:ind w:left="0" w:firstLine="567"/>
        <w:jc w:val="both"/>
        <w:rPr>
          <w:rFonts w:ascii="Garamond" w:hAnsi="Garamond"/>
          <w:sz w:val="24"/>
          <w:szCs w:val="24"/>
          <w:lang w:val="id-ID"/>
        </w:rPr>
      </w:pPr>
      <w:proofErr w:type="gramStart"/>
      <w:r w:rsidRPr="007B6B82">
        <w:rPr>
          <w:rFonts w:ascii="Garamond" w:hAnsi="Garamond"/>
          <w:sz w:val="24"/>
          <w:szCs w:val="24"/>
        </w:rPr>
        <w:t xml:space="preserve">Pengaruh  </w:t>
      </w:r>
      <w:r w:rsidRPr="007B6B82">
        <w:rPr>
          <w:rFonts w:ascii="Garamond" w:hAnsi="Garamond"/>
          <w:i/>
          <w:sz w:val="24"/>
          <w:szCs w:val="24"/>
        </w:rPr>
        <w:t>Investment</w:t>
      </w:r>
      <w:proofErr w:type="gramEnd"/>
      <w:r w:rsidRPr="007B6B82">
        <w:rPr>
          <w:rFonts w:ascii="Garamond" w:hAnsi="Garamond"/>
          <w:i/>
          <w:sz w:val="24"/>
          <w:szCs w:val="24"/>
        </w:rPr>
        <w:t xml:space="preserve"> Account Holders </w:t>
      </w:r>
      <w:r w:rsidRPr="007B6B82">
        <w:rPr>
          <w:rFonts w:ascii="Garamond" w:hAnsi="Garamond"/>
          <w:sz w:val="24"/>
          <w:szCs w:val="24"/>
        </w:rPr>
        <w:t>(IAH)</w:t>
      </w:r>
      <w:r w:rsidRPr="007B6B82">
        <w:rPr>
          <w:rFonts w:ascii="Garamond" w:hAnsi="Garamond"/>
          <w:b/>
          <w:sz w:val="24"/>
          <w:szCs w:val="24"/>
        </w:rPr>
        <w:t xml:space="preserve"> </w:t>
      </w:r>
      <w:r w:rsidRPr="007B6B82">
        <w:rPr>
          <w:rFonts w:ascii="Garamond" w:hAnsi="Garamond"/>
          <w:sz w:val="24"/>
          <w:szCs w:val="24"/>
        </w:rPr>
        <w:t xml:space="preserve">terhadap ISR </w:t>
      </w:r>
      <w:r w:rsidRPr="007B6B82">
        <w:rPr>
          <w:rFonts w:ascii="Garamond" w:hAnsi="Garamond"/>
          <w:i/>
          <w:sz w:val="24"/>
          <w:szCs w:val="24"/>
        </w:rPr>
        <w:t xml:space="preserve">Disclosure </w:t>
      </w:r>
      <w:r w:rsidRPr="007B6B82">
        <w:rPr>
          <w:rFonts w:ascii="Garamond" w:hAnsi="Garamond"/>
          <w:sz w:val="24"/>
          <w:szCs w:val="24"/>
        </w:rPr>
        <w:t xml:space="preserve">(ISRD) memiliki nilai koefisien positif sebesar 0,492 dan tingkat signifikansi 0,001&lt;0,05. Tabel ini menjelaskan bahwa </w:t>
      </w:r>
      <w:r w:rsidRPr="007B6B82">
        <w:rPr>
          <w:rFonts w:ascii="Garamond" w:hAnsi="Garamond"/>
          <w:i/>
          <w:sz w:val="24"/>
          <w:szCs w:val="24"/>
        </w:rPr>
        <w:t xml:space="preserve">Investment Account Holders </w:t>
      </w:r>
      <w:r w:rsidRPr="007B6B82">
        <w:rPr>
          <w:rFonts w:ascii="Garamond" w:hAnsi="Garamond"/>
          <w:sz w:val="24"/>
          <w:szCs w:val="24"/>
        </w:rPr>
        <w:t>(IAH)</w:t>
      </w:r>
      <w:r w:rsidRPr="007B6B82">
        <w:rPr>
          <w:rFonts w:ascii="Garamond" w:hAnsi="Garamond"/>
          <w:b/>
          <w:sz w:val="24"/>
          <w:szCs w:val="24"/>
        </w:rPr>
        <w:t xml:space="preserve"> </w:t>
      </w:r>
      <w:r w:rsidRPr="007B6B82">
        <w:rPr>
          <w:rFonts w:ascii="Garamond" w:hAnsi="Garamond"/>
          <w:sz w:val="24"/>
          <w:szCs w:val="24"/>
        </w:rPr>
        <w:t xml:space="preserve">berpengaruh terhadap ISR </w:t>
      </w:r>
      <w:r w:rsidRPr="007B6B82">
        <w:rPr>
          <w:rFonts w:ascii="Garamond" w:hAnsi="Garamond"/>
          <w:i/>
          <w:sz w:val="24"/>
          <w:szCs w:val="24"/>
        </w:rPr>
        <w:t xml:space="preserve">Disclosure, </w:t>
      </w:r>
      <w:r w:rsidRPr="007B6B82">
        <w:rPr>
          <w:rFonts w:ascii="Garamond" w:hAnsi="Garamond"/>
          <w:sz w:val="24"/>
          <w:szCs w:val="24"/>
        </w:rPr>
        <w:t xml:space="preserve">sehingga hipotesis ketiga yang merumuskan terdapat pengaruh positif signifikan </w:t>
      </w:r>
      <w:r w:rsidRPr="007B6B82">
        <w:rPr>
          <w:rFonts w:ascii="Garamond" w:hAnsi="Garamond"/>
          <w:i/>
          <w:sz w:val="24"/>
          <w:szCs w:val="24"/>
        </w:rPr>
        <w:t xml:space="preserve">Investment Account Holders </w:t>
      </w:r>
      <w:r w:rsidRPr="007B6B82">
        <w:rPr>
          <w:rFonts w:ascii="Garamond" w:hAnsi="Garamond"/>
          <w:sz w:val="24"/>
          <w:szCs w:val="24"/>
        </w:rPr>
        <w:t>(IAH)</w:t>
      </w:r>
      <w:r w:rsidRPr="007B6B82">
        <w:rPr>
          <w:rFonts w:ascii="Garamond" w:hAnsi="Garamond"/>
          <w:b/>
          <w:sz w:val="24"/>
          <w:szCs w:val="24"/>
        </w:rPr>
        <w:t xml:space="preserve"> </w:t>
      </w:r>
      <w:r w:rsidRPr="007B6B82">
        <w:rPr>
          <w:rFonts w:ascii="Garamond" w:hAnsi="Garamond"/>
          <w:sz w:val="24"/>
          <w:szCs w:val="24"/>
        </w:rPr>
        <w:t xml:space="preserve">terhadap ISR </w:t>
      </w:r>
      <w:r w:rsidRPr="007B6B82">
        <w:rPr>
          <w:rFonts w:ascii="Garamond" w:hAnsi="Garamond"/>
          <w:i/>
          <w:sz w:val="24"/>
          <w:szCs w:val="24"/>
        </w:rPr>
        <w:t xml:space="preserve">Disclosure </w:t>
      </w:r>
      <w:r w:rsidRPr="007B6B82">
        <w:rPr>
          <w:rFonts w:ascii="Garamond" w:hAnsi="Garamond"/>
          <w:sz w:val="24"/>
          <w:szCs w:val="24"/>
        </w:rPr>
        <w:t>diterima.</w:t>
      </w:r>
      <w:r>
        <w:rPr>
          <w:rFonts w:ascii="Garamond" w:hAnsi="Garamond"/>
          <w:sz w:val="24"/>
          <w:szCs w:val="24"/>
          <w:lang w:val="id-ID"/>
        </w:rPr>
        <w:t xml:space="preserve"> </w:t>
      </w:r>
      <w:r w:rsidRPr="007B6B82">
        <w:rPr>
          <w:rFonts w:ascii="Garamond" w:hAnsi="Garamond"/>
          <w:sz w:val="24"/>
          <w:szCs w:val="24"/>
        </w:rPr>
        <w:t xml:space="preserve">Artinya semakin tinggi tingkat </w:t>
      </w:r>
      <w:proofErr w:type="gramStart"/>
      <w:r w:rsidRPr="007B6B82">
        <w:rPr>
          <w:rFonts w:ascii="Garamond" w:hAnsi="Garamond"/>
          <w:i/>
          <w:sz w:val="24"/>
          <w:szCs w:val="24"/>
        </w:rPr>
        <w:t>Investment  Account</w:t>
      </w:r>
      <w:proofErr w:type="gramEnd"/>
      <w:r w:rsidRPr="007B6B82">
        <w:rPr>
          <w:rFonts w:ascii="Garamond" w:hAnsi="Garamond"/>
          <w:i/>
          <w:sz w:val="24"/>
          <w:szCs w:val="24"/>
        </w:rPr>
        <w:t xml:space="preserve">  Holders </w:t>
      </w:r>
      <w:r w:rsidRPr="007B6B82">
        <w:rPr>
          <w:rFonts w:ascii="Garamond" w:hAnsi="Garamond"/>
          <w:sz w:val="24"/>
          <w:szCs w:val="24"/>
        </w:rPr>
        <w:t xml:space="preserve"> bank umum syariah, maka akan meningkatkan luasnya pengungkapan tanggung jawab sosial bank umum syariah.</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Hasil penelitian ini mendukung penelitian </w:t>
      </w:r>
      <w:r w:rsidRPr="007B6B82">
        <w:rPr>
          <w:rFonts w:ascii="Garamond" w:hAnsi="Garamond"/>
          <w:sz w:val="24"/>
          <w:szCs w:val="24"/>
        </w:rPr>
        <w:fldChar w:fldCharType="begin" w:fldLock="1"/>
      </w:r>
      <w:r>
        <w:rPr>
          <w:rFonts w:ascii="Garamond" w:hAnsi="Garamond"/>
          <w:sz w:val="24"/>
          <w:szCs w:val="24"/>
        </w:rPr>
        <w:instrText>ADDIN CSL_CITATION { "citationItems" : [ { "id" : "ITEM-1", "itemData" : { "DOI" : "10.1108/17590811111170539", "author" : [ { "dropping-particle" : "", "family" : "Farook", "given" : "Sayd", "non-dropping-particle" : "", "parse-names" : false, "suffix" : "" }, { "dropping-particle" : "", "family" : "Hassan", "given" : "M kabir", "non-dropping-particle" : "", "parse-names" : false, "suffix" : "" }, { "dropping-particle" : "", "family" : "Lanis", "given" : "Roman", "non-dropping-particle" : "", "parse-names" : false, "suffix" : "" } ], "container-title" : "Journal of Islamic Accounting and Business Reseacrh", "id" : "ITEM-1", "issue" : "2", "issued" : { "date-parts" : [ [ "2011" ] ] }, "page" : "114-141", "title" : "Determinants of Corporate Social Responsibility Disclosure : The Case of Islamic Banks", "type" : "article-journal", "volume" : "2" }, "uris" : [ "http://www.mendeley.com/documents/?uuid=91d59595-2583-4bf9-a991-143be9fef85f" ] } ], "mendeley" : { "formattedCitation" : "(Farook, Hassan, &amp; Lanis, 2011)", "manualFormatting" : "Farook, et.al,(2011)", "plainTextFormattedCitation" : "(Farook, Hassan, &amp; Lanis, 2011)", "previouslyFormattedCitation" : "(Farook, Hassan, &amp; Lanis, 2011)" }, "properties" : { "noteIndex" : 6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Farook, et.al,(2011)</w:t>
      </w:r>
      <w:r w:rsidRPr="007B6B82">
        <w:rPr>
          <w:rFonts w:ascii="Garamond" w:hAnsi="Garamond"/>
          <w:sz w:val="24"/>
          <w:szCs w:val="24"/>
        </w:rPr>
        <w:fldChar w:fldCharType="end"/>
      </w:r>
      <w:r w:rsidRPr="007B6B82">
        <w:rPr>
          <w:rFonts w:ascii="Garamond" w:hAnsi="Garamond"/>
          <w:sz w:val="24"/>
          <w:szCs w:val="24"/>
        </w:rPr>
        <w:t xml:space="preserve"> dan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"author" : [ { "dropping-particle" : "", "family" : "Yusoff", "given" : "Haslinda", "non-dropping-particle" : "", "parse-names" : false, "suffix" : "" } ], "id" : "ITEM-1", "issue" : "December 2013", "issued" : { "date-parts" : [ [ "2018" ] ] }, "page" : "57-72", "title" : "Effects of Financial Performance and Governance on Corporate Social Responsibility Disclosure : Evidence from Islamic Financial Institutions in Malaysia", "type" : "article-journal" }, "uris" : [ "http://www.mendeley.com/documents/?uuid=5b1e8f8a-938c-4240-b7ce-39465792de31" ] } ], "mendeley" : { "formattedCitation" : "(Yusoff, 2018)", "manualFormatting" : "Yusoff, (2018)", "plainTextFormattedCitation" : "(Yusoff, 2018)", "previouslyFormattedCitation" : "(Yusoff, 2018)" }, "properties" : { "noteIndex" : 6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Yusoff, (2018)</w:t>
      </w:r>
      <w:r w:rsidRPr="007B6B82">
        <w:rPr>
          <w:rFonts w:ascii="Garamond" w:hAnsi="Garamond"/>
          <w:sz w:val="24"/>
          <w:szCs w:val="24"/>
        </w:rPr>
        <w:fldChar w:fldCharType="end"/>
      </w:r>
      <w:r w:rsidRPr="007B6B82">
        <w:rPr>
          <w:rFonts w:ascii="Garamond" w:hAnsi="Garamond"/>
          <w:sz w:val="24"/>
          <w:szCs w:val="24"/>
        </w:rPr>
        <w:t xml:space="preserve"> yang membuktikan bahwa IAH berpengaruh positif signifikan terhadap pengungkapan </w:t>
      </w:r>
      <w:r w:rsidRPr="007B6B82">
        <w:rPr>
          <w:rFonts w:ascii="Garamond" w:hAnsi="Garamond"/>
          <w:i/>
          <w:sz w:val="24"/>
          <w:szCs w:val="24"/>
        </w:rPr>
        <w:t>Islamic Social Reporting.</w:t>
      </w:r>
      <w:r w:rsidRPr="007B6B82">
        <w:rPr>
          <w:rFonts w:ascii="Garamond" w:hAnsi="Garamond"/>
          <w:sz w:val="24"/>
          <w:szCs w:val="24"/>
        </w:rPr>
        <w:t xml:space="preserve"> Sedangkan hasil penelitian ini kontradiksi dengan hasil penelitian </w:t>
      </w:r>
      <w:r w:rsidRPr="007B6B82">
        <w:rPr>
          <w:rFonts w:ascii="Garamond" w:hAnsi="Garamond"/>
          <w:sz w:val="24"/>
          <w:szCs w:val="24"/>
        </w:rPr>
        <w:fldChar w:fldCharType="begin" w:fldLock="1"/>
      </w:r>
      <w:r w:rsidRPr="007B6B82">
        <w:rPr>
          <w:rFonts w:ascii="Garamond" w:hAnsi="Garamond"/>
          <w:sz w:val="24"/>
          <w:szCs w:val="24"/>
        </w:rPr>
        <w:instrText>ADDIN CSL_CITATION { "citationItems" : [ { "id" : "ITEM-1", "itemData" : { "author" : [ { "dropping-particle" : "", "family" : "Zanjabil", "given" : "Aviciena", "non-dropping-particle" : "", "parse-names" : false, "suffix" : "" } ], "container-title" : "Diponegoro Journal Of Accounting", "id" : "ITEM-1", "issue" : "3", "issued" : { "date-parts" : [ [ "2015" ] ] }, "page" : "1-13", "title" : "FAKTOR-FAKTOR YANG MEMPENGARUHI PENGUNGKAPAN CSR ( CORPORATE SOCIAL RESPONSIBILITY ) PADA PERBANKAN", "type" : "article-journal", "volume" : "4" }, "uris" : [ "http://www.mendeley.com/documents/?uuid=1365e212-122b-46ab-bdb2-ad4b19cb0640" ] } ], "mendeley" : { "formattedCitation" : "(Zanjabil, 2015)", "manualFormatting" : "Zanjabil, (2015)", "plainTextFormattedCitation" : "(Zanjabil, 2015)", "previouslyFormattedCitation" : "(Zanjabil, 2015)" }, "properties" : { "noteIndex" : 6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Zanjabil, (2015)</w:t>
      </w:r>
      <w:r w:rsidRPr="007B6B82">
        <w:rPr>
          <w:rFonts w:ascii="Garamond" w:hAnsi="Garamond"/>
          <w:sz w:val="24"/>
          <w:szCs w:val="24"/>
        </w:rPr>
        <w:fldChar w:fldCharType="end"/>
      </w:r>
      <w:r w:rsidRPr="007B6B82">
        <w:rPr>
          <w:rFonts w:ascii="Garamond" w:hAnsi="Garamond"/>
          <w:sz w:val="24"/>
          <w:szCs w:val="24"/>
        </w:rPr>
        <w:t xml:space="preserve"> dan </w:t>
      </w:r>
      <w:r w:rsidRPr="007B6B82">
        <w:rPr>
          <w:rFonts w:ascii="Garamond" w:hAnsi="Garamond"/>
          <w:sz w:val="24"/>
          <w:szCs w:val="24"/>
        </w:rPr>
        <w:fldChar w:fldCharType="begin" w:fldLock="1"/>
      </w:r>
      <w:r>
        <w:rPr>
          <w:rFonts w:ascii="Garamond" w:hAnsi="Garamond"/>
          <w:sz w:val="24"/>
          <w:szCs w:val="24"/>
        </w:rPr>
        <w:instrText>ADDIN CSL_CITATION { "citationItems" : [ { "id" : "ITEM-1", "itemData" : { "DOI" : "10.1108/JIABR-10-2012-0063", "abstract" : "Abstract Purpose \u2013 The paper aims to contribute to the discussion on Shari\u2019ah governance systems by examining the extent of disclosure on the Shari\u2019ah Supervisory Board (SSB) as well as the content of the Board\u2019s report in the annual reports of 23 Islamic banks in Malaysia and Indonesia. The paper also investigates the disclosures about zakat (Islamic levy). Design/methodology/approach \u2013 The study is a cross-sectional analysis of annual report disclosures in the year 2009. The paper uses both disclosure indices and content analysis to measure the extent of disclosures about SSB and zakat. The paper also tests hypotheses examining the relationship between SSB characteristics and the extent of the SSB-related and zakat disclosures. Findings \u2013 The results indicate that SSB-related and zakat disclosures are still limited, with only four banks disclosing more than half of the SSB Index. What is noticeable is the low level of disclosure on sensitive matters. Among the factors associated with SSB-related disclosures are cross-membership with other SSBs and the expertise of SSB members in accounting, banking, economics or finance. Originality/value \u2013 The study is the first to provide an in-depth analysis of Shari\u2019ah disclosures in Malaysian and Indonesian Islamic banks. As such, this study makes an important contribution to the debate on Shari\u2019ah governance systems and has implications for regulators and standard setters. The Malaysian and Indonesian standard setters could play an important role in ascertaining appropriate disclosure requirements relating to the SSB as the study suggests that the level of disclosure is less than expected. The evidence also suggests the need for mandatory enforcement of standards on these types of disclosures. Keywords", "author" : [ { "dropping-particle" : "", "family" : "Abdullah", "given" : "Wan Amalina", "non-dropping-particle" : "", "parse-names" : false, "suffix" : "" }, { "dropping-particle" : "", "family" : "Percy", "given" : "Majella", "non-dropping-particle" : "", "parse-names" : false, "suffix" : "" }, { "dropping-particle" : "", "family" : "Stewart", "given" : "Jenny", "non-dropping-particle" : "", "parse-names" : false, "suffix" : "" } ], "container-title" : "Journal of Islamic Accounting and Business Research", "id" : "ITEM-1", "issue" : "2", "issued" : { "date-parts" : [ [ "2013" ] ] }, "page" : "100-131", "title" : "Shari \u2019 ah disclosures in Malaysian and Indonesian Islamic banks The Shari \u2019 ah governance system", "type" : "article-journal", "volume" : "4" }, "uris" : [ "http://www.mendeley.com/documents/?uuid=29edb593-32aa-496d-80dc-c29cc32019b1" ] } ], "mendeley" : { "formattedCitation" : "(Abdullah, Percy, &amp; Stewart, 2013)", "manualFormatting" : "Abdullah, et.al,(2013)", "plainTextFormattedCitation" : "(Abdullah, Percy, &amp; Stewart, 2013)", "previouslyFormattedCitation" : "(Abdullah, Percy, &amp; Stewart, 2013)" }, "properties" : { "noteIndex" : 6 }, "schema" : "https://github.com/citation-style-language/schema/raw/master/csl-citation.json" }</w:instrText>
      </w:r>
      <w:r w:rsidRPr="007B6B82">
        <w:rPr>
          <w:rFonts w:ascii="Garamond" w:hAnsi="Garamond"/>
          <w:sz w:val="24"/>
          <w:szCs w:val="24"/>
        </w:rPr>
        <w:fldChar w:fldCharType="separate"/>
      </w:r>
      <w:r w:rsidRPr="007B6B82">
        <w:rPr>
          <w:rFonts w:ascii="Garamond" w:hAnsi="Garamond"/>
          <w:noProof/>
          <w:sz w:val="24"/>
          <w:szCs w:val="24"/>
        </w:rPr>
        <w:t>Abdullah, et.al,(2013)</w:t>
      </w:r>
      <w:r w:rsidRPr="007B6B82">
        <w:rPr>
          <w:rFonts w:ascii="Garamond" w:hAnsi="Garamond"/>
          <w:sz w:val="24"/>
          <w:szCs w:val="24"/>
        </w:rPr>
        <w:fldChar w:fldCharType="end"/>
      </w:r>
      <w:r w:rsidRPr="007B6B82">
        <w:rPr>
          <w:rFonts w:ascii="Garamond" w:hAnsi="Garamond"/>
          <w:sz w:val="24"/>
          <w:szCs w:val="24"/>
        </w:rPr>
        <w:t xml:space="preserve"> yang menyatakan bahwa IAH berpengaruh negatif signifikan terhadap pengungkapan </w:t>
      </w:r>
      <w:r w:rsidRPr="007B6B82">
        <w:rPr>
          <w:rFonts w:ascii="Garamond" w:hAnsi="Garamond"/>
          <w:i/>
          <w:sz w:val="24"/>
          <w:szCs w:val="24"/>
        </w:rPr>
        <w:t>Islamic Social Reporting</w:t>
      </w:r>
      <w:r w:rsidRPr="007B6B82">
        <w:rPr>
          <w:rFonts w:ascii="Garamond" w:hAnsi="Garamond"/>
          <w:sz w:val="24"/>
          <w:szCs w:val="24"/>
        </w:rPr>
        <w:t xml:space="preserve">. </w:t>
      </w:r>
    </w:p>
    <w:p w:rsidR="00E2207D" w:rsidRDefault="007B6B82" w:rsidP="00E2207D">
      <w:pPr>
        <w:pStyle w:val="NoSpacing"/>
        <w:spacing w:beforeAutospacing="0" w:afterAutospacing="0"/>
        <w:ind w:left="0" w:firstLine="567"/>
        <w:jc w:val="both"/>
        <w:rPr>
          <w:rFonts w:ascii="Garamond" w:hAnsi="Garamond"/>
          <w:sz w:val="24"/>
          <w:szCs w:val="24"/>
          <w:lang w:val="id-ID"/>
        </w:rPr>
      </w:pPr>
      <w:proofErr w:type="gramStart"/>
      <w:r w:rsidRPr="007B6B82">
        <w:rPr>
          <w:rFonts w:ascii="Garamond" w:hAnsi="Garamond"/>
          <w:sz w:val="24"/>
          <w:szCs w:val="24"/>
        </w:rPr>
        <w:t>IAH menentukan tingkat kepatuhan prinsip syariah bank syariah dan konsekuensinya terhadap pengungkapan ISR.</w:t>
      </w:r>
      <w:proofErr w:type="gramEnd"/>
      <w:r w:rsidRPr="007B6B82">
        <w:rPr>
          <w:rFonts w:ascii="Garamond" w:hAnsi="Garamond"/>
          <w:sz w:val="24"/>
          <w:szCs w:val="24"/>
        </w:rPr>
        <w:t xml:space="preserve"> IAH cenderung menginvestasikan </w:t>
      </w:r>
      <w:proofErr w:type="gramStart"/>
      <w:r w:rsidRPr="007B6B82">
        <w:rPr>
          <w:rFonts w:ascii="Garamond" w:hAnsi="Garamond"/>
          <w:sz w:val="24"/>
          <w:szCs w:val="24"/>
        </w:rPr>
        <w:t>dana</w:t>
      </w:r>
      <w:proofErr w:type="gramEnd"/>
      <w:r w:rsidRPr="007B6B82">
        <w:rPr>
          <w:rFonts w:ascii="Garamond" w:hAnsi="Garamond"/>
          <w:sz w:val="24"/>
          <w:szCs w:val="24"/>
        </w:rPr>
        <w:t xml:space="preserve"> mereka sebagai nasabah deposan daripada sebagai pemegang saham. </w:t>
      </w:r>
      <w:proofErr w:type="gramStart"/>
      <w:r w:rsidRPr="007B6B82">
        <w:rPr>
          <w:rFonts w:ascii="Garamond" w:hAnsi="Garamond"/>
          <w:sz w:val="24"/>
          <w:szCs w:val="24"/>
        </w:rPr>
        <w:t>Hal ini karena IAH lebih tertarik dengan produk dan layanan yang ditawarkan oleh bank syariah.</w:t>
      </w:r>
      <w:proofErr w:type="gramEnd"/>
      <w:r w:rsidRPr="007B6B82">
        <w:rPr>
          <w:rFonts w:ascii="Garamond" w:hAnsi="Garamond"/>
          <w:sz w:val="24"/>
          <w:szCs w:val="24"/>
        </w:rPr>
        <w:t xml:space="preserve"> </w:t>
      </w:r>
      <w:proofErr w:type="gramStart"/>
      <w:r w:rsidRPr="007B6B82">
        <w:rPr>
          <w:rFonts w:ascii="Garamond" w:hAnsi="Garamond"/>
          <w:sz w:val="24"/>
          <w:szCs w:val="24"/>
        </w:rPr>
        <w:t>Selain itu, layanan dan produk perbankan syariah lebih mudah diakses oleh kalangan masyarakat daripada saham perbankan syariah.</w:t>
      </w:r>
      <w:proofErr w:type="gramEnd"/>
      <w:r w:rsidRPr="007B6B82">
        <w:rPr>
          <w:rFonts w:ascii="Garamond" w:hAnsi="Garamond"/>
          <w:sz w:val="24"/>
          <w:szCs w:val="24"/>
        </w:rPr>
        <w:t xml:space="preserve"> Konsekuensi sebagai IAH adalah mereka tidak memiliki hak suara formal untuk mempengaruhi tingkat pemantau terhadap bank syariah, sehingga untuk memenuhi tuntutan IAH akan transparansi dan akuntabilitas maka perbankan syariah lebih luas dalam melakukan pengungkapan informasi tanggung jawab sosial perusahaannya. </w:t>
      </w:r>
      <w:proofErr w:type="gramStart"/>
      <w:r w:rsidRPr="007B6B82">
        <w:rPr>
          <w:rFonts w:ascii="Garamond" w:hAnsi="Garamond"/>
          <w:sz w:val="24"/>
          <w:szCs w:val="24"/>
        </w:rPr>
        <w:t>Semakin tingginya IAH, maka semakin luas pengungkapa</w:t>
      </w:r>
      <w:r w:rsidR="00E2207D">
        <w:rPr>
          <w:rFonts w:ascii="Garamond" w:hAnsi="Garamond"/>
          <w:sz w:val="24"/>
          <w:szCs w:val="24"/>
        </w:rPr>
        <w:t>n ISR pada perbankan syariah.</w:t>
      </w:r>
      <w:proofErr w:type="gramEnd"/>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lang w:val="id-ID"/>
        </w:rPr>
        <w:t>P</w:t>
      </w:r>
      <w:r w:rsidRPr="007B6B82">
        <w:rPr>
          <w:rFonts w:ascii="Garamond" w:hAnsi="Garamond"/>
          <w:sz w:val="24"/>
          <w:szCs w:val="24"/>
        </w:rPr>
        <w:t xml:space="preserve">engaruh  profitabilitas  terhadap ISR </w:t>
      </w:r>
      <w:r w:rsidRPr="007B6B82">
        <w:rPr>
          <w:rFonts w:ascii="Garamond" w:hAnsi="Garamond"/>
          <w:i/>
          <w:sz w:val="24"/>
          <w:szCs w:val="24"/>
        </w:rPr>
        <w:t>Disclosure</w:t>
      </w:r>
      <w:r w:rsidRPr="007B6B82">
        <w:rPr>
          <w:rFonts w:ascii="Garamond" w:hAnsi="Garamond"/>
          <w:sz w:val="24"/>
          <w:szCs w:val="24"/>
        </w:rPr>
        <w:t xml:space="preserve"> yang dimoderasi oleh </w:t>
      </w:r>
      <w:r w:rsidRPr="007B6B82">
        <w:rPr>
          <w:rFonts w:ascii="Garamond" w:hAnsi="Garamond"/>
          <w:i/>
          <w:sz w:val="24"/>
          <w:szCs w:val="24"/>
        </w:rPr>
        <w:t xml:space="preserve">Islamic Corporate Governance </w:t>
      </w:r>
      <w:r w:rsidRPr="007B6B82">
        <w:rPr>
          <w:rFonts w:ascii="Garamond" w:hAnsi="Garamond"/>
          <w:sz w:val="24"/>
          <w:szCs w:val="24"/>
        </w:rPr>
        <w:t xml:space="preserve">(ICG) memiliki nilai koefisien negatif  sebesar -0,102 dan tingkat signifikansi 0,200 &gt;0,05. Tabel ini menjelaskan bahwa </w:t>
      </w:r>
      <w:r w:rsidRPr="007B6B82">
        <w:rPr>
          <w:rFonts w:ascii="Garamond" w:hAnsi="Garamond"/>
          <w:i/>
          <w:sz w:val="24"/>
          <w:szCs w:val="24"/>
        </w:rPr>
        <w:t xml:space="preserve">Islamic Corporate Governance </w:t>
      </w:r>
      <w:r w:rsidRPr="007B6B82">
        <w:rPr>
          <w:rFonts w:ascii="Garamond" w:hAnsi="Garamond"/>
          <w:sz w:val="24"/>
          <w:szCs w:val="24"/>
        </w:rPr>
        <w:t xml:space="preserve">(ICG) tidak memoderasi pengaruh profitabilitas terhadap ISR </w:t>
      </w:r>
      <w:r w:rsidRPr="007B6B82">
        <w:rPr>
          <w:rFonts w:ascii="Garamond" w:hAnsi="Garamond"/>
          <w:i/>
          <w:sz w:val="24"/>
          <w:szCs w:val="24"/>
        </w:rPr>
        <w:t xml:space="preserve">Disclosure, </w:t>
      </w:r>
      <w:r w:rsidRPr="007B6B82">
        <w:rPr>
          <w:rFonts w:ascii="Garamond" w:hAnsi="Garamond"/>
          <w:sz w:val="24"/>
          <w:szCs w:val="24"/>
        </w:rPr>
        <w:t xml:space="preserve">sehingga hipotesis keempat yang merumuskan </w:t>
      </w:r>
      <w:r w:rsidRPr="007B6B82">
        <w:rPr>
          <w:rFonts w:ascii="Garamond" w:hAnsi="Garamond"/>
          <w:i/>
          <w:sz w:val="24"/>
          <w:szCs w:val="24"/>
        </w:rPr>
        <w:t xml:space="preserve">Islamic Corporate Governance </w:t>
      </w:r>
      <w:r w:rsidRPr="007B6B82">
        <w:rPr>
          <w:rFonts w:ascii="Garamond" w:hAnsi="Garamond"/>
          <w:sz w:val="24"/>
          <w:szCs w:val="24"/>
        </w:rPr>
        <w:t xml:space="preserve">memoderasi pengaruh profitabilitas terhadap ISR </w:t>
      </w:r>
      <w:r w:rsidRPr="007B6B82">
        <w:rPr>
          <w:rFonts w:ascii="Garamond" w:hAnsi="Garamond"/>
          <w:i/>
          <w:sz w:val="24"/>
          <w:szCs w:val="24"/>
        </w:rPr>
        <w:t xml:space="preserve">Disclosure </w:t>
      </w:r>
      <w:r w:rsidRPr="007B6B82">
        <w:rPr>
          <w:rFonts w:ascii="Garamond" w:hAnsi="Garamond"/>
          <w:sz w:val="24"/>
          <w:szCs w:val="24"/>
        </w:rPr>
        <w:t xml:space="preserve">ditolak. </w:t>
      </w:r>
      <w:proofErr w:type="gramStart"/>
      <w:r w:rsidRPr="007B6B82">
        <w:rPr>
          <w:rFonts w:ascii="Garamond" w:hAnsi="Garamond"/>
          <w:sz w:val="24"/>
          <w:szCs w:val="24"/>
        </w:rPr>
        <w:t xml:space="preserve">Artinya adanya </w:t>
      </w:r>
      <w:r w:rsidRPr="007B6B82">
        <w:rPr>
          <w:rFonts w:ascii="Garamond" w:hAnsi="Garamond"/>
          <w:i/>
          <w:sz w:val="24"/>
          <w:szCs w:val="24"/>
        </w:rPr>
        <w:t>Islamic corporate governance</w:t>
      </w:r>
      <w:r w:rsidRPr="007B6B82">
        <w:rPr>
          <w:rFonts w:ascii="Garamond" w:hAnsi="Garamond"/>
          <w:sz w:val="24"/>
          <w:szCs w:val="24"/>
        </w:rPr>
        <w:t xml:space="preserve"> (ICG) tidak mampu memperkuat atau memperlemah pengaruh profitabilitas terhadap </w:t>
      </w:r>
      <w:r w:rsidRPr="007B6B82">
        <w:rPr>
          <w:rFonts w:ascii="Garamond" w:hAnsi="Garamond"/>
          <w:i/>
          <w:sz w:val="24"/>
          <w:szCs w:val="24"/>
        </w:rPr>
        <w:t>Islamic social reporting disclosure.</w:t>
      </w:r>
      <w:proofErr w:type="gramEnd"/>
      <w:r w:rsidRPr="007B6B82">
        <w:rPr>
          <w:rFonts w:ascii="Garamond" w:hAnsi="Garamond"/>
          <w:i/>
          <w:sz w:val="24"/>
          <w:szCs w:val="24"/>
        </w:rPr>
        <w:t xml:space="preserve"> </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lang w:val="id-ID"/>
        </w:rPr>
        <w:t>P</w:t>
      </w:r>
      <w:r w:rsidRPr="007B6B82">
        <w:rPr>
          <w:rFonts w:ascii="Garamond" w:hAnsi="Garamond"/>
          <w:sz w:val="24"/>
          <w:szCs w:val="24"/>
        </w:rPr>
        <w:t xml:space="preserve">engaruh </w:t>
      </w:r>
      <w:r w:rsidRPr="007B6B82">
        <w:rPr>
          <w:rFonts w:ascii="Garamond" w:hAnsi="Garamond"/>
          <w:i/>
          <w:sz w:val="24"/>
          <w:szCs w:val="24"/>
        </w:rPr>
        <w:t xml:space="preserve">leverage </w:t>
      </w:r>
      <w:r w:rsidRPr="007B6B82">
        <w:rPr>
          <w:rFonts w:ascii="Garamond" w:hAnsi="Garamond"/>
          <w:sz w:val="24"/>
          <w:szCs w:val="24"/>
        </w:rPr>
        <w:t xml:space="preserve">terhadap ISR </w:t>
      </w:r>
      <w:r w:rsidRPr="007B6B82">
        <w:rPr>
          <w:rFonts w:ascii="Garamond" w:hAnsi="Garamond"/>
          <w:i/>
          <w:sz w:val="24"/>
          <w:szCs w:val="24"/>
        </w:rPr>
        <w:t>Disclosure</w:t>
      </w:r>
      <w:r w:rsidRPr="007B6B82">
        <w:rPr>
          <w:rFonts w:ascii="Garamond" w:hAnsi="Garamond"/>
          <w:sz w:val="24"/>
          <w:szCs w:val="24"/>
        </w:rPr>
        <w:t xml:space="preserve"> yang dimoderasi oleh </w:t>
      </w:r>
      <w:r w:rsidRPr="007B6B82">
        <w:rPr>
          <w:rFonts w:ascii="Garamond" w:hAnsi="Garamond"/>
          <w:i/>
          <w:sz w:val="24"/>
          <w:szCs w:val="24"/>
        </w:rPr>
        <w:t xml:space="preserve">Islamic Corporate Governance </w:t>
      </w:r>
      <w:r w:rsidRPr="007B6B82">
        <w:rPr>
          <w:rFonts w:ascii="Garamond" w:hAnsi="Garamond"/>
          <w:sz w:val="24"/>
          <w:szCs w:val="24"/>
        </w:rPr>
        <w:t xml:space="preserve">(ICG) memiliki nilai koefisien negatif sebesar -0,406 dan tingkat signifikansi 0,001 &lt;0,05. Tabel ini menjelaskan bahwa </w:t>
      </w:r>
      <w:r w:rsidRPr="007B6B82">
        <w:rPr>
          <w:rFonts w:ascii="Garamond" w:hAnsi="Garamond"/>
          <w:i/>
          <w:sz w:val="24"/>
          <w:szCs w:val="24"/>
        </w:rPr>
        <w:t xml:space="preserve">Islamic Corporate Governance </w:t>
      </w:r>
      <w:r w:rsidRPr="007B6B82">
        <w:rPr>
          <w:rFonts w:ascii="Garamond" w:hAnsi="Garamond"/>
          <w:sz w:val="24"/>
          <w:szCs w:val="24"/>
        </w:rPr>
        <w:t xml:space="preserve">(ICG) memoderasi pengaruh </w:t>
      </w:r>
      <w:r w:rsidRPr="007B6B82">
        <w:rPr>
          <w:rFonts w:ascii="Garamond" w:hAnsi="Garamond"/>
          <w:i/>
          <w:sz w:val="24"/>
          <w:szCs w:val="24"/>
        </w:rPr>
        <w:t>leverage</w:t>
      </w:r>
      <w:r w:rsidRPr="007B6B82">
        <w:rPr>
          <w:rFonts w:ascii="Garamond" w:hAnsi="Garamond"/>
          <w:sz w:val="24"/>
          <w:szCs w:val="24"/>
        </w:rPr>
        <w:t xml:space="preserve"> terhadap ISR </w:t>
      </w:r>
      <w:r w:rsidRPr="007B6B82">
        <w:rPr>
          <w:rFonts w:ascii="Garamond" w:hAnsi="Garamond"/>
          <w:i/>
          <w:sz w:val="24"/>
          <w:szCs w:val="24"/>
        </w:rPr>
        <w:t xml:space="preserve">Disclosure, </w:t>
      </w:r>
      <w:r w:rsidRPr="007B6B82">
        <w:rPr>
          <w:rFonts w:ascii="Garamond" w:hAnsi="Garamond"/>
          <w:sz w:val="24"/>
          <w:szCs w:val="24"/>
        </w:rPr>
        <w:t xml:space="preserve">sehingga hipotesis kelima yang merumuskan </w:t>
      </w:r>
      <w:r w:rsidRPr="007B6B82">
        <w:rPr>
          <w:rFonts w:ascii="Garamond" w:hAnsi="Garamond"/>
          <w:i/>
          <w:sz w:val="24"/>
          <w:szCs w:val="24"/>
        </w:rPr>
        <w:t xml:space="preserve">Islamic Corporate Governance </w:t>
      </w:r>
      <w:r w:rsidRPr="007B6B82">
        <w:rPr>
          <w:rFonts w:ascii="Garamond" w:hAnsi="Garamond"/>
          <w:sz w:val="24"/>
          <w:szCs w:val="24"/>
        </w:rPr>
        <w:t xml:space="preserve">memoderasi pengaruh </w:t>
      </w:r>
      <w:r w:rsidRPr="007B6B82">
        <w:rPr>
          <w:rFonts w:ascii="Garamond" w:hAnsi="Garamond"/>
          <w:i/>
          <w:sz w:val="24"/>
          <w:szCs w:val="24"/>
        </w:rPr>
        <w:t xml:space="preserve">leverage </w:t>
      </w:r>
      <w:r w:rsidRPr="007B6B82">
        <w:rPr>
          <w:rFonts w:ascii="Garamond" w:hAnsi="Garamond"/>
          <w:sz w:val="24"/>
          <w:szCs w:val="24"/>
        </w:rPr>
        <w:t xml:space="preserve">terhadap ISR </w:t>
      </w:r>
      <w:r w:rsidRPr="007B6B82">
        <w:rPr>
          <w:rFonts w:ascii="Garamond" w:hAnsi="Garamond"/>
          <w:i/>
          <w:sz w:val="24"/>
          <w:szCs w:val="24"/>
        </w:rPr>
        <w:t xml:space="preserve">Disclosure </w:t>
      </w:r>
      <w:r w:rsidRPr="007B6B82">
        <w:rPr>
          <w:rFonts w:ascii="Garamond" w:hAnsi="Garamond"/>
          <w:sz w:val="24"/>
          <w:szCs w:val="24"/>
        </w:rPr>
        <w:t>diterima.</w:t>
      </w:r>
      <w:r w:rsidRPr="007B6B82">
        <w:rPr>
          <w:rFonts w:ascii="Garamond" w:hAnsi="Garamond"/>
          <w:sz w:val="24"/>
          <w:szCs w:val="24"/>
          <w:lang w:val="id-ID"/>
        </w:rPr>
        <w:t xml:space="preserve"> </w:t>
      </w:r>
      <w:r w:rsidRPr="007B6B82">
        <w:rPr>
          <w:rFonts w:ascii="Garamond" w:hAnsi="Garamond"/>
          <w:sz w:val="24"/>
          <w:szCs w:val="24"/>
        </w:rPr>
        <w:t xml:space="preserve">Artinya ICG mampu memoderasi pengaruh </w:t>
      </w:r>
      <w:r w:rsidRPr="007B6B82">
        <w:rPr>
          <w:rFonts w:ascii="Garamond" w:hAnsi="Garamond"/>
          <w:i/>
          <w:sz w:val="24"/>
          <w:szCs w:val="24"/>
        </w:rPr>
        <w:t xml:space="preserve">leverage </w:t>
      </w:r>
      <w:r w:rsidRPr="007B6B82">
        <w:rPr>
          <w:rFonts w:ascii="Garamond" w:hAnsi="Garamond"/>
          <w:sz w:val="24"/>
          <w:szCs w:val="24"/>
        </w:rPr>
        <w:t xml:space="preserve">terhadap </w:t>
      </w:r>
      <w:r w:rsidRPr="007B6B82">
        <w:rPr>
          <w:rFonts w:ascii="Garamond" w:hAnsi="Garamond"/>
          <w:i/>
          <w:sz w:val="24"/>
          <w:szCs w:val="24"/>
        </w:rPr>
        <w:t>Islamic social reporting disclosure.</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rPr>
        <w:t xml:space="preserve">Kewajiban perbankan syariah sebagian besar bersumber dari </w:t>
      </w:r>
      <w:proofErr w:type="gramStart"/>
      <w:r w:rsidRPr="007B6B82">
        <w:rPr>
          <w:rFonts w:ascii="Garamond" w:hAnsi="Garamond"/>
          <w:sz w:val="24"/>
          <w:szCs w:val="24"/>
        </w:rPr>
        <w:t>dana</w:t>
      </w:r>
      <w:proofErr w:type="gramEnd"/>
      <w:r w:rsidRPr="007B6B82">
        <w:rPr>
          <w:rFonts w:ascii="Garamond" w:hAnsi="Garamond"/>
          <w:sz w:val="24"/>
          <w:szCs w:val="24"/>
        </w:rPr>
        <w:t xml:space="preserve"> pihak ketiga dari nasabah. </w:t>
      </w:r>
      <w:proofErr w:type="gramStart"/>
      <w:r w:rsidRPr="007B6B82">
        <w:rPr>
          <w:rFonts w:ascii="Garamond" w:hAnsi="Garamond"/>
          <w:sz w:val="24"/>
          <w:szCs w:val="24"/>
        </w:rPr>
        <w:t>Jaminan atas operasional perbankan sesuai dengan prinsip syariah kepada nasabah merupakan tugas utama dari Dewan Pengawas Syariah.</w:t>
      </w:r>
      <w:proofErr w:type="gramEnd"/>
      <w:r w:rsidRPr="007B6B82">
        <w:rPr>
          <w:rFonts w:ascii="Garamond" w:hAnsi="Garamond"/>
          <w:sz w:val="24"/>
          <w:szCs w:val="24"/>
        </w:rPr>
        <w:t xml:space="preserve"> Jumlah DPS yang banyak </w:t>
      </w:r>
      <w:proofErr w:type="gramStart"/>
      <w:r w:rsidRPr="007B6B82">
        <w:rPr>
          <w:rFonts w:ascii="Garamond" w:hAnsi="Garamond"/>
          <w:sz w:val="24"/>
          <w:szCs w:val="24"/>
        </w:rPr>
        <w:t>akan</w:t>
      </w:r>
      <w:proofErr w:type="gramEnd"/>
      <w:r w:rsidRPr="007B6B82">
        <w:rPr>
          <w:rFonts w:ascii="Garamond" w:hAnsi="Garamond"/>
          <w:sz w:val="24"/>
          <w:szCs w:val="24"/>
        </w:rPr>
        <w:t xml:space="preserve"> berpengaruh terhadap peningkatan kinerja pengawasan pada operasional bank syariah termasuk </w:t>
      </w:r>
      <w:r w:rsidRPr="007B6B82">
        <w:rPr>
          <w:rFonts w:ascii="Garamond" w:hAnsi="Garamond"/>
          <w:sz w:val="24"/>
          <w:szCs w:val="24"/>
        </w:rPr>
        <w:lastRenderedPageBreak/>
        <w:t xml:space="preserve">meningkatkan jaminan terhadap nasabah. </w:t>
      </w:r>
      <w:proofErr w:type="gramStart"/>
      <w:r w:rsidRPr="007B6B82">
        <w:rPr>
          <w:rFonts w:ascii="Garamond" w:hAnsi="Garamond"/>
          <w:sz w:val="24"/>
          <w:szCs w:val="24"/>
        </w:rPr>
        <w:t>Dewan Pengawas syariah dapat memberikan nasihat kepada dewan komisaris agar pihak manajemen mengungkapkan informasi tanggung jawab sosial bank syariah kepada nasabah sebagai bentuk transparansi dan akuntabilitas bank syariah.</w:t>
      </w:r>
      <w:proofErr w:type="gramEnd"/>
      <w:r w:rsidRPr="007B6B82">
        <w:rPr>
          <w:rFonts w:ascii="Garamond" w:hAnsi="Garamond"/>
          <w:sz w:val="24"/>
          <w:szCs w:val="24"/>
        </w:rPr>
        <w:t xml:space="preserve"> </w:t>
      </w:r>
      <w:proofErr w:type="gramStart"/>
      <w:r w:rsidRPr="007B6B82">
        <w:rPr>
          <w:rFonts w:ascii="Garamond" w:hAnsi="Garamond"/>
          <w:sz w:val="24"/>
          <w:szCs w:val="24"/>
        </w:rPr>
        <w:t>Luasnya pengungkapan informasi tanggung jawab sosial perusahaan dapat meningkatkan kepercayaan nasabah untuk mau menabung di bank syariah.</w:t>
      </w:r>
      <w:proofErr w:type="gramEnd"/>
      <w:r w:rsidRPr="007B6B82">
        <w:rPr>
          <w:rFonts w:ascii="Garamond" w:hAnsi="Garamond"/>
          <w:sz w:val="24"/>
          <w:szCs w:val="24"/>
        </w:rPr>
        <w:t xml:space="preserve"> Berdasarkan uraian tersebut, maka peran Dewan Pengawas Syariah dapat </w:t>
      </w:r>
      <w:proofErr w:type="gramStart"/>
      <w:r w:rsidRPr="007B6B82">
        <w:rPr>
          <w:rFonts w:ascii="Garamond" w:hAnsi="Garamond"/>
          <w:sz w:val="24"/>
          <w:szCs w:val="24"/>
        </w:rPr>
        <w:t>memoderasi  pengaruh</w:t>
      </w:r>
      <w:proofErr w:type="gramEnd"/>
      <w:r w:rsidRPr="007B6B82">
        <w:rPr>
          <w:rFonts w:ascii="Garamond" w:hAnsi="Garamond"/>
          <w:sz w:val="24"/>
          <w:szCs w:val="24"/>
        </w:rPr>
        <w:t xml:space="preserve"> </w:t>
      </w:r>
      <w:r w:rsidRPr="007B6B82">
        <w:rPr>
          <w:rFonts w:ascii="Garamond" w:hAnsi="Garamond"/>
          <w:i/>
          <w:sz w:val="24"/>
          <w:szCs w:val="24"/>
        </w:rPr>
        <w:t>leverage</w:t>
      </w:r>
      <w:r w:rsidRPr="007B6B82">
        <w:rPr>
          <w:rFonts w:ascii="Garamond" w:hAnsi="Garamond"/>
          <w:sz w:val="24"/>
          <w:szCs w:val="24"/>
        </w:rPr>
        <w:t xml:space="preserve"> terhadap </w:t>
      </w:r>
      <w:r w:rsidRPr="007B6B82">
        <w:rPr>
          <w:rFonts w:ascii="Garamond" w:hAnsi="Garamond"/>
          <w:i/>
          <w:sz w:val="24"/>
          <w:szCs w:val="24"/>
        </w:rPr>
        <w:t>Islamic social reporting disclosure.</w:t>
      </w:r>
    </w:p>
    <w:p w:rsidR="00E2207D" w:rsidRDefault="007B6B82" w:rsidP="00E2207D">
      <w:pPr>
        <w:pStyle w:val="NoSpacing"/>
        <w:spacing w:beforeAutospacing="0" w:afterAutospacing="0"/>
        <w:ind w:left="0" w:firstLine="567"/>
        <w:jc w:val="both"/>
        <w:rPr>
          <w:rFonts w:ascii="Garamond" w:hAnsi="Garamond"/>
          <w:sz w:val="24"/>
          <w:szCs w:val="24"/>
          <w:lang w:val="id-ID"/>
        </w:rPr>
      </w:pPr>
      <w:r w:rsidRPr="007B6B82">
        <w:rPr>
          <w:rFonts w:ascii="Garamond" w:hAnsi="Garamond"/>
          <w:sz w:val="24"/>
          <w:szCs w:val="24"/>
          <w:lang w:val="id-ID"/>
        </w:rPr>
        <w:t>P</w:t>
      </w:r>
      <w:r w:rsidRPr="007B6B82">
        <w:rPr>
          <w:rFonts w:ascii="Garamond" w:hAnsi="Garamond"/>
          <w:sz w:val="24"/>
          <w:szCs w:val="24"/>
        </w:rPr>
        <w:t xml:space="preserve">engaruh </w:t>
      </w:r>
      <w:r w:rsidRPr="007B6B82">
        <w:rPr>
          <w:rFonts w:ascii="Garamond" w:hAnsi="Garamond"/>
          <w:i/>
          <w:sz w:val="24"/>
          <w:szCs w:val="24"/>
        </w:rPr>
        <w:t xml:space="preserve">Investment Account Holders </w:t>
      </w:r>
      <w:r w:rsidRPr="007B6B82">
        <w:rPr>
          <w:rFonts w:ascii="Garamond" w:hAnsi="Garamond"/>
          <w:sz w:val="24"/>
          <w:szCs w:val="24"/>
        </w:rPr>
        <w:t xml:space="preserve">(IAH) terhadap ISR </w:t>
      </w:r>
      <w:r w:rsidRPr="007B6B82">
        <w:rPr>
          <w:rFonts w:ascii="Garamond" w:hAnsi="Garamond"/>
          <w:i/>
          <w:sz w:val="24"/>
          <w:szCs w:val="24"/>
        </w:rPr>
        <w:t>Disclosure</w:t>
      </w:r>
      <w:r w:rsidRPr="007B6B82">
        <w:rPr>
          <w:rFonts w:ascii="Garamond" w:hAnsi="Garamond"/>
          <w:sz w:val="24"/>
          <w:szCs w:val="24"/>
        </w:rPr>
        <w:t xml:space="preserve"> yang dimoderasi oleh </w:t>
      </w:r>
      <w:r w:rsidRPr="007B6B82">
        <w:rPr>
          <w:rFonts w:ascii="Garamond" w:hAnsi="Garamond"/>
          <w:i/>
          <w:sz w:val="24"/>
          <w:szCs w:val="24"/>
        </w:rPr>
        <w:t xml:space="preserve">Islamic Corporate Governance </w:t>
      </w:r>
      <w:r w:rsidRPr="007B6B82">
        <w:rPr>
          <w:rFonts w:ascii="Garamond" w:hAnsi="Garamond"/>
          <w:sz w:val="24"/>
          <w:szCs w:val="24"/>
        </w:rPr>
        <w:t xml:space="preserve">(ICG) memiliki nilai koefisien positif sebesar 0,191 dan tingkat signifikansi 0,054 &gt;0,05. Tabel ini menjelaskan bahwa </w:t>
      </w:r>
      <w:r w:rsidRPr="007B6B82">
        <w:rPr>
          <w:rFonts w:ascii="Garamond" w:hAnsi="Garamond"/>
          <w:i/>
          <w:sz w:val="24"/>
          <w:szCs w:val="24"/>
        </w:rPr>
        <w:t xml:space="preserve">Islamic Corporate Governance </w:t>
      </w:r>
      <w:r w:rsidRPr="007B6B82">
        <w:rPr>
          <w:rFonts w:ascii="Garamond" w:hAnsi="Garamond"/>
          <w:sz w:val="24"/>
          <w:szCs w:val="24"/>
        </w:rPr>
        <w:t xml:space="preserve">(ICG) tidak memoderasi pengaruh </w:t>
      </w:r>
      <w:r w:rsidRPr="007B6B82">
        <w:rPr>
          <w:rFonts w:ascii="Garamond" w:hAnsi="Garamond"/>
          <w:i/>
          <w:sz w:val="24"/>
          <w:szCs w:val="24"/>
        </w:rPr>
        <w:t>Investment Account Holders</w:t>
      </w:r>
      <w:r w:rsidRPr="007B6B82">
        <w:rPr>
          <w:rFonts w:ascii="Garamond" w:hAnsi="Garamond"/>
          <w:sz w:val="24"/>
          <w:szCs w:val="24"/>
        </w:rPr>
        <w:t xml:space="preserve"> terhadap ISR </w:t>
      </w:r>
      <w:r w:rsidRPr="007B6B82">
        <w:rPr>
          <w:rFonts w:ascii="Garamond" w:hAnsi="Garamond"/>
          <w:i/>
          <w:sz w:val="24"/>
          <w:szCs w:val="24"/>
        </w:rPr>
        <w:t xml:space="preserve">Disclosure, </w:t>
      </w:r>
      <w:r w:rsidRPr="007B6B82">
        <w:rPr>
          <w:rFonts w:ascii="Garamond" w:hAnsi="Garamond"/>
          <w:sz w:val="24"/>
          <w:szCs w:val="24"/>
        </w:rPr>
        <w:t xml:space="preserve">sehingga hipotesis keenam yang merumuskan </w:t>
      </w:r>
      <w:r w:rsidRPr="007B6B82">
        <w:rPr>
          <w:rFonts w:ascii="Garamond" w:hAnsi="Garamond"/>
          <w:i/>
          <w:sz w:val="24"/>
          <w:szCs w:val="24"/>
        </w:rPr>
        <w:t xml:space="preserve">Islamic Corporate Governance </w:t>
      </w:r>
      <w:r w:rsidRPr="007B6B82">
        <w:rPr>
          <w:rFonts w:ascii="Garamond" w:hAnsi="Garamond"/>
          <w:sz w:val="24"/>
          <w:szCs w:val="24"/>
        </w:rPr>
        <w:t xml:space="preserve">memoderasi  pengaruh </w:t>
      </w:r>
      <w:r w:rsidRPr="007B6B82">
        <w:rPr>
          <w:rFonts w:ascii="Garamond" w:hAnsi="Garamond"/>
          <w:i/>
          <w:sz w:val="24"/>
          <w:szCs w:val="24"/>
        </w:rPr>
        <w:t xml:space="preserve">Investment Account Holders </w:t>
      </w:r>
      <w:r w:rsidRPr="007B6B82">
        <w:rPr>
          <w:rFonts w:ascii="Garamond" w:hAnsi="Garamond"/>
          <w:sz w:val="24"/>
          <w:szCs w:val="24"/>
        </w:rPr>
        <w:t xml:space="preserve">terhadap ISR </w:t>
      </w:r>
      <w:r w:rsidRPr="007B6B82">
        <w:rPr>
          <w:rFonts w:ascii="Garamond" w:hAnsi="Garamond"/>
          <w:i/>
          <w:sz w:val="24"/>
          <w:szCs w:val="24"/>
        </w:rPr>
        <w:t xml:space="preserve">Disclosure </w:t>
      </w:r>
      <w:r w:rsidRPr="007B6B82">
        <w:rPr>
          <w:rFonts w:ascii="Garamond" w:hAnsi="Garamond"/>
          <w:sz w:val="24"/>
          <w:szCs w:val="24"/>
        </w:rPr>
        <w:t>ditolak.</w:t>
      </w:r>
      <w:r w:rsidRPr="007B6B82">
        <w:rPr>
          <w:rFonts w:ascii="Garamond" w:hAnsi="Garamond"/>
          <w:b/>
          <w:sz w:val="24"/>
          <w:szCs w:val="24"/>
          <w:lang w:val="id-ID"/>
        </w:rPr>
        <w:t xml:space="preserve"> </w:t>
      </w:r>
      <w:proofErr w:type="gramStart"/>
      <w:r w:rsidRPr="007B6B82">
        <w:rPr>
          <w:rFonts w:ascii="Garamond" w:hAnsi="Garamond"/>
          <w:sz w:val="24"/>
          <w:szCs w:val="24"/>
        </w:rPr>
        <w:t>Namun, hipotesis keenam (H6) diterima pada tingkat signfikansi 10%.</w:t>
      </w:r>
      <w:proofErr w:type="gramEnd"/>
      <w:r>
        <w:rPr>
          <w:rFonts w:ascii="Garamond" w:hAnsi="Garamond"/>
          <w:sz w:val="24"/>
          <w:szCs w:val="24"/>
          <w:lang w:val="id-ID"/>
        </w:rPr>
        <w:t xml:space="preserve"> </w:t>
      </w:r>
      <w:r w:rsidRPr="007B6B82">
        <w:rPr>
          <w:rFonts w:ascii="Garamond" w:hAnsi="Garamond"/>
          <w:i/>
          <w:sz w:val="24"/>
          <w:szCs w:val="24"/>
        </w:rPr>
        <w:t>Islamic corporate governance</w:t>
      </w:r>
      <w:r w:rsidRPr="007B6B82">
        <w:rPr>
          <w:rFonts w:ascii="Garamond" w:hAnsi="Garamond"/>
          <w:sz w:val="24"/>
          <w:szCs w:val="24"/>
        </w:rPr>
        <w:t xml:space="preserve"> (ICG) tidak mampu menjadi penentu untuk memperkuat ataupun memperlemah pengaruh </w:t>
      </w:r>
      <w:r w:rsidRPr="007B6B82">
        <w:rPr>
          <w:rFonts w:ascii="Garamond" w:hAnsi="Garamond"/>
          <w:i/>
          <w:sz w:val="24"/>
          <w:szCs w:val="24"/>
        </w:rPr>
        <w:t>investment account holders</w:t>
      </w:r>
      <w:r w:rsidRPr="007B6B82">
        <w:rPr>
          <w:rFonts w:ascii="Garamond" w:hAnsi="Garamond"/>
          <w:sz w:val="24"/>
          <w:szCs w:val="24"/>
        </w:rPr>
        <w:t xml:space="preserve"> terhadap </w:t>
      </w:r>
      <w:r w:rsidRPr="007B6B82">
        <w:rPr>
          <w:rFonts w:ascii="Garamond" w:hAnsi="Garamond"/>
          <w:i/>
          <w:sz w:val="24"/>
          <w:szCs w:val="24"/>
        </w:rPr>
        <w:t>Islamic social reporting disclosure</w:t>
      </w:r>
      <w:r w:rsidRPr="007B6B82">
        <w:rPr>
          <w:rFonts w:ascii="Garamond" w:hAnsi="Garamond"/>
          <w:sz w:val="24"/>
          <w:szCs w:val="24"/>
        </w:rPr>
        <w:t xml:space="preserve"> sebagaimana dijelaskan oleh teori </w:t>
      </w:r>
      <w:r w:rsidRPr="007B6B82">
        <w:rPr>
          <w:rFonts w:ascii="Garamond" w:hAnsi="Garamond"/>
          <w:i/>
          <w:sz w:val="24"/>
          <w:szCs w:val="24"/>
        </w:rPr>
        <w:t>stakeholder.</w:t>
      </w:r>
      <w:r w:rsidRPr="007B6B82">
        <w:rPr>
          <w:rFonts w:ascii="Garamond" w:hAnsi="Garamond"/>
          <w:sz w:val="24"/>
          <w:szCs w:val="24"/>
        </w:rPr>
        <w:t xml:space="preserve"> </w:t>
      </w:r>
    </w:p>
    <w:p w:rsidR="007B6B82" w:rsidRPr="00E2207D" w:rsidRDefault="007B6B82" w:rsidP="00E2207D">
      <w:pPr>
        <w:pStyle w:val="NoSpacing"/>
        <w:spacing w:beforeAutospacing="0" w:afterAutospacing="0"/>
        <w:ind w:left="0" w:firstLine="567"/>
        <w:jc w:val="both"/>
        <w:rPr>
          <w:rFonts w:ascii="Garamond" w:hAnsi="Garamond"/>
          <w:sz w:val="24"/>
          <w:szCs w:val="24"/>
          <w:lang w:val="id-ID"/>
        </w:rPr>
      </w:pPr>
      <w:proofErr w:type="gramStart"/>
      <w:r w:rsidRPr="007B6B82">
        <w:rPr>
          <w:rFonts w:ascii="Garamond" w:hAnsi="Garamond"/>
          <w:sz w:val="24"/>
          <w:szCs w:val="24"/>
        </w:rPr>
        <w:t xml:space="preserve">Hasil penelitian tersebut dimungkinkan karena perbankan yang menjadi objek penelitian menerapakan </w:t>
      </w:r>
      <w:r w:rsidRPr="007B6B82">
        <w:rPr>
          <w:rFonts w:ascii="Garamond" w:hAnsi="Garamond"/>
          <w:i/>
          <w:sz w:val="24"/>
          <w:szCs w:val="24"/>
        </w:rPr>
        <w:t xml:space="preserve">Islamic corporate governance </w:t>
      </w:r>
      <w:r w:rsidRPr="007B6B82">
        <w:rPr>
          <w:rFonts w:ascii="Garamond" w:hAnsi="Garamond"/>
          <w:sz w:val="24"/>
          <w:szCs w:val="24"/>
        </w:rPr>
        <w:t>yang diproksikan dengan jumlah DPS, tingkat pendidikan DPS dan latar belakang pendidikan DPS hanya sebatas memenuhi kewajiban peraturan yang berlaku, bukan karena kesadaraan dari perusahaan sendiri.</w:t>
      </w:r>
      <w:proofErr w:type="gramEnd"/>
      <w:r w:rsidRPr="007B6B82">
        <w:rPr>
          <w:rFonts w:ascii="Garamond" w:hAnsi="Garamond"/>
          <w:sz w:val="24"/>
          <w:szCs w:val="24"/>
        </w:rPr>
        <w:t xml:space="preserve"> Berdasarkan Peraturan Bank Indonesia No 11/3/PBI/2009 tentang Bank Umum Syariah pasal 36(1) bahwa jumlah anggota DPS paling kurang 2 (dua) orang atau paling banyak 50% (lima puluh persen) dari jumlah anggota direksi. Selain itu fokus dari DPS dalam perbankan syariah masih terfokus pada tugas dan tanggung jawab dalam kegiatan operasional perbankan syariah, misalnya penghimpunan dan penyaluran dana nasabah dan kurang </w:t>
      </w:r>
      <w:proofErr w:type="gramStart"/>
      <w:r w:rsidRPr="007B6B82">
        <w:rPr>
          <w:rFonts w:ascii="Garamond" w:hAnsi="Garamond"/>
          <w:sz w:val="24"/>
          <w:szCs w:val="24"/>
        </w:rPr>
        <w:t>memperhatikan  pengungkapan</w:t>
      </w:r>
      <w:proofErr w:type="gramEnd"/>
      <w:r w:rsidRPr="007B6B82">
        <w:rPr>
          <w:rFonts w:ascii="Garamond" w:hAnsi="Garamond"/>
          <w:sz w:val="24"/>
          <w:szCs w:val="24"/>
        </w:rPr>
        <w:t xml:space="preserve"> tanggung jawab sosial.</w:t>
      </w:r>
    </w:p>
    <w:p w:rsidR="007B6B82" w:rsidRPr="007B6B82" w:rsidRDefault="007B6B82" w:rsidP="007B6B82">
      <w:pPr>
        <w:pStyle w:val="NoSpacing"/>
        <w:spacing w:beforeAutospacing="0" w:afterAutospacing="0"/>
        <w:ind w:left="0"/>
        <w:jc w:val="both"/>
        <w:rPr>
          <w:rFonts w:ascii="Garamond" w:hAnsi="Garamond"/>
          <w:sz w:val="24"/>
          <w:szCs w:val="24"/>
          <w:lang w:val="id-ID"/>
        </w:rPr>
      </w:pPr>
    </w:p>
    <w:p w:rsidR="007B6B82" w:rsidRPr="007B6B82" w:rsidRDefault="007B6B82" w:rsidP="007B6B82">
      <w:pPr>
        <w:pStyle w:val="NoSpacing"/>
        <w:spacing w:beforeAutospacing="0" w:afterAutospacing="0"/>
        <w:ind w:left="0"/>
        <w:jc w:val="both"/>
        <w:rPr>
          <w:rFonts w:ascii="Garamond" w:hAnsi="Garamond"/>
          <w:b/>
          <w:sz w:val="24"/>
          <w:szCs w:val="24"/>
          <w:lang w:val="id-ID"/>
        </w:rPr>
      </w:pPr>
      <w:r w:rsidRPr="007B6B82">
        <w:rPr>
          <w:rFonts w:ascii="Garamond" w:hAnsi="Garamond"/>
          <w:b/>
          <w:sz w:val="24"/>
          <w:szCs w:val="24"/>
          <w:lang w:val="id-ID"/>
        </w:rPr>
        <w:t xml:space="preserve">Kesimpulan </w:t>
      </w:r>
    </w:p>
    <w:p w:rsidR="00E2207D" w:rsidRDefault="007B6B82" w:rsidP="00E2207D">
      <w:pPr>
        <w:pStyle w:val="ISI"/>
        <w:suppressAutoHyphens/>
        <w:spacing w:line="240" w:lineRule="auto"/>
        <w:ind w:firstLine="567"/>
        <w:rPr>
          <w:rFonts w:ascii="Garamond" w:hAnsi="Garamond"/>
          <w:sz w:val="24"/>
          <w:szCs w:val="24"/>
          <w:lang w:val="id-ID"/>
        </w:rPr>
      </w:pPr>
      <w:r w:rsidRPr="007B6B82">
        <w:rPr>
          <w:rFonts w:ascii="Garamond" w:hAnsi="Garamond"/>
          <w:i/>
          <w:sz w:val="24"/>
          <w:szCs w:val="24"/>
          <w:lang w:val="id-ID"/>
        </w:rPr>
        <w:t xml:space="preserve">Non financial factors </w:t>
      </w:r>
      <w:r w:rsidRPr="007B6B82">
        <w:rPr>
          <w:rFonts w:ascii="Garamond" w:hAnsi="Garamond"/>
          <w:sz w:val="24"/>
          <w:szCs w:val="24"/>
          <w:lang w:val="id-ID"/>
        </w:rPr>
        <w:t xml:space="preserve">yaitu </w:t>
      </w:r>
      <w:r w:rsidRPr="007B6B82">
        <w:rPr>
          <w:rFonts w:ascii="Garamond" w:hAnsi="Garamond"/>
          <w:i/>
          <w:sz w:val="24"/>
          <w:szCs w:val="24"/>
          <w:lang w:val="id-ID"/>
        </w:rPr>
        <w:t xml:space="preserve">investment account holders </w:t>
      </w:r>
      <w:r w:rsidRPr="007B6B82">
        <w:rPr>
          <w:rFonts w:ascii="Garamond" w:hAnsi="Garamond"/>
          <w:sz w:val="24"/>
          <w:szCs w:val="24"/>
          <w:lang w:val="id-ID"/>
        </w:rPr>
        <w:t xml:space="preserve">berpengaruh positif terhadap pengungakapan ISR pada perbankan syariah di Indonesia. Hal ini berarti semakin tinggi </w:t>
      </w:r>
      <w:r w:rsidRPr="007B6B82">
        <w:rPr>
          <w:rFonts w:ascii="Garamond" w:hAnsi="Garamond"/>
          <w:i/>
          <w:sz w:val="24"/>
          <w:szCs w:val="24"/>
          <w:lang w:val="id-ID"/>
        </w:rPr>
        <w:t xml:space="preserve">investment account holders </w:t>
      </w:r>
      <w:r w:rsidRPr="007B6B82">
        <w:rPr>
          <w:rFonts w:ascii="Garamond" w:hAnsi="Garamond"/>
          <w:sz w:val="24"/>
          <w:szCs w:val="24"/>
          <w:lang w:val="id-ID"/>
        </w:rPr>
        <w:t xml:space="preserve">akan semakin tinggi pula pengungkapan ISR pada bank syariah. Sedangkan </w:t>
      </w:r>
      <w:r w:rsidRPr="007B6B82">
        <w:rPr>
          <w:rFonts w:ascii="Garamond" w:hAnsi="Garamond"/>
          <w:i/>
          <w:sz w:val="24"/>
          <w:szCs w:val="24"/>
          <w:lang w:val="id-ID"/>
        </w:rPr>
        <w:t xml:space="preserve">financial factors </w:t>
      </w:r>
      <w:r w:rsidRPr="007B6B82">
        <w:rPr>
          <w:rFonts w:ascii="Garamond" w:hAnsi="Garamond"/>
          <w:sz w:val="24"/>
          <w:szCs w:val="24"/>
          <w:lang w:val="id-ID"/>
        </w:rPr>
        <w:t xml:space="preserve">yaitu Profitabilitas dan </w:t>
      </w:r>
      <w:r w:rsidRPr="007B6B82">
        <w:rPr>
          <w:rFonts w:ascii="Garamond" w:hAnsi="Garamond"/>
          <w:i/>
          <w:sz w:val="24"/>
          <w:szCs w:val="24"/>
          <w:lang w:val="id-ID"/>
        </w:rPr>
        <w:t>leverage</w:t>
      </w:r>
      <w:r w:rsidRPr="007B6B82">
        <w:rPr>
          <w:rFonts w:ascii="Garamond" w:hAnsi="Garamond"/>
          <w:sz w:val="24"/>
          <w:szCs w:val="24"/>
          <w:lang w:val="id-ID"/>
        </w:rPr>
        <w:t xml:space="preserve"> tidak berpengaruh terhadap pengungkapan ISR.</w:t>
      </w:r>
    </w:p>
    <w:p w:rsidR="007B6B82" w:rsidRPr="00E2207D" w:rsidRDefault="007B6B82" w:rsidP="00E2207D">
      <w:pPr>
        <w:pStyle w:val="ISI"/>
        <w:suppressAutoHyphens/>
        <w:spacing w:line="240" w:lineRule="auto"/>
        <w:ind w:firstLine="567"/>
        <w:rPr>
          <w:rFonts w:ascii="Garamond" w:hAnsi="Garamond"/>
          <w:sz w:val="24"/>
          <w:szCs w:val="24"/>
        </w:rPr>
      </w:pPr>
      <w:r w:rsidRPr="007B6B82">
        <w:rPr>
          <w:rFonts w:ascii="Garamond" w:hAnsi="Garamond"/>
          <w:sz w:val="24"/>
          <w:szCs w:val="24"/>
          <w:lang w:val="id-ID"/>
        </w:rPr>
        <w:t xml:space="preserve">Dewan Pengawas Syariah mampu memoderasi pengaruh </w:t>
      </w:r>
      <w:r w:rsidRPr="007B6B82">
        <w:rPr>
          <w:rFonts w:ascii="Garamond" w:hAnsi="Garamond"/>
          <w:i/>
          <w:sz w:val="24"/>
          <w:szCs w:val="24"/>
          <w:lang w:val="id-ID"/>
        </w:rPr>
        <w:t xml:space="preserve">leverage </w:t>
      </w:r>
      <w:r w:rsidRPr="007B6B82">
        <w:rPr>
          <w:rFonts w:ascii="Garamond" w:hAnsi="Garamond"/>
          <w:sz w:val="24"/>
          <w:szCs w:val="24"/>
          <w:lang w:val="id-ID"/>
        </w:rPr>
        <w:t xml:space="preserve">terhadap pengungkapan ISR pada perbankan syariah. Hal ini berarti DPS mampu memperlemah atau memperkuat pengaruh </w:t>
      </w:r>
      <w:r w:rsidRPr="007B6B82">
        <w:rPr>
          <w:rFonts w:ascii="Garamond" w:hAnsi="Garamond"/>
          <w:i/>
          <w:sz w:val="24"/>
          <w:szCs w:val="24"/>
          <w:lang w:val="id-ID"/>
        </w:rPr>
        <w:t xml:space="preserve">leverage </w:t>
      </w:r>
      <w:r w:rsidRPr="007B6B82">
        <w:rPr>
          <w:rFonts w:ascii="Garamond" w:hAnsi="Garamond"/>
          <w:sz w:val="24"/>
          <w:szCs w:val="24"/>
          <w:lang w:val="id-ID"/>
        </w:rPr>
        <w:t xml:space="preserve">terhadap bank syariah. Selain itu, DPS tidak memoderasi pengaruh profitabilitas dan </w:t>
      </w:r>
      <w:r w:rsidRPr="007B6B82">
        <w:rPr>
          <w:rFonts w:ascii="Garamond" w:hAnsi="Garamond"/>
          <w:i/>
          <w:sz w:val="24"/>
          <w:szCs w:val="24"/>
          <w:lang w:val="id-ID"/>
        </w:rPr>
        <w:t>investment account holders</w:t>
      </w:r>
      <w:r w:rsidRPr="007B6B82">
        <w:rPr>
          <w:rFonts w:ascii="Garamond" w:hAnsi="Garamond"/>
          <w:sz w:val="24"/>
          <w:szCs w:val="24"/>
          <w:lang w:val="id-ID"/>
        </w:rPr>
        <w:t xml:space="preserve"> terhadap pengungkapan ISR pada perbankan syariah. </w:t>
      </w:r>
    </w:p>
    <w:p w:rsidR="007B6B82" w:rsidRDefault="007B6B82" w:rsidP="007B6B82">
      <w:pPr>
        <w:pStyle w:val="ISI"/>
        <w:suppressAutoHyphens/>
        <w:spacing w:line="240" w:lineRule="auto"/>
        <w:ind w:firstLine="0"/>
        <w:rPr>
          <w:rFonts w:ascii="Garamond" w:hAnsi="Garamond"/>
          <w:sz w:val="24"/>
          <w:szCs w:val="24"/>
          <w:lang w:val="id-ID"/>
        </w:rPr>
      </w:pPr>
    </w:p>
    <w:p w:rsidR="007B6B82" w:rsidRPr="008E0C0C" w:rsidRDefault="007B6B82" w:rsidP="007B6B82">
      <w:pPr>
        <w:pStyle w:val="ISI"/>
        <w:suppressAutoHyphens/>
        <w:spacing w:line="240" w:lineRule="auto"/>
        <w:ind w:firstLine="0"/>
        <w:rPr>
          <w:rFonts w:ascii="Garamond" w:hAnsi="Garamond"/>
          <w:b/>
          <w:sz w:val="24"/>
          <w:szCs w:val="24"/>
          <w:lang w:val="id-ID"/>
        </w:rPr>
      </w:pPr>
      <w:r w:rsidRPr="008E0C0C">
        <w:rPr>
          <w:rFonts w:ascii="Garamond" w:hAnsi="Garamond"/>
          <w:b/>
          <w:sz w:val="24"/>
          <w:szCs w:val="24"/>
          <w:lang w:val="id-ID"/>
        </w:rPr>
        <w:t>Daftar pustaka</w:t>
      </w:r>
    </w:p>
    <w:p w:rsidR="008E0C0C" w:rsidRPr="008E0C0C" w:rsidRDefault="007B6B82"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b/>
          <w:sz w:val="24"/>
          <w:szCs w:val="24"/>
        </w:rPr>
        <w:fldChar w:fldCharType="begin" w:fldLock="1"/>
      </w:r>
      <w:r w:rsidRPr="008E0C0C">
        <w:rPr>
          <w:rFonts w:ascii="Garamond" w:hAnsi="Garamond"/>
          <w:b/>
          <w:sz w:val="24"/>
          <w:szCs w:val="24"/>
        </w:rPr>
        <w:instrText xml:space="preserve">ADDIN Mendeley Bibliography CSL_BIBLIOGRAPHY </w:instrText>
      </w:r>
      <w:r w:rsidRPr="008E0C0C">
        <w:rPr>
          <w:rFonts w:ascii="Garamond" w:hAnsi="Garamond"/>
          <w:b/>
          <w:sz w:val="24"/>
          <w:szCs w:val="24"/>
        </w:rPr>
        <w:fldChar w:fldCharType="separate"/>
      </w:r>
      <w:r w:rsidR="008E0C0C" w:rsidRPr="008E0C0C">
        <w:rPr>
          <w:rFonts w:ascii="Garamond" w:hAnsi="Garamond" w:cs="Times New Roman"/>
          <w:noProof/>
          <w:sz w:val="24"/>
          <w:szCs w:val="24"/>
        </w:rPr>
        <w:t xml:space="preserve"> </w:t>
      </w:r>
      <w:r w:rsidR="008E0C0C" w:rsidRPr="008E0C0C">
        <w:rPr>
          <w:rFonts w:ascii="Garamond" w:hAnsi="Garamond" w:cs="Times New Roman"/>
          <w:noProof/>
          <w:sz w:val="24"/>
          <w:szCs w:val="24"/>
        </w:rPr>
        <w:t xml:space="preserve">Abdullah, W. A., Percy, M., &amp; Stewart, J. (2013). Shari’ah disclosures in Malaysian and Indonesian Islamic banks The Shari’ah governance system. </w:t>
      </w:r>
      <w:r w:rsidR="008E0C0C" w:rsidRPr="008E0C0C">
        <w:rPr>
          <w:rFonts w:ascii="Garamond" w:hAnsi="Garamond" w:cs="Times New Roman"/>
          <w:i/>
          <w:iCs/>
          <w:noProof/>
          <w:sz w:val="24"/>
          <w:szCs w:val="24"/>
        </w:rPr>
        <w:t>Journal of Islamic Accounting and Business Research</w:t>
      </w:r>
      <w:r w:rsidR="008E0C0C" w:rsidRPr="008E0C0C">
        <w:rPr>
          <w:rFonts w:ascii="Garamond" w:hAnsi="Garamond" w:cs="Times New Roman"/>
          <w:noProof/>
          <w:sz w:val="24"/>
          <w:szCs w:val="24"/>
        </w:rPr>
        <w:t xml:space="preserve">, </w:t>
      </w:r>
      <w:r w:rsidR="008E0C0C" w:rsidRPr="008E0C0C">
        <w:rPr>
          <w:rFonts w:ascii="Garamond" w:hAnsi="Garamond" w:cs="Times New Roman"/>
          <w:i/>
          <w:iCs/>
          <w:noProof/>
          <w:sz w:val="24"/>
          <w:szCs w:val="24"/>
        </w:rPr>
        <w:t>4</w:t>
      </w:r>
      <w:r w:rsidR="008E0C0C" w:rsidRPr="008E0C0C">
        <w:rPr>
          <w:rFonts w:ascii="Garamond" w:hAnsi="Garamond" w:cs="Times New Roman"/>
          <w:noProof/>
          <w:sz w:val="24"/>
          <w:szCs w:val="24"/>
        </w:rPr>
        <w:t>(2), 100–131. https://doi.org/10.1108/JIABR-10-2012-0063</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Dowling, J., &amp; Preffer, J. (1975). Organizational Legitimacy: Social Value and Organizational Behavior. </w:t>
      </w:r>
      <w:r w:rsidRPr="008E0C0C">
        <w:rPr>
          <w:rFonts w:ascii="Garamond" w:hAnsi="Garamond" w:cs="Times New Roman"/>
          <w:i/>
          <w:iCs/>
          <w:noProof/>
          <w:sz w:val="24"/>
          <w:szCs w:val="24"/>
        </w:rPr>
        <w:t>The Pacific Sociological Review</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18</w:t>
      </w:r>
      <w:r w:rsidRPr="008E0C0C">
        <w:rPr>
          <w:rFonts w:ascii="Garamond" w:hAnsi="Garamond" w:cs="Times New Roman"/>
          <w:noProof/>
          <w:sz w:val="24"/>
          <w:szCs w:val="24"/>
        </w:rPr>
        <w:t>(1), 122–136.</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Farook, S., Hassan, M. kabir, &amp; Lanis, R. (2011). Determinants of Corporate Social Responsibility Disclosure</w:t>
      </w:r>
      <w:r w:rsidRPr="008E0C0C">
        <w:rPr>
          <w:rFonts w:ascii="Times New Roman" w:hAnsi="Times New Roman" w:cs="Times New Roman"/>
          <w:noProof/>
          <w:sz w:val="24"/>
          <w:szCs w:val="24"/>
        </w:rPr>
        <w:t> </w:t>
      </w:r>
      <w:r w:rsidRPr="008E0C0C">
        <w:rPr>
          <w:rFonts w:ascii="Garamond" w:hAnsi="Garamond" w:cs="Times New Roman"/>
          <w:noProof/>
          <w:sz w:val="24"/>
          <w:szCs w:val="24"/>
        </w:rPr>
        <w:t xml:space="preserve">: The Case of Islamic Banks. </w:t>
      </w:r>
      <w:r w:rsidRPr="008E0C0C">
        <w:rPr>
          <w:rFonts w:ascii="Garamond" w:hAnsi="Garamond" w:cs="Times New Roman"/>
          <w:i/>
          <w:iCs/>
          <w:noProof/>
          <w:sz w:val="24"/>
          <w:szCs w:val="24"/>
        </w:rPr>
        <w:t>Journal of Islamic Accounting and Business Reseacrh</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2</w:t>
      </w:r>
      <w:r w:rsidRPr="008E0C0C">
        <w:rPr>
          <w:rFonts w:ascii="Garamond" w:hAnsi="Garamond" w:cs="Times New Roman"/>
          <w:noProof/>
          <w:sz w:val="24"/>
          <w:szCs w:val="24"/>
        </w:rPr>
        <w:t>(2), 114–141. https://doi.org/10.1108/17590811111170539</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Freeman, R. E. (2010). </w:t>
      </w:r>
      <w:r w:rsidRPr="008E0C0C">
        <w:rPr>
          <w:rFonts w:ascii="Garamond" w:hAnsi="Garamond" w:cs="Times New Roman"/>
          <w:i/>
          <w:iCs/>
          <w:noProof/>
          <w:sz w:val="24"/>
          <w:szCs w:val="24"/>
        </w:rPr>
        <w:t>Stakeholder Theory</w:t>
      </w:r>
      <w:r w:rsidRPr="008E0C0C">
        <w:rPr>
          <w:rFonts w:ascii="Garamond" w:hAnsi="Garamond" w:cs="Times New Roman"/>
          <w:noProof/>
          <w:sz w:val="24"/>
          <w:szCs w:val="24"/>
        </w:rPr>
        <w:t>. Virginia: Cambridge University.</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Ghozali, I., &amp; Chairiri, A. (2014). </w:t>
      </w:r>
      <w:r w:rsidRPr="008E0C0C">
        <w:rPr>
          <w:rFonts w:ascii="Garamond" w:hAnsi="Garamond" w:cs="Times New Roman"/>
          <w:i/>
          <w:iCs/>
          <w:noProof/>
          <w:sz w:val="24"/>
          <w:szCs w:val="24"/>
        </w:rPr>
        <w:t>Teori Akuntansi</w:t>
      </w:r>
      <w:r w:rsidRPr="008E0C0C">
        <w:rPr>
          <w:rFonts w:ascii="Garamond" w:hAnsi="Garamond" w:cs="Times New Roman"/>
          <w:noProof/>
          <w:sz w:val="24"/>
          <w:szCs w:val="24"/>
        </w:rPr>
        <w:t>. Semarang: Badan Penerbit Universitas Diponegoro.</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Haniffah, R. (2002). Social Reporting Disclosure: An Islamic Perspective. </w:t>
      </w:r>
      <w:r w:rsidRPr="008E0C0C">
        <w:rPr>
          <w:rFonts w:ascii="Garamond" w:hAnsi="Garamond" w:cs="Times New Roman"/>
          <w:i/>
          <w:iCs/>
          <w:noProof/>
          <w:sz w:val="24"/>
          <w:szCs w:val="24"/>
        </w:rPr>
        <w:t>Indonesian Management &amp; Accounting Research</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1</w:t>
      </w:r>
      <w:r w:rsidRPr="008E0C0C">
        <w:rPr>
          <w:rFonts w:ascii="Garamond" w:hAnsi="Garamond" w:cs="Times New Roman"/>
          <w:noProof/>
          <w:sz w:val="24"/>
          <w:szCs w:val="24"/>
        </w:rPr>
        <w:t>(2), 128–146.</w:t>
      </w:r>
    </w:p>
    <w:p w:rsidR="008E0C0C" w:rsidRPr="008E0C0C" w:rsidRDefault="008E0C0C" w:rsidP="00FF1417">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uhmani, O. (2014). Determinants of Corporate Social and Environmental Disclosure on Websites</w:t>
      </w:r>
      <w:r w:rsidRPr="008E0C0C">
        <w:rPr>
          <w:rFonts w:ascii="Times New Roman" w:hAnsi="Times New Roman" w:cs="Times New Roman"/>
          <w:noProof/>
          <w:sz w:val="24"/>
          <w:szCs w:val="24"/>
        </w:rPr>
        <w:t> </w:t>
      </w:r>
      <w:r w:rsidRPr="008E0C0C">
        <w:rPr>
          <w:rFonts w:ascii="Garamond" w:hAnsi="Garamond" w:cs="Times New Roman"/>
          <w:noProof/>
          <w:sz w:val="24"/>
          <w:szCs w:val="24"/>
        </w:rPr>
        <w:t xml:space="preserve">: the Case of Bahrain. </w:t>
      </w:r>
      <w:r w:rsidRPr="008E0C0C">
        <w:rPr>
          <w:rFonts w:ascii="Garamond" w:hAnsi="Garamond" w:cs="Times New Roman"/>
          <w:i/>
          <w:iCs/>
          <w:noProof/>
          <w:sz w:val="24"/>
          <w:szCs w:val="24"/>
        </w:rPr>
        <w:t>Universal Journal Of Accounting and Finanace</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2</w:t>
      </w:r>
      <w:r w:rsidRPr="008E0C0C">
        <w:rPr>
          <w:rFonts w:ascii="Garamond" w:hAnsi="Garamond" w:cs="Times New Roman"/>
          <w:noProof/>
          <w:sz w:val="24"/>
          <w:szCs w:val="24"/>
        </w:rPr>
        <w:t xml:space="preserve">(4), 77–87. </w:t>
      </w:r>
      <w:r w:rsidRPr="008E0C0C">
        <w:rPr>
          <w:rFonts w:ascii="Garamond" w:hAnsi="Garamond" w:cs="Times New Roman"/>
          <w:noProof/>
          <w:sz w:val="24"/>
          <w:szCs w:val="24"/>
        </w:rPr>
        <w:lastRenderedPageBreak/>
        <w:t>https://doi.org/10.13189/ujaf.2014.020402</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Kasih, A. M. (2018). Factors Influencing Islamic Social Reporting Disclosure in Some Selected Countries. </w:t>
      </w:r>
      <w:r w:rsidRPr="008E0C0C">
        <w:rPr>
          <w:rFonts w:ascii="Garamond" w:hAnsi="Garamond" w:cs="Times New Roman"/>
          <w:i/>
          <w:iCs/>
          <w:noProof/>
          <w:sz w:val="24"/>
          <w:szCs w:val="24"/>
        </w:rPr>
        <w:t>International Conference on Islamic Finance, Economics and Business</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2018</w:t>
      </w:r>
      <w:r w:rsidRPr="008E0C0C">
        <w:rPr>
          <w:rFonts w:ascii="Garamond" w:hAnsi="Garamond" w:cs="Times New Roman"/>
          <w:noProof/>
          <w:sz w:val="24"/>
          <w:szCs w:val="24"/>
        </w:rPr>
        <w:t>, 276–296. https://doi.org/10.18502/kss.v3i8.2514</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Kurniawati, M., &amp; Yaya, R. (2017). Pengaruh Mekanisme Corporate Governance , Kinerja Keuangan dan Kinerja Lingkungan terhadap Pengungkapan Islamic Social Reporting. </w:t>
      </w:r>
      <w:r w:rsidRPr="008E0C0C">
        <w:rPr>
          <w:rFonts w:ascii="Garamond" w:hAnsi="Garamond" w:cs="Times New Roman"/>
          <w:i/>
          <w:iCs/>
          <w:noProof/>
          <w:sz w:val="24"/>
          <w:szCs w:val="24"/>
        </w:rPr>
        <w:t>Jurnal Akuntansi Dan Investasi</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18</w:t>
      </w:r>
      <w:r w:rsidRPr="008E0C0C">
        <w:rPr>
          <w:rFonts w:ascii="Garamond" w:hAnsi="Garamond" w:cs="Times New Roman"/>
          <w:noProof/>
          <w:sz w:val="24"/>
          <w:szCs w:val="24"/>
        </w:rPr>
        <w:t>(2), 163–171. https://doi.org/10.18196/jai.180280</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Lestari, P. (2013). Determinants Of Islamic Social Reporting In Syariah Banks</w:t>
      </w:r>
      <w:r w:rsidRPr="008E0C0C">
        <w:rPr>
          <w:rFonts w:ascii="Times New Roman" w:hAnsi="Times New Roman" w:cs="Times New Roman"/>
          <w:noProof/>
          <w:sz w:val="24"/>
          <w:szCs w:val="24"/>
        </w:rPr>
        <w:t> </w:t>
      </w:r>
      <w:r w:rsidRPr="008E0C0C">
        <w:rPr>
          <w:rFonts w:ascii="Garamond" w:hAnsi="Garamond" w:cs="Times New Roman"/>
          <w:noProof/>
          <w:sz w:val="24"/>
          <w:szCs w:val="24"/>
        </w:rPr>
        <w:t xml:space="preserve">: Case Of Indonesia. </w:t>
      </w:r>
      <w:r w:rsidRPr="008E0C0C">
        <w:rPr>
          <w:rFonts w:ascii="Garamond" w:hAnsi="Garamond" w:cs="Times New Roman"/>
          <w:i/>
          <w:iCs/>
          <w:noProof/>
          <w:sz w:val="24"/>
          <w:szCs w:val="24"/>
        </w:rPr>
        <w:t>International Journal of Business and Management Invention</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2</w:t>
      </w:r>
      <w:r w:rsidRPr="008E0C0C">
        <w:rPr>
          <w:rFonts w:ascii="Garamond" w:hAnsi="Garamond" w:cs="Times New Roman"/>
          <w:noProof/>
          <w:sz w:val="24"/>
          <w:szCs w:val="24"/>
        </w:rPr>
        <w:t>(10), 28–34.</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Mukhibad, H. (2018). Peran dewan pengawas syariah dalam pengungkapan Islamic Social Reporting. </w:t>
      </w:r>
      <w:r w:rsidRPr="008E0C0C">
        <w:rPr>
          <w:rFonts w:ascii="Garamond" w:hAnsi="Garamond" w:cs="Times New Roman"/>
          <w:i/>
          <w:iCs/>
          <w:noProof/>
          <w:sz w:val="24"/>
          <w:szCs w:val="24"/>
        </w:rPr>
        <w:t>Jurnal Akuntansi Multiparadigma</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9</w:t>
      </w:r>
      <w:r w:rsidRPr="008E0C0C">
        <w:rPr>
          <w:rFonts w:ascii="Garamond" w:hAnsi="Garamond" w:cs="Times New Roman"/>
          <w:noProof/>
          <w:sz w:val="24"/>
          <w:szCs w:val="24"/>
        </w:rPr>
        <w:t>(2), 299–311.</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Nissa, K. (2017). </w:t>
      </w:r>
      <w:r w:rsidRPr="008E0C0C">
        <w:rPr>
          <w:rFonts w:ascii="Garamond" w:hAnsi="Garamond" w:cs="Times New Roman"/>
          <w:iCs/>
          <w:noProof/>
          <w:sz w:val="24"/>
          <w:szCs w:val="24"/>
        </w:rPr>
        <w:t>Pengaruh kepatuhan syariah , investment account holder , ukuran perusahaan, dan umur perusahaan terhadap pengungkapan islamic social reporting</w:t>
      </w:r>
      <w:r w:rsidRPr="008E0C0C">
        <w:rPr>
          <w:rFonts w:ascii="Garamond" w:hAnsi="Garamond" w:cs="Times New Roman"/>
          <w:noProof/>
          <w:sz w:val="24"/>
          <w:szCs w:val="24"/>
        </w:rPr>
        <w:t xml:space="preserve">. </w:t>
      </w:r>
      <w:r w:rsidRPr="008E0C0C">
        <w:rPr>
          <w:rFonts w:ascii="Garamond" w:hAnsi="Garamond" w:cs="Times New Roman"/>
          <w:i/>
          <w:noProof/>
          <w:sz w:val="24"/>
          <w:szCs w:val="24"/>
        </w:rPr>
        <w:t>Skripsi.</w:t>
      </w:r>
      <w:r w:rsidRPr="008E0C0C">
        <w:rPr>
          <w:rFonts w:ascii="Garamond" w:hAnsi="Garamond" w:cs="Times New Roman"/>
          <w:noProof/>
          <w:sz w:val="24"/>
          <w:szCs w:val="24"/>
        </w:rPr>
        <w:t xml:space="preserve"> Semarang: Universitas Negeri Semarang.</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Othman, R., Thani, A. M., &amp; Ghani, E. K. (2009). Determinants of Islamic Social Reporting Among Top Shariah -Approved Companies in Bursa Malaysia. </w:t>
      </w:r>
      <w:r w:rsidRPr="008E0C0C">
        <w:rPr>
          <w:rFonts w:ascii="Garamond" w:hAnsi="Garamond" w:cs="Times New Roman"/>
          <w:i/>
          <w:iCs/>
          <w:noProof/>
          <w:sz w:val="24"/>
          <w:szCs w:val="24"/>
        </w:rPr>
        <w:t>Research Journal of Internatıonal Studıes -</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12</w:t>
      </w:r>
      <w:r w:rsidRPr="008E0C0C">
        <w:rPr>
          <w:rFonts w:ascii="Garamond" w:hAnsi="Garamond" w:cs="Times New Roman"/>
          <w:noProof/>
          <w:sz w:val="24"/>
          <w:szCs w:val="24"/>
        </w:rPr>
        <w:t>(12), 4–20.</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Pratama, A. N. A. (2018). Determinan Pengungkapan Islamic Perbankan Syariah Dengan Komisaris Independen Sebagai Social Reporting (ISR) Pada Variabel Moderating. </w:t>
      </w:r>
      <w:r w:rsidRPr="008E0C0C">
        <w:rPr>
          <w:rFonts w:ascii="Garamond" w:hAnsi="Garamond" w:cs="Times New Roman"/>
          <w:i/>
          <w:iCs/>
          <w:noProof/>
          <w:sz w:val="24"/>
          <w:szCs w:val="24"/>
        </w:rPr>
        <w:t>Jurnal Ekonomi, Keuangan Dan Perbankan Syariah</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1</w:t>
      </w:r>
      <w:r w:rsidRPr="008E0C0C">
        <w:rPr>
          <w:rFonts w:ascii="Garamond" w:hAnsi="Garamond" w:cs="Times New Roman"/>
          <w:noProof/>
          <w:sz w:val="24"/>
          <w:szCs w:val="24"/>
        </w:rPr>
        <w:t>(2), 103–115.</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Rahman, A. A., &amp; Bukair, A. A. (2013). The Influence of the Shariah Supervision Board on Corporate Social Responsibility Disclosure by Islamic Banks of Gulf Co-Operation Council Countries. </w:t>
      </w:r>
      <w:r w:rsidRPr="008E0C0C">
        <w:rPr>
          <w:rFonts w:ascii="Garamond" w:hAnsi="Garamond" w:cs="Times New Roman"/>
          <w:i/>
          <w:iCs/>
          <w:noProof/>
          <w:sz w:val="24"/>
          <w:szCs w:val="24"/>
        </w:rPr>
        <w:t>Asian Journal of Business and Accounting</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6</w:t>
      </w:r>
      <w:r w:rsidRPr="008E0C0C">
        <w:rPr>
          <w:rFonts w:ascii="Garamond" w:hAnsi="Garamond" w:cs="Times New Roman"/>
          <w:noProof/>
          <w:sz w:val="24"/>
          <w:szCs w:val="24"/>
        </w:rPr>
        <w:t>(2), 65–104.</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Ratri, R. F., &amp; Dewi, M. (2017). The Effect of Financial Performance and Environmental Performance on Firm Value with Islamic Social Reporting (ISR) Disclosure as Intervening Variable in Companies Listed at Jakarta Islamic Index ( JII ). </w:t>
      </w:r>
      <w:r w:rsidRPr="008E0C0C">
        <w:rPr>
          <w:rFonts w:ascii="Garamond" w:hAnsi="Garamond" w:cs="Times New Roman"/>
          <w:i/>
          <w:iCs/>
          <w:noProof/>
          <w:sz w:val="24"/>
          <w:szCs w:val="24"/>
        </w:rPr>
        <w:t>SHS Web of Conference</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34</w:t>
      </w:r>
      <w:r w:rsidRPr="008E0C0C">
        <w:rPr>
          <w:rFonts w:ascii="Garamond" w:hAnsi="Garamond" w:cs="Times New Roman"/>
          <w:noProof/>
          <w:sz w:val="24"/>
          <w:szCs w:val="24"/>
        </w:rPr>
        <w:t>(12003), 1–6.</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Rosiana, R., Arifin, B., &amp; Hamdani, M. (2015). Pengaruh Ukuran Perusahaan, Profitabilitas, Leverage, Dan Islamic Governance Score Terhadap Pengungkapan Islamic Social Reporting. </w:t>
      </w:r>
      <w:r w:rsidRPr="008E0C0C">
        <w:rPr>
          <w:rFonts w:ascii="Garamond" w:hAnsi="Garamond" w:cs="Times New Roman"/>
          <w:i/>
          <w:iCs/>
          <w:noProof/>
          <w:sz w:val="24"/>
          <w:szCs w:val="24"/>
        </w:rPr>
        <w:t>Esensi Jurnal Bisnis Dan Manajemen</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5</w:t>
      </w:r>
      <w:r w:rsidRPr="008E0C0C">
        <w:rPr>
          <w:rFonts w:ascii="Garamond" w:hAnsi="Garamond" w:cs="Times New Roman"/>
          <w:noProof/>
          <w:sz w:val="24"/>
          <w:szCs w:val="24"/>
        </w:rPr>
        <w:t>(1), 87–104.</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Santoso, A. L., &amp; Haq, Z. M. D. (2017). Determinan Pengungkapan Islamic Social Reporting pada Bank Umum Syariah di Indonesia. </w:t>
      </w:r>
      <w:r w:rsidRPr="008E0C0C">
        <w:rPr>
          <w:rFonts w:ascii="Garamond" w:hAnsi="Garamond" w:cs="Times New Roman"/>
          <w:i/>
          <w:iCs/>
          <w:noProof/>
          <w:sz w:val="24"/>
          <w:szCs w:val="24"/>
        </w:rPr>
        <w:t>Jurnal Dinamika Akuntansi Dan Bisnis</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4</w:t>
      </w:r>
      <w:r w:rsidRPr="008E0C0C">
        <w:rPr>
          <w:rFonts w:ascii="Garamond" w:hAnsi="Garamond" w:cs="Times New Roman"/>
          <w:noProof/>
          <w:sz w:val="24"/>
          <w:szCs w:val="24"/>
        </w:rPr>
        <w:t>(2), 125–142.</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Setiawan, I., Faulid, H., &amp; Sofyani, H. (2016). Apakah Ukuran , Profitabilitas , dan Praktik Manajemen Laba Memengaruhi Tingkat Pelaksanaan dan Pelaporan Islamic Social Reporting Pada Perbankan Syariah Di Indonesia</w:t>
      </w:r>
      <w:r w:rsidRPr="008E0C0C">
        <w:rPr>
          <w:rFonts w:ascii="Times New Roman" w:hAnsi="Times New Roman" w:cs="Times New Roman"/>
          <w:noProof/>
          <w:sz w:val="24"/>
          <w:szCs w:val="24"/>
        </w:rPr>
        <w:t> </w:t>
      </w:r>
      <w:r w:rsidRPr="008E0C0C">
        <w:rPr>
          <w:rFonts w:ascii="Garamond" w:hAnsi="Garamond" w:cs="Times New Roman"/>
          <w:noProof/>
          <w:sz w:val="24"/>
          <w:szCs w:val="24"/>
        </w:rPr>
        <w:t xml:space="preserve">?. </w:t>
      </w:r>
      <w:r w:rsidRPr="008E0C0C">
        <w:rPr>
          <w:rFonts w:ascii="Garamond" w:hAnsi="Garamond" w:cs="Times New Roman"/>
          <w:i/>
          <w:noProof/>
          <w:sz w:val="24"/>
          <w:szCs w:val="24"/>
        </w:rPr>
        <w:t>Jurnal Dinamika Akuntansi dan Bisnis.</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3</w:t>
      </w:r>
      <w:r w:rsidRPr="008E0C0C">
        <w:rPr>
          <w:rFonts w:ascii="Garamond" w:hAnsi="Garamond" w:cs="Times New Roman"/>
          <w:noProof/>
          <w:sz w:val="24"/>
          <w:szCs w:val="24"/>
        </w:rPr>
        <w:t>(2), 65–76.</w:t>
      </w:r>
    </w:p>
    <w:p w:rsidR="008E0C0C" w:rsidRPr="008E0C0C" w:rsidRDefault="00FF1417"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S</w:t>
      </w:r>
      <w:r w:rsidR="008E0C0C" w:rsidRPr="008E0C0C">
        <w:rPr>
          <w:rFonts w:ascii="Garamond" w:hAnsi="Garamond" w:cs="Times New Roman"/>
          <w:noProof/>
          <w:sz w:val="24"/>
          <w:szCs w:val="24"/>
        </w:rPr>
        <w:t xml:space="preserve"> </w:t>
      </w:r>
      <w:r w:rsidR="008E0C0C" w:rsidRPr="008E0C0C">
        <w:rPr>
          <w:rFonts w:ascii="Garamond" w:hAnsi="Garamond" w:cs="Times New Roman"/>
          <w:noProof/>
          <w:sz w:val="24"/>
          <w:szCs w:val="24"/>
        </w:rPr>
        <w:t xml:space="preserve">Sri, R. R., &amp; Dewi, C. A. (2014). Faktor-Faktor yang Mempengaruhi pengungkapan Corporate Social Responsibility (CSR) pada Perbankan Syariah. </w:t>
      </w:r>
      <w:r w:rsidR="008E0C0C" w:rsidRPr="008E0C0C">
        <w:rPr>
          <w:rFonts w:ascii="Garamond" w:hAnsi="Garamond" w:cs="Times New Roman"/>
          <w:i/>
          <w:iCs/>
          <w:noProof/>
          <w:sz w:val="24"/>
          <w:szCs w:val="24"/>
        </w:rPr>
        <w:t>Jurnal Riset Akuntansi Dan Komputer Akuntansi</w:t>
      </w:r>
      <w:r w:rsidR="008E0C0C" w:rsidRPr="008E0C0C">
        <w:rPr>
          <w:rFonts w:ascii="Garamond" w:hAnsi="Garamond" w:cs="Times New Roman"/>
          <w:noProof/>
          <w:sz w:val="24"/>
          <w:szCs w:val="24"/>
        </w:rPr>
        <w:t xml:space="preserve">, </w:t>
      </w:r>
      <w:r w:rsidR="008E0C0C" w:rsidRPr="008E0C0C">
        <w:rPr>
          <w:rFonts w:ascii="Garamond" w:hAnsi="Garamond" w:cs="Times New Roman"/>
          <w:i/>
          <w:iCs/>
          <w:noProof/>
          <w:sz w:val="24"/>
          <w:szCs w:val="24"/>
        </w:rPr>
        <w:t>5</w:t>
      </w:r>
      <w:r w:rsidR="008E0C0C" w:rsidRPr="008E0C0C">
        <w:rPr>
          <w:rFonts w:ascii="Garamond" w:hAnsi="Garamond" w:cs="Times New Roman"/>
          <w:noProof/>
          <w:sz w:val="24"/>
          <w:szCs w:val="24"/>
        </w:rPr>
        <w:t>(2), 74–87.</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Suchman, M. C. (1995). Managing Legitimacy: Strategic and Institutional Approaches. </w:t>
      </w:r>
      <w:r w:rsidRPr="008E0C0C">
        <w:rPr>
          <w:rFonts w:ascii="Garamond" w:hAnsi="Garamond" w:cs="Times New Roman"/>
          <w:i/>
          <w:iCs/>
          <w:noProof/>
          <w:sz w:val="24"/>
          <w:szCs w:val="24"/>
        </w:rPr>
        <w:t>The Academy of Management Review</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20</w:t>
      </w:r>
      <w:r w:rsidRPr="008E0C0C">
        <w:rPr>
          <w:rFonts w:ascii="Garamond" w:hAnsi="Garamond" w:cs="Times New Roman"/>
          <w:noProof/>
          <w:sz w:val="24"/>
          <w:szCs w:val="24"/>
        </w:rPr>
        <w:t>(3), 571–610.</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 xml:space="preserve">Sunarsih, U., &amp; Ferdiyansyah. (2017). Determinants Of The Islamic Social Reporting Disclosure. </w:t>
      </w:r>
      <w:r w:rsidRPr="008E0C0C">
        <w:rPr>
          <w:rFonts w:ascii="Garamond" w:hAnsi="Garamond" w:cs="Times New Roman"/>
          <w:i/>
          <w:iCs/>
          <w:noProof/>
          <w:sz w:val="24"/>
          <w:szCs w:val="24"/>
        </w:rPr>
        <w:t>Jurnal Ilmu Ekonomi Syariah</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9</w:t>
      </w:r>
      <w:r w:rsidRPr="008E0C0C">
        <w:rPr>
          <w:rFonts w:ascii="Garamond" w:hAnsi="Garamond" w:cs="Times New Roman"/>
          <w:noProof/>
          <w:sz w:val="24"/>
          <w:szCs w:val="24"/>
        </w:rPr>
        <w:t>(1), 69–80. https://doi.org/10.15408/aiq.v9i1.3771</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E0C0C">
        <w:rPr>
          <w:rFonts w:ascii="Garamond" w:hAnsi="Garamond" w:cs="Times New Roman"/>
          <w:noProof/>
          <w:sz w:val="24"/>
          <w:szCs w:val="24"/>
        </w:rPr>
        <w:t>Yusoff, H. (2018). Effects of Financial Performance and Governance on Corporate Social Responsibility Disclosure</w:t>
      </w:r>
      <w:r w:rsidRPr="008E0C0C">
        <w:rPr>
          <w:rFonts w:ascii="Times New Roman" w:hAnsi="Times New Roman" w:cs="Times New Roman"/>
          <w:noProof/>
          <w:sz w:val="24"/>
          <w:szCs w:val="24"/>
        </w:rPr>
        <w:t> </w:t>
      </w:r>
      <w:r w:rsidRPr="008E0C0C">
        <w:rPr>
          <w:rFonts w:ascii="Garamond" w:hAnsi="Garamond" w:cs="Times New Roman"/>
          <w:noProof/>
          <w:sz w:val="24"/>
          <w:szCs w:val="24"/>
        </w:rPr>
        <w:t xml:space="preserve">: Evidence from Islamic Financial Institutions in Malaysi. </w:t>
      </w:r>
      <w:r w:rsidRPr="008E0C0C">
        <w:rPr>
          <w:rFonts w:ascii="Garamond" w:hAnsi="Garamond" w:cs="Times New Roman"/>
          <w:i/>
          <w:noProof/>
          <w:sz w:val="24"/>
          <w:szCs w:val="24"/>
        </w:rPr>
        <w:t>GJAT</w:t>
      </w:r>
      <w:r w:rsidRPr="008E0C0C">
        <w:rPr>
          <w:rFonts w:ascii="Garamond" w:hAnsi="Garamond" w:cs="Times New Roman"/>
          <w:noProof/>
          <w:sz w:val="24"/>
          <w:szCs w:val="24"/>
        </w:rPr>
        <w:t>.64, 57–72.</w:t>
      </w:r>
    </w:p>
    <w:p w:rsidR="008E0C0C" w:rsidRPr="008E0C0C" w:rsidRDefault="008E0C0C" w:rsidP="008E0C0C">
      <w:pPr>
        <w:widowControl w:val="0"/>
        <w:autoSpaceDE w:val="0"/>
        <w:autoSpaceDN w:val="0"/>
        <w:adjustRightInd w:val="0"/>
        <w:spacing w:after="0" w:line="240" w:lineRule="auto"/>
        <w:ind w:left="480" w:hanging="480"/>
        <w:jc w:val="both"/>
        <w:rPr>
          <w:rFonts w:ascii="Garamond" w:hAnsi="Garamond" w:cs="Times New Roman"/>
          <w:noProof/>
          <w:sz w:val="24"/>
        </w:rPr>
      </w:pPr>
      <w:r w:rsidRPr="008E0C0C">
        <w:rPr>
          <w:rFonts w:ascii="Garamond" w:hAnsi="Garamond" w:cs="Times New Roman"/>
          <w:noProof/>
          <w:sz w:val="24"/>
          <w:szCs w:val="24"/>
        </w:rPr>
        <w:t xml:space="preserve">Zanjabil, A. (2015). Faktor-Faktor yang Mempengaruhi Pengungkapan Corporate Social Responsibility (CSR) Pada Perbankan. </w:t>
      </w:r>
      <w:r w:rsidRPr="008E0C0C">
        <w:rPr>
          <w:rFonts w:ascii="Garamond" w:hAnsi="Garamond" w:cs="Times New Roman"/>
          <w:i/>
          <w:iCs/>
          <w:noProof/>
          <w:sz w:val="24"/>
          <w:szCs w:val="24"/>
        </w:rPr>
        <w:t>Diponegoro Journal Of Accounting</w:t>
      </w:r>
      <w:r w:rsidRPr="008E0C0C">
        <w:rPr>
          <w:rFonts w:ascii="Garamond" w:hAnsi="Garamond" w:cs="Times New Roman"/>
          <w:noProof/>
          <w:sz w:val="24"/>
          <w:szCs w:val="24"/>
        </w:rPr>
        <w:t xml:space="preserve">, </w:t>
      </w:r>
      <w:r w:rsidRPr="008E0C0C">
        <w:rPr>
          <w:rFonts w:ascii="Garamond" w:hAnsi="Garamond" w:cs="Times New Roman"/>
          <w:i/>
          <w:iCs/>
          <w:noProof/>
          <w:sz w:val="24"/>
          <w:szCs w:val="24"/>
        </w:rPr>
        <w:t>4</w:t>
      </w:r>
      <w:r w:rsidRPr="008E0C0C">
        <w:rPr>
          <w:rFonts w:ascii="Garamond" w:hAnsi="Garamond" w:cs="Times New Roman"/>
          <w:noProof/>
          <w:sz w:val="24"/>
          <w:szCs w:val="24"/>
        </w:rPr>
        <w:t>(3), 1–13.</w:t>
      </w:r>
    </w:p>
    <w:p w:rsidR="007B6B82" w:rsidRPr="007B6B82" w:rsidRDefault="007B6B82" w:rsidP="00FF1417">
      <w:pPr>
        <w:pStyle w:val="ISI"/>
        <w:suppressAutoHyphens/>
        <w:spacing w:line="240" w:lineRule="auto"/>
        <w:ind w:firstLine="0"/>
        <w:rPr>
          <w:rFonts w:ascii="Garamond" w:hAnsi="Garamond"/>
          <w:b/>
          <w:sz w:val="24"/>
          <w:szCs w:val="24"/>
          <w:lang w:val="id-ID"/>
        </w:rPr>
      </w:pPr>
      <w:r w:rsidRPr="008E0C0C">
        <w:rPr>
          <w:rFonts w:ascii="Garamond" w:hAnsi="Garamond"/>
          <w:b/>
          <w:sz w:val="24"/>
          <w:szCs w:val="24"/>
          <w:lang w:val="id-ID"/>
        </w:rPr>
        <w:fldChar w:fldCharType="end"/>
      </w:r>
    </w:p>
    <w:p w:rsidR="00484DB6" w:rsidRDefault="00484DB6" w:rsidP="00484DB6">
      <w:pPr>
        <w:spacing w:after="0" w:line="240" w:lineRule="auto"/>
        <w:jc w:val="both"/>
        <w:rPr>
          <w:rFonts w:ascii="Garamond" w:hAnsi="Garamond"/>
          <w:sz w:val="24"/>
          <w:szCs w:val="24"/>
        </w:rPr>
      </w:pPr>
      <w:bookmarkStart w:id="2" w:name="_GoBack"/>
      <w:bookmarkEnd w:id="2"/>
    </w:p>
    <w:sectPr w:rsidR="00484DB6" w:rsidSect="00D31BBC">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39" w:rsidRDefault="00A94B39" w:rsidP="00FE20E6">
      <w:pPr>
        <w:spacing w:after="0" w:line="240" w:lineRule="auto"/>
      </w:pPr>
      <w:r>
        <w:separator/>
      </w:r>
    </w:p>
  </w:endnote>
  <w:endnote w:type="continuationSeparator" w:id="0">
    <w:p w:rsidR="00A94B39" w:rsidRDefault="00A94B39" w:rsidP="00FE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39" w:rsidRDefault="00A94B39" w:rsidP="00FE20E6">
      <w:pPr>
        <w:spacing w:after="0" w:line="240" w:lineRule="auto"/>
      </w:pPr>
      <w:r>
        <w:separator/>
      </w:r>
    </w:p>
  </w:footnote>
  <w:footnote w:type="continuationSeparator" w:id="0">
    <w:p w:rsidR="00A94B39" w:rsidRDefault="00A94B39" w:rsidP="00FE20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BC"/>
    <w:rsid w:val="001E5492"/>
    <w:rsid w:val="002654FB"/>
    <w:rsid w:val="00446A79"/>
    <w:rsid w:val="00450EF2"/>
    <w:rsid w:val="00484DB6"/>
    <w:rsid w:val="00705CF4"/>
    <w:rsid w:val="00782A23"/>
    <w:rsid w:val="007B6B82"/>
    <w:rsid w:val="008E0C0C"/>
    <w:rsid w:val="009242B7"/>
    <w:rsid w:val="00A94B39"/>
    <w:rsid w:val="00B80E35"/>
    <w:rsid w:val="00BD04A9"/>
    <w:rsid w:val="00CC47F3"/>
    <w:rsid w:val="00CD1B42"/>
    <w:rsid w:val="00D31BBC"/>
    <w:rsid w:val="00D5481A"/>
    <w:rsid w:val="00D8741A"/>
    <w:rsid w:val="00DB7473"/>
    <w:rsid w:val="00E2207D"/>
    <w:rsid w:val="00E34D63"/>
    <w:rsid w:val="00E553E5"/>
    <w:rsid w:val="00F20434"/>
    <w:rsid w:val="00FE20E6"/>
    <w:rsid w:val="00FF14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BBC"/>
    <w:rPr>
      <w:color w:val="0000FF" w:themeColor="hyperlink"/>
      <w:u w:val="single"/>
    </w:rPr>
  </w:style>
  <w:style w:type="paragraph" w:customStyle="1" w:styleId="IsiAbstrakIndo">
    <w:name w:val="Isi Abstrak Indo"/>
    <w:basedOn w:val="Normal"/>
    <w:uiPriority w:val="99"/>
    <w:rsid w:val="00484DB6"/>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table" w:styleId="TableGrid">
    <w:name w:val="Table Grid"/>
    <w:basedOn w:val="TableNormal"/>
    <w:uiPriority w:val="59"/>
    <w:rsid w:val="009242B7"/>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9242B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locked/>
    <w:rsid w:val="009242B7"/>
  </w:style>
  <w:style w:type="paragraph" w:styleId="Caption">
    <w:name w:val="caption"/>
    <w:basedOn w:val="Normal"/>
    <w:next w:val="Normal"/>
    <w:uiPriority w:val="35"/>
    <w:unhideWhenUsed/>
    <w:qFormat/>
    <w:rsid w:val="009242B7"/>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05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CF4"/>
    <w:rPr>
      <w:rFonts w:ascii="Tahoma" w:hAnsi="Tahoma" w:cs="Tahoma"/>
      <w:sz w:val="16"/>
      <w:szCs w:val="16"/>
    </w:rPr>
  </w:style>
  <w:style w:type="character" w:customStyle="1" w:styleId="Heading2Char">
    <w:name w:val="Heading 2 Char"/>
    <w:basedOn w:val="DefaultParagraphFont"/>
    <w:link w:val="Heading2"/>
    <w:uiPriority w:val="9"/>
    <w:rsid w:val="00705CF4"/>
    <w:rPr>
      <w:rFonts w:asciiTheme="majorHAnsi" w:eastAsiaTheme="majorEastAsia" w:hAnsiTheme="majorHAnsi" w:cstheme="majorBidi"/>
      <w:b/>
      <w:bCs/>
      <w:color w:val="4F81BD" w:themeColor="accent1"/>
      <w:sz w:val="26"/>
      <w:szCs w:val="26"/>
    </w:rPr>
  </w:style>
  <w:style w:type="paragraph" w:customStyle="1" w:styleId="ISI">
    <w:name w:val="ISI"/>
    <w:basedOn w:val="Normal"/>
    <w:uiPriority w:val="99"/>
    <w:rsid w:val="00BD04A9"/>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paragraph" w:styleId="NoSpacing">
    <w:name w:val="No Spacing"/>
    <w:uiPriority w:val="1"/>
    <w:qFormat/>
    <w:rsid w:val="007B6B82"/>
    <w:pPr>
      <w:spacing w:beforeAutospacing="1" w:after="0" w:afterAutospacing="1" w:line="240" w:lineRule="auto"/>
      <w:ind w:left="-57" w:right="-57"/>
      <w:jc w:val="center"/>
    </w:pPr>
    <w:rPr>
      <w:lang w:val="en-US"/>
    </w:rPr>
  </w:style>
  <w:style w:type="paragraph" w:styleId="Header">
    <w:name w:val="header"/>
    <w:basedOn w:val="Normal"/>
    <w:link w:val="HeaderChar"/>
    <w:uiPriority w:val="99"/>
    <w:unhideWhenUsed/>
    <w:rsid w:val="00FE2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E6"/>
  </w:style>
  <w:style w:type="paragraph" w:styleId="Footer">
    <w:name w:val="footer"/>
    <w:basedOn w:val="Normal"/>
    <w:link w:val="FooterChar"/>
    <w:uiPriority w:val="99"/>
    <w:unhideWhenUsed/>
    <w:rsid w:val="00FE2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E6"/>
  </w:style>
  <w:style w:type="character" w:customStyle="1" w:styleId="Heading1Char">
    <w:name w:val="Heading 1 Char"/>
    <w:basedOn w:val="DefaultParagraphFont"/>
    <w:link w:val="Heading1"/>
    <w:uiPriority w:val="9"/>
    <w:rsid w:val="008E0C0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BBC"/>
    <w:rPr>
      <w:color w:val="0000FF" w:themeColor="hyperlink"/>
      <w:u w:val="single"/>
    </w:rPr>
  </w:style>
  <w:style w:type="paragraph" w:customStyle="1" w:styleId="IsiAbstrakIndo">
    <w:name w:val="Isi Abstrak Indo"/>
    <w:basedOn w:val="Normal"/>
    <w:uiPriority w:val="99"/>
    <w:rsid w:val="00484DB6"/>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table" w:styleId="TableGrid">
    <w:name w:val="Table Grid"/>
    <w:basedOn w:val="TableNormal"/>
    <w:uiPriority w:val="59"/>
    <w:rsid w:val="009242B7"/>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9242B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locked/>
    <w:rsid w:val="009242B7"/>
  </w:style>
  <w:style w:type="paragraph" w:styleId="Caption">
    <w:name w:val="caption"/>
    <w:basedOn w:val="Normal"/>
    <w:next w:val="Normal"/>
    <w:uiPriority w:val="35"/>
    <w:unhideWhenUsed/>
    <w:qFormat/>
    <w:rsid w:val="009242B7"/>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05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CF4"/>
    <w:rPr>
      <w:rFonts w:ascii="Tahoma" w:hAnsi="Tahoma" w:cs="Tahoma"/>
      <w:sz w:val="16"/>
      <w:szCs w:val="16"/>
    </w:rPr>
  </w:style>
  <w:style w:type="character" w:customStyle="1" w:styleId="Heading2Char">
    <w:name w:val="Heading 2 Char"/>
    <w:basedOn w:val="DefaultParagraphFont"/>
    <w:link w:val="Heading2"/>
    <w:uiPriority w:val="9"/>
    <w:rsid w:val="00705CF4"/>
    <w:rPr>
      <w:rFonts w:asciiTheme="majorHAnsi" w:eastAsiaTheme="majorEastAsia" w:hAnsiTheme="majorHAnsi" w:cstheme="majorBidi"/>
      <w:b/>
      <w:bCs/>
      <w:color w:val="4F81BD" w:themeColor="accent1"/>
      <w:sz w:val="26"/>
      <w:szCs w:val="26"/>
    </w:rPr>
  </w:style>
  <w:style w:type="paragraph" w:customStyle="1" w:styleId="ISI">
    <w:name w:val="ISI"/>
    <w:basedOn w:val="Normal"/>
    <w:uiPriority w:val="99"/>
    <w:rsid w:val="00BD04A9"/>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paragraph" w:styleId="NoSpacing">
    <w:name w:val="No Spacing"/>
    <w:uiPriority w:val="1"/>
    <w:qFormat/>
    <w:rsid w:val="007B6B82"/>
    <w:pPr>
      <w:spacing w:beforeAutospacing="1" w:after="0" w:afterAutospacing="1" w:line="240" w:lineRule="auto"/>
      <w:ind w:left="-57" w:right="-57"/>
      <w:jc w:val="center"/>
    </w:pPr>
    <w:rPr>
      <w:lang w:val="en-US"/>
    </w:rPr>
  </w:style>
  <w:style w:type="paragraph" w:styleId="Header">
    <w:name w:val="header"/>
    <w:basedOn w:val="Normal"/>
    <w:link w:val="HeaderChar"/>
    <w:uiPriority w:val="99"/>
    <w:unhideWhenUsed/>
    <w:rsid w:val="00FE2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0E6"/>
  </w:style>
  <w:style w:type="paragraph" w:styleId="Footer">
    <w:name w:val="footer"/>
    <w:basedOn w:val="Normal"/>
    <w:link w:val="FooterChar"/>
    <w:uiPriority w:val="99"/>
    <w:unhideWhenUsed/>
    <w:rsid w:val="00FE2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E6"/>
  </w:style>
  <w:style w:type="character" w:customStyle="1" w:styleId="Heading1Char">
    <w:name w:val="Heading 1 Char"/>
    <w:basedOn w:val="DefaultParagraphFont"/>
    <w:link w:val="Heading1"/>
    <w:uiPriority w:val="9"/>
    <w:rsid w:val="008E0C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jiastuti327@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8AC7-766F-47D2-96CD-A5677C94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13232</Words>
  <Characters>75426</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2019-05-29T16:34:00Z</dcterms:created>
  <dcterms:modified xsi:type="dcterms:W3CDTF">2019-05-29T16:42:00Z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51a22ebe-9b6a-33f4-bde1-e8b498851090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