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AA" w:rsidRPr="00674156" w:rsidRDefault="000D08C3" w:rsidP="00B27348">
      <w:pPr>
        <w:tabs>
          <w:tab w:val="left" w:leader="dot" w:pos="7371"/>
          <w:tab w:val="center" w:pos="7655"/>
          <w:tab w:val="right" w:pos="7938"/>
        </w:tabs>
        <w:spacing w:after="0" w:line="240" w:lineRule="auto"/>
        <w:jc w:val="center"/>
        <w:rPr>
          <w:rFonts w:ascii="Arial Narrow" w:hAnsi="Arial Narrow" w:cs="Times New Roman"/>
          <w:b/>
          <w:sz w:val="36"/>
          <w:szCs w:val="24"/>
          <w:lang w:val="id-ID"/>
        </w:rPr>
      </w:pPr>
      <w:r w:rsidRPr="009D0823">
        <w:rPr>
          <w:rFonts w:ascii="Book Antiqua" w:hAnsi="Book Antiqua" w:cs="Times New Roman"/>
          <w:b/>
          <w:sz w:val="32"/>
          <w:szCs w:val="24"/>
          <w:lang w:val="id-ID"/>
        </w:rPr>
        <w:t>PERBANDINGAN JUDICIAL COUNCIL DI EMPAT NEGARA</w:t>
      </w:r>
      <w:r w:rsidR="001D2494" w:rsidRPr="00674156">
        <w:rPr>
          <w:rStyle w:val="FootnoteReference"/>
          <w:rFonts w:ascii="Arial Narrow" w:hAnsi="Arial Narrow" w:cs="Times New Roman"/>
          <w:b/>
          <w:sz w:val="24"/>
          <w:szCs w:val="24"/>
          <w:lang w:val="id-ID"/>
        </w:rPr>
        <w:footnoteReference w:id="1"/>
      </w:r>
    </w:p>
    <w:p w:rsidR="00B27348" w:rsidRPr="00674156" w:rsidRDefault="00B27348" w:rsidP="00B27348">
      <w:pPr>
        <w:tabs>
          <w:tab w:val="left" w:leader="dot" w:pos="7371"/>
          <w:tab w:val="center" w:pos="7655"/>
          <w:tab w:val="right" w:pos="7938"/>
        </w:tabs>
        <w:spacing w:after="0" w:line="240" w:lineRule="auto"/>
        <w:jc w:val="center"/>
        <w:rPr>
          <w:rFonts w:ascii="Arial Narrow" w:hAnsi="Arial Narrow" w:cs="Times New Roman"/>
          <w:b/>
          <w:sz w:val="24"/>
          <w:szCs w:val="24"/>
          <w:lang w:val="id-ID"/>
        </w:rPr>
      </w:pPr>
    </w:p>
    <w:p w:rsidR="00FF6920" w:rsidRPr="00674156" w:rsidRDefault="00FF6920" w:rsidP="00FF6920">
      <w:pPr>
        <w:tabs>
          <w:tab w:val="left" w:leader="dot" w:pos="7371"/>
          <w:tab w:val="center" w:pos="7655"/>
          <w:tab w:val="right" w:pos="7938"/>
        </w:tabs>
        <w:spacing w:after="0" w:line="240" w:lineRule="auto"/>
        <w:jc w:val="center"/>
        <w:rPr>
          <w:rFonts w:ascii="Arial Narrow" w:hAnsi="Arial Narrow" w:cs="Times New Roman"/>
          <w:b/>
          <w:sz w:val="24"/>
          <w:szCs w:val="24"/>
          <w:lang w:val="id-ID"/>
        </w:rPr>
      </w:pPr>
      <w:r w:rsidRPr="00674156">
        <w:rPr>
          <w:rFonts w:ascii="Arial Narrow" w:hAnsi="Arial Narrow" w:cs="Times New Roman"/>
          <w:b/>
          <w:sz w:val="24"/>
          <w:szCs w:val="24"/>
          <w:lang w:val="id-ID"/>
        </w:rPr>
        <w:t>Idul Rishan</w:t>
      </w:r>
      <w:r w:rsidRPr="00674156">
        <w:rPr>
          <w:rStyle w:val="FootnoteReference"/>
          <w:rFonts w:ascii="Arial Narrow" w:hAnsi="Arial Narrow" w:cs="Times New Roman"/>
          <w:b/>
          <w:sz w:val="24"/>
          <w:szCs w:val="24"/>
          <w:lang w:val="id-ID"/>
        </w:rPr>
        <w:footnoteReference w:id="2"/>
      </w:r>
      <w:r w:rsidRPr="00674156">
        <w:rPr>
          <w:rFonts w:ascii="Arial Narrow" w:hAnsi="Arial Narrow" w:cs="Times New Roman"/>
          <w:b/>
          <w:sz w:val="24"/>
          <w:szCs w:val="24"/>
          <w:lang w:val="id-ID"/>
        </w:rPr>
        <w:t xml:space="preserve"> &amp; Abel Putra</w:t>
      </w:r>
      <w:r w:rsidRPr="00674156">
        <w:rPr>
          <w:rStyle w:val="FootnoteReference"/>
          <w:rFonts w:ascii="Arial Narrow" w:hAnsi="Arial Narrow" w:cs="Times New Roman"/>
          <w:b/>
          <w:sz w:val="24"/>
          <w:szCs w:val="24"/>
          <w:lang w:val="id-ID"/>
        </w:rPr>
        <w:footnoteReference w:id="3"/>
      </w:r>
    </w:p>
    <w:p w:rsidR="00FF6920" w:rsidRPr="00674156" w:rsidRDefault="00FF6920" w:rsidP="00FF6920">
      <w:pPr>
        <w:tabs>
          <w:tab w:val="left" w:leader="dot" w:pos="7371"/>
          <w:tab w:val="center" w:pos="7655"/>
          <w:tab w:val="right" w:pos="7938"/>
        </w:tabs>
        <w:spacing w:after="0" w:line="240" w:lineRule="auto"/>
        <w:jc w:val="center"/>
        <w:rPr>
          <w:rFonts w:ascii="Arial Narrow" w:hAnsi="Arial Narrow" w:cs="Times New Roman"/>
          <w:b/>
          <w:sz w:val="24"/>
          <w:szCs w:val="24"/>
          <w:lang w:val="id-ID"/>
        </w:rPr>
      </w:pPr>
      <w:r w:rsidRPr="00674156">
        <w:rPr>
          <w:rFonts w:ascii="Arial Narrow" w:hAnsi="Arial Narrow" w:cs="Times New Roman"/>
          <w:b/>
          <w:sz w:val="24"/>
          <w:szCs w:val="24"/>
          <w:lang w:val="id-ID"/>
        </w:rPr>
        <w:t>Fakultas Hukum Universitas Islam Indonesia</w:t>
      </w:r>
    </w:p>
    <w:p w:rsidR="00FF6920" w:rsidRPr="00674156" w:rsidRDefault="00B27348" w:rsidP="00B27348">
      <w:pPr>
        <w:spacing w:after="0" w:line="240" w:lineRule="auto"/>
        <w:jc w:val="center"/>
        <w:rPr>
          <w:rFonts w:ascii="Arial Narrow" w:hAnsi="Arial Narrow" w:cs="Times New Roman"/>
          <w:b/>
          <w:sz w:val="24"/>
          <w:szCs w:val="24"/>
          <w:lang w:val="id-ID"/>
        </w:rPr>
      </w:pPr>
      <w:r w:rsidRPr="00674156">
        <w:rPr>
          <w:rFonts w:ascii="Arial Narrow" w:hAnsi="Arial Narrow" w:cs="Times New Roman"/>
          <w:b/>
          <w:sz w:val="24"/>
          <w:szCs w:val="24"/>
          <w:lang w:val="id-ID"/>
        </w:rPr>
        <w:t>Jl.Tamansiswa No 158 Yogyakarta</w:t>
      </w:r>
    </w:p>
    <w:p w:rsidR="00B27348" w:rsidRPr="00674156" w:rsidRDefault="00B27348" w:rsidP="00B27348">
      <w:pPr>
        <w:jc w:val="center"/>
        <w:rPr>
          <w:rFonts w:ascii="Arial Narrow" w:hAnsi="Arial Narrow" w:cs="Times New Roman"/>
          <w:b/>
          <w:sz w:val="24"/>
          <w:szCs w:val="24"/>
          <w:lang w:val="id-ID"/>
        </w:rPr>
      </w:pPr>
      <w:r w:rsidRPr="00674156">
        <w:rPr>
          <w:rFonts w:ascii="Arial Narrow" w:hAnsi="Arial Narrow" w:cs="Times New Roman"/>
          <w:b/>
          <w:sz w:val="24"/>
          <w:szCs w:val="24"/>
          <w:lang w:val="id-ID"/>
        </w:rPr>
        <w:t>IdulRizhan@gmail.com</w:t>
      </w:r>
    </w:p>
    <w:p w:rsidR="00F674AA" w:rsidRPr="00674156" w:rsidRDefault="00F674AA" w:rsidP="00F674AA">
      <w:pPr>
        <w:jc w:val="center"/>
        <w:rPr>
          <w:rFonts w:ascii="Arial Narrow" w:hAnsi="Arial Narrow" w:cs="Times New Roman"/>
          <w:b/>
          <w:szCs w:val="24"/>
          <w:lang w:val="id-ID"/>
        </w:rPr>
      </w:pPr>
      <w:r w:rsidRPr="00674156">
        <w:rPr>
          <w:rFonts w:ascii="Arial Narrow" w:hAnsi="Arial Narrow" w:cs="Times New Roman"/>
          <w:b/>
          <w:szCs w:val="24"/>
          <w:lang w:val="id-ID"/>
        </w:rPr>
        <w:t>ABSTRAK</w:t>
      </w:r>
    </w:p>
    <w:p w:rsidR="005C3A96" w:rsidRPr="00674156" w:rsidRDefault="00F6006A" w:rsidP="00662E88">
      <w:pPr>
        <w:spacing w:line="240" w:lineRule="auto"/>
        <w:jc w:val="both"/>
        <w:rPr>
          <w:rFonts w:ascii="Arial Narrow" w:hAnsi="Arial Narrow" w:cs="Times New Roman"/>
          <w:szCs w:val="24"/>
          <w:lang w:val="id-ID"/>
        </w:rPr>
      </w:pPr>
      <w:r w:rsidRPr="00674156">
        <w:rPr>
          <w:rFonts w:ascii="Arial Narrow" w:hAnsi="Arial Narrow" w:cs="Times New Roman"/>
          <w:szCs w:val="24"/>
          <w:lang w:val="id-ID"/>
        </w:rPr>
        <w:t xml:space="preserve">Penelitian ini mengkaji perbandingan judicial council serta anotasinya terhadap model dan kewenangan Komisi Yudisial (KY) di Indonesia. Jenis </w:t>
      </w:r>
      <w:r w:rsidR="000D08C3" w:rsidRPr="00674156">
        <w:rPr>
          <w:rFonts w:ascii="Arial Narrow" w:hAnsi="Arial Narrow" w:cs="Times New Roman"/>
          <w:szCs w:val="24"/>
          <w:lang w:val="id-ID"/>
        </w:rPr>
        <w:t xml:space="preserve">penelitian ini yuridis normatif. </w:t>
      </w:r>
      <w:r w:rsidR="00396288" w:rsidRPr="00674156">
        <w:rPr>
          <w:rFonts w:ascii="Arial Narrow" w:hAnsi="Arial Narrow" w:cs="Times New Roman"/>
          <w:szCs w:val="24"/>
          <w:lang w:val="id-ID"/>
        </w:rPr>
        <w:t xml:space="preserve">Pendekatan yang digunakan ialah pendekatan perundang-undangan, pendekatan kasus, dan pendekatan komparatif. Hasil penelitian menunjukkan bahwa </w:t>
      </w:r>
      <w:r w:rsidR="00396288" w:rsidRPr="00674156">
        <w:rPr>
          <w:rFonts w:ascii="Arial Narrow" w:hAnsi="Arial Narrow" w:cs="Times New Roman"/>
          <w:i/>
          <w:szCs w:val="24"/>
          <w:lang w:val="id-ID"/>
        </w:rPr>
        <w:t>pertama</w:t>
      </w:r>
      <w:r w:rsidR="00396288" w:rsidRPr="00674156">
        <w:rPr>
          <w:rFonts w:ascii="Arial Narrow" w:hAnsi="Arial Narrow" w:cs="Times New Roman"/>
          <w:szCs w:val="24"/>
          <w:lang w:val="id-ID"/>
        </w:rPr>
        <w:t xml:space="preserve">; perbandingan judicial council terhadap empat negara (Bulgaria, Argentina, Afrika Selatan, dan Mongolia) menunjukkan, terdapat dua model judicial council. Pertama model </w:t>
      </w:r>
      <w:r w:rsidR="00396288" w:rsidRPr="00674156">
        <w:rPr>
          <w:rFonts w:ascii="Arial Narrow" w:hAnsi="Arial Narrow" w:cs="Times New Roman"/>
          <w:i/>
          <w:szCs w:val="24"/>
          <w:lang w:val="id-ID"/>
        </w:rPr>
        <w:t>legal administer body</w:t>
      </w:r>
      <w:r w:rsidR="00396288" w:rsidRPr="00674156">
        <w:rPr>
          <w:rFonts w:ascii="Arial Narrow" w:hAnsi="Arial Narrow" w:cs="Times New Roman"/>
          <w:szCs w:val="24"/>
          <w:lang w:val="id-ID"/>
        </w:rPr>
        <w:t xml:space="preserve"> sebagaimana ditemukan pada judicial council Afrika Selatan. Kedua, model </w:t>
      </w:r>
      <w:r w:rsidR="00396288" w:rsidRPr="00674156">
        <w:rPr>
          <w:rFonts w:ascii="Arial Narrow" w:hAnsi="Arial Narrow" w:cs="Times New Roman"/>
          <w:i/>
          <w:szCs w:val="24"/>
          <w:lang w:val="id-ID"/>
        </w:rPr>
        <w:t>self governing body</w:t>
      </w:r>
      <w:r w:rsidR="00396288" w:rsidRPr="00674156">
        <w:rPr>
          <w:rFonts w:ascii="Arial Narrow" w:hAnsi="Arial Narrow" w:cs="Times New Roman"/>
          <w:szCs w:val="24"/>
          <w:lang w:val="id-ID"/>
        </w:rPr>
        <w:t xml:space="preserve"> sebagaimana ditemukan di negara Bulgaria, Argentina, dan Mongolia. Ragam model ini turut mempengaruhi daya jelajah</w:t>
      </w:r>
      <w:r w:rsidR="00EE1134" w:rsidRPr="00674156">
        <w:rPr>
          <w:rFonts w:ascii="Arial Narrow" w:hAnsi="Arial Narrow" w:cs="Times New Roman"/>
          <w:szCs w:val="24"/>
          <w:lang w:val="id-ID"/>
        </w:rPr>
        <w:t xml:space="preserve"> kewenangan</w:t>
      </w:r>
      <w:r w:rsidR="00396288" w:rsidRPr="00674156">
        <w:rPr>
          <w:rFonts w:ascii="Arial Narrow" w:hAnsi="Arial Narrow" w:cs="Times New Roman"/>
          <w:szCs w:val="24"/>
          <w:lang w:val="id-ID"/>
        </w:rPr>
        <w:t xml:space="preserve"> yang dimiliki judicial council. </w:t>
      </w:r>
      <w:r w:rsidR="00396288" w:rsidRPr="00674156">
        <w:rPr>
          <w:rFonts w:ascii="Arial Narrow" w:hAnsi="Arial Narrow" w:cs="Times New Roman"/>
          <w:i/>
          <w:szCs w:val="24"/>
          <w:lang w:val="id-ID"/>
        </w:rPr>
        <w:t>Kedua</w:t>
      </w:r>
      <w:r w:rsidR="000572D8" w:rsidRPr="00674156">
        <w:rPr>
          <w:rFonts w:ascii="Arial Narrow" w:hAnsi="Arial Narrow" w:cs="Times New Roman"/>
          <w:szCs w:val="24"/>
          <w:lang w:val="id-ID"/>
        </w:rPr>
        <w:t>; Anotasinya dengan model dan kewenangan KY di Indonesia. Hasil penelitian menunjukan KY di Indonesia dikualifikasikan dengan model yang tidak terbagi (</w:t>
      </w:r>
      <w:r w:rsidR="000572D8" w:rsidRPr="00674156">
        <w:rPr>
          <w:rFonts w:ascii="Arial Narrow" w:hAnsi="Arial Narrow" w:cs="Times New Roman"/>
          <w:i/>
          <w:szCs w:val="24"/>
          <w:lang w:val="id-ID"/>
        </w:rPr>
        <w:t>undivided model</w:t>
      </w:r>
      <w:r w:rsidR="000572D8" w:rsidRPr="00674156">
        <w:rPr>
          <w:rFonts w:ascii="Arial Narrow" w:hAnsi="Arial Narrow" w:cs="Times New Roman"/>
          <w:szCs w:val="24"/>
          <w:lang w:val="id-ID"/>
        </w:rPr>
        <w:t xml:space="preserve">). Model ini lahir atas kecenderungan pelemahan kewenangan beruntun melalui ajudikasi konstitusional melalui MA dan MK. </w:t>
      </w:r>
      <w:r w:rsidR="00662E88" w:rsidRPr="00674156">
        <w:rPr>
          <w:rFonts w:ascii="Arial Narrow" w:hAnsi="Arial Narrow" w:cs="Times New Roman"/>
          <w:szCs w:val="24"/>
          <w:lang w:val="id-ID"/>
        </w:rPr>
        <w:t>Jika dibandingkan terhadap empat negara yang menjadi sumber komparisi, kewenangan KY di Indonesia relatif sangat kecil, dan terbatas.</w:t>
      </w:r>
      <w:r w:rsidR="000572D8" w:rsidRPr="00674156">
        <w:rPr>
          <w:rFonts w:ascii="Arial Narrow" w:hAnsi="Arial Narrow" w:cs="Times New Roman"/>
          <w:szCs w:val="24"/>
          <w:lang w:val="id-ID"/>
        </w:rPr>
        <w:t xml:space="preserve">  </w:t>
      </w:r>
      <w:r w:rsidR="00396288" w:rsidRPr="00674156">
        <w:rPr>
          <w:rFonts w:ascii="Arial Narrow" w:hAnsi="Arial Narrow" w:cs="Times New Roman"/>
          <w:szCs w:val="24"/>
          <w:lang w:val="id-ID"/>
        </w:rPr>
        <w:t xml:space="preserve">  </w:t>
      </w:r>
      <w:r w:rsidRPr="00674156">
        <w:rPr>
          <w:rFonts w:ascii="Arial Narrow" w:hAnsi="Arial Narrow" w:cs="Times New Roman"/>
          <w:szCs w:val="24"/>
          <w:lang w:val="id-ID"/>
        </w:rPr>
        <w:t xml:space="preserve"> </w:t>
      </w:r>
    </w:p>
    <w:p w:rsidR="00920F58" w:rsidRPr="00674156" w:rsidRDefault="005C3A96" w:rsidP="00662E88">
      <w:pPr>
        <w:spacing w:line="240" w:lineRule="auto"/>
        <w:jc w:val="both"/>
        <w:rPr>
          <w:rFonts w:ascii="Arial Narrow" w:hAnsi="Arial Narrow" w:cs="Times New Roman"/>
          <w:b/>
          <w:sz w:val="24"/>
          <w:szCs w:val="24"/>
        </w:rPr>
      </w:pPr>
      <w:r w:rsidRPr="00674156">
        <w:rPr>
          <w:rFonts w:ascii="Arial Narrow" w:hAnsi="Arial Narrow" w:cs="Times New Roman"/>
          <w:b/>
          <w:szCs w:val="24"/>
          <w:lang w:val="id-ID"/>
        </w:rPr>
        <w:t xml:space="preserve">Kata kunci : (1) Judicial Council </w:t>
      </w:r>
      <w:r w:rsidR="000D08C3" w:rsidRPr="00674156">
        <w:rPr>
          <w:rFonts w:ascii="Arial Narrow" w:hAnsi="Arial Narrow" w:cs="Times New Roman"/>
          <w:b/>
          <w:szCs w:val="24"/>
          <w:lang w:val="id-ID"/>
        </w:rPr>
        <w:t>(2) Komisi Yudisial</w:t>
      </w:r>
      <w:r w:rsidR="00920F58" w:rsidRPr="00674156">
        <w:rPr>
          <w:rFonts w:ascii="Arial Narrow" w:hAnsi="Arial Narrow" w:cs="Times New Roman"/>
          <w:b/>
          <w:sz w:val="24"/>
          <w:szCs w:val="24"/>
        </w:rPr>
        <w:br w:type="page"/>
      </w:r>
    </w:p>
    <w:p w:rsidR="00B27924" w:rsidRPr="00674156" w:rsidRDefault="00B27924" w:rsidP="00920F58">
      <w:pPr>
        <w:spacing w:after="0" w:line="240" w:lineRule="auto"/>
        <w:jc w:val="center"/>
        <w:rPr>
          <w:rFonts w:ascii="Arial Narrow" w:hAnsi="Arial Narrow" w:cs="Times New Roman"/>
          <w:b/>
          <w:sz w:val="24"/>
          <w:szCs w:val="24"/>
          <w:lang w:val="id-ID"/>
        </w:rPr>
        <w:sectPr w:rsidR="00B27924" w:rsidRPr="00674156" w:rsidSect="00B27924">
          <w:footerReference w:type="default" r:id="rId9"/>
          <w:pgSz w:w="12240" w:h="15840"/>
          <w:pgMar w:top="1699" w:right="1699" w:bottom="1699" w:left="2275" w:header="720" w:footer="720" w:gutter="0"/>
          <w:pgNumType w:fmt="lowerRoman" w:start="1"/>
          <w:cols w:space="720"/>
          <w:docGrid w:linePitch="360"/>
        </w:sectPr>
      </w:pPr>
    </w:p>
    <w:p w:rsidR="007C793F" w:rsidRPr="009D0823" w:rsidRDefault="00B866AA" w:rsidP="00011E70">
      <w:pPr>
        <w:spacing w:after="0" w:line="360" w:lineRule="auto"/>
        <w:jc w:val="both"/>
        <w:rPr>
          <w:rFonts w:ascii="Book Antiqua" w:hAnsi="Book Antiqua" w:cs="Times New Roman"/>
          <w:b/>
          <w:sz w:val="24"/>
          <w:szCs w:val="24"/>
        </w:rPr>
      </w:pPr>
      <w:r w:rsidRPr="009D0823">
        <w:rPr>
          <w:rFonts w:ascii="Book Antiqua" w:hAnsi="Book Antiqua" w:cs="Times New Roman"/>
          <w:b/>
          <w:sz w:val="24"/>
          <w:szCs w:val="24"/>
        </w:rPr>
        <w:lastRenderedPageBreak/>
        <w:t>Latar Belakang Masalah</w:t>
      </w:r>
    </w:p>
    <w:p w:rsidR="00FF5AFA" w:rsidRPr="009D0823" w:rsidRDefault="00FF5AFA" w:rsidP="00FF5AFA">
      <w:pPr>
        <w:spacing w:after="0" w:line="360" w:lineRule="auto"/>
        <w:ind w:firstLine="360"/>
        <w:jc w:val="both"/>
        <w:rPr>
          <w:rFonts w:ascii="Book Antiqua" w:hAnsi="Book Antiqua" w:cs="Times New Roman"/>
          <w:sz w:val="24"/>
          <w:szCs w:val="24"/>
        </w:rPr>
      </w:pPr>
      <w:proofErr w:type="gramStart"/>
      <w:r w:rsidRPr="009D0823">
        <w:rPr>
          <w:rFonts w:ascii="Book Antiqua" w:hAnsi="Book Antiqua" w:cs="Times New Roman"/>
          <w:sz w:val="24"/>
          <w:szCs w:val="24"/>
        </w:rPr>
        <w:t xml:space="preserve">Sebagai sebuah fakta menarik, kehadiran Komisi Yudisial </w:t>
      </w:r>
      <w:r w:rsidR="002F2407" w:rsidRPr="009D0823">
        <w:rPr>
          <w:rFonts w:ascii="Book Antiqua" w:hAnsi="Book Antiqua" w:cs="Times New Roman"/>
          <w:sz w:val="24"/>
          <w:szCs w:val="24"/>
        </w:rPr>
        <w:t xml:space="preserve">(KY) </w:t>
      </w:r>
      <w:r w:rsidRPr="009D0823">
        <w:rPr>
          <w:rFonts w:ascii="Book Antiqua" w:hAnsi="Book Antiqua" w:cs="Times New Roman"/>
          <w:sz w:val="24"/>
          <w:szCs w:val="24"/>
        </w:rPr>
        <w:t>di berbagai negara merupakan konsekuensi logis terhadap kebutuhan kekuasaan kehakiman di era modern.</w:t>
      </w:r>
      <w:proofErr w:type="gramEnd"/>
      <w:r w:rsidRPr="009D0823">
        <w:rPr>
          <w:rFonts w:ascii="Book Antiqua" w:hAnsi="Book Antiqua" w:cs="Times New Roman"/>
          <w:sz w:val="24"/>
          <w:szCs w:val="24"/>
        </w:rPr>
        <w:t xml:space="preserve"> Sebuah </w:t>
      </w:r>
      <w:r w:rsidRPr="009D0823">
        <w:rPr>
          <w:rFonts w:ascii="Book Antiqua" w:hAnsi="Book Antiqua" w:cs="Times New Roman"/>
          <w:i/>
          <w:sz w:val="24"/>
          <w:szCs w:val="24"/>
        </w:rPr>
        <w:t>working group</w:t>
      </w:r>
      <w:r w:rsidRPr="009D0823">
        <w:rPr>
          <w:rFonts w:ascii="Book Antiqua" w:hAnsi="Book Antiqua" w:cs="Times New Roman"/>
          <w:sz w:val="24"/>
          <w:szCs w:val="24"/>
        </w:rPr>
        <w:t xml:space="preserve"> yang disponsori oleh </w:t>
      </w:r>
      <w:proofErr w:type="gramStart"/>
      <w:r w:rsidRPr="009D0823">
        <w:rPr>
          <w:rFonts w:ascii="Book Antiqua" w:hAnsi="Book Antiqua" w:cs="Times New Roman"/>
          <w:sz w:val="24"/>
          <w:szCs w:val="24"/>
        </w:rPr>
        <w:t>dana</w:t>
      </w:r>
      <w:proofErr w:type="gramEnd"/>
      <w:r w:rsidRPr="009D0823">
        <w:rPr>
          <w:rFonts w:ascii="Book Antiqua" w:hAnsi="Book Antiqua" w:cs="Times New Roman"/>
          <w:sz w:val="24"/>
          <w:szCs w:val="24"/>
        </w:rPr>
        <w:t xml:space="preserve"> bantuan Amerika Serikat (IFES) merilis sebuah laporan hasil penelitian komparatif mereka terhadap institusi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di beberapa negara. </w:t>
      </w:r>
    </w:p>
    <w:p w:rsidR="00FF5AFA" w:rsidRPr="009D0823" w:rsidRDefault="00FF5AFA" w:rsidP="00FF5AFA">
      <w:pPr>
        <w:spacing w:after="0" w:line="360" w:lineRule="auto"/>
        <w:ind w:firstLine="360"/>
        <w:jc w:val="both"/>
        <w:rPr>
          <w:rFonts w:ascii="Book Antiqua" w:hAnsi="Book Antiqua" w:cs="Times New Roman"/>
          <w:sz w:val="24"/>
          <w:szCs w:val="24"/>
        </w:rPr>
      </w:pPr>
      <w:proofErr w:type="gramStart"/>
      <w:r w:rsidRPr="009D0823">
        <w:rPr>
          <w:rFonts w:ascii="Book Antiqua" w:hAnsi="Book Antiqua" w:cs="Times New Roman"/>
          <w:sz w:val="24"/>
          <w:szCs w:val="24"/>
        </w:rPr>
        <w:t xml:space="preserve">Pada pengantar laporannya IFES menyatakan, dalam rangka membangun peradilan yang independen dan akuntabel, banyak negara telah memilih untuk menciptakan lembaga baru seperti </w:t>
      </w:r>
      <w:r w:rsidR="002F2407" w:rsidRPr="009D0823">
        <w:rPr>
          <w:rFonts w:ascii="Book Antiqua" w:hAnsi="Book Antiqua" w:cs="Times New Roman"/>
          <w:sz w:val="24"/>
          <w:szCs w:val="24"/>
        </w:rPr>
        <w:t>KY</w:t>
      </w:r>
      <w:r w:rsidRPr="009D0823">
        <w:rPr>
          <w:rFonts w:ascii="Book Antiqua" w:hAnsi="Book Antiqua" w:cs="Times New Roman"/>
          <w:sz w:val="24"/>
          <w:szCs w:val="24"/>
        </w:rPr>
        <w:t>.</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 xml:space="preserve">Kewenangan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dapat memainkan peran penting dalam memperkuat independensi peradilan, dan dalam menciptakan mekanisme akuntabilitas peradilan.</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Institusi ini hadir sebagai salah satu komponen dari strategi reformasi peradilan yang luas, yang juga mencakup berbagai isu, termasuk akses keadilan, penegakan hukum, dan anti korupsi.</w:t>
      </w:r>
      <w:proofErr w:type="gramEnd"/>
      <w:r w:rsidRPr="009D0823">
        <w:rPr>
          <w:rStyle w:val="FootnoteReference"/>
          <w:rFonts w:ascii="Book Antiqua" w:hAnsi="Book Antiqua" w:cs="Times New Roman"/>
          <w:sz w:val="24"/>
          <w:szCs w:val="24"/>
        </w:rPr>
        <w:footnoteReference w:id="4"/>
      </w:r>
    </w:p>
    <w:p w:rsidR="00FF5AFA" w:rsidRPr="009D0823" w:rsidRDefault="00FF5AFA" w:rsidP="00FF5AFA">
      <w:pPr>
        <w:spacing w:after="0" w:line="360" w:lineRule="auto"/>
        <w:ind w:firstLine="360"/>
        <w:jc w:val="both"/>
        <w:rPr>
          <w:rFonts w:ascii="Book Antiqua" w:eastAsia="Times New Roman" w:hAnsi="Book Antiqua" w:cs="Times New Roman"/>
          <w:sz w:val="24"/>
          <w:szCs w:val="24"/>
        </w:rPr>
      </w:pPr>
      <w:proofErr w:type="gramStart"/>
      <w:r w:rsidRPr="009D0823">
        <w:rPr>
          <w:rFonts w:ascii="Book Antiqua" w:hAnsi="Book Antiqua" w:cs="Times New Roman"/>
          <w:sz w:val="24"/>
          <w:szCs w:val="24"/>
        </w:rPr>
        <w:t xml:space="preserve">Sampai di tahun 2004 saja, 43 negara (termasuk Indonesia) telah mengatur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dalam konstitusinya.</w:t>
      </w:r>
      <w:proofErr w:type="gramEnd"/>
      <w:r w:rsidRPr="009D0823">
        <w:rPr>
          <w:rStyle w:val="FootnoteReference"/>
          <w:rFonts w:ascii="Book Antiqua" w:hAnsi="Book Antiqua" w:cs="Times New Roman"/>
          <w:sz w:val="24"/>
          <w:szCs w:val="24"/>
        </w:rPr>
        <w:footnoteReference w:id="5"/>
      </w:r>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 xml:space="preserve">Kemudian laporan Chicago University pada tahun 2008,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telah berkembang hingga 121 negara di dunia.</w:t>
      </w:r>
      <w:proofErr w:type="gramEnd"/>
      <w:r w:rsidRPr="009D0823">
        <w:rPr>
          <w:rStyle w:val="FootnoteReference"/>
          <w:rFonts w:ascii="Book Antiqua" w:hAnsi="Book Antiqua" w:cs="Times New Roman"/>
          <w:sz w:val="24"/>
          <w:szCs w:val="24"/>
        </w:rPr>
        <w:footnoteReference w:id="6"/>
      </w:r>
      <w:r w:rsidRPr="009D0823">
        <w:rPr>
          <w:rFonts w:ascii="Book Antiqua" w:hAnsi="Book Antiqua" w:cs="Times New Roman"/>
          <w:sz w:val="24"/>
          <w:szCs w:val="24"/>
        </w:rPr>
        <w:t xml:space="preserve">  Dengan penamaan lembaga yang beragam, bahkan juga sampai dengan kewenangan yang beragam</w:t>
      </w:r>
      <w:proofErr w:type="gramStart"/>
      <w:r w:rsidRPr="009D0823">
        <w:rPr>
          <w:rFonts w:ascii="Book Antiqua" w:hAnsi="Book Antiqua" w:cs="Times New Roman"/>
          <w:sz w:val="24"/>
          <w:szCs w:val="24"/>
        </w:rPr>
        <w:t xml:space="preserve">,  </w:t>
      </w:r>
      <w:r w:rsidRPr="009D0823">
        <w:rPr>
          <w:rFonts w:ascii="Book Antiqua" w:eastAsia="Times New Roman" w:hAnsi="Book Antiqua" w:cs="Times New Roman"/>
          <w:sz w:val="24"/>
          <w:szCs w:val="24"/>
        </w:rPr>
        <w:t>tujuan</w:t>
      </w:r>
      <w:proofErr w:type="gramEnd"/>
      <w:r w:rsidRPr="009D0823">
        <w:rPr>
          <w:rFonts w:ascii="Book Antiqua" w:eastAsia="Times New Roman" w:hAnsi="Book Antiqua" w:cs="Times New Roman"/>
          <w:sz w:val="24"/>
          <w:szCs w:val="24"/>
        </w:rPr>
        <w:t xml:space="preserve"> pendirian </w:t>
      </w:r>
      <w:r w:rsidR="002F2407" w:rsidRPr="009D0823">
        <w:rPr>
          <w:rFonts w:ascii="Book Antiqua" w:eastAsia="Times New Roman" w:hAnsi="Book Antiqua" w:cs="Times New Roman"/>
          <w:sz w:val="24"/>
          <w:szCs w:val="24"/>
        </w:rPr>
        <w:t>KY</w:t>
      </w:r>
      <w:r w:rsidRPr="009D0823">
        <w:rPr>
          <w:rFonts w:ascii="Book Antiqua" w:eastAsia="Times New Roman" w:hAnsi="Book Antiqua" w:cs="Times New Roman"/>
          <w:sz w:val="24"/>
          <w:szCs w:val="24"/>
        </w:rPr>
        <w:t xml:space="preserve"> di berbagai negara, pada prinsipnya sama yakni meningkatkan independensi peradilan.   </w:t>
      </w:r>
    </w:p>
    <w:p w:rsidR="00FF5AFA" w:rsidRPr="009D0823" w:rsidRDefault="00FF5AFA" w:rsidP="00FF5AFA">
      <w:pPr>
        <w:spacing w:after="0" w:line="360" w:lineRule="auto"/>
        <w:ind w:firstLine="360"/>
        <w:jc w:val="both"/>
        <w:rPr>
          <w:rFonts w:ascii="Book Antiqua" w:eastAsia="Times New Roman" w:hAnsi="Book Antiqua" w:cs="Times New Roman"/>
          <w:sz w:val="24"/>
          <w:szCs w:val="24"/>
        </w:rPr>
      </w:pPr>
      <w:proofErr w:type="gramStart"/>
      <w:r w:rsidRPr="009D0823">
        <w:rPr>
          <w:rFonts w:ascii="Book Antiqua" w:eastAsia="Times New Roman" w:hAnsi="Book Antiqua" w:cs="Times New Roman"/>
          <w:sz w:val="24"/>
          <w:szCs w:val="24"/>
        </w:rPr>
        <w:t xml:space="preserve">Di negara-negara Uni Eropa, </w:t>
      </w:r>
      <w:r w:rsidR="002F2407" w:rsidRPr="009D0823">
        <w:rPr>
          <w:rFonts w:ascii="Book Antiqua" w:eastAsia="Times New Roman" w:hAnsi="Book Antiqua" w:cs="Times New Roman"/>
          <w:sz w:val="24"/>
          <w:szCs w:val="24"/>
        </w:rPr>
        <w:t>KY</w:t>
      </w:r>
      <w:r w:rsidRPr="009D0823">
        <w:rPr>
          <w:rFonts w:ascii="Book Antiqua" w:eastAsia="Times New Roman" w:hAnsi="Book Antiqua" w:cs="Times New Roman"/>
          <w:sz w:val="24"/>
          <w:szCs w:val="24"/>
        </w:rPr>
        <w:t xml:space="preserve"> dibentuk untuk memberikan sumbangsih kualitas independensi peradilan, meningkatkan efisiensi </w:t>
      </w:r>
      <w:r w:rsidRPr="009D0823">
        <w:rPr>
          <w:rFonts w:ascii="Book Antiqua" w:eastAsia="Times New Roman" w:hAnsi="Book Antiqua" w:cs="Times New Roman"/>
          <w:sz w:val="24"/>
          <w:szCs w:val="24"/>
        </w:rPr>
        <w:lastRenderedPageBreak/>
        <w:t>administrasi dan manajerial peradilan.</w:t>
      </w:r>
      <w:proofErr w:type="gramEnd"/>
      <w:r w:rsidRPr="009D0823">
        <w:rPr>
          <w:rStyle w:val="FootnoteReference"/>
          <w:rFonts w:ascii="Book Antiqua" w:eastAsia="Times New Roman" w:hAnsi="Book Antiqua" w:cs="Times New Roman"/>
          <w:sz w:val="24"/>
          <w:szCs w:val="24"/>
        </w:rPr>
        <w:footnoteReference w:id="7"/>
      </w:r>
      <w:r w:rsidRPr="009D0823">
        <w:rPr>
          <w:rFonts w:ascii="Book Antiqua" w:eastAsia="Times New Roman" w:hAnsi="Book Antiqua" w:cs="Times New Roman"/>
          <w:sz w:val="24"/>
          <w:szCs w:val="24"/>
        </w:rPr>
        <w:t xml:space="preserve"> Di Amerika Latin, </w:t>
      </w:r>
      <w:r w:rsidR="002F2407" w:rsidRPr="009D0823">
        <w:rPr>
          <w:rFonts w:ascii="Book Antiqua" w:eastAsia="Times New Roman" w:hAnsi="Book Antiqua" w:cs="Times New Roman"/>
          <w:sz w:val="24"/>
          <w:szCs w:val="24"/>
        </w:rPr>
        <w:t>KY</w:t>
      </w:r>
      <w:r w:rsidRPr="009D0823">
        <w:rPr>
          <w:rFonts w:ascii="Book Antiqua" w:eastAsia="Times New Roman" w:hAnsi="Book Antiqua" w:cs="Times New Roman"/>
          <w:sz w:val="24"/>
          <w:szCs w:val="24"/>
        </w:rPr>
        <w:t xml:space="preserve"> dibentuk untuk menjaga independensi peradilan dari intervensi pemerintah dan parlemen, serta meningkatkan fungsi peradilan dengan menggunakan mekanisme pengawasan independen (</w:t>
      </w:r>
      <w:r w:rsidRPr="009D0823">
        <w:rPr>
          <w:rFonts w:ascii="Book Antiqua" w:eastAsia="Times New Roman" w:hAnsi="Book Antiqua" w:cs="Times New Roman"/>
          <w:i/>
          <w:sz w:val="24"/>
          <w:szCs w:val="24"/>
        </w:rPr>
        <w:t>independent oversight mechanism</w:t>
      </w:r>
      <w:r w:rsidRPr="009D0823">
        <w:rPr>
          <w:rFonts w:ascii="Book Antiqua" w:eastAsia="Times New Roman" w:hAnsi="Book Antiqua" w:cs="Times New Roman"/>
          <w:sz w:val="24"/>
          <w:szCs w:val="24"/>
        </w:rPr>
        <w:t>).</w:t>
      </w:r>
      <w:r w:rsidRPr="009D0823">
        <w:rPr>
          <w:rStyle w:val="FootnoteReference"/>
          <w:rFonts w:ascii="Book Antiqua" w:eastAsia="Times New Roman" w:hAnsi="Book Antiqua" w:cs="Times New Roman"/>
          <w:sz w:val="24"/>
          <w:szCs w:val="24"/>
        </w:rPr>
        <w:footnoteReference w:id="8"/>
      </w:r>
      <w:r w:rsidRPr="009D0823">
        <w:rPr>
          <w:rFonts w:ascii="Book Antiqua" w:eastAsia="Times New Roman" w:hAnsi="Book Antiqua" w:cs="Times New Roman"/>
          <w:sz w:val="24"/>
          <w:szCs w:val="24"/>
        </w:rPr>
        <w:t xml:space="preserve"> </w:t>
      </w:r>
      <w:proofErr w:type="gramStart"/>
      <w:r w:rsidRPr="009D0823">
        <w:rPr>
          <w:rFonts w:ascii="Book Antiqua" w:eastAsia="Times New Roman" w:hAnsi="Book Antiqua" w:cs="Times New Roman"/>
          <w:sz w:val="24"/>
          <w:szCs w:val="24"/>
        </w:rPr>
        <w:t xml:space="preserve">Begitu juga di Asia dan Afrika, </w:t>
      </w:r>
      <w:r w:rsidR="002F2407" w:rsidRPr="009D0823">
        <w:rPr>
          <w:rFonts w:ascii="Book Antiqua" w:eastAsia="Times New Roman" w:hAnsi="Book Antiqua" w:cs="Times New Roman"/>
          <w:sz w:val="24"/>
          <w:szCs w:val="24"/>
        </w:rPr>
        <w:t>KY</w:t>
      </w:r>
      <w:r w:rsidRPr="009D0823">
        <w:rPr>
          <w:rFonts w:ascii="Book Antiqua" w:eastAsia="Times New Roman" w:hAnsi="Book Antiqua" w:cs="Times New Roman"/>
          <w:sz w:val="24"/>
          <w:szCs w:val="24"/>
        </w:rPr>
        <w:t xml:space="preserve"> telah berkembang sebagai </w:t>
      </w:r>
      <w:r w:rsidRPr="009D0823">
        <w:rPr>
          <w:rFonts w:ascii="Book Antiqua" w:eastAsia="Times New Roman" w:hAnsi="Book Antiqua" w:cs="Times New Roman"/>
          <w:i/>
          <w:sz w:val="24"/>
          <w:szCs w:val="24"/>
        </w:rPr>
        <w:t>balancing</w:t>
      </w:r>
      <w:r w:rsidRPr="009D0823">
        <w:rPr>
          <w:rFonts w:ascii="Book Antiqua" w:eastAsia="Times New Roman" w:hAnsi="Book Antiqua" w:cs="Times New Roman"/>
          <w:sz w:val="24"/>
          <w:szCs w:val="24"/>
        </w:rPr>
        <w:t xml:space="preserve"> dalam kekuasaan kehakiman.</w:t>
      </w:r>
      <w:proofErr w:type="gramEnd"/>
      <w:r w:rsidRPr="009D0823">
        <w:rPr>
          <w:rFonts w:ascii="Book Antiqua" w:eastAsia="Times New Roman" w:hAnsi="Book Antiqua" w:cs="Times New Roman"/>
          <w:sz w:val="24"/>
          <w:szCs w:val="24"/>
        </w:rPr>
        <w:t xml:space="preserve"> </w:t>
      </w:r>
    </w:p>
    <w:p w:rsidR="00FF5AFA" w:rsidRPr="009D0823" w:rsidRDefault="00FF5AFA" w:rsidP="00FF5AFA">
      <w:pPr>
        <w:spacing w:after="0" w:line="360" w:lineRule="auto"/>
        <w:ind w:firstLine="360"/>
        <w:jc w:val="both"/>
        <w:rPr>
          <w:rFonts w:ascii="Book Antiqua" w:hAnsi="Book Antiqua" w:cs="Times New Roman"/>
          <w:sz w:val="24"/>
          <w:szCs w:val="24"/>
        </w:rPr>
      </w:pPr>
      <w:r w:rsidRPr="009D0823">
        <w:rPr>
          <w:rFonts w:ascii="Book Antiqua" w:hAnsi="Book Antiqua" w:cs="Times New Roman"/>
          <w:sz w:val="24"/>
          <w:szCs w:val="24"/>
        </w:rPr>
        <w:t xml:space="preserve">Latar belakang pembentukan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diberbagai negara tersebut sebagai akibat dari salah satu atau lebih dari lima hal berikut ini:</w:t>
      </w:r>
      <w:r w:rsidRPr="009D0823">
        <w:rPr>
          <w:rStyle w:val="FootnoteReference"/>
          <w:rFonts w:ascii="Book Antiqua" w:hAnsi="Book Antiqua" w:cs="Times New Roman"/>
          <w:sz w:val="24"/>
          <w:szCs w:val="24"/>
        </w:rPr>
        <w:footnoteReference w:id="9"/>
      </w:r>
      <w:r w:rsidRPr="009D0823">
        <w:rPr>
          <w:rFonts w:ascii="Book Antiqua" w:hAnsi="Book Antiqua" w:cs="Times New Roman"/>
          <w:sz w:val="24"/>
          <w:szCs w:val="24"/>
        </w:rPr>
        <w:t xml:space="preserve"> (a) lemahnya monitoring secara intensif terhadap kekuasaan kehakiman, karena monitoring hanya dilakukan secara internal saja; (b) tidak adanya lembaga yang menjadi penghubung antara kekuasaan pemerintah (</w:t>
      </w:r>
      <w:r w:rsidRPr="009D0823">
        <w:rPr>
          <w:rFonts w:ascii="Book Antiqua" w:hAnsi="Book Antiqua" w:cs="Times New Roman"/>
          <w:i/>
          <w:sz w:val="24"/>
          <w:szCs w:val="24"/>
        </w:rPr>
        <w:t>executive power</w:t>
      </w:r>
      <w:r w:rsidRPr="009D0823">
        <w:rPr>
          <w:rFonts w:ascii="Book Antiqua" w:hAnsi="Book Antiqua" w:cs="Times New Roman"/>
          <w:sz w:val="24"/>
          <w:szCs w:val="24"/>
        </w:rPr>
        <w:t>) dalam hal ini Departemen Kehakiman dan  Kekuasaan Kehakiman (</w:t>
      </w:r>
      <w:r w:rsidRPr="009D0823">
        <w:rPr>
          <w:rFonts w:ascii="Book Antiqua" w:hAnsi="Book Antiqua" w:cs="Times New Roman"/>
          <w:i/>
          <w:sz w:val="24"/>
          <w:szCs w:val="24"/>
        </w:rPr>
        <w:t>judicial power</w:t>
      </w:r>
      <w:r w:rsidRPr="009D0823">
        <w:rPr>
          <w:rFonts w:ascii="Book Antiqua" w:hAnsi="Book Antiqua" w:cs="Times New Roman"/>
          <w:sz w:val="24"/>
          <w:szCs w:val="24"/>
        </w:rPr>
        <w:t>) ; (c) kekuasaan kehakiman dianggap tidak mempunyai efisiensi dan efektifitas yang memadai dalam menjalankan tugasnya apabila masih disibukkan dengan persoalan-persoalan teknis non hukum; (d) tidak adanya konsistensi lembaga peradilan, karena setiap putusan kurang memperoleh penilaian dan pengawasan  yang ketat dari sebuah lembaga khusus; (e) pola rekruitmen hakim selama ini dianggap terlalu bias dengan masalah politik, karena lembaga yang mengusulkan dan merekrutnya adalah lembaga-lembaga politik, yaitu presiden atau parlemen.</w:t>
      </w:r>
    </w:p>
    <w:p w:rsidR="00CC3AF4" w:rsidRPr="009D0823" w:rsidRDefault="00FF5AFA" w:rsidP="00FF5AFA">
      <w:pPr>
        <w:pStyle w:val="ListParagraph"/>
        <w:spacing w:after="0" w:line="360" w:lineRule="auto"/>
        <w:ind w:left="0" w:firstLine="360"/>
        <w:contextualSpacing w:val="0"/>
        <w:jc w:val="both"/>
        <w:rPr>
          <w:rFonts w:ascii="Book Antiqua" w:hAnsi="Book Antiqua" w:cs="Times New Roman"/>
          <w:sz w:val="24"/>
          <w:szCs w:val="24"/>
        </w:rPr>
      </w:pPr>
      <w:r w:rsidRPr="009D0823">
        <w:rPr>
          <w:rFonts w:ascii="Book Antiqua" w:hAnsi="Book Antiqua" w:cs="Times New Roman"/>
          <w:sz w:val="24"/>
          <w:szCs w:val="24"/>
        </w:rPr>
        <w:t xml:space="preserve">Di Indonesia kehadiran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dalam rumpun kekuasaan kehakiman, sebenarnya justru dilatarbelakangi apa yang disebut oleh </w:t>
      </w:r>
      <w:proofErr w:type="gramStart"/>
      <w:r w:rsidRPr="009D0823">
        <w:rPr>
          <w:rFonts w:ascii="Book Antiqua" w:hAnsi="Book Antiqua" w:cs="Times New Roman"/>
          <w:sz w:val="24"/>
          <w:szCs w:val="24"/>
        </w:rPr>
        <w:t>penulis  sebagai</w:t>
      </w:r>
      <w:proofErr w:type="gramEnd"/>
      <w:r w:rsidRPr="009D0823">
        <w:rPr>
          <w:rFonts w:ascii="Book Antiqua" w:hAnsi="Book Antiqua" w:cs="Times New Roman"/>
          <w:sz w:val="24"/>
          <w:szCs w:val="24"/>
        </w:rPr>
        <w:t xml:space="preserve"> gejala reaksional. </w:t>
      </w:r>
      <w:proofErr w:type="gramStart"/>
      <w:r w:rsidRPr="009D0823">
        <w:rPr>
          <w:rFonts w:ascii="Book Antiqua" w:hAnsi="Book Antiqua" w:cs="Times New Roman"/>
          <w:sz w:val="24"/>
          <w:szCs w:val="24"/>
        </w:rPr>
        <w:t xml:space="preserve">Dikatakan sebagai gejala reaksional karena pertama; </w:t>
      </w:r>
      <w:r w:rsidRPr="009D0823">
        <w:rPr>
          <w:rFonts w:ascii="Book Antiqua" w:hAnsi="Book Antiqua" w:cs="Times New Roman"/>
          <w:sz w:val="24"/>
          <w:szCs w:val="24"/>
        </w:rPr>
        <w:lastRenderedPageBreak/>
        <w:t>terdapat reaksi kekecewaan yang cukup akumulatif terhadap independensi peradilan di Indonesia.</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Sejarah  telah</w:t>
      </w:r>
      <w:proofErr w:type="gramEnd"/>
      <w:r w:rsidRPr="009D0823">
        <w:rPr>
          <w:rFonts w:ascii="Book Antiqua" w:hAnsi="Book Antiqua" w:cs="Times New Roman"/>
          <w:sz w:val="24"/>
          <w:szCs w:val="24"/>
        </w:rPr>
        <w:t xml:space="preserve"> mengukir  buruknya independensi peradilan kita dari zaman pasca kemerdekaan sampai dengan masa orde baru. </w:t>
      </w:r>
      <w:proofErr w:type="gramStart"/>
      <w:r w:rsidRPr="009D0823">
        <w:rPr>
          <w:rFonts w:ascii="Book Antiqua" w:hAnsi="Book Antiqua" w:cs="Times New Roman"/>
          <w:sz w:val="24"/>
          <w:szCs w:val="24"/>
        </w:rPr>
        <w:t xml:space="preserve">Sebastian Pompe misalnya, secara terang-terangan membuka sejarah kelam independensi peradilan di Indonesia dalam disertasinya yang berjudul </w:t>
      </w:r>
      <w:r w:rsidRPr="009D0823">
        <w:rPr>
          <w:rFonts w:ascii="Book Antiqua" w:hAnsi="Book Antiqua" w:cs="Times New Roman"/>
          <w:i/>
          <w:sz w:val="24"/>
          <w:szCs w:val="24"/>
        </w:rPr>
        <w:t>The Indonesian Superme Court; A Study of Institutional Collapse</w:t>
      </w:r>
      <w:r w:rsidRPr="009D0823">
        <w:rPr>
          <w:rFonts w:ascii="Book Antiqua" w:hAnsi="Book Antiqua" w:cs="Times New Roman"/>
          <w:sz w:val="24"/>
          <w:szCs w:val="24"/>
        </w:rPr>
        <w:t>.</w:t>
      </w:r>
      <w:proofErr w:type="gramEnd"/>
      <w:r w:rsidRPr="009D0823">
        <w:rPr>
          <w:rFonts w:ascii="Book Antiqua" w:hAnsi="Book Antiqua" w:cs="Times New Roman"/>
          <w:sz w:val="24"/>
          <w:szCs w:val="24"/>
        </w:rPr>
        <w:t xml:space="preserve"> </w:t>
      </w:r>
    </w:p>
    <w:p w:rsidR="00FF5AFA" w:rsidRPr="009D0823" w:rsidRDefault="00FF5AFA" w:rsidP="00CC3AF4">
      <w:pPr>
        <w:pStyle w:val="ListParagraph"/>
        <w:spacing w:after="0" w:line="360" w:lineRule="auto"/>
        <w:ind w:left="0" w:firstLine="360"/>
        <w:contextualSpacing w:val="0"/>
        <w:jc w:val="both"/>
        <w:rPr>
          <w:rFonts w:ascii="Book Antiqua" w:hAnsi="Book Antiqua" w:cs="Times New Roman"/>
          <w:sz w:val="24"/>
          <w:szCs w:val="24"/>
        </w:rPr>
      </w:pPr>
      <w:r w:rsidRPr="009D0823">
        <w:rPr>
          <w:rFonts w:ascii="Book Antiqua" w:hAnsi="Book Antiqua" w:cs="Times New Roman"/>
          <w:sz w:val="24"/>
          <w:szCs w:val="24"/>
        </w:rPr>
        <w:t xml:space="preserve">Terungkap pada masa setelah kemerdekaan, Soekarno pada saat itu kerap mengintervensi perkara-perkara tertentu dalam proses peradilan. </w:t>
      </w:r>
      <w:proofErr w:type="gramStart"/>
      <w:r w:rsidRPr="009D0823">
        <w:rPr>
          <w:rFonts w:ascii="Book Antiqua" w:hAnsi="Book Antiqua" w:cs="Times New Roman"/>
          <w:sz w:val="24"/>
          <w:szCs w:val="24"/>
        </w:rPr>
        <w:t>Lebih lanjut pada masa orde baru Soeharto dengan kooptasi politiknya terhadap jabatan ketua Mahkamah Agung</w:t>
      </w:r>
      <w:r w:rsidR="002F2407" w:rsidRPr="009D0823">
        <w:rPr>
          <w:rFonts w:ascii="Book Antiqua" w:hAnsi="Book Antiqua" w:cs="Times New Roman"/>
          <w:sz w:val="24"/>
          <w:szCs w:val="24"/>
        </w:rPr>
        <w:t xml:space="preserve"> (MA)</w:t>
      </w:r>
      <w:r w:rsidRPr="009D0823">
        <w:rPr>
          <w:rStyle w:val="FootnoteReference"/>
          <w:rFonts w:ascii="Book Antiqua" w:hAnsi="Book Antiqua" w:cs="Times New Roman"/>
          <w:sz w:val="24"/>
          <w:szCs w:val="24"/>
        </w:rPr>
        <w:footnoteReference w:id="10"/>
      </w:r>
      <w:r w:rsidRPr="009D0823">
        <w:rPr>
          <w:rFonts w:ascii="Book Antiqua" w:hAnsi="Book Antiqua" w:cs="Times New Roman"/>
          <w:sz w:val="24"/>
          <w:szCs w:val="24"/>
        </w:rPr>
        <w:t>.</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 xml:space="preserve">Imbasnya justru memunculkan </w:t>
      </w:r>
      <w:r w:rsidRPr="009D0823">
        <w:rPr>
          <w:rFonts w:ascii="Book Antiqua" w:hAnsi="Book Antiqua" w:cs="Times New Roman"/>
          <w:i/>
          <w:sz w:val="24"/>
          <w:szCs w:val="24"/>
        </w:rPr>
        <w:t>publicdistrust</w:t>
      </w:r>
      <w:r w:rsidRPr="009D0823">
        <w:rPr>
          <w:rFonts w:ascii="Book Antiqua" w:hAnsi="Book Antiqua" w:cs="Times New Roman"/>
          <w:sz w:val="24"/>
          <w:szCs w:val="24"/>
        </w:rPr>
        <w:t xml:space="preserve"> yang cukup kuat terhadap dunia peradilan.</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Kedua  pengaruh</w:t>
      </w:r>
      <w:proofErr w:type="gramEnd"/>
      <w:r w:rsidRPr="009D0823">
        <w:rPr>
          <w:rFonts w:ascii="Book Antiqua" w:hAnsi="Book Antiqua" w:cs="Times New Roman"/>
          <w:sz w:val="24"/>
          <w:szCs w:val="24"/>
        </w:rPr>
        <w:t xml:space="preserve"> global yang cukup kuat mempengaruhi bangsa Indonesia dalam mengembangkan institusi sejenis </w:t>
      </w:r>
      <w:r w:rsidRPr="009D0823">
        <w:rPr>
          <w:rFonts w:ascii="Book Antiqua" w:hAnsi="Book Antiqua" w:cs="Times New Roman"/>
          <w:i/>
          <w:sz w:val="24"/>
          <w:szCs w:val="24"/>
        </w:rPr>
        <w:t>judicial commission</w:t>
      </w:r>
      <w:r w:rsidRPr="009D0823">
        <w:rPr>
          <w:rFonts w:ascii="Book Antiqua" w:hAnsi="Book Antiqua" w:cs="Times New Roman"/>
          <w:sz w:val="24"/>
          <w:szCs w:val="24"/>
        </w:rPr>
        <w:t xml:space="preserve">. Perlu diakui sedikit banyaknya negara Indonesia terpengaruh oleh </w:t>
      </w:r>
      <w:r w:rsidRPr="009D0823">
        <w:rPr>
          <w:rFonts w:ascii="Book Antiqua" w:hAnsi="Book Antiqua" w:cs="Times New Roman"/>
          <w:i/>
          <w:sz w:val="24"/>
          <w:szCs w:val="24"/>
        </w:rPr>
        <w:t>trend</w:t>
      </w:r>
      <w:r w:rsidRPr="009D0823">
        <w:rPr>
          <w:rFonts w:ascii="Book Antiqua" w:hAnsi="Book Antiqua" w:cs="Times New Roman"/>
          <w:sz w:val="24"/>
          <w:szCs w:val="24"/>
        </w:rPr>
        <w:t xml:space="preserve"> negara-negara maju yang telah mengembangkan </w:t>
      </w:r>
      <w:proofErr w:type="gramStart"/>
      <w:r w:rsidRPr="009D0823">
        <w:rPr>
          <w:rFonts w:ascii="Book Antiqua" w:hAnsi="Book Antiqua" w:cs="Times New Roman"/>
          <w:sz w:val="24"/>
          <w:szCs w:val="24"/>
        </w:rPr>
        <w:t>institusi  sejenis</w:t>
      </w:r>
      <w:proofErr w:type="gramEnd"/>
      <w:r w:rsidRPr="009D0823">
        <w:rPr>
          <w:rFonts w:ascii="Book Antiqua" w:hAnsi="Book Antiqua" w:cs="Times New Roman"/>
          <w:sz w:val="24"/>
          <w:szCs w:val="24"/>
        </w:rPr>
        <w:t xml:space="preserve">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yang cenderung dapat membuat independensi peradilan jauh lebih baik. </w:t>
      </w:r>
    </w:p>
    <w:p w:rsidR="00FF5AFA" w:rsidRPr="009D0823" w:rsidRDefault="002F2407" w:rsidP="00FF5AFA">
      <w:pPr>
        <w:spacing w:after="0" w:line="360" w:lineRule="auto"/>
        <w:ind w:firstLine="360"/>
        <w:jc w:val="both"/>
        <w:rPr>
          <w:rFonts w:ascii="Book Antiqua" w:hAnsi="Book Antiqua" w:cs="Times New Roman"/>
          <w:sz w:val="24"/>
          <w:szCs w:val="24"/>
        </w:rPr>
      </w:pPr>
      <w:r w:rsidRPr="009D0823">
        <w:rPr>
          <w:rFonts w:ascii="Book Antiqua" w:hAnsi="Book Antiqua" w:cs="Times New Roman"/>
          <w:sz w:val="24"/>
          <w:szCs w:val="24"/>
        </w:rPr>
        <w:t>K</w:t>
      </w:r>
      <w:r w:rsidR="00FF5AFA" w:rsidRPr="009D0823">
        <w:rPr>
          <w:rFonts w:ascii="Book Antiqua" w:hAnsi="Book Antiqua" w:cs="Times New Roman"/>
          <w:sz w:val="24"/>
          <w:szCs w:val="24"/>
        </w:rPr>
        <w:t xml:space="preserve">ehadiran </w:t>
      </w:r>
      <w:r w:rsidRPr="009D0823">
        <w:rPr>
          <w:rFonts w:ascii="Book Antiqua" w:hAnsi="Book Antiqua" w:cs="Times New Roman"/>
          <w:sz w:val="24"/>
          <w:szCs w:val="24"/>
        </w:rPr>
        <w:t>KY</w:t>
      </w:r>
      <w:r w:rsidR="00FF5AFA" w:rsidRPr="009D0823">
        <w:rPr>
          <w:rFonts w:ascii="Book Antiqua" w:hAnsi="Book Antiqua" w:cs="Times New Roman"/>
          <w:sz w:val="24"/>
          <w:szCs w:val="24"/>
        </w:rPr>
        <w:t xml:space="preserve"> di Indonesia, bukanlah hajat elit politik, melainkan hajat rakyat. </w:t>
      </w:r>
      <w:proofErr w:type="gramStart"/>
      <w:r w:rsidR="00FF5AFA" w:rsidRPr="009D0823">
        <w:rPr>
          <w:rFonts w:ascii="Book Antiqua" w:hAnsi="Book Antiqua" w:cs="Times New Roman"/>
          <w:sz w:val="24"/>
          <w:szCs w:val="24"/>
        </w:rPr>
        <w:t>Rakyat yang telah menahan diri dalam kesabaran hampir empat dekade dan selalu dijadikan korban (</w:t>
      </w:r>
      <w:r w:rsidR="00FF5AFA" w:rsidRPr="009D0823">
        <w:rPr>
          <w:rFonts w:ascii="Book Antiqua" w:hAnsi="Book Antiqua" w:cs="Times New Roman"/>
          <w:i/>
          <w:sz w:val="24"/>
          <w:szCs w:val="24"/>
        </w:rPr>
        <w:t>victim</w:t>
      </w:r>
      <w:r w:rsidR="00FF5AFA" w:rsidRPr="009D0823">
        <w:rPr>
          <w:rFonts w:ascii="Book Antiqua" w:hAnsi="Book Antiqua" w:cs="Times New Roman"/>
          <w:sz w:val="24"/>
          <w:szCs w:val="24"/>
        </w:rPr>
        <w:t>) oleh pelaku mafia peradilan.</w:t>
      </w:r>
      <w:proofErr w:type="gramEnd"/>
      <w:r w:rsidR="00FF5AFA" w:rsidRPr="009D0823">
        <w:rPr>
          <w:rStyle w:val="FootnoteReference"/>
          <w:rFonts w:ascii="Book Antiqua" w:hAnsi="Book Antiqua" w:cs="Times New Roman"/>
          <w:sz w:val="24"/>
          <w:szCs w:val="24"/>
        </w:rPr>
        <w:footnoteReference w:id="11"/>
      </w:r>
      <w:r w:rsidR="00FF5AFA" w:rsidRPr="009D0823">
        <w:rPr>
          <w:rFonts w:ascii="Book Antiqua" w:hAnsi="Book Antiqua" w:cs="Times New Roman"/>
          <w:sz w:val="24"/>
          <w:szCs w:val="24"/>
        </w:rPr>
        <w:t xml:space="preserve"> Dengan bekal kewenangan konstitusional</w:t>
      </w:r>
      <w:proofErr w:type="gramStart"/>
      <w:r w:rsidR="00FF5AFA" w:rsidRPr="009D0823">
        <w:rPr>
          <w:rFonts w:ascii="Book Antiqua" w:hAnsi="Book Antiqua" w:cs="Times New Roman"/>
          <w:sz w:val="24"/>
          <w:szCs w:val="24"/>
        </w:rPr>
        <w:t>,  sudah</w:t>
      </w:r>
      <w:proofErr w:type="gramEnd"/>
      <w:r w:rsidR="00FF5AFA" w:rsidRPr="009D0823">
        <w:rPr>
          <w:rFonts w:ascii="Book Antiqua" w:hAnsi="Book Antiqua" w:cs="Times New Roman"/>
          <w:sz w:val="24"/>
          <w:szCs w:val="24"/>
        </w:rPr>
        <w:t xml:space="preserve"> selayaknya hajat rakyat terhadap wibawa peradilan kembali mendapatkan tempatnya. </w:t>
      </w:r>
    </w:p>
    <w:p w:rsidR="00FF5AFA" w:rsidRPr="009D0823" w:rsidRDefault="00FF5AFA" w:rsidP="00FF5AFA">
      <w:pPr>
        <w:spacing w:after="0" w:line="360" w:lineRule="auto"/>
        <w:ind w:firstLine="360"/>
        <w:jc w:val="both"/>
        <w:rPr>
          <w:rFonts w:ascii="Book Antiqua" w:hAnsi="Book Antiqua" w:cs="Times New Roman"/>
          <w:sz w:val="24"/>
          <w:szCs w:val="24"/>
        </w:rPr>
      </w:pPr>
      <w:r w:rsidRPr="009D0823">
        <w:rPr>
          <w:rFonts w:ascii="Book Antiqua" w:hAnsi="Book Antiqua" w:cs="Times New Roman"/>
          <w:sz w:val="24"/>
          <w:szCs w:val="24"/>
        </w:rPr>
        <w:t xml:space="preserve">Dalam Pasal 24B Ayat (1) UUD 1945, menyatakan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bersifat mandiri dan memiliki wewenang untuk mengusulkan pengangkatan hakim agung dan wewenang lain dalam rangka menjaga dan menegakan kehormatan, </w:t>
      </w:r>
      <w:r w:rsidRPr="009D0823">
        <w:rPr>
          <w:rFonts w:ascii="Book Antiqua" w:hAnsi="Book Antiqua" w:cs="Times New Roman"/>
          <w:sz w:val="24"/>
          <w:szCs w:val="24"/>
        </w:rPr>
        <w:lastRenderedPageBreak/>
        <w:t>keluhuran martabat, serta perilaku hakim.</w:t>
      </w:r>
      <w:r w:rsidRPr="009D0823">
        <w:rPr>
          <w:rStyle w:val="FootnoteReference"/>
          <w:rFonts w:ascii="Book Antiqua" w:hAnsi="Book Antiqua" w:cs="Times New Roman"/>
          <w:sz w:val="24"/>
          <w:szCs w:val="24"/>
        </w:rPr>
        <w:footnoteReference w:id="12"/>
      </w:r>
      <w:r w:rsidRPr="009D0823">
        <w:rPr>
          <w:rFonts w:ascii="Book Antiqua" w:hAnsi="Book Antiqua" w:cs="Times New Roman"/>
          <w:sz w:val="24"/>
          <w:szCs w:val="24"/>
        </w:rPr>
        <w:t xml:space="preserve"> Dua kewenangan konstitusional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pada prinsipnya bertujuan untuk meningkatkan mutu independensi peradilan melalui sistem </w:t>
      </w:r>
      <w:r w:rsidRPr="009D0823">
        <w:rPr>
          <w:rFonts w:ascii="Book Antiqua" w:hAnsi="Book Antiqua" w:cs="Times New Roman"/>
          <w:i/>
          <w:sz w:val="24"/>
          <w:szCs w:val="24"/>
        </w:rPr>
        <w:t>recruitment</w:t>
      </w:r>
      <w:r w:rsidRPr="009D0823">
        <w:rPr>
          <w:rFonts w:ascii="Book Antiqua" w:hAnsi="Book Antiqua" w:cs="Times New Roman"/>
          <w:sz w:val="24"/>
          <w:szCs w:val="24"/>
        </w:rPr>
        <w:t xml:space="preserve"> hakim, dan mutu akuntabilitas peradilan dalam menjaga dan menegakkan kehormatan, keluhuran </w:t>
      </w:r>
      <w:proofErr w:type="gramStart"/>
      <w:r w:rsidRPr="009D0823">
        <w:rPr>
          <w:rFonts w:ascii="Book Antiqua" w:hAnsi="Book Antiqua" w:cs="Times New Roman"/>
          <w:sz w:val="24"/>
          <w:szCs w:val="24"/>
        </w:rPr>
        <w:t>martabat  serta</w:t>
      </w:r>
      <w:proofErr w:type="gramEnd"/>
      <w:r w:rsidRPr="009D0823">
        <w:rPr>
          <w:rFonts w:ascii="Book Antiqua" w:hAnsi="Book Antiqua" w:cs="Times New Roman"/>
          <w:sz w:val="24"/>
          <w:szCs w:val="24"/>
        </w:rPr>
        <w:t xml:space="preserve"> perilaku hakim. </w:t>
      </w:r>
    </w:p>
    <w:p w:rsidR="009721E2" w:rsidRPr="009D0823" w:rsidRDefault="00FF5AFA" w:rsidP="009721E2">
      <w:pPr>
        <w:spacing w:after="0" w:line="360" w:lineRule="auto"/>
        <w:ind w:firstLine="360"/>
        <w:jc w:val="both"/>
        <w:rPr>
          <w:rFonts w:ascii="Book Antiqua" w:hAnsi="Book Antiqua" w:cs="Times New Roman"/>
          <w:sz w:val="24"/>
          <w:szCs w:val="24"/>
          <w:lang w:val="id-ID"/>
        </w:rPr>
      </w:pPr>
      <w:proofErr w:type="gramStart"/>
      <w:r w:rsidRPr="009D0823">
        <w:rPr>
          <w:rFonts w:ascii="Book Antiqua" w:hAnsi="Book Antiqua" w:cs="Times New Roman"/>
          <w:sz w:val="24"/>
          <w:szCs w:val="24"/>
        </w:rPr>
        <w:t xml:space="preserve">Sebagai produk lembaga negara yang lahir dalam masa transisi demokrasi, sejak awal berdirinya bahkan sampai dengan saat ini, kewenangan </w:t>
      </w:r>
      <w:r w:rsidR="002F2407" w:rsidRPr="009D0823">
        <w:rPr>
          <w:rFonts w:ascii="Book Antiqua" w:hAnsi="Book Antiqua" w:cs="Times New Roman"/>
          <w:sz w:val="24"/>
          <w:szCs w:val="24"/>
        </w:rPr>
        <w:t>KY</w:t>
      </w:r>
      <w:r w:rsidRPr="009D0823">
        <w:rPr>
          <w:rFonts w:ascii="Book Antiqua" w:hAnsi="Book Antiqua" w:cs="Times New Roman"/>
          <w:sz w:val="24"/>
          <w:szCs w:val="24"/>
        </w:rPr>
        <w:t xml:space="preserve"> menuai banyak polemik ketika berhadapan dengan </w:t>
      </w:r>
      <w:r w:rsidR="00FD4C29" w:rsidRPr="009D0823">
        <w:rPr>
          <w:rFonts w:ascii="Book Antiqua" w:hAnsi="Book Antiqua" w:cs="Times New Roman"/>
          <w:sz w:val="24"/>
          <w:szCs w:val="24"/>
        </w:rPr>
        <w:t>pelaku utama kekuasaan kehakiman.</w:t>
      </w:r>
      <w:proofErr w:type="gramEnd"/>
      <w:r w:rsidR="00FD4C29"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 xml:space="preserve">Tidak jarang resistensi </w:t>
      </w:r>
      <w:r w:rsidR="00FD4C29" w:rsidRPr="009D0823">
        <w:rPr>
          <w:rFonts w:ascii="Book Antiqua" w:hAnsi="Book Antiqua" w:cs="Times New Roman"/>
          <w:sz w:val="24"/>
          <w:szCs w:val="24"/>
        </w:rPr>
        <w:t xml:space="preserve">dari </w:t>
      </w:r>
      <w:r w:rsidR="002F2407" w:rsidRPr="009D0823">
        <w:rPr>
          <w:rFonts w:ascii="Book Antiqua" w:hAnsi="Book Antiqua" w:cs="Times New Roman"/>
          <w:sz w:val="24"/>
          <w:szCs w:val="24"/>
        </w:rPr>
        <w:t>MA</w:t>
      </w:r>
      <w:r w:rsidR="00FD4C29" w:rsidRPr="009D0823">
        <w:rPr>
          <w:rFonts w:ascii="Book Antiqua" w:hAnsi="Book Antiqua" w:cs="Times New Roman"/>
          <w:sz w:val="24"/>
          <w:szCs w:val="24"/>
        </w:rPr>
        <w:t xml:space="preserve"> maupun Mahkamah Konstitusi</w:t>
      </w:r>
      <w:r w:rsidR="002F2407" w:rsidRPr="009D0823">
        <w:rPr>
          <w:rFonts w:ascii="Book Antiqua" w:hAnsi="Book Antiqua" w:cs="Times New Roman"/>
          <w:sz w:val="24"/>
          <w:szCs w:val="24"/>
        </w:rPr>
        <w:t xml:space="preserve"> (MK)</w:t>
      </w:r>
      <w:r w:rsidR="00FD4C29" w:rsidRPr="009D0823">
        <w:rPr>
          <w:rFonts w:ascii="Book Antiqua" w:hAnsi="Book Antiqua" w:cs="Times New Roman"/>
          <w:sz w:val="24"/>
          <w:szCs w:val="24"/>
        </w:rPr>
        <w:t xml:space="preserve"> harus bermuara pada putusan uji materi lembaga peradilan.</w:t>
      </w:r>
      <w:proofErr w:type="gramEnd"/>
      <w:r w:rsidR="00FD4C29" w:rsidRPr="009D0823">
        <w:rPr>
          <w:rFonts w:ascii="Book Antiqua" w:hAnsi="Book Antiqua" w:cs="Times New Roman"/>
          <w:sz w:val="24"/>
          <w:szCs w:val="24"/>
        </w:rPr>
        <w:t xml:space="preserve"> </w:t>
      </w:r>
      <w:proofErr w:type="gramStart"/>
      <w:r w:rsidR="00FD4C29" w:rsidRPr="009D0823">
        <w:rPr>
          <w:rFonts w:ascii="Book Antiqua" w:hAnsi="Book Antiqua" w:cs="Times New Roman"/>
          <w:sz w:val="24"/>
          <w:szCs w:val="24"/>
        </w:rPr>
        <w:t xml:space="preserve">Sebagai </w:t>
      </w:r>
      <w:r w:rsidR="00FD4C29" w:rsidRPr="009D0823">
        <w:rPr>
          <w:rFonts w:ascii="Book Antiqua" w:hAnsi="Book Antiqua" w:cs="Times New Roman"/>
          <w:i/>
          <w:sz w:val="24"/>
          <w:szCs w:val="24"/>
        </w:rPr>
        <w:t>the sole interpreter of constitution</w:t>
      </w:r>
      <w:r w:rsidR="00FD4C29" w:rsidRPr="009D0823">
        <w:rPr>
          <w:rFonts w:ascii="Book Antiqua" w:hAnsi="Book Antiqua" w:cs="Times New Roman"/>
          <w:sz w:val="24"/>
          <w:szCs w:val="24"/>
        </w:rPr>
        <w:t xml:space="preserve">, besar kemungkinan </w:t>
      </w:r>
      <w:r w:rsidR="00434015" w:rsidRPr="009D0823">
        <w:rPr>
          <w:rFonts w:ascii="Book Antiqua" w:hAnsi="Book Antiqua" w:cs="Times New Roman"/>
          <w:sz w:val="24"/>
          <w:szCs w:val="24"/>
        </w:rPr>
        <w:t>MK</w:t>
      </w:r>
      <w:r w:rsidR="00FD4C29" w:rsidRPr="009D0823">
        <w:rPr>
          <w:rFonts w:ascii="Book Antiqua" w:hAnsi="Book Antiqua" w:cs="Times New Roman"/>
          <w:sz w:val="24"/>
          <w:szCs w:val="24"/>
        </w:rPr>
        <w:t xml:space="preserve"> telah mengubah karakteristik </w:t>
      </w:r>
      <w:r w:rsidR="00434015" w:rsidRPr="009D0823">
        <w:rPr>
          <w:rFonts w:ascii="Book Antiqua" w:hAnsi="Book Antiqua" w:cs="Times New Roman"/>
          <w:sz w:val="24"/>
          <w:szCs w:val="24"/>
        </w:rPr>
        <w:t>KY</w:t>
      </w:r>
      <w:r w:rsidR="00FD4C29" w:rsidRPr="009D0823">
        <w:rPr>
          <w:rFonts w:ascii="Book Antiqua" w:hAnsi="Book Antiqua" w:cs="Times New Roman"/>
          <w:sz w:val="24"/>
          <w:szCs w:val="24"/>
        </w:rPr>
        <w:t xml:space="preserve"> selama kurang lebih satu dekade ini.</w:t>
      </w:r>
      <w:proofErr w:type="gramEnd"/>
    </w:p>
    <w:p w:rsidR="000D08C3" w:rsidRPr="009D0823" w:rsidRDefault="00943F2C" w:rsidP="009721E2">
      <w:pPr>
        <w:spacing w:after="0" w:line="360" w:lineRule="auto"/>
        <w:ind w:firstLine="360"/>
        <w:jc w:val="both"/>
        <w:rPr>
          <w:rFonts w:ascii="Book Antiqua" w:hAnsi="Book Antiqua" w:cs="Times New Roman"/>
          <w:sz w:val="24"/>
          <w:szCs w:val="24"/>
          <w:lang w:val="id-ID"/>
        </w:rPr>
      </w:pPr>
      <w:proofErr w:type="gramStart"/>
      <w:r w:rsidRPr="009D0823">
        <w:rPr>
          <w:rFonts w:ascii="Book Antiqua" w:hAnsi="Book Antiqua" w:cs="Times New Roman"/>
          <w:sz w:val="24"/>
          <w:szCs w:val="24"/>
        </w:rPr>
        <w:t>Sebagai contoh, t</w:t>
      </w:r>
      <w:r w:rsidR="00FD4C29" w:rsidRPr="009D0823">
        <w:rPr>
          <w:rFonts w:ascii="Book Antiqua" w:hAnsi="Book Antiqua" w:cs="Times New Roman"/>
          <w:sz w:val="24"/>
          <w:szCs w:val="24"/>
        </w:rPr>
        <w:t xml:space="preserve">erdapat </w:t>
      </w:r>
      <w:r w:rsidR="000D08C3" w:rsidRPr="009D0823">
        <w:rPr>
          <w:rFonts w:ascii="Book Antiqua" w:hAnsi="Book Antiqua" w:cs="Times New Roman"/>
          <w:sz w:val="24"/>
          <w:szCs w:val="24"/>
          <w:lang w:val="id-ID"/>
        </w:rPr>
        <w:t>empat</w:t>
      </w:r>
      <w:r w:rsidR="00FD4C29" w:rsidRPr="009D0823">
        <w:rPr>
          <w:rFonts w:ascii="Book Antiqua" w:hAnsi="Book Antiqua" w:cs="Times New Roman"/>
          <w:sz w:val="24"/>
          <w:szCs w:val="24"/>
        </w:rPr>
        <w:t xml:space="preserve"> putusan uji materi yang secara signifikan berpengaruh pada </w:t>
      </w:r>
      <w:r w:rsidR="000D08C3" w:rsidRPr="009D0823">
        <w:rPr>
          <w:rFonts w:ascii="Book Antiqua" w:hAnsi="Book Antiqua" w:cs="Times New Roman"/>
          <w:sz w:val="24"/>
          <w:szCs w:val="24"/>
          <w:lang w:val="id-ID"/>
        </w:rPr>
        <w:t>model</w:t>
      </w:r>
      <w:r w:rsidRPr="009D0823">
        <w:rPr>
          <w:rFonts w:ascii="Book Antiqua" w:hAnsi="Book Antiqua" w:cs="Times New Roman"/>
          <w:sz w:val="24"/>
          <w:szCs w:val="24"/>
        </w:rPr>
        <w:t xml:space="preserve"> dan kewenangan</w:t>
      </w:r>
      <w:r w:rsidR="00FD4C29" w:rsidRPr="009D0823">
        <w:rPr>
          <w:rFonts w:ascii="Book Antiqua" w:hAnsi="Book Antiqua" w:cs="Times New Roman"/>
          <w:sz w:val="24"/>
          <w:szCs w:val="24"/>
        </w:rPr>
        <w:t xml:space="preserve"> </w:t>
      </w:r>
      <w:r w:rsidR="00C732F6" w:rsidRPr="009D0823">
        <w:rPr>
          <w:rFonts w:ascii="Book Antiqua" w:hAnsi="Book Antiqua" w:cs="Times New Roman"/>
          <w:sz w:val="24"/>
          <w:szCs w:val="24"/>
        </w:rPr>
        <w:t>KY</w:t>
      </w:r>
      <w:r w:rsidR="00FD4C29" w:rsidRPr="009D0823">
        <w:rPr>
          <w:rFonts w:ascii="Book Antiqua" w:hAnsi="Book Antiqua" w:cs="Times New Roman"/>
          <w:sz w:val="24"/>
          <w:szCs w:val="24"/>
        </w:rPr>
        <w:t>.</w:t>
      </w:r>
      <w:proofErr w:type="gramEnd"/>
      <w:r w:rsidR="00FD4C29" w:rsidRPr="009D0823">
        <w:rPr>
          <w:rFonts w:ascii="Book Antiqua" w:hAnsi="Book Antiqua" w:cs="Times New Roman"/>
          <w:sz w:val="24"/>
          <w:szCs w:val="24"/>
        </w:rPr>
        <w:t xml:space="preserve"> </w:t>
      </w:r>
      <w:proofErr w:type="gramStart"/>
      <w:r w:rsidR="00FD4C29" w:rsidRPr="009D0823">
        <w:rPr>
          <w:rFonts w:ascii="Book Antiqua" w:hAnsi="Book Antiqua" w:cs="Times New Roman"/>
          <w:i/>
          <w:sz w:val="24"/>
          <w:szCs w:val="24"/>
        </w:rPr>
        <w:t>Pertama</w:t>
      </w:r>
      <w:r w:rsidR="00FD4C29" w:rsidRPr="009D0823">
        <w:rPr>
          <w:rFonts w:ascii="Book Antiqua" w:hAnsi="Book Antiqua" w:cs="Times New Roman"/>
          <w:sz w:val="24"/>
          <w:szCs w:val="24"/>
        </w:rPr>
        <w:t xml:space="preserve"> di tahun 2006 </w:t>
      </w:r>
      <w:r w:rsidR="007A056D" w:rsidRPr="009D0823">
        <w:rPr>
          <w:rFonts w:ascii="Book Antiqua" w:hAnsi="Book Antiqua" w:cs="Times New Roman"/>
          <w:sz w:val="24"/>
          <w:szCs w:val="24"/>
        </w:rPr>
        <w:t xml:space="preserve">terdapat Putusan MK Nomor Putusan </w:t>
      </w:r>
      <w:r w:rsidR="00C732F6" w:rsidRPr="009D0823">
        <w:rPr>
          <w:rFonts w:ascii="Book Antiqua" w:hAnsi="Book Antiqua" w:cs="Times New Roman"/>
          <w:sz w:val="24"/>
          <w:szCs w:val="24"/>
        </w:rPr>
        <w:t>MK</w:t>
      </w:r>
      <w:r w:rsidR="007A056D" w:rsidRPr="009D0823">
        <w:rPr>
          <w:rFonts w:ascii="Book Antiqua" w:hAnsi="Book Antiqua" w:cs="Times New Roman"/>
          <w:sz w:val="24"/>
          <w:szCs w:val="24"/>
        </w:rPr>
        <w:t xml:space="preserve"> 005/PUU-IV/2006.</w:t>
      </w:r>
      <w:proofErr w:type="gramEnd"/>
      <w:r w:rsidR="00970DBE" w:rsidRPr="009D0823">
        <w:rPr>
          <w:rFonts w:ascii="Book Antiqua" w:hAnsi="Book Antiqua" w:cs="Times New Roman"/>
          <w:sz w:val="24"/>
          <w:szCs w:val="24"/>
        </w:rPr>
        <w:t xml:space="preserve"> </w:t>
      </w:r>
      <w:proofErr w:type="gramStart"/>
      <w:r w:rsidR="00970DBE" w:rsidRPr="009D0823">
        <w:rPr>
          <w:rFonts w:ascii="Book Antiqua" w:hAnsi="Book Antiqua" w:cs="Times New Roman"/>
          <w:sz w:val="24"/>
          <w:szCs w:val="24"/>
        </w:rPr>
        <w:t xml:space="preserve">Putusan ini telah menjadi </w:t>
      </w:r>
      <w:r w:rsidR="001525FD" w:rsidRPr="009D0823">
        <w:rPr>
          <w:rFonts w:ascii="Book Antiqua" w:hAnsi="Book Antiqua" w:cs="Times New Roman"/>
          <w:sz w:val="24"/>
          <w:szCs w:val="24"/>
        </w:rPr>
        <w:t>perdebatan</w:t>
      </w:r>
      <w:r w:rsidR="00970DBE" w:rsidRPr="009D0823">
        <w:rPr>
          <w:rFonts w:ascii="Book Antiqua" w:hAnsi="Book Antiqua" w:cs="Times New Roman"/>
          <w:sz w:val="24"/>
          <w:szCs w:val="24"/>
        </w:rPr>
        <w:t xml:space="preserve"> panjang dalam perkembangan kekuasaan kehakiman.</w:t>
      </w:r>
      <w:proofErr w:type="gramEnd"/>
      <w:r w:rsidR="00970DBE" w:rsidRPr="009D0823">
        <w:rPr>
          <w:rFonts w:ascii="Book Antiqua" w:hAnsi="Book Antiqua" w:cs="Times New Roman"/>
          <w:sz w:val="24"/>
          <w:szCs w:val="24"/>
        </w:rPr>
        <w:t xml:space="preserve"> </w:t>
      </w:r>
      <w:proofErr w:type="gramStart"/>
      <w:r w:rsidR="00970DBE" w:rsidRPr="009D0823">
        <w:rPr>
          <w:rFonts w:ascii="Book Antiqua" w:hAnsi="Book Antiqua" w:cs="Times New Roman"/>
          <w:sz w:val="24"/>
          <w:szCs w:val="24"/>
        </w:rPr>
        <w:t xml:space="preserve">Pada saat itu </w:t>
      </w:r>
      <w:r w:rsidR="00C732F6" w:rsidRPr="009D0823">
        <w:rPr>
          <w:rFonts w:ascii="Book Antiqua" w:hAnsi="Book Antiqua" w:cs="Times New Roman"/>
          <w:sz w:val="24"/>
          <w:szCs w:val="24"/>
        </w:rPr>
        <w:t>MK</w:t>
      </w:r>
      <w:r w:rsidR="00970DBE" w:rsidRPr="009D0823">
        <w:rPr>
          <w:rFonts w:ascii="Book Antiqua" w:hAnsi="Book Antiqua" w:cs="Times New Roman"/>
          <w:sz w:val="24"/>
          <w:szCs w:val="24"/>
        </w:rPr>
        <w:t xml:space="preserve"> dengan sangat kompromistis melepas diri dari subjek pengawasan </w:t>
      </w:r>
      <w:r w:rsidR="00C732F6" w:rsidRPr="009D0823">
        <w:rPr>
          <w:rFonts w:ascii="Book Antiqua" w:hAnsi="Book Antiqua" w:cs="Times New Roman"/>
          <w:sz w:val="24"/>
          <w:szCs w:val="24"/>
        </w:rPr>
        <w:t>KY</w:t>
      </w:r>
      <w:r w:rsidR="00970DBE" w:rsidRPr="009D0823">
        <w:rPr>
          <w:rFonts w:ascii="Book Antiqua" w:hAnsi="Book Antiqua" w:cs="Times New Roman"/>
          <w:sz w:val="24"/>
          <w:szCs w:val="24"/>
        </w:rPr>
        <w:t>.</w:t>
      </w:r>
      <w:proofErr w:type="gramEnd"/>
      <w:r w:rsidR="00C17EA2" w:rsidRPr="009D0823">
        <w:rPr>
          <w:rStyle w:val="FootnoteReference"/>
          <w:rFonts w:ascii="Book Antiqua" w:hAnsi="Book Antiqua" w:cs="Times New Roman"/>
          <w:sz w:val="24"/>
          <w:szCs w:val="24"/>
        </w:rPr>
        <w:footnoteReference w:id="13"/>
      </w:r>
      <w:r w:rsidR="00DF288C" w:rsidRPr="009D0823">
        <w:rPr>
          <w:rFonts w:ascii="Book Antiqua" w:hAnsi="Book Antiqua" w:cs="Times New Roman"/>
          <w:i/>
          <w:sz w:val="24"/>
          <w:szCs w:val="24"/>
        </w:rPr>
        <w:t>Kedua</w:t>
      </w:r>
      <w:r w:rsidR="00DF288C" w:rsidRPr="009D0823">
        <w:rPr>
          <w:rFonts w:ascii="Book Antiqua" w:hAnsi="Book Antiqua" w:cs="Times New Roman"/>
          <w:sz w:val="24"/>
          <w:szCs w:val="24"/>
        </w:rPr>
        <w:t xml:space="preserve">, </w:t>
      </w:r>
      <w:r w:rsidR="009721E2" w:rsidRPr="009D0823">
        <w:rPr>
          <w:rFonts w:ascii="Book Antiqua" w:hAnsi="Book Antiqua" w:cs="Times New Roman"/>
          <w:sz w:val="24"/>
          <w:szCs w:val="24"/>
          <w:lang w:val="id-ID"/>
        </w:rPr>
        <w:t xml:space="preserve">pada tahun 2011 terdapat </w:t>
      </w:r>
      <w:r w:rsidR="009721E2" w:rsidRPr="009D0823">
        <w:rPr>
          <w:rFonts w:ascii="Book Antiqua" w:hAnsi="Book Antiqua" w:cs="Times New Roman"/>
          <w:color w:val="000000" w:themeColor="text1"/>
          <w:sz w:val="24"/>
          <w:szCs w:val="24"/>
          <w:lang w:val="id-ID"/>
        </w:rPr>
        <w:t>Putusan MA Nomor 36/PUU/2011 yang membatalkan beberapa butir kode etik pengawasan perilaku hakim sebagaimana yang telah disepakati oleh KY dan MA.</w:t>
      </w:r>
      <w:r w:rsidR="009B3654" w:rsidRPr="009D0823">
        <w:rPr>
          <w:rStyle w:val="FootnoteReference"/>
          <w:rFonts w:ascii="Book Antiqua" w:hAnsi="Book Antiqua" w:cs="Times New Roman"/>
          <w:color w:val="000000" w:themeColor="text1"/>
          <w:sz w:val="24"/>
          <w:szCs w:val="24"/>
          <w:lang w:val="id-ID"/>
        </w:rPr>
        <w:footnoteReference w:id="14"/>
      </w:r>
    </w:p>
    <w:p w:rsidR="00442579" w:rsidRPr="009D0823" w:rsidRDefault="000D08C3" w:rsidP="00966C43">
      <w:pPr>
        <w:spacing w:after="0" w:line="360" w:lineRule="auto"/>
        <w:ind w:firstLine="360"/>
        <w:jc w:val="both"/>
        <w:rPr>
          <w:rFonts w:ascii="Book Antiqua" w:hAnsi="Book Antiqua"/>
          <w:sz w:val="24"/>
          <w:szCs w:val="24"/>
        </w:rPr>
      </w:pPr>
      <w:r w:rsidRPr="009D0823">
        <w:rPr>
          <w:rFonts w:ascii="Book Antiqua" w:hAnsi="Book Antiqua" w:cs="Times New Roman"/>
          <w:i/>
          <w:sz w:val="24"/>
          <w:szCs w:val="24"/>
          <w:lang w:val="id-ID"/>
        </w:rPr>
        <w:t>Ketiga</w:t>
      </w:r>
      <w:r w:rsidRPr="009D0823">
        <w:rPr>
          <w:rFonts w:ascii="Book Antiqua" w:hAnsi="Book Antiqua" w:cs="Times New Roman"/>
          <w:sz w:val="24"/>
          <w:szCs w:val="24"/>
          <w:lang w:val="id-ID"/>
        </w:rPr>
        <w:t xml:space="preserve">, </w:t>
      </w:r>
      <w:r w:rsidR="00DF288C" w:rsidRPr="009D0823">
        <w:rPr>
          <w:rFonts w:ascii="Book Antiqua" w:hAnsi="Book Antiqua" w:cs="Times New Roman"/>
          <w:sz w:val="24"/>
          <w:szCs w:val="24"/>
        </w:rPr>
        <w:t xml:space="preserve">pada tahun 2013 terdapat Putusan MK </w:t>
      </w:r>
      <w:r w:rsidR="00DF288C" w:rsidRPr="009D0823">
        <w:rPr>
          <w:rFonts w:ascii="Book Antiqua" w:hAnsi="Book Antiqua"/>
          <w:sz w:val="24"/>
          <w:szCs w:val="24"/>
        </w:rPr>
        <w:t xml:space="preserve">Nomor 1,2/PUU-XII/2014. </w:t>
      </w:r>
      <w:proofErr w:type="gramStart"/>
      <w:r w:rsidR="00DF288C" w:rsidRPr="009D0823">
        <w:rPr>
          <w:rFonts w:ascii="Book Antiqua" w:hAnsi="Book Antiqua"/>
          <w:sz w:val="24"/>
          <w:szCs w:val="24"/>
        </w:rPr>
        <w:t xml:space="preserve">Putusan ini berhasil membatalkan seluruh materi muatan dalam Perppu MK dengan menganulir kewenangan </w:t>
      </w:r>
      <w:r w:rsidR="00C732F6" w:rsidRPr="009D0823">
        <w:rPr>
          <w:rFonts w:ascii="Book Antiqua" w:hAnsi="Book Antiqua"/>
          <w:sz w:val="24"/>
          <w:szCs w:val="24"/>
        </w:rPr>
        <w:t>KY</w:t>
      </w:r>
      <w:r w:rsidR="00DF288C" w:rsidRPr="009D0823">
        <w:rPr>
          <w:rFonts w:ascii="Book Antiqua" w:hAnsi="Book Antiqua"/>
          <w:sz w:val="24"/>
          <w:szCs w:val="24"/>
        </w:rPr>
        <w:t xml:space="preserve"> membentuk panel ahli seleksi hakim </w:t>
      </w:r>
      <w:r w:rsidR="00DF288C" w:rsidRPr="009D0823">
        <w:rPr>
          <w:rFonts w:ascii="Book Antiqua" w:hAnsi="Book Antiqua"/>
          <w:sz w:val="24"/>
          <w:szCs w:val="24"/>
        </w:rPr>
        <w:lastRenderedPageBreak/>
        <w:t xml:space="preserve">konstitusi dan </w:t>
      </w:r>
      <w:r w:rsidR="00464AD9" w:rsidRPr="009D0823">
        <w:rPr>
          <w:rFonts w:ascii="Book Antiqua" w:hAnsi="Book Antiqua"/>
          <w:sz w:val="24"/>
          <w:szCs w:val="24"/>
        </w:rPr>
        <w:t xml:space="preserve">pelibatan </w:t>
      </w:r>
      <w:r w:rsidR="00C732F6" w:rsidRPr="009D0823">
        <w:rPr>
          <w:rFonts w:ascii="Book Antiqua" w:hAnsi="Book Antiqua"/>
          <w:sz w:val="24"/>
          <w:szCs w:val="24"/>
        </w:rPr>
        <w:t>KY</w:t>
      </w:r>
      <w:r w:rsidR="00464AD9" w:rsidRPr="009D0823">
        <w:rPr>
          <w:rFonts w:ascii="Book Antiqua" w:hAnsi="Book Antiqua"/>
          <w:sz w:val="24"/>
          <w:szCs w:val="24"/>
        </w:rPr>
        <w:t xml:space="preserve"> dalam pembentukan majelis kehormatan hakim konstitusi.</w:t>
      </w:r>
      <w:proofErr w:type="gramEnd"/>
      <w:r w:rsidR="00C17EA2" w:rsidRPr="009D0823">
        <w:rPr>
          <w:rStyle w:val="FootnoteReference"/>
          <w:rFonts w:ascii="Book Antiqua" w:hAnsi="Book Antiqua"/>
          <w:sz w:val="24"/>
          <w:szCs w:val="24"/>
        </w:rPr>
        <w:footnoteReference w:id="15"/>
      </w:r>
      <w:r w:rsidR="00464AD9" w:rsidRPr="009D0823">
        <w:rPr>
          <w:rFonts w:ascii="Book Antiqua" w:hAnsi="Book Antiqua"/>
          <w:sz w:val="24"/>
          <w:szCs w:val="24"/>
        </w:rPr>
        <w:t xml:space="preserve"> </w:t>
      </w:r>
      <w:proofErr w:type="gramStart"/>
      <w:r w:rsidRPr="009D0823">
        <w:rPr>
          <w:rFonts w:ascii="Book Antiqua" w:hAnsi="Book Antiqua"/>
          <w:i/>
          <w:sz w:val="24"/>
          <w:szCs w:val="24"/>
        </w:rPr>
        <w:t>Ke</w:t>
      </w:r>
      <w:r w:rsidRPr="009D0823">
        <w:rPr>
          <w:rFonts w:ascii="Book Antiqua" w:hAnsi="Book Antiqua"/>
          <w:i/>
          <w:sz w:val="24"/>
          <w:szCs w:val="24"/>
          <w:lang w:val="id-ID"/>
        </w:rPr>
        <w:t>empat</w:t>
      </w:r>
      <w:r w:rsidR="00442579" w:rsidRPr="009D0823">
        <w:rPr>
          <w:rFonts w:ascii="Book Antiqua" w:hAnsi="Book Antiqua"/>
          <w:sz w:val="24"/>
          <w:szCs w:val="24"/>
        </w:rPr>
        <w:t>, pada tahun 2015, terdapat Putusan MK Nomor 43/PUU-XIII/2015.</w:t>
      </w:r>
      <w:proofErr w:type="gramEnd"/>
      <w:r w:rsidR="00442579" w:rsidRPr="009D0823">
        <w:rPr>
          <w:rFonts w:ascii="Book Antiqua" w:hAnsi="Book Antiqua"/>
          <w:sz w:val="24"/>
          <w:szCs w:val="24"/>
        </w:rPr>
        <w:t xml:space="preserve"> </w:t>
      </w:r>
      <w:proofErr w:type="gramStart"/>
      <w:r w:rsidR="00C732F6" w:rsidRPr="009D0823">
        <w:rPr>
          <w:rFonts w:ascii="Book Antiqua" w:hAnsi="Book Antiqua"/>
          <w:sz w:val="24"/>
          <w:szCs w:val="24"/>
        </w:rPr>
        <w:t>MK menganulir kewenangan KY dalam melakukan seleksi bersama dengan MA terhadap seleksi hakim karir.</w:t>
      </w:r>
      <w:proofErr w:type="gramEnd"/>
      <w:r w:rsidR="00C732F6" w:rsidRPr="009D0823">
        <w:rPr>
          <w:rStyle w:val="FootnoteReference"/>
          <w:rFonts w:ascii="Book Antiqua" w:hAnsi="Book Antiqua"/>
          <w:sz w:val="24"/>
          <w:szCs w:val="24"/>
        </w:rPr>
        <w:footnoteReference w:id="16"/>
      </w:r>
    </w:p>
    <w:p w:rsidR="000D08C3" w:rsidRPr="009D0823" w:rsidRDefault="001525FD" w:rsidP="009721E2">
      <w:pPr>
        <w:pStyle w:val="ListParagraph"/>
        <w:spacing w:after="120" w:line="360" w:lineRule="auto"/>
        <w:ind w:left="0" w:firstLine="360"/>
        <w:contextualSpacing w:val="0"/>
        <w:jc w:val="both"/>
        <w:rPr>
          <w:rFonts w:ascii="Book Antiqua" w:hAnsi="Book Antiqua" w:cs="Times New Roman"/>
          <w:sz w:val="24"/>
          <w:szCs w:val="24"/>
          <w:lang w:val="id-ID"/>
        </w:rPr>
      </w:pPr>
      <w:proofErr w:type="gramStart"/>
      <w:r w:rsidRPr="009D0823">
        <w:rPr>
          <w:rFonts w:ascii="Book Antiqua" w:hAnsi="Book Antiqua"/>
          <w:sz w:val="24"/>
          <w:szCs w:val="24"/>
        </w:rPr>
        <w:t xml:space="preserve">Rentetan panjang terhadap </w:t>
      </w:r>
      <w:r w:rsidR="00501AFE" w:rsidRPr="009D0823">
        <w:rPr>
          <w:rFonts w:ascii="Book Antiqua" w:hAnsi="Book Antiqua"/>
          <w:sz w:val="24"/>
          <w:szCs w:val="24"/>
        </w:rPr>
        <w:t xml:space="preserve">pelemahan </w:t>
      </w:r>
      <w:r w:rsidRPr="009D0823">
        <w:rPr>
          <w:rFonts w:ascii="Book Antiqua" w:hAnsi="Book Antiqua"/>
          <w:sz w:val="24"/>
          <w:szCs w:val="24"/>
        </w:rPr>
        <w:t>kewenangan KY telah membawa diskursus baru terhadap eksistensi KY dalam praktik ketatanegaraan kita.</w:t>
      </w:r>
      <w:proofErr w:type="gramEnd"/>
      <w:r w:rsidR="00FF0426" w:rsidRPr="009D0823">
        <w:rPr>
          <w:rFonts w:ascii="Book Antiqua" w:hAnsi="Book Antiqua"/>
          <w:sz w:val="24"/>
          <w:szCs w:val="24"/>
        </w:rPr>
        <w:t xml:space="preserve"> </w:t>
      </w:r>
      <w:proofErr w:type="gramStart"/>
      <w:r w:rsidR="00FF0426" w:rsidRPr="009D0823">
        <w:rPr>
          <w:rFonts w:ascii="Book Antiqua" w:hAnsi="Book Antiqua"/>
          <w:sz w:val="24"/>
          <w:szCs w:val="24"/>
        </w:rPr>
        <w:t>Sebab sebagai anak kandung reformasi, KY telah mengalami</w:t>
      </w:r>
      <w:r w:rsidR="00501AFE" w:rsidRPr="009D0823">
        <w:rPr>
          <w:rFonts w:ascii="Book Antiqua" w:hAnsi="Book Antiqua"/>
          <w:sz w:val="24"/>
          <w:szCs w:val="24"/>
        </w:rPr>
        <w:t xml:space="preserve"> banyak pergeseran kewenangan secara komperhensif dengan adanya </w:t>
      </w:r>
      <w:r w:rsidR="009721E2" w:rsidRPr="009D0823">
        <w:rPr>
          <w:rFonts w:ascii="Book Antiqua" w:hAnsi="Book Antiqua"/>
          <w:sz w:val="24"/>
          <w:szCs w:val="24"/>
          <w:lang w:val="id-ID"/>
        </w:rPr>
        <w:t>empat</w:t>
      </w:r>
      <w:r w:rsidR="00501AFE" w:rsidRPr="009D0823">
        <w:rPr>
          <w:rFonts w:ascii="Book Antiqua" w:hAnsi="Book Antiqua"/>
          <w:sz w:val="24"/>
          <w:szCs w:val="24"/>
        </w:rPr>
        <w:t xml:space="preserve"> fase uji materi di </w:t>
      </w:r>
      <w:r w:rsidR="009721E2" w:rsidRPr="009D0823">
        <w:rPr>
          <w:rFonts w:ascii="Book Antiqua" w:hAnsi="Book Antiqua"/>
          <w:sz w:val="24"/>
          <w:szCs w:val="24"/>
          <w:lang w:val="id-ID"/>
        </w:rPr>
        <w:t xml:space="preserve">MA maupun </w:t>
      </w:r>
      <w:r w:rsidR="00501AFE" w:rsidRPr="009D0823">
        <w:rPr>
          <w:rFonts w:ascii="Book Antiqua" w:hAnsi="Book Antiqua"/>
          <w:sz w:val="24"/>
          <w:szCs w:val="24"/>
        </w:rPr>
        <w:t xml:space="preserve">MK. </w:t>
      </w:r>
      <w:r w:rsidR="00337168" w:rsidRPr="009D0823">
        <w:rPr>
          <w:rFonts w:ascii="Book Antiqua" w:hAnsi="Book Antiqua"/>
          <w:sz w:val="24"/>
          <w:szCs w:val="24"/>
        </w:rPr>
        <w:t>Tentunya menjadi kajian yang menarik untuk diteliti.</w:t>
      </w:r>
      <w:proofErr w:type="gramEnd"/>
      <w:r w:rsidR="00337168" w:rsidRPr="009D0823">
        <w:rPr>
          <w:rFonts w:ascii="Book Antiqua" w:hAnsi="Book Antiqua"/>
          <w:sz w:val="24"/>
          <w:szCs w:val="24"/>
        </w:rPr>
        <w:t xml:space="preserve"> </w:t>
      </w:r>
      <w:proofErr w:type="gramStart"/>
      <w:r w:rsidR="00337168" w:rsidRPr="009D0823">
        <w:rPr>
          <w:rFonts w:ascii="Book Antiqua" w:hAnsi="Book Antiqua"/>
          <w:sz w:val="24"/>
          <w:szCs w:val="24"/>
        </w:rPr>
        <w:t xml:space="preserve">Sebab perlu ada studi tersendiri untuk menguji eksistensi KY kita terhadap </w:t>
      </w:r>
      <w:r w:rsidR="00943F2C" w:rsidRPr="009D0823">
        <w:rPr>
          <w:rFonts w:ascii="Book Antiqua" w:hAnsi="Book Antiqua"/>
          <w:sz w:val="24"/>
          <w:szCs w:val="24"/>
        </w:rPr>
        <w:t xml:space="preserve">kewenangan dan watak </w:t>
      </w:r>
      <w:r w:rsidR="00337168" w:rsidRPr="009D0823">
        <w:rPr>
          <w:rFonts w:ascii="Book Antiqua" w:hAnsi="Book Antiqua"/>
          <w:i/>
          <w:sz w:val="24"/>
          <w:szCs w:val="24"/>
        </w:rPr>
        <w:t>Judicial Council</w:t>
      </w:r>
      <w:r w:rsidR="00943F2C" w:rsidRPr="009D0823">
        <w:rPr>
          <w:rFonts w:ascii="Book Antiqua" w:hAnsi="Book Antiqua"/>
          <w:sz w:val="24"/>
          <w:szCs w:val="24"/>
        </w:rPr>
        <w:t xml:space="preserve"> di berbagai negara</w:t>
      </w:r>
      <w:r w:rsidR="00337168" w:rsidRPr="009D0823">
        <w:rPr>
          <w:rFonts w:ascii="Book Antiqua" w:hAnsi="Book Antiqua"/>
          <w:sz w:val="24"/>
          <w:szCs w:val="24"/>
        </w:rPr>
        <w:t>.</w:t>
      </w:r>
      <w:proofErr w:type="gramEnd"/>
      <w:r w:rsidR="00337168" w:rsidRPr="009D0823">
        <w:rPr>
          <w:rFonts w:ascii="Book Antiqua" w:hAnsi="Book Antiqua"/>
          <w:sz w:val="24"/>
          <w:szCs w:val="24"/>
        </w:rPr>
        <w:t xml:space="preserve"> </w:t>
      </w:r>
      <w:proofErr w:type="gramStart"/>
      <w:r w:rsidR="00D34CDE" w:rsidRPr="009D0823">
        <w:rPr>
          <w:rFonts w:ascii="Book Antiqua" w:hAnsi="Book Antiqua" w:cs="Times New Roman"/>
          <w:sz w:val="24"/>
          <w:szCs w:val="24"/>
        </w:rPr>
        <w:t>Oleh  karena</w:t>
      </w:r>
      <w:proofErr w:type="gramEnd"/>
      <w:r w:rsidR="00D34CDE" w:rsidRPr="009D0823">
        <w:rPr>
          <w:rFonts w:ascii="Book Antiqua" w:hAnsi="Book Antiqua" w:cs="Times New Roman"/>
          <w:sz w:val="24"/>
          <w:szCs w:val="24"/>
        </w:rPr>
        <w:t xml:space="preserve"> itulah diskursus ini merupakan kajian yang perlu direspon dan dikaji dalam ruang lingkup akademik. Kemudian dipandang layak untuk melakukan penelitian lebih lanjut</w:t>
      </w:r>
      <w:proofErr w:type="gramStart"/>
      <w:r w:rsidR="00D34CDE" w:rsidRPr="009D0823">
        <w:rPr>
          <w:rFonts w:ascii="Book Antiqua" w:hAnsi="Book Antiqua" w:cs="Times New Roman"/>
          <w:sz w:val="24"/>
          <w:szCs w:val="24"/>
        </w:rPr>
        <w:t>,  dan</w:t>
      </w:r>
      <w:proofErr w:type="gramEnd"/>
      <w:r w:rsidR="00D34CDE" w:rsidRPr="009D0823">
        <w:rPr>
          <w:rFonts w:ascii="Book Antiqua" w:hAnsi="Book Antiqua" w:cs="Times New Roman"/>
          <w:sz w:val="24"/>
          <w:szCs w:val="24"/>
        </w:rPr>
        <w:t xml:space="preserve"> menuangkannya ke dalam bentuk riset.</w:t>
      </w:r>
    </w:p>
    <w:p w:rsidR="007C793F" w:rsidRPr="009D0823" w:rsidRDefault="007C793F" w:rsidP="001A54BC">
      <w:pPr>
        <w:spacing w:after="0" w:line="360" w:lineRule="auto"/>
        <w:jc w:val="both"/>
        <w:rPr>
          <w:rFonts w:ascii="Book Antiqua" w:hAnsi="Book Antiqua" w:cs="Times New Roman"/>
          <w:sz w:val="24"/>
          <w:szCs w:val="24"/>
        </w:rPr>
      </w:pPr>
      <w:r w:rsidRPr="009D0823">
        <w:rPr>
          <w:rFonts w:ascii="Book Antiqua" w:hAnsi="Book Antiqua" w:cs="Times New Roman"/>
          <w:b/>
          <w:sz w:val="24"/>
          <w:szCs w:val="24"/>
        </w:rPr>
        <w:t>Rumusan Masalah</w:t>
      </w:r>
    </w:p>
    <w:p w:rsidR="009721E2" w:rsidRPr="009D0823" w:rsidRDefault="009A05B3" w:rsidP="001A54BC">
      <w:pPr>
        <w:pStyle w:val="ListParagraph"/>
        <w:spacing w:after="120" w:line="360" w:lineRule="auto"/>
        <w:ind w:left="0" w:firstLine="357"/>
        <w:contextualSpacing w:val="0"/>
        <w:jc w:val="both"/>
        <w:rPr>
          <w:rFonts w:ascii="Book Antiqua" w:hAnsi="Book Antiqua" w:cs="Times New Roman"/>
          <w:color w:val="000000" w:themeColor="text1"/>
          <w:sz w:val="24"/>
          <w:szCs w:val="24"/>
          <w:lang w:val="id-ID"/>
        </w:rPr>
      </w:pPr>
      <w:r w:rsidRPr="009D0823">
        <w:rPr>
          <w:rFonts w:ascii="Book Antiqua" w:hAnsi="Book Antiqua" w:cs="Times New Roman"/>
          <w:sz w:val="24"/>
          <w:szCs w:val="24"/>
        </w:rPr>
        <w:t>Berdasarkan latar belakang di atas, maka dirumuskan masalah yang aka</w:t>
      </w:r>
      <w:r w:rsidR="000D08C3" w:rsidRPr="009D0823">
        <w:rPr>
          <w:rFonts w:ascii="Book Antiqua" w:hAnsi="Book Antiqua" w:cs="Times New Roman"/>
          <w:sz w:val="24"/>
          <w:szCs w:val="24"/>
        </w:rPr>
        <w:t xml:space="preserve">n dikaji yaitu </w:t>
      </w:r>
      <w:r w:rsidR="0029492C" w:rsidRPr="009D0823">
        <w:rPr>
          <w:rFonts w:ascii="Book Antiqua" w:hAnsi="Book Antiqua" w:cs="Times New Roman"/>
          <w:color w:val="000000" w:themeColor="text1"/>
          <w:sz w:val="24"/>
          <w:szCs w:val="24"/>
          <w:lang w:val="id-ID"/>
        </w:rPr>
        <w:t>b</w:t>
      </w:r>
      <w:r w:rsidR="00771B9F" w:rsidRPr="009D0823">
        <w:rPr>
          <w:rFonts w:ascii="Book Antiqua" w:hAnsi="Book Antiqua" w:cs="Times New Roman"/>
          <w:color w:val="000000" w:themeColor="text1"/>
          <w:sz w:val="24"/>
          <w:szCs w:val="24"/>
        </w:rPr>
        <w:t xml:space="preserve">agaimana </w:t>
      </w:r>
      <w:r w:rsidR="004A7FE2" w:rsidRPr="009D0823">
        <w:rPr>
          <w:rFonts w:ascii="Book Antiqua" w:hAnsi="Book Antiqua" w:cs="Times New Roman"/>
          <w:color w:val="000000" w:themeColor="text1"/>
          <w:sz w:val="24"/>
          <w:szCs w:val="24"/>
          <w:lang w:val="id-ID"/>
        </w:rPr>
        <w:t>perbandingan</w:t>
      </w:r>
      <w:r w:rsidR="00771B9F" w:rsidRPr="009D0823">
        <w:rPr>
          <w:rFonts w:ascii="Book Antiqua" w:hAnsi="Book Antiqua" w:cs="Times New Roman"/>
          <w:color w:val="000000" w:themeColor="text1"/>
          <w:sz w:val="24"/>
          <w:szCs w:val="24"/>
        </w:rPr>
        <w:t xml:space="preserve"> </w:t>
      </w:r>
      <w:r w:rsidR="00771B9F" w:rsidRPr="009D0823">
        <w:rPr>
          <w:rFonts w:ascii="Book Antiqua" w:hAnsi="Book Antiqua" w:cs="Times New Roman"/>
          <w:i/>
          <w:color w:val="000000" w:themeColor="text1"/>
          <w:sz w:val="24"/>
          <w:szCs w:val="24"/>
        </w:rPr>
        <w:t>judicial council</w:t>
      </w:r>
      <w:r w:rsidR="00771B9F" w:rsidRPr="009D0823">
        <w:rPr>
          <w:rFonts w:ascii="Book Antiqua" w:hAnsi="Book Antiqua" w:cs="Times New Roman"/>
          <w:color w:val="000000" w:themeColor="text1"/>
          <w:sz w:val="24"/>
          <w:szCs w:val="24"/>
        </w:rPr>
        <w:t xml:space="preserve"> </w:t>
      </w:r>
      <w:r w:rsidR="009721E2" w:rsidRPr="009D0823">
        <w:rPr>
          <w:rFonts w:ascii="Book Antiqua" w:hAnsi="Book Antiqua" w:cs="Times New Roman"/>
          <w:color w:val="000000" w:themeColor="text1"/>
          <w:sz w:val="24"/>
          <w:szCs w:val="24"/>
          <w:lang w:val="id-ID"/>
        </w:rPr>
        <w:t xml:space="preserve">di berbagai negara, </w:t>
      </w:r>
      <w:r w:rsidR="000D08C3" w:rsidRPr="009D0823">
        <w:rPr>
          <w:rFonts w:ascii="Book Antiqua" w:hAnsi="Book Antiqua" w:cs="Times New Roman"/>
          <w:color w:val="000000" w:themeColor="text1"/>
          <w:sz w:val="24"/>
          <w:szCs w:val="24"/>
          <w:lang w:val="id-ID"/>
        </w:rPr>
        <w:t xml:space="preserve">serta anotasinya </w:t>
      </w:r>
      <w:proofErr w:type="gramStart"/>
      <w:r w:rsidR="004A7FE2" w:rsidRPr="009D0823">
        <w:rPr>
          <w:rFonts w:ascii="Book Antiqua" w:hAnsi="Book Antiqua" w:cs="Times New Roman"/>
          <w:color w:val="000000" w:themeColor="text1"/>
          <w:sz w:val="24"/>
          <w:szCs w:val="24"/>
          <w:lang w:val="id-ID"/>
        </w:rPr>
        <w:t xml:space="preserve">terhadap  </w:t>
      </w:r>
      <w:r w:rsidR="00C20E8D" w:rsidRPr="009D0823">
        <w:rPr>
          <w:rFonts w:ascii="Book Antiqua" w:hAnsi="Book Antiqua" w:cs="Times New Roman"/>
          <w:color w:val="000000" w:themeColor="text1"/>
          <w:sz w:val="24"/>
          <w:szCs w:val="24"/>
          <w:lang w:val="id-ID"/>
        </w:rPr>
        <w:t>model</w:t>
      </w:r>
      <w:proofErr w:type="gramEnd"/>
      <w:r w:rsidR="00C20E8D" w:rsidRPr="009D0823">
        <w:rPr>
          <w:rFonts w:ascii="Book Antiqua" w:hAnsi="Book Antiqua" w:cs="Times New Roman"/>
          <w:color w:val="000000" w:themeColor="text1"/>
          <w:sz w:val="24"/>
          <w:szCs w:val="24"/>
          <w:lang w:val="id-ID"/>
        </w:rPr>
        <w:t xml:space="preserve"> dan </w:t>
      </w:r>
      <w:r w:rsidR="004A7FE2" w:rsidRPr="009D0823">
        <w:rPr>
          <w:rFonts w:ascii="Book Antiqua" w:hAnsi="Book Antiqua" w:cs="Times New Roman"/>
          <w:color w:val="000000" w:themeColor="text1"/>
          <w:sz w:val="24"/>
          <w:szCs w:val="24"/>
          <w:lang w:val="id-ID"/>
        </w:rPr>
        <w:t xml:space="preserve">kewenangan </w:t>
      </w:r>
      <w:r w:rsidR="0029492C" w:rsidRPr="009D0823">
        <w:rPr>
          <w:rFonts w:ascii="Book Antiqua" w:hAnsi="Book Antiqua" w:cs="Times New Roman"/>
          <w:color w:val="000000" w:themeColor="text1"/>
          <w:sz w:val="24"/>
          <w:szCs w:val="24"/>
          <w:lang w:val="id-ID"/>
        </w:rPr>
        <w:t>KY</w:t>
      </w:r>
      <w:r w:rsidR="00662EE9" w:rsidRPr="009D0823">
        <w:rPr>
          <w:rFonts w:ascii="Book Antiqua" w:hAnsi="Book Antiqua" w:cs="Times New Roman"/>
          <w:color w:val="000000" w:themeColor="text1"/>
          <w:sz w:val="24"/>
          <w:szCs w:val="24"/>
          <w:lang w:val="id-ID"/>
        </w:rPr>
        <w:t xml:space="preserve"> di Indonesia</w:t>
      </w:r>
      <w:r w:rsidR="00771B9F" w:rsidRPr="009D0823">
        <w:rPr>
          <w:rFonts w:ascii="Book Antiqua" w:hAnsi="Book Antiqua" w:cs="Times New Roman"/>
          <w:color w:val="000000" w:themeColor="text1"/>
          <w:sz w:val="24"/>
          <w:szCs w:val="24"/>
        </w:rPr>
        <w:t>?</w:t>
      </w:r>
    </w:p>
    <w:p w:rsidR="009721E2" w:rsidRPr="009D0823" w:rsidRDefault="009721E2" w:rsidP="009721E2">
      <w:pPr>
        <w:spacing w:after="0" w:line="360" w:lineRule="auto"/>
        <w:jc w:val="both"/>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Tujuan Penelitian</w:t>
      </w:r>
    </w:p>
    <w:p w:rsidR="009721E2" w:rsidRPr="009D0823" w:rsidRDefault="000A242B" w:rsidP="001A54BC">
      <w:pPr>
        <w:spacing w:after="120" w:line="360" w:lineRule="auto"/>
        <w:ind w:firstLine="357"/>
        <w:jc w:val="both"/>
        <w:rPr>
          <w:rFonts w:ascii="Book Antiqua" w:hAnsi="Book Antiqua" w:cs="Times New Roman"/>
          <w:sz w:val="24"/>
          <w:szCs w:val="24"/>
          <w:lang w:val="id-ID"/>
        </w:rPr>
      </w:pPr>
      <w:proofErr w:type="gramStart"/>
      <w:r w:rsidRPr="009D0823">
        <w:rPr>
          <w:rFonts w:ascii="Book Antiqua" w:hAnsi="Book Antiqua" w:cs="Times New Roman"/>
          <w:sz w:val="24"/>
          <w:szCs w:val="24"/>
        </w:rPr>
        <w:t>Penelitian ini bertujuan untuk memperoleh dua hal.</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i/>
          <w:sz w:val="24"/>
          <w:szCs w:val="24"/>
        </w:rPr>
        <w:t>Pertama</w:t>
      </w:r>
      <w:r w:rsidRPr="009D0823">
        <w:rPr>
          <w:rFonts w:ascii="Book Antiqua" w:hAnsi="Book Antiqua" w:cs="Times New Roman"/>
          <w:sz w:val="24"/>
          <w:szCs w:val="24"/>
        </w:rPr>
        <w:t xml:space="preserve"> mengenai </w:t>
      </w:r>
      <w:r w:rsidRPr="009D0823">
        <w:rPr>
          <w:rFonts w:ascii="Book Antiqua" w:hAnsi="Book Antiqua" w:cs="Times New Roman"/>
          <w:sz w:val="24"/>
          <w:szCs w:val="24"/>
          <w:lang w:val="id-ID"/>
        </w:rPr>
        <w:t>perbandingan</w:t>
      </w:r>
      <w:r w:rsidRPr="009D0823">
        <w:rPr>
          <w:rFonts w:ascii="Book Antiqua" w:hAnsi="Book Antiqua" w:cs="Times New Roman"/>
          <w:sz w:val="24"/>
          <w:szCs w:val="24"/>
        </w:rPr>
        <w:t xml:space="preserve"> </w:t>
      </w:r>
      <w:r w:rsidRPr="009D0823">
        <w:rPr>
          <w:rFonts w:ascii="Book Antiqua" w:hAnsi="Book Antiqua" w:cs="Times New Roman"/>
          <w:i/>
          <w:sz w:val="24"/>
          <w:szCs w:val="24"/>
        </w:rPr>
        <w:t>Judicial Council</w:t>
      </w:r>
      <w:r w:rsidRPr="009D0823">
        <w:rPr>
          <w:rFonts w:ascii="Book Antiqua" w:hAnsi="Book Antiqua" w:cs="Times New Roman"/>
          <w:sz w:val="24"/>
          <w:szCs w:val="24"/>
          <w:lang w:val="id-ID"/>
        </w:rPr>
        <w:t xml:space="preserve"> di empat negara</w:t>
      </w:r>
      <w:r w:rsidRPr="009D0823">
        <w:rPr>
          <w:rFonts w:ascii="Book Antiqua" w:hAnsi="Book Antiqua" w:cs="Times New Roman"/>
          <w:sz w:val="24"/>
          <w:szCs w:val="24"/>
        </w:rPr>
        <w:t xml:space="preserve"> dan</w:t>
      </w:r>
      <w:r w:rsidRPr="009D0823">
        <w:rPr>
          <w:rFonts w:ascii="Book Antiqua" w:hAnsi="Book Antiqua" w:cs="Times New Roman"/>
          <w:sz w:val="24"/>
          <w:szCs w:val="24"/>
          <w:lang w:val="id-ID"/>
        </w:rPr>
        <w:t xml:space="preserve"> </w:t>
      </w:r>
      <w:r w:rsidRPr="009D0823">
        <w:rPr>
          <w:rFonts w:ascii="Book Antiqua" w:hAnsi="Book Antiqua" w:cs="Times New Roman"/>
          <w:i/>
          <w:sz w:val="24"/>
          <w:szCs w:val="24"/>
          <w:lang w:val="id-ID"/>
        </w:rPr>
        <w:t>kedua</w:t>
      </w:r>
      <w:r w:rsidRPr="009D0823">
        <w:rPr>
          <w:rFonts w:ascii="Book Antiqua" w:hAnsi="Book Antiqua" w:cs="Times New Roman"/>
          <w:sz w:val="24"/>
          <w:szCs w:val="24"/>
          <w:lang w:val="id-ID"/>
        </w:rPr>
        <w:t>,</w:t>
      </w:r>
      <w:r w:rsidRPr="009D0823">
        <w:rPr>
          <w:rFonts w:ascii="Book Antiqua" w:hAnsi="Book Antiqua" w:cs="Times New Roman"/>
          <w:sz w:val="24"/>
          <w:szCs w:val="24"/>
        </w:rPr>
        <w:t xml:space="preserve"> anotasi</w:t>
      </w:r>
      <w:r w:rsidRPr="009D0823">
        <w:rPr>
          <w:rFonts w:ascii="Book Antiqua" w:hAnsi="Book Antiqua" w:cs="Times New Roman"/>
          <w:sz w:val="24"/>
          <w:szCs w:val="24"/>
          <w:lang w:val="id-ID"/>
        </w:rPr>
        <w:t>nya</w:t>
      </w:r>
      <w:r w:rsidRPr="009D0823">
        <w:rPr>
          <w:rFonts w:ascii="Book Antiqua" w:hAnsi="Book Antiqua" w:cs="Times New Roman"/>
          <w:sz w:val="24"/>
          <w:szCs w:val="24"/>
        </w:rPr>
        <w:t xml:space="preserve"> terhadap </w:t>
      </w:r>
      <w:r w:rsidRPr="009D0823">
        <w:rPr>
          <w:rFonts w:ascii="Book Antiqua" w:hAnsi="Book Antiqua" w:cs="Times New Roman"/>
          <w:sz w:val="24"/>
          <w:szCs w:val="24"/>
          <w:lang w:val="id-ID"/>
        </w:rPr>
        <w:t>kewenangan</w:t>
      </w:r>
      <w:r w:rsidRPr="009D0823">
        <w:rPr>
          <w:rFonts w:ascii="Book Antiqua" w:hAnsi="Book Antiqua" w:cs="Times New Roman"/>
          <w:sz w:val="24"/>
          <w:szCs w:val="24"/>
        </w:rPr>
        <w:t xml:space="preserve"> Komisi Yudisial </w:t>
      </w:r>
      <w:r w:rsidRPr="009D0823">
        <w:rPr>
          <w:rFonts w:ascii="Book Antiqua" w:hAnsi="Book Antiqua" w:cs="Times New Roman"/>
          <w:sz w:val="24"/>
          <w:szCs w:val="24"/>
          <w:lang w:val="id-ID"/>
        </w:rPr>
        <w:t>di Indonesia</w:t>
      </w:r>
      <w:r w:rsidRPr="009D0823">
        <w:rPr>
          <w:rFonts w:ascii="Book Antiqua" w:hAnsi="Book Antiqua" w:cs="Times New Roman"/>
          <w:sz w:val="24"/>
          <w:szCs w:val="24"/>
        </w:rPr>
        <w:t>.</w:t>
      </w:r>
      <w:proofErr w:type="gramEnd"/>
      <w:r w:rsidRPr="009D0823">
        <w:rPr>
          <w:rFonts w:ascii="Book Antiqua" w:hAnsi="Book Antiqua" w:cs="Times New Roman"/>
          <w:sz w:val="24"/>
          <w:szCs w:val="24"/>
        </w:rPr>
        <w:t xml:space="preserve"> </w:t>
      </w:r>
    </w:p>
    <w:p w:rsidR="00251787" w:rsidRPr="009D0823" w:rsidRDefault="009721E2" w:rsidP="00251787">
      <w:pPr>
        <w:pStyle w:val="ListParagraph"/>
        <w:spacing w:after="120" w:line="240" w:lineRule="auto"/>
        <w:ind w:left="0"/>
        <w:contextualSpacing w:val="0"/>
        <w:jc w:val="both"/>
        <w:rPr>
          <w:rFonts w:ascii="Book Antiqua" w:hAnsi="Book Antiqua" w:cs="Times New Roman"/>
          <w:b/>
          <w:sz w:val="24"/>
          <w:szCs w:val="24"/>
          <w:lang w:val="id-ID"/>
        </w:rPr>
      </w:pPr>
      <w:r w:rsidRPr="009D0823">
        <w:rPr>
          <w:rFonts w:ascii="Book Antiqua" w:hAnsi="Book Antiqua" w:cs="Times New Roman"/>
          <w:b/>
          <w:sz w:val="24"/>
          <w:szCs w:val="24"/>
          <w:lang w:val="id-ID"/>
        </w:rPr>
        <w:t>Metode Penelitian</w:t>
      </w:r>
    </w:p>
    <w:p w:rsidR="00317B1E" w:rsidRPr="009D0823" w:rsidRDefault="00405795" w:rsidP="00317B1E">
      <w:pPr>
        <w:pStyle w:val="ListParagraph"/>
        <w:spacing w:after="120" w:line="360" w:lineRule="auto"/>
        <w:ind w:left="0" w:firstLine="380"/>
        <w:contextualSpacing w:val="0"/>
        <w:jc w:val="both"/>
        <w:rPr>
          <w:rFonts w:ascii="Book Antiqua" w:hAnsi="Book Antiqua" w:cs="Times New Roman"/>
          <w:b/>
          <w:sz w:val="24"/>
          <w:szCs w:val="24"/>
          <w:lang w:val="id-ID"/>
        </w:rPr>
      </w:pPr>
      <w:proofErr w:type="gramStart"/>
      <w:r w:rsidRPr="009D0823">
        <w:rPr>
          <w:rFonts w:ascii="Book Antiqua" w:hAnsi="Book Antiqua" w:cs="Times New Roman"/>
          <w:sz w:val="24"/>
          <w:szCs w:val="24"/>
        </w:rPr>
        <w:lastRenderedPageBreak/>
        <w:t>Metode penelitian yang dipakai dalam penelitian ini adalah metode penelitian kualitatif.</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Penelitian ini merupakan penelitian yuridis normatif.</w:t>
      </w:r>
      <w:proofErr w:type="gramEnd"/>
      <w:r w:rsidRPr="009D0823">
        <w:rPr>
          <w:rStyle w:val="FootnoteReference"/>
          <w:rFonts w:ascii="Book Antiqua" w:hAnsi="Book Antiqua" w:cs="Times New Roman"/>
          <w:sz w:val="24"/>
          <w:szCs w:val="24"/>
        </w:rPr>
        <w:footnoteReference w:id="17"/>
      </w:r>
      <w:r w:rsidRPr="009D0823">
        <w:rPr>
          <w:rFonts w:ascii="Book Antiqua" w:hAnsi="Book Antiqua" w:cs="Times New Roman"/>
          <w:sz w:val="24"/>
          <w:szCs w:val="24"/>
        </w:rPr>
        <w:t xml:space="preserve"> Pendekatan yang dipakai antara </w:t>
      </w:r>
      <w:proofErr w:type="gramStart"/>
      <w:r w:rsidRPr="009D0823">
        <w:rPr>
          <w:rFonts w:ascii="Book Antiqua" w:hAnsi="Book Antiqua" w:cs="Times New Roman"/>
          <w:sz w:val="24"/>
          <w:szCs w:val="24"/>
        </w:rPr>
        <w:t>lain</w:t>
      </w:r>
      <w:proofErr w:type="gramEnd"/>
      <w:r w:rsidRPr="009D0823">
        <w:rPr>
          <w:rFonts w:ascii="Book Antiqua" w:hAnsi="Book Antiqua" w:cs="Times New Roman"/>
          <w:sz w:val="24"/>
          <w:szCs w:val="24"/>
        </w:rPr>
        <w:t xml:space="preserve"> </w:t>
      </w:r>
      <w:r w:rsidR="00A75258" w:rsidRPr="009D0823">
        <w:rPr>
          <w:rFonts w:ascii="Book Antiqua" w:hAnsi="Book Antiqua" w:cs="Times New Roman"/>
          <w:i/>
          <w:sz w:val="24"/>
          <w:szCs w:val="24"/>
          <w:lang w:val="id-ID"/>
        </w:rPr>
        <w:t>statue approach</w:t>
      </w:r>
      <w:r w:rsidRPr="009D0823">
        <w:rPr>
          <w:rFonts w:ascii="Book Antiqua" w:hAnsi="Book Antiqua" w:cs="Times New Roman"/>
          <w:sz w:val="24"/>
          <w:szCs w:val="24"/>
        </w:rPr>
        <w:t xml:space="preserve">, </w:t>
      </w:r>
      <w:r w:rsidR="00A75258" w:rsidRPr="009D0823">
        <w:rPr>
          <w:rFonts w:ascii="Book Antiqua" w:hAnsi="Book Antiqua" w:cs="Times New Roman"/>
          <w:i/>
          <w:sz w:val="24"/>
          <w:szCs w:val="24"/>
          <w:lang w:val="id-ID"/>
        </w:rPr>
        <w:t>case approach</w:t>
      </w:r>
      <w:r w:rsidRPr="009D0823">
        <w:rPr>
          <w:rFonts w:ascii="Book Antiqua" w:hAnsi="Book Antiqua" w:cs="Times New Roman"/>
          <w:sz w:val="24"/>
          <w:szCs w:val="24"/>
        </w:rPr>
        <w:t xml:space="preserve">, dan </w:t>
      </w:r>
      <w:r w:rsidR="00A75258" w:rsidRPr="009D0823">
        <w:rPr>
          <w:rFonts w:ascii="Book Antiqua" w:hAnsi="Book Antiqua" w:cs="Times New Roman"/>
          <w:i/>
          <w:sz w:val="24"/>
          <w:szCs w:val="24"/>
          <w:lang w:val="id-ID"/>
        </w:rPr>
        <w:t>comparative approach</w:t>
      </w:r>
      <w:r w:rsidRPr="009D0823">
        <w:rPr>
          <w:rFonts w:ascii="Book Antiqua" w:hAnsi="Book Antiqua" w:cs="Times New Roman"/>
          <w:sz w:val="24"/>
          <w:szCs w:val="24"/>
        </w:rPr>
        <w:t>.</w:t>
      </w:r>
      <w:r w:rsidRPr="009D0823">
        <w:rPr>
          <w:rStyle w:val="FootnoteReference"/>
          <w:rFonts w:ascii="Book Antiqua" w:hAnsi="Book Antiqua" w:cs="Times New Roman"/>
          <w:sz w:val="24"/>
          <w:szCs w:val="24"/>
        </w:rPr>
        <w:footnoteReference w:id="18"/>
      </w:r>
      <w:r w:rsidR="00A75258" w:rsidRPr="009D0823">
        <w:rPr>
          <w:rFonts w:ascii="Book Antiqua" w:hAnsi="Book Antiqua" w:cs="Times New Roman"/>
          <w:sz w:val="24"/>
          <w:szCs w:val="24"/>
          <w:lang w:val="id-ID"/>
        </w:rPr>
        <w:t xml:space="preserve"> Pendekatan komparatif dilakukan terhadap judicial council di empat negara antara lain  Bulgaria, Argentina, Afrika Selatan, dan Mongolia. Ke empat negara dipilih berdasarkan empat aspek yaitu (1) jaminan independensi peradilan dalam konstitusinya, (2) Pengaturan judicial council di dalam level konstitusi (3) faktor pendorong kelahiran yang sama</w:t>
      </w:r>
      <w:r w:rsidR="00317B1E" w:rsidRPr="009D0823">
        <w:rPr>
          <w:rFonts w:ascii="Book Antiqua" w:hAnsi="Book Antiqua" w:cs="Times New Roman"/>
          <w:sz w:val="24"/>
          <w:szCs w:val="24"/>
          <w:lang w:val="id-ID"/>
        </w:rPr>
        <w:t xml:space="preserve"> dengan KY di Indonesia</w:t>
      </w:r>
      <w:r w:rsidR="00A75258" w:rsidRPr="009D0823">
        <w:rPr>
          <w:rFonts w:ascii="Book Antiqua" w:hAnsi="Book Antiqua" w:cs="Times New Roman"/>
          <w:sz w:val="24"/>
          <w:szCs w:val="24"/>
          <w:lang w:val="id-ID"/>
        </w:rPr>
        <w:t xml:space="preserve"> dan (4) kesamaan corak kewenangan dengan KY di Indonesia. </w:t>
      </w:r>
      <w:proofErr w:type="gramStart"/>
      <w:r w:rsidRPr="009D0823">
        <w:rPr>
          <w:rFonts w:ascii="Book Antiqua" w:hAnsi="Book Antiqua" w:cs="Times New Roman"/>
          <w:sz w:val="24"/>
          <w:szCs w:val="24"/>
        </w:rPr>
        <w:t>Data yang dipakai adalah data sekunder.</w:t>
      </w:r>
      <w:proofErr w:type="gramEnd"/>
      <w:r w:rsidRPr="009D0823">
        <w:rPr>
          <w:rFonts w:ascii="Book Antiqua" w:hAnsi="Book Antiqua" w:cs="Times New Roman"/>
          <w:sz w:val="24"/>
          <w:szCs w:val="24"/>
        </w:rPr>
        <w:t xml:space="preserve"> </w:t>
      </w:r>
      <w:proofErr w:type="gramStart"/>
      <w:r w:rsidRPr="009D0823">
        <w:rPr>
          <w:rFonts w:ascii="Book Antiqua" w:hAnsi="Book Antiqua" w:cs="Times New Roman"/>
          <w:sz w:val="24"/>
          <w:szCs w:val="24"/>
        </w:rPr>
        <w:t>Bahan yang digunakan dalam penelitian ini adalah bahan primer, sekunder dan tersier.</w:t>
      </w:r>
      <w:proofErr w:type="gramEnd"/>
      <w:r w:rsidRPr="009D0823">
        <w:rPr>
          <w:rStyle w:val="FootnoteReference"/>
          <w:rFonts w:ascii="Book Antiqua" w:hAnsi="Book Antiqua" w:cs="Times New Roman"/>
          <w:sz w:val="24"/>
          <w:szCs w:val="24"/>
        </w:rPr>
        <w:footnoteReference w:id="19"/>
      </w:r>
    </w:p>
    <w:p w:rsidR="00317B1E" w:rsidRPr="009D0823" w:rsidRDefault="009721E2" w:rsidP="00317B1E">
      <w:pPr>
        <w:pStyle w:val="ListParagraph"/>
        <w:spacing w:after="120" w:line="240" w:lineRule="auto"/>
        <w:ind w:left="0"/>
        <w:contextualSpacing w:val="0"/>
        <w:rPr>
          <w:rFonts w:ascii="Book Antiqua" w:hAnsi="Book Antiqua" w:cs="Times New Roman"/>
          <w:b/>
          <w:sz w:val="24"/>
          <w:szCs w:val="24"/>
          <w:lang w:val="id-ID"/>
        </w:rPr>
      </w:pPr>
      <w:r w:rsidRPr="009D0823">
        <w:rPr>
          <w:rFonts w:ascii="Book Antiqua" w:hAnsi="Book Antiqua" w:cs="Times New Roman"/>
          <w:b/>
          <w:sz w:val="24"/>
          <w:szCs w:val="24"/>
          <w:lang w:val="id-ID"/>
        </w:rPr>
        <w:t xml:space="preserve">Hasil Penelitian &amp; Pembahasan </w:t>
      </w:r>
    </w:p>
    <w:p w:rsidR="00F131AE" w:rsidRPr="009D0823" w:rsidRDefault="00F131AE" w:rsidP="00B85AE6">
      <w:pPr>
        <w:pStyle w:val="ListParagraph"/>
        <w:numPr>
          <w:ilvl w:val="0"/>
          <w:numId w:val="4"/>
        </w:numPr>
        <w:spacing w:after="120" w:line="240" w:lineRule="auto"/>
        <w:contextualSpacing w:val="0"/>
        <w:rPr>
          <w:rFonts w:ascii="Book Antiqua" w:hAnsi="Book Antiqua" w:cs="Times New Roman"/>
          <w:b/>
          <w:sz w:val="24"/>
          <w:szCs w:val="24"/>
          <w:lang w:val="id-ID"/>
        </w:rPr>
      </w:pPr>
      <w:r w:rsidRPr="009D0823">
        <w:rPr>
          <w:rFonts w:ascii="Book Antiqua" w:hAnsi="Book Antiqua" w:cs="Times New Roman"/>
          <w:b/>
          <w:color w:val="000000" w:themeColor="text1"/>
          <w:sz w:val="24"/>
          <w:szCs w:val="24"/>
          <w:lang w:val="id-ID"/>
        </w:rPr>
        <w:t>Judicial Council di 4 Negara</w:t>
      </w:r>
    </w:p>
    <w:p w:rsidR="00DF6AF5" w:rsidRPr="009D0823" w:rsidRDefault="00340B86" w:rsidP="00340B86">
      <w:pPr>
        <w:spacing w:after="120"/>
        <w:jc w:val="both"/>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Bulgaria</w:t>
      </w:r>
    </w:p>
    <w:p w:rsidR="000E5BD3" w:rsidRPr="009D0823" w:rsidRDefault="000E5BD3" w:rsidP="000E5BD3">
      <w:pPr>
        <w:spacing w:after="0" w:line="360" w:lineRule="auto"/>
        <w:ind w:firstLine="360"/>
        <w:contextualSpacing/>
        <w:jc w:val="both"/>
        <w:rPr>
          <w:rFonts w:ascii="Book Antiqua" w:hAnsi="Book Antiqua" w:cs="Arial"/>
        </w:rPr>
      </w:pPr>
      <w:proofErr w:type="gramStart"/>
      <w:r w:rsidRPr="009D0823">
        <w:rPr>
          <w:rFonts w:ascii="Book Antiqua" w:hAnsi="Book Antiqua" w:cs="Arial"/>
          <w:sz w:val="24"/>
          <w:szCs w:val="24"/>
        </w:rPr>
        <w:t>Dalam konstitusi Bulgaria, pengaturan mengenai kekuasaan kehakiman diatur pada Bab VI dengan judul “</w:t>
      </w:r>
      <w:r w:rsidRPr="009D0823">
        <w:rPr>
          <w:rFonts w:ascii="Book Antiqua" w:hAnsi="Book Antiqua" w:cs="Arial"/>
          <w:i/>
          <w:sz w:val="24"/>
          <w:szCs w:val="24"/>
        </w:rPr>
        <w:t>Judicial Power</w:t>
      </w:r>
      <w:r w:rsidRPr="009D0823">
        <w:rPr>
          <w:rFonts w:ascii="Book Antiqua" w:hAnsi="Book Antiqua" w:cs="Arial"/>
          <w:sz w:val="24"/>
          <w:szCs w:val="24"/>
        </w:rPr>
        <w:t>”.</w:t>
      </w:r>
      <w:proofErr w:type="gramEnd"/>
      <w:r w:rsidRPr="009D0823">
        <w:rPr>
          <w:rFonts w:ascii="Book Antiqua" w:hAnsi="Book Antiqua" w:cs="Arial"/>
          <w:sz w:val="24"/>
          <w:szCs w:val="24"/>
        </w:rPr>
        <w:t xml:space="preserve">  Di dalam Konstitusi Bulgaria, jaminan atas independensi peradilan mendapatkan porsinya dalam Bab yang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Pasal 117 ayat (2) </w:t>
      </w:r>
      <w:proofErr w:type="gramStart"/>
      <w:r w:rsidRPr="009D0823">
        <w:rPr>
          <w:rFonts w:ascii="Book Antiqua" w:hAnsi="Book Antiqua" w:cs="Arial"/>
          <w:sz w:val="24"/>
          <w:szCs w:val="24"/>
        </w:rPr>
        <w:t>menyatakan :</w:t>
      </w:r>
      <w:proofErr w:type="gramEnd"/>
      <w:r w:rsidRPr="009D0823">
        <w:rPr>
          <w:rFonts w:ascii="Book Antiqua" w:hAnsi="Book Antiqua" w:cs="Arial"/>
          <w:sz w:val="24"/>
          <w:szCs w:val="24"/>
        </w:rPr>
        <w:t xml:space="preserve"> “</w:t>
      </w:r>
      <w:r w:rsidRPr="009D0823">
        <w:rPr>
          <w:rFonts w:ascii="Book Antiqua" w:hAnsi="Book Antiqua" w:cs="Arial"/>
          <w:i/>
          <w:sz w:val="24"/>
        </w:rPr>
        <w:t>The judicial branch is independent.  In the performance of their functions, all judges, court assessors, prosecutors, and investigating magistrates shall be subservient only to the law</w:t>
      </w:r>
      <w:r w:rsidRPr="009D0823">
        <w:rPr>
          <w:rFonts w:ascii="Book Antiqua" w:hAnsi="Book Antiqua" w:cs="Arial"/>
        </w:rPr>
        <w:t>”.</w:t>
      </w:r>
      <w:r w:rsidRPr="009D0823">
        <w:rPr>
          <w:rStyle w:val="FootnoteReference"/>
          <w:rFonts w:ascii="Book Antiqua" w:hAnsi="Book Antiqua" w:cs="Arial"/>
        </w:rPr>
        <w:footnoteReference w:id="20"/>
      </w:r>
      <w:r w:rsidRPr="009D0823">
        <w:rPr>
          <w:rFonts w:ascii="Book Antiqua" w:hAnsi="Book Antiqua" w:cs="Arial"/>
        </w:rPr>
        <w:t xml:space="preserve"> </w:t>
      </w:r>
    </w:p>
    <w:p w:rsidR="000E5BD3" w:rsidRPr="009D0823" w:rsidRDefault="000E5BD3" w:rsidP="000E5BD3">
      <w:pPr>
        <w:spacing w:after="0" w:line="360" w:lineRule="auto"/>
        <w:ind w:firstLine="360"/>
        <w:contextualSpacing/>
        <w:jc w:val="both"/>
        <w:rPr>
          <w:rFonts w:ascii="Book Antiqua" w:hAnsi="Book Antiqua" w:cs="Arial"/>
          <w:sz w:val="24"/>
          <w:szCs w:val="24"/>
        </w:rPr>
      </w:pPr>
      <w:proofErr w:type="gramStart"/>
      <w:r w:rsidRPr="009D0823">
        <w:rPr>
          <w:rFonts w:ascii="Book Antiqua" w:hAnsi="Book Antiqua" w:cs="Arial"/>
          <w:sz w:val="24"/>
        </w:rPr>
        <w:t xml:space="preserve">Jaminan independensi peradilan yang diakui Pemerintahan Bulgaria tidak hanya berimbas secara kelembagaan dan fungsional, melainkan juga berimbas pada otonomi administrasi </w:t>
      </w:r>
      <w:r w:rsidRPr="009D0823">
        <w:rPr>
          <w:rFonts w:ascii="Book Antiqua" w:hAnsi="Book Antiqua" w:cs="Arial"/>
          <w:i/>
          <w:sz w:val="24"/>
        </w:rPr>
        <w:t>budgeting</w:t>
      </w:r>
      <w:r w:rsidRPr="009D0823">
        <w:rPr>
          <w:rFonts w:ascii="Book Antiqua" w:hAnsi="Book Antiqua" w:cs="Arial"/>
          <w:sz w:val="24"/>
        </w:rPr>
        <w:t xml:space="preserve"> kehakiman.</w:t>
      </w:r>
      <w:proofErr w:type="gramEnd"/>
      <w:r w:rsidRPr="009D0823">
        <w:rPr>
          <w:rFonts w:ascii="Book Antiqua" w:hAnsi="Book Antiqua" w:cs="Arial"/>
          <w:sz w:val="24"/>
        </w:rPr>
        <w:t xml:space="preserve"> </w:t>
      </w:r>
      <w:r w:rsidRPr="009D0823">
        <w:rPr>
          <w:rFonts w:ascii="Book Antiqua" w:hAnsi="Book Antiqua" w:cs="Arial"/>
          <w:sz w:val="24"/>
          <w:szCs w:val="24"/>
        </w:rPr>
        <w:t>Pasal 117 ayat (3) menyatakan: “</w:t>
      </w:r>
      <w:r w:rsidRPr="009D0823">
        <w:rPr>
          <w:rFonts w:ascii="Book Antiqua" w:hAnsi="Book Antiqua" w:cs="Arial"/>
          <w:i/>
          <w:sz w:val="24"/>
          <w:szCs w:val="24"/>
        </w:rPr>
        <w:t xml:space="preserve">the judicial branch of government shall have an independent </w:t>
      </w:r>
      <w:r w:rsidRPr="009D0823">
        <w:rPr>
          <w:rFonts w:ascii="Book Antiqua" w:hAnsi="Book Antiqua" w:cs="Arial"/>
          <w:i/>
          <w:sz w:val="24"/>
          <w:szCs w:val="24"/>
        </w:rPr>
        <w:lastRenderedPageBreak/>
        <w:t>budget</w:t>
      </w:r>
      <w:r w:rsidRPr="009D0823">
        <w:rPr>
          <w:rFonts w:ascii="Book Antiqua" w:hAnsi="Book Antiqua" w:cs="Arial"/>
          <w:sz w:val="24"/>
          <w:szCs w:val="24"/>
        </w:rPr>
        <w:t>.”</w:t>
      </w:r>
      <w:r w:rsidRPr="009D0823">
        <w:rPr>
          <w:rStyle w:val="FootnoteReference"/>
          <w:rFonts w:ascii="Book Antiqua" w:hAnsi="Book Antiqua" w:cs="Arial"/>
          <w:sz w:val="24"/>
          <w:szCs w:val="24"/>
        </w:rPr>
        <w:footnoteReference w:id="21"/>
      </w:r>
      <w:r w:rsidRPr="009D0823">
        <w:rPr>
          <w:rFonts w:ascii="Book Antiqua" w:hAnsi="Book Antiqua" w:cs="Arial"/>
          <w:sz w:val="24"/>
          <w:szCs w:val="24"/>
        </w:rPr>
        <w:t xml:space="preserve"> </w:t>
      </w:r>
      <w:proofErr w:type="gramStart"/>
      <w:r w:rsidRPr="009D0823">
        <w:rPr>
          <w:rFonts w:ascii="Book Antiqua" w:hAnsi="Book Antiqua" w:cs="Arial"/>
          <w:sz w:val="24"/>
          <w:szCs w:val="24"/>
        </w:rPr>
        <w:t>Penegasan komitmen jaminan independensi peradilan Bulgaria merupakan hasil resultante politik reformasi konstitusi di tahun 1991.</w:t>
      </w:r>
      <w:proofErr w:type="gramEnd"/>
      <w:r w:rsidRPr="009D0823">
        <w:rPr>
          <w:rFonts w:ascii="Book Antiqua" w:hAnsi="Book Antiqua" w:cs="Arial"/>
          <w:sz w:val="24"/>
          <w:szCs w:val="24"/>
        </w:rPr>
        <w:t xml:space="preserve"> </w:t>
      </w:r>
    </w:p>
    <w:p w:rsidR="000E5BD3" w:rsidRPr="009D0823" w:rsidRDefault="000E5BD3" w:rsidP="000E5BD3">
      <w:pPr>
        <w:spacing w:after="0" w:line="360" w:lineRule="auto"/>
        <w:ind w:firstLine="360"/>
        <w:contextualSpacing/>
        <w:jc w:val="both"/>
        <w:rPr>
          <w:rFonts w:ascii="Book Antiqua" w:hAnsi="Book Antiqua" w:cs="Arial"/>
          <w:sz w:val="24"/>
          <w:szCs w:val="24"/>
        </w:rPr>
      </w:pPr>
      <w:proofErr w:type="gramStart"/>
      <w:r w:rsidRPr="009D0823">
        <w:rPr>
          <w:rFonts w:ascii="Book Antiqua" w:hAnsi="Book Antiqua" w:cs="Arial"/>
          <w:sz w:val="24"/>
          <w:szCs w:val="24"/>
        </w:rPr>
        <w:t xml:space="preserve">Reformasi konstitusi Bulgaria di tahun 1991 tidak hanya berimbas pada jaminan independensi peradilan tetapi juga berimplikasi pada pelembagaan organ sejenis Komisi Yudisial dengan penamaan </w:t>
      </w:r>
      <w:r w:rsidRPr="009D0823">
        <w:rPr>
          <w:rFonts w:ascii="Book Antiqua" w:hAnsi="Book Antiqua" w:cs="Arial"/>
          <w:i/>
          <w:sz w:val="24"/>
          <w:szCs w:val="24"/>
        </w:rPr>
        <w:t xml:space="preserve">Supreme Judicial Council </w:t>
      </w:r>
      <w:r w:rsidRPr="009D0823">
        <w:rPr>
          <w:rFonts w:ascii="Book Antiqua" w:hAnsi="Book Antiqua" w:cs="Arial"/>
          <w:sz w:val="24"/>
          <w:szCs w:val="24"/>
        </w:rPr>
        <w:t>(SJC).</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SJC diatur secara tegas dalam Konstitusi Bulgaria tepatnya pada Pasal 130 Konstitusi Bulgaria.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Faktor pendorong kelahiran SJC di Bulgaria dipicu oleh pengalaman pahit di rezim komunis.</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Di bawah rezim komunis kekuasaan kehakiman bukan menjadi variabel yang independen.</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Seleksi dan pengangkatan hakim tunduk pada kontrol kaum komunis.</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Imbasnya, proses peradilan tidak dilakukan secara imparsial.</w:t>
      </w:r>
      <w:proofErr w:type="gramEnd"/>
      <w:r w:rsidRPr="009D0823">
        <w:rPr>
          <w:rStyle w:val="FootnoteReference"/>
          <w:rFonts w:ascii="Book Antiqua" w:hAnsi="Book Antiqua" w:cs="Arial"/>
          <w:sz w:val="24"/>
          <w:szCs w:val="24"/>
        </w:rPr>
        <w:footnoteReference w:id="22"/>
      </w:r>
      <w:r w:rsidRPr="009D0823">
        <w:rPr>
          <w:rFonts w:ascii="Book Antiqua" w:hAnsi="Book Antiqua" w:cs="Arial"/>
          <w:sz w:val="24"/>
          <w:szCs w:val="24"/>
        </w:rPr>
        <w:t xml:space="preserve"> </w:t>
      </w:r>
    </w:p>
    <w:p w:rsidR="000E5BD3" w:rsidRPr="009D0823" w:rsidRDefault="000E5BD3" w:rsidP="000E5BD3">
      <w:pPr>
        <w:spacing w:after="0" w:line="360" w:lineRule="auto"/>
        <w:ind w:firstLine="360"/>
        <w:contextualSpacing/>
        <w:jc w:val="both"/>
        <w:rPr>
          <w:rFonts w:ascii="Book Antiqua" w:hAnsi="Book Antiqua" w:cs="Arial"/>
          <w:sz w:val="24"/>
          <w:szCs w:val="24"/>
        </w:rPr>
      </w:pPr>
      <w:proofErr w:type="gramStart"/>
      <w:r w:rsidRPr="009D0823">
        <w:rPr>
          <w:rFonts w:ascii="Book Antiqua" w:hAnsi="Book Antiqua" w:cs="Arial"/>
          <w:sz w:val="24"/>
          <w:szCs w:val="24"/>
        </w:rPr>
        <w:t>Salah satu kesepakatan politik untuk mewujudkan reformasi peradilan ialah memutus mata rantai kekuasaan eksekutif dalam hal administrasi manajerial peradilan.</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SJC merupakan pilihan politik saat itu untuk mengawal independensi peradilan.</w:t>
      </w:r>
      <w:proofErr w:type="gramEnd"/>
      <w:r w:rsidRPr="009D0823">
        <w:rPr>
          <w:rStyle w:val="FootnoteReference"/>
          <w:rFonts w:ascii="Book Antiqua" w:hAnsi="Book Antiqua" w:cs="Arial"/>
          <w:sz w:val="24"/>
          <w:szCs w:val="24"/>
        </w:rPr>
        <w:footnoteReference w:id="23"/>
      </w:r>
      <w:r w:rsidRPr="009D0823">
        <w:rPr>
          <w:rFonts w:ascii="Book Antiqua" w:hAnsi="Book Antiqua" w:cs="Arial"/>
          <w:sz w:val="24"/>
          <w:szCs w:val="24"/>
        </w:rPr>
        <w:t xml:space="preserve"> </w:t>
      </w:r>
      <w:proofErr w:type="gramStart"/>
      <w:r w:rsidRPr="009D0823">
        <w:rPr>
          <w:rFonts w:ascii="Book Antiqua" w:hAnsi="Book Antiqua" w:cs="Arial"/>
          <w:sz w:val="24"/>
          <w:szCs w:val="24"/>
        </w:rPr>
        <w:t>Komposisi keanggotaan SJC terdiri dari 25 anggota.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 xml:space="preserve">Tiga diantaranya dijabat secara </w:t>
      </w:r>
      <w:r w:rsidRPr="009D0823">
        <w:rPr>
          <w:rFonts w:ascii="Book Antiqua" w:hAnsi="Book Antiqua" w:cs="Arial"/>
          <w:i/>
          <w:sz w:val="24"/>
          <w:szCs w:val="24"/>
        </w:rPr>
        <w:t>ex officio</w:t>
      </w:r>
      <w:r w:rsidRPr="009D0823">
        <w:rPr>
          <w:rFonts w:ascii="Book Antiqua" w:hAnsi="Book Antiqua" w:cs="Arial"/>
          <w:sz w:val="24"/>
          <w:szCs w:val="24"/>
        </w:rPr>
        <w:t xml:space="preserve"> oleh Ketua </w:t>
      </w:r>
      <w:r w:rsidRPr="009D0823">
        <w:rPr>
          <w:rFonts w:ascii="Book Antiqua" w:hAnsi="Book Antiqua" w:cs="Arial"/>
          <w:i/>
          <w:sz w:val="24"/>
          <w:szCs w:val="24"/>
        </w:rPr>
        <w:t>Superme Court of Cassation</w:t>
      </w:r>
      <w:r w:rsidRPr="009D0823">
        <w:rPr>
          <w:rFonts w:ascii="Book Antiqua" w:hAnsi="Book Antiqua" w:cs="Arial"/>
          <w:sz w:val="24"/>
          <w:szCs w:val="24"/>
        </w:rPr>
        <w:t xml:space="preserve">, Ketua </w:t>
      </w:r>
      <w:r w:rsidRPr="009D0823">
        <w:rPr>
          <w:rFonts w:ascii="Book Antiqua" w:hAnsi="Book Antiqua" w:cs="Arial"/>
          <w:i/>
          <w:sz w:val="24"/>
          <w:szCs w:val="24"/>
        </w:rPr>
        <w:t>Superme Administrative Court</w:t>
      </w:r>
      <w:r w:rsidRPr="009D0823">
        <w:rPr>
          <w:rFonts w:ascii="Book Antiqua" w:hAnsi="Book Antiqua" w:cs="Arial"/>
          <w:sz w:val="24"/>
          <w:szCs w:val="24"/>
        </w:rPr>
        <w:t xml:space="preserve">, dan </w:t>
      </w:r>
      <w:r w:rsidRPr="009D0823">
        <w:rPr>
          <w:rFonts w:ascii="Book Antiqua" w:hAnsi="Book Antiqua" w:cs="Arial"/>
          <w:i/>
          <w:sz w:val="24"/>
          <w:szCs w:val="24"/>
        </w:rPr>
        <w:t>Chief Prosecutor</w:t>
      </w:r>
      <w:r w:rsidRPr="009D0823">
        <w:rPr>
          <w:rFonts w:ascii="Book Antiqua" w:hAnsi="Book Antiqua" w:cs="Arial"/>
          <w:sz w:val="24"/>
          <w:szCs w:val="24"/>
        </w:rPr>
        <w:t>.</w:t>
      </w:r>
      <w:proofErr w:type="gramEnd"/>
      <w:r w:rsidRPr="009D0823">
        <w:rPr>
          <w:rFonts w:ascii="Book Antiqua" w:hAnsi="Book Antiqua" w:cs="Arial"/>
          <w:sz w:val="24"/>
          <w:szCs w:val="24"/>
        </w:rPr>
        <w:t xml:space="preserve"> Sebelas anggota lainnya dipilih oleh parlemen, dan </w:t>
      </w:r>
      <w:proofErr w:type="gramStart"/>
      <w:r w:rsidRPr="009D0823">
        <w:rPr>
          <w:rFonts w:ascii="Book Antiqua" w:hAnsi="Book Antiqua" w:cs="Arial"/>
          <w:sz w:val="24"/>
          <w:szCs w:val="24"/>
        </w:rPr>
        <w:t>sebelas  anggota</w:t>
      </w:r>
      <w:proofErr w:type="gramEnd"/>
      <w:r w:rsidRPr="009D0823">
        <w:rPr>
          <w:rFonts w:ascii="Book Antiqua" w:hAnsi="Book Antiqua" w:cs="Arial"/>
          <w:sz w:val="24"/>
          <w:szCs w:val="24"/>
        </w:rPr>
        <w:t xml:space="preserve"> lainnya dipilih dari cabang kekuasaan judisial.</w:t>
      </w:r>
      <w:r w:rsidRPr="009D0823">
        <w:rPr>
          <w:rStyle w:val="FootnoteReference"/>
          <w:rFonts w:ascii="Book Antiqua" w:hAnsi="Book Antiqua" w:cs="Arial"/>
          <w:sz w:val="24"/>
          <w:szCs w:val="24"/>
        </w:rPr>
        <w:t xml:space="preserve"> </w:t>
      </w:r>
      <w:r w:rsidRPr="009D0823">
        <w:rPr>
          <w:rStyle w:val="FootnoteReference"/>
          <w:rFonts w:ascii="Book Antiqua" w:hAnsi="Book Antiqua" w:cs="Arial"/>
          <w:sz w:val="24"/>
          <w:szCs w:val="24"/>
        </w:rPr>
        <w:footnoteReference w:id="24"/>
      </w:r>
      <w:r w:rsidRPr="009D0823">
        <w:rPr>
          <w:rFonts w:ascii="Book Antiqua" w:hAnsi="Book Antiqua" w:cs="Arial"/>
          <w:sz w:val="24"/>
          <w:szCs w:val="24"/>
        </w:rPr>
        <w:t xml:space="preserve">  </w:t>
      </w:r>
    </w:p>
    <w:p w:rsidR="000E5BD3" w:rsidRPr="009D0823" w:rsidRDefault="000E5BD3" w:rsidP="000E5BD3">
      <w:pPr>
        <w:pStyle w:val="ListParagraph"/>
        <w:spacing w:after="0" w:line="360" w:lineRule="auto"/>
        <w:ind w:left="0" w:firstLine="357"/>
        <w:jc w:val="both"/>
        <w:rPr>
          <w:rFonts w:ascii="Book Antiqua" w:hAnsi="Book Antiqua" w:cs="Times New Roman"/>
          <w:sz w:val="24"/>
          <w:szCs w:val="24"/>
          <w:lang w:val="id-ID"/>
        </w:rPr>
      </w:pPr>
      <w:proofErr w:type="gramStart"/>
      <w:r w:rsidRPr="009D0823">
        <w:rPr>
          <w:rFonts w:ascii="Book Antiqua" w:hAnsi="Book Antiqua" w:cs="Arial"/>
          <w:sz w:val="24"/>
          <w:szCs w:val="24"/>
        </w:rPr>
        <w:t>Kriteria 2</w:t>
      </w:r>
      <w:r w:rsidRPr="009D0823">
        <w:rPr>
          <w:rFonts w:ascii="Book Antiqua" w:hAnsi="Book Antiqua" w:cs="Arial"/>
          <w:sz w:val="24"/>
          <w:szCs w:val="24"/>
          <w:lang w:val="id-ID"/>
        </w:rPr>
        <w:t>5</w:t>
      </w:r>
      <w:r w:rsidRPr="009D0823">
        <w:rPr>
          <w:rFonts w:ascii="Book Antiqua" w:hAnsi="Book Antiqua" w:cs="Arial"/>
          <w:sz w:val="24"/>
          <w:szCs w:val="24"/>
        </w:rPr>
        <w:t xml:space="preserve"> anggota tersebut mempunyai kemampuan kapabilitas, profesional dan berintegritas.</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Tidak hanya itu para calon anggota wajib mempunyai pengalaman minimal 15 tahun dibidangnya.</w:t>
      </w:r>
      <w:proofErr w:type="gramEnd"/>
      <w:r w:rsidRPr="009D0823">
        <w:rPr>
          <w:rStyle w:val="FootnoteReference"/>
          <w:rFonts w:ascii="Book Antiqua" w:hAnsi="Book Antiqua" w:cs="Arial"/>
          <w:sz w:val="24"/>
          <w:szCs w:val="24"/>
        </w:rPr>
        <w:footnoteReference w:id="25"/>
      </w:r>
      <w:r w:rsidRPr="009D0823">
        <w:rPr>
          <w:rFonts w:ascii="Book Antiqua" w:hAnsi="Book Antiqua" w:cs="Arial"/>
          <w:sz w:val="24"/>
          <w:szCs w:val="24"/>
        </w:rPr>
        <w:t xml:space="preserve"> </w:t>
      </w:r>
      <w:r w:rsidRPr="009D0823">
        <w:rPr>
          <w:rFonts w:ascii="Book Antiqua" w:hAnsi="Book Antiqua" w:cs="Times New Roman"/>
          <w:sz w:val="24"/>
          <w:szCs w:val="24"/>
          <w:lang w:val="id-ID"/>
        </w:rPr>
        <w:t xml:space="preserve">Jika dilihat dari komposisi keanggotaanya yang berasal dari beragam golongan (partisan), </w:t>
      </w:r>
      <w:r w:rsidRPr="009D0823">
        <w:rPr>
          <w:rFonts w:ascii="Book Antiqua" w:hAnsi="Book Antiqua" w:cs="Times New Roman"/>
          <w:sz w:val="24"/>
          <w:szCs w:val="24"/>
          <w:lang w:val="id-ID"/>
        </w:rPr>
        <w:lastRenderedPageBreak/>
        <w:t xml:space="preserve">jumlah keanggotaannya ganjil, pengambilan keputusan bersifat kolektif kolegial dan tidak tunduk pada </w:t>
      </w:r>
      <w:r w:rsidRPr="009D0823">
        <w:rPr>
          <w:rFonts w:ascii="Book Antiqua" w:hAnsi="Book Antiqua" w:cs="Times New Roman"/>
          <w:i/>
          <w:sz w:val="24"/>
          <w:szCs w:val="24"/>
          <w:lang w:val="id-ID"/>
        </w:rPr>
        <w:t>political will</w:t>
      </w:r>
      <w:r w:rsidRPr="009D0823">
        <w:rPr>
          <w:rFonts w:ascii="Book Antiqua" w:hAnsi="Book Antiqua" w:cs="Times New Roman"/>
          <w:sz w:val="24"/>
          <w:szCs w:val="24"/>
          <w:lang w:val="id-ID"/>
        </w:rPr>
        <w:t xml:space="preserve"> Presiden, maka SJC merupakan komisi negara independen. </w:t>
      </w:r>
    </w:p>
    <w:p w:rsidR="000E5BD3" w:rsidRPr="009D0823" w:rsidRDefault="000E5BD3" w:rsidP="000E5BD3">
      <w:pPr>
        <w:spacing w:after="0" w:line="360" w:lineRule="auto"/>
        <w:ind w:firstLine="360"/>
        <w:contextualSpacing/>
        <w:jc w:val="both"/>
        <w:rPr>
          <w:rFonts w:ascii="Book Antiqua" w:hAnsi="Book Antiqua" w:cs="Arial"/>
          <w:sz w:val="24"/>
          <w:szCs w:val="24"/>
        </w:rPr>
      </w:pPr>
      <w:proofErr w:type="gramStart"/>
      <w:r w:rsidRPr="009D0823">
        <w:rPr>
          <w:rFonts w:ascii="Book Antiqua" w:hAnsi="Book Antiqua" w:cs="Arial"/>
          <w:sz w:val="24"/>
          <w:szCs w:val="24"/>
        </w:rPr>
        <w:t>Perihal kewenangan SJC juga diatur melalui konstitusi.</w:t>
      </w:r>
      <w:proofErr w:type="gramEnd"/>
      <w:r w:rsidRPr="009D0823">
        <w:rPr>
          <w:rFonts w:ascii="Book Antiqua" w:hAnsi="Book Antiqua" w:cs="Arial"/>
          <w:sz w:val="24"/>
          <w:szCs w:val="24"/>
        </w:rPr>
        <w:t xml:space="preserve"> Berdasarkan amanat konstitusi SJC mempunyai kuasa dalam mengusulkan kepada Presiden terkait pengangkatan, pemberhentian, mutasi, promosi</w:t>
      </w:r>
      <w:proofErr w:type="gramStart"/>
      <w:r w:rsidRPr="009D0823">
        <w:rPr>
          <w:rFonts w:ascii="Book Antiqua" w:hAnsi="Book Antiqua" w:cs="Arial"/>
          <w:sz w:val="24"/>
          <w:szCs w:val="24"/>
        </w:rPr>
        <w:t>,dan</w:t>
      </w:r>
      <w:proofErr w:type="gramEnd"/>
      <w:r w:rsidRPr="009D0823">
        <w:rPr>
          <w:rFonts w:ascii="Book Antiqua" w:hAnsi="Book Antiqua" w:cs="Arial"/>
          <w:sz w:val="24"/>
          <w:szCs w:val="24"/>
        </w:rPr>
        <w:t xml:space="preserve">  pembinaan, bagi para hakim dan jaksa. Lebih dari itu, </w:t>
      </w:r>
      <w:proofErr w:type="gramStart"/>
      <w:r w:rsidRPr="009D0823">
        <w:rPr>
          <w:rFonts w:ascii="Book Antiqua" w:hAnsi="Book Antiqua" w:cs="Arial"/>
          <w:sz w:val="24"/>
          <w:szCs w:val="24"/>
        </w:rPr>
        <w:t>SJC  berfungsi</w:t>
      </w:r>
      <w:proofErr w:type="gramEnd"/>
      <w:r w:rsidRPr="009D0823">
        <w:rPr>
          <w:rFonts w:ascii="Book Antiqua" w:hAnsi="Book Antiqua" w:cs="Arial"/>
          <w:sz w:val="24"/>
          <w:szCs w:val="24"/>
        </w:rPr>
        <w:t xml:space="preserve"> sebagai badan otonom administrasi manajerial kehakiman. </w:t>
      </w:r>
      <w:proofErr w:type="gramStart"/>
      <w:r w:rsidRPr="009D0823">
        <w:rPr>
          <w:rFonts w:ascii="Book Antiqua" w:hAnsi="Book Antiqua" w:cs="Arial"/>
          <w:sz w:val="24"/>
          <w:szCs w:val="24"/>
        </w:rPr>
        <w:t>Sebagai badan administrasi manajerial, SJC menjadi penghubung komunikasi politik antara parlemen dan pemerintah khususnya menteri kehakiman.</w:t>
      </w:r>
      <w:proofErr w:type="gramEnd"/>
    </w:p>
    <w:p w:rsidR="000E5BD3" w:rsidRPr="009D0823" w:rsidRDefault="000E5BD3" w:rsidP="000E5BD3">
      <w:pPr>
        <w:pStyle w:val="ListParagraph"/>
        <w:spacing w:after="0" w:line="360" w:lineRule="auto"/>
        <w:ind w:left="0" w:firstLine="360"/>
        <w:jc w:val="both"/>
        <w:rPr>
          <w:rFonts w:ascii="Book Antiqua" w:hAnsi="Book Antiqua" w:cs="Times New Roman"/>
          <w:sz w:val="24"/>
          <w:szCs w:val="24"/>
        </w:rPr>
      </w:pPr>
      <w:proofErr w:type="gramStart"/>
      <w:r w:rsidRPr="009D0823">
        <w:rPr>
          <w:rFonts w:ascii="Book Antiqua" w:hAnsi="Book Antiqua" w:cs="Times New Roman"/>
          <w:sz w:val="24"/>
          <w:szCs w:val="24"/>
        </w:rPr>
        <w:t xml:space="preserve">Jika melihat secara keseluruhan, </w:t>
      </w:r>
      <w:r w:rsidRPr="009D0823">
        <w:rPr>
          <w:rFonts w:ascii="Book Antiqua" w:hAnsi="Book Antiqua" w:cs="Arial"/>
          <w:sz w:val="24"/>
          <w:szCs w:val="24"/>
        </w:rPr>
        <w:t>terdapat empat indikator yang terpenuhi jika SJC di komparisikan dengan KY di Indonesia.</w:t>
      </w:r>
      <w:proofErr w:type="gramEnd"/>
      <w:r w:rsidRPr="009D0823">
        <w:rPr>
          <w:rFonts w:ascii="Book Antiqua" w:hAnsi="Book Antiqua" w:cs="Arial"/>
          <w:sz w:val="24"/>
          <w:szCs w:val="24"/>
        </w:rPr>
        <w:t xml:space="preserve"> </w:t>
      </w:r>
      <w:proofErr w:type="gramStart"/>
      <w:r w:rsidRPr="009D0823">
        <w:rPr>
          <w:rFonts w:ascii="Book Antiqua" w:hAnsi="Book Antiqua" w:cs="Arial"/>
          <w:i/>
          <w:sz w:val="24"/>
          <w:szCs w:val="24"/>
        </w:rPr>
        <w:t>Pertama</w:t>
      </w:r>
      <w:r w:rsidRPr="009D0823">
        <w:rPr>
          <w:rFonts w:ascii="Book Antiqua" w:hAnsi="Book Antiqua" w:cs="Arial"/>
          <w:sz w:val="24"/>
          <w:szCs w:val="24"/>
        </w:rPr>
        <w:t>, perihal jaminan independensi peradilan.</w:t>
      </w:r>
      <w:proofErr w:type="gramEnd"/>
      <w:r w:rsidRPr="009D0823">
        <w:rPr>
          <w:rFonts w:ascii="Book Antiqua" w:hAnsi="Book Antiqua" w:cs="Arial"/>
          <w:sz w:val="24"/>
          <w:szCs w:val="24"/>
        </w:rPr>
        <w:t xml:space="preserve"> Baik Bulgaria maupun Indonesia, terdapat jaminan kemerdekaan kekuasaan kehakiman (</w:t>
      </w:r>
      <w:r w:rsidRPr="009D0823">
        <w:rPr>
          <w:rFonts w:ascii="Book Antiqua" w:hAnsi="Book Antiqua" w:cs="Arial"/>
          <w:i/>
          <w:sz w:val="24"/>
          <w:szCs w:val="24"/>
        </w:rPr>
        <w:t>independent of judiciary</w:t>
      </w:r>
      <w:r w:rsidRPr="009D0823">
        <w:rPr>
          <w:rFonts w:ascii="Book Antiqua" w:hAnsi="Book Antiqua" w:cs="Arial"/>
          <w:sz w:val="24"/>
          <w:szCs w:val="24"/>
        </w:rPr>
        <w:t xml:space="preserve">) sebagaimana tertuang dalam Pasal 117 ayat (2) Konstitusi Bulgaria dan Pasal 24 UUD RI. </w:t>
      </w:r>
      <w:proofErr w:type="gramStart"/>
      <w:r w:rsidRPr="009D0823">
        <w:rPr>
          <w:rFonts w:ascii="Book Antiqua" w:hAnsi="Book Antiqua" w:cs="Arial"/>
          <w:i/>
          <w:sz w:val="24"/>
          <w:szCs w:val="24"/>
        </w:rPr>
        <w:t>Kedua</w:t>
      </w:r>
      <w:r w:rsidRPr="009D0823">
        <w:rPr>
          <w:rFonts w:ascii="Book Antiqua" w:hAnsi="Book Antiqua" w:cs="Arial"/>
          <w:sz w:val="24"/>
          <w:szCs w:val="24"/>
        </w:rPr>
        <w:t>, Pengaturan organ Komisi Yudisal dalam level konstitusi.</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Masing-masing negara mengatur pelembagaan KY di dalam konstitusinya melalui Pasal 130 Konstitusi Bulgaria, dan Pasal 24B pada UUD RI.</w:t>
      </w:r>
      <w:proofErr w:type="gramEnd"/>
      <w:r w:rsidRPr="009D0823">
        <w:rPr>
          <w:rFonts w:ascii="Book Antiqua" w:hAnsi="Book Antiqua" w:cs="Arial"/>
          <w:sz w:val="24"/>
          <w:szCs w:val="24"/>
        </w:rPr>
        <w:t xml:space="preserve"> </w:t>
      </w:r>
    </w:p>
    <w:p w:rsidR="000E5BD3" w:rsidRPr="009D0823" w:rsidRDefault="000E5BD3" w:rsidP="000E5BD3">
      <w:pPr>
        <w:pStyle w:val="ListParagraph"/>
        <w:spacing w:after="0" w:line="360" w:lineRule="auto"/>
        <w:ind w:left="0" w:firstLine="360"/>
        <w:jc w:val="both"/>
        <w:rPr>
          <w:rFonts w:ascii="Book Antiqua" w:hAnsi="Book Antiqua" w:cs="Arial"/>
          <w:sz w:val="24"/>
          <w:szCs w:val="24"/>
        </w:rPr>
      </w:pPr>
      <w:proofErr w:type="gramStart"/>
      <w:r w:rsidRPr="009D0823">
        <w:rPr>
          <w:rFonts w:ascii="Book Antiqua" w:hAnsi="Book Antiqua" w:cs="Arial"/>
          <w:i/>
          <w:sz w:val="24"/>
          <w:szCs w:val="24"/>
        </w:rPr>
        <w:t>Ketiga</w:t>
      </w:r>
      <w:r w:rsidRPr="009D0823">
        <w:rPr>
          <w:rFonts w:ascii="Book Antiqua" w:hAnsi="Book Antiqua" w:cs="Arial"/>
          <w:sz w:val="24"/>
          <w:szCs w:val="24"/>
        </w:rPr>
        <w:t>, faktor gejala kelahiran.</w:t>
      </w:r>
      <w:proofErr w:type="gramEnd"/>
      <w:r w:rsidRPr="009D0823">
        <w:rPr>
          <w:rFonts w:ascii="Book Antiqua" w:hAnsi="Book Antiqua" w:cs="Arial"/>
          <w:sz w:val="24"/>
          <w:szCs w:val="24"/>
        </w:rPr>
        <w:t xml:space="preserve"> Tidak dapat dipungkiri baik </w:t>
      </w:r>
      <w:r w:rsidRPr="009D0823">
        <w:rPr>
          <w:rFonts w:ascii="Book Antiqua" w:hAnsi="Book Antiqua" w:cs="Arial"/>
          <w:sz w:val="24"/>
          <w:szCs w:val="24"/>
          <w:lang w:val="id-ID"/>
        </w:rPr>
        <w:t>SJC</w:t>
      </w:r>
      <w:r w:rsidRPr="009D0823">
        <w:rPr>
          <w:rFonts w:ascii="Book Antiqua" w:hAnsi="Book Antiqua" w:cs="Arial"/>
          <w:sz w:val="24"/>
          <w:szCs w:val="24"/>
        </w:rPr>
        <w:t xml:space="preserve"> di Bulgaria maupun di Indonesia memiliki gejala kelahiran yang relatif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Alasan pelembagaan KY di Bulgaria hadir karena pergeseran kekuasaan rezim komunis menuju rezim demokratis.</w:t>
      </w:r>
      <w:proofErr w:type="gramEnd"/>
      <w:r w:rsidRPr="009D0823">
        <w:rPr>
          <w:rFonts w:ascii="Book Antiqua" w:hAnsi="Book Antiqua" w:cs="Arial"/>
          <w:sz w:val="24"/>
          <w:szCs w:val="24"/>
        </w:rPr>
        <w:t xml:space="preserve"> KY digunakan sebagai pilihan politik reformasi peradilan untuk mewujudkan </w:t>
      </w:r>
      <w:proofErr w:type="gramStart"/>
      <w:r w:rsidRPr="009D0823">
        <w:rPr>
          <w:rFonts w:ascii="Book Antiqua" w:hAnsi="Book Antiqua" w:cs="Arial"/>
          <w:sz w:val="24"/>
          <w:szCs w:val="24"/>
        </w:rPr>
        <w:t>kemerdekaan  kekuasaan</w:t>
      </w:r>
      <w:proofErr w:type="gramEnd"/>
      <w:r w:rsidRPr="009D0823">
        <w:rPr>
          <w:rFonts w:ascii="Book Antiqua" w:hAnsi="Book Antiqua" w:cs="Arial"/>
          <w:sz w:val="24"/>
          <w:szCs w:val="24"/>
        </w:rPr>
        <w:t xml:space="preserve"> kehakiman. Begitu juga dengan wajah kekuasaan kehakiman Indonesia yang gejalanya relatif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Peralihan rezim otoritarian ke rezim demokratis menandai babak baru reformasi peradilan dengan mengusung KY untuk mengawal independensi peradilan.</w:t>
      </w:r>
      <w:proofErr w:type="gramEnd"/>
    </w:p>
    <w:p w:rsidR="00F131AE" w:rsidRPr="009D0823" w:rsidRDefault="000E5BD3" w:rsidP="00F131AE">
      <w:pPr>
        <w:pStyle w:val="ListParagraph"/>
        <w:spacing w:after="0" w:line="360" w:lineRule="auto"/>
        <w:ind w:left="0" w:firstLine="360"/>
        <w:jc w:val="both"/>
        <w:rPr>
          <w:rFonts w:ascii="Book Antiqua" w:hAnsi="Book Antiqua" w:cs="Arial"/>
          <w:sz w:val="24"/>
          <w:szCs w:val="24"/>
          <w:lang w:val="id-ID"/>
        </w:rPr>
      </w:pPr>
      <w:proofErr w:type="gramStart"/>
      <w:r w:rsidRPr="009D0823">
        <w:rPr>
          <w:rFonts w:ascii="Book Antiqua" w:hAnsi="Book Antiqua" w:cs="Arial"/>
          <w:i/>
          <w:sz w:val="24"/>
          <w:szCs w:val="24"/>
        </w:rPr>
        <w:lastRenderedPageBreak/>
        <w:t xml:space="preserve">Keempat, </w:t>
      </w:r>
      <w:r w:rsidRPr="009D0823">
        <w:rPr>
          <w:rFonts w:ascii="Book Antiqua" w:hAnsi="Book Antiqua" w:cs="Arial"/>
          <w:sz w:val="24"/>
          <w:szCs w:val="24"/>
        </w:rPr>
        <w:t>kemiripan corak kewenangan.</w:t>
      </w:r>
      <w:proofErr w:type="gramEnd"/>
      <w:r w:rsidRPr="009D0823">
        <w:rPr>
          <w:rFonts w:ascii="Book Antiqua" w:hAnsi="Book Antiqua" w:cs="Arial"/>
          <w:sz w:val="24"/>
          <w:szCs w:val="24"/>
        </w:rPr>
        <w:t xml:space="preserve"> KY masing-masing negara mempunyai corak kewenangan yang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yaitu sama-sama melakukan fungsi inisiator pengangkatan hakim dan sebagai organ yang melaksanakan fungsi pendisiplinan terhadap para hakim.</w:t>
      </w:r>
      <w:r w:rsidRPr="009D0823">
        <w:rPr>
          <w:rFonts w:ascii="Book Antiqua" w:hAnsi="Book Antiqua" w:cs="Arial"/>
          <w:sz w:val="24"/>
          <w:szCs w:val="24"/>
          <w:lang w:val="id-ID"/>
        </w:rPr>
        <w:t xml:space="preserve"> Pembedaanya KY di Indonesia tidak mempunyai kuasa dalam hal promosi dan mutasi hakim. Terlebih subjek kewenangan KY di Indonesia hanya pada jabatan  hakim tertentu.</w:t>
      </w:r>
    </w:p>
    <w:p w:rsidR="00A362AC" w:rsidRPr="009D0823" w:rsidRDefault="00A362AC" w:rsidP="00F131AE">
      <w:pPr>
        <w:spacing w:after="120"/>
        <w:jc w:val="both"/>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Argentina</w:t>
      </w:r>
    </w:p>
    <w:p w:rsidR="008D15F5" w:rsidRPr="009D0823" w:rsidRDefault="000E5BD3" w:rsidP="008D15F5">
      <w:pPr>
        <w:spacing w:after="0" w:line="360" w:lineRule="auto"/>
        <w:ind w:firstLine="357"/>
        <w:jc w:val="both"/>
        <w:rPr>
          <w:rFonts w:ascii="Book Antiqua" w:hAnsi="Book Antiqua" w:cs="Times New Roman"/>
          <w:color w:val="000000" w:themeColor="text1"/>
          <w:sz w:val="24"/>
          <w:szCs w:val="24"/>
          <w:lang w:val="id-ID"/>
        </w:rPr>
      </w:pPr>
      <w:proofErr w:type="gramStart"/>
      <w:r w:rsidRPr="009D0823">
        <w:rPr>
          <w:rFonts w:ascii="Book Antiqua" w:hAnsi="Book Antiqua" w:cs="Arial"/>
          <w:sz w:val="24"/>
          <w:szCs w:val="24"/>
        </w:rPr>
        <w:t>Kekuasaan kehakiman Argentina mengalami perubahan mendasar setelah adanya reformasi konstitusi di tahun 1994.</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Konsekuensi logis dari amandemen konstitusi, meletakkan reformasi peradilan sebagai salah satu pijakan awal dimulainya era pembaharuan terhadap kekuasaan kehakiman.</w:t>
      </w:r>
      <w:proofErr w:type="gramEnd"/>
      <w:r w:rsidRPr="009D0823">
        <w:rPr>
          <w:rFonts w:ascii="Book Antiqua" w:hAnsi="Book Antiqua" w:cs="Arial"/>
          <w:sz w:val="24"/>
          <w:szCs w:val="24"/>
        </w:rPr>
        <w:t xml:space="preserve"> Dalam konstitusi Argentina, pengaturan mengenai kekuasaan kehakiman diatur pada</w:t>
      </w:r>
      <w:r w:rsidRPr="009D0823">
        <w:rPr>
          <w:rFonts w:ascii="Book Antiqua" w:hAnsi="Book Antiqua" w:cs="Arial"/>
          <w:i/>
          <w:sz w:val="24"/>
          <w:szCs w:val="24"/>
        </w:rPr>
        <w:t xml:space="preserve"> Third Division</w:t>
      </w:r>
      <w:r w:rsidRPr="009D0823">
        <w:rPr>
          <w:rFonts w:ascii="Book Antiqua" w:hAnsi="Book Antiqua" w:cs="Arial"/>
          <w:sz w:val="24"/>
          <w:szCs w:val="24"/>
        </w:rPr>
        <w:t xml:space="preserve"> dengan judul </w:t>
      </w:r>
      <w:proofErr w:type="gramStart"/>
      <w:r w:rsidRPr="009D0823">
        <w:rPr>
          <w:rFonts w:ascii="Book Antiqua" w:hAnsi="Book Antiqua" w:cs="Arial"/>
          <w:sz w:val="24"/>
          <w:szCs w:val="24"/>
        </w:rPr>
        <w:t xml:space="preserve">“ </w:t>
      </w:r>
      <w:r w:rsidRPr="009D0823">
        <w:rPr>
          <w:rFonts w:ascii="Book Antiqua" w:hAnsi="Book Antiqua" w:cs="Arial"/>
          <w:i/>
          <w:sz w:val="24"/>
          <w:szCs w:val="24"/>
        </w:rPr>
        <w:t>The</w:t>
      </w:r>
      <w:proofErr w:type="gramEnd"/>
      <w:r w:rsidRPr="009D0823">
        <w:rPr>
          <w:rFonts w:ascii="Book Antiqua" w:hAnsi="Book Antiqua" w:cs="Arial"/>
          <w:i/>
          <w:sz w:val="24"/>
          <w:szCs w:val="24"/>
        </w:rPr>
        <w:t xml:space="preserve"> Judicial Power</w:t>
      </w:r>
      <w:r w:rsidRPr="009D0823">
        <w:rPr>
          <w:rFonts w:ascii="Book Antiqua" w:hAnsi="Book Antiqua" w:cs="Arial"/>
          <w:sz w:val="24"/>
          <w:szCs w:val="24"/>
        </w:rPr>
        <w:t xml:space="preserve">”. Penegasan atas pentingnya jaminan independensi peradilan diatur pada </w:t>
      </w:r>
      <w:proofErr w:type="gramStart"/>
      <w:r w:rsidRPr="009D0823">
        <w:rPr>
          <w:rFonts w:ascii="Book Antiqua" w:hAnsi="Book Antiqua" w:cs="Arial"/>
          <w:sz w:val="24"/>
          <w:szCs w:val="24"/>
        </w:rPr>
        <w:t>bab</w:t>
      </w:r>
      <w:proofErr w:type="gramEnd"/>
      <w:r w:rsidRPr="009D0823">
        <w:rPr>
          <w:rFonts w:ascii="Book Antiqua" w:hAnsi="Book Antiqua" w:cs="Arial"/>
          <w:sz w:val="24"/>
          <w:szCs w:val="24"/>
        </w:rPr>
        <w:t xml:space="preserve"> yang sama. </w:t>
      </w:r>
      <w:r w:rsidR="008D15F5" w:rsidRPr="009D0823">
        <w:rPr>
          <w:rFonts w:ascii="Book Antiqua" w:hAnsi="Book Antiqua" w:cs="Times New Roman"/>
          <w:color w:val="000000" w:themeColor="text1"/>
          <w:sz w:val="24"/>
          <w:szCs w:val="24"/>
          <w:lang w:val="id-ID"/>
        </w:rPr>
        <w:t xml:space="preserve"> </w:t>
      </w:r>
    </w:p>
    <w:p w:rsidR="000E5BD3" w:rsidRPr="009D0823" w:rsidRDefault="000E5BD3" w:rsidP="008D15F5">
      <w:pPr>
        <w:spacing w:after="0" w:line="360" w:lineRule="auto"/>
        <w:ind w:firstLine="357"/>
        <w:jc w:val="both"/>
        <w:rPr>
          <w:rFonts w:ascii="Book Antiqua" w:hAnsi="Book Antiqua" w:cs="Times New Roman"/>
          <w:color w:val="000000" w:themeColor="text1"/>
          <w:sz w:val="24"/>
          <w:szCs w:val="24"/>
          <w:lang w:val="id-ID"/>
        </w:rPr>
      </w:pPr>
      <w:r w:rsidRPr="009D0823">
        <w:rPr>
          <w:rFonts w:ascii="Book Antiqua" w:hAnsi="Book Antiqua" w:cs="Arial"/>
          <w:sz w:val="24"/>
          <w:szCs w:val="24"/>
        </w:rPr>
        <w:t>Pasal 109 Konstitusi Argentina menyatakan: “</w:t>
      </w:r>
      <w:r w:rsidRPr="009D0823">
        <w:rPr>
          <w:rFonts w:ascii="Book Antiqua" w:hAnsi="Book Antiqua" w:cs="Arial"/>
          <w:i/>
          <w:sz w:val="24"/>
          <w:szCs w:val="24"/>
        </w:rPr>
        <w:t>in no case the President of the Nation shall exercise judicial functions, assume jurisdiction over pending cases, or reopen those already adjudged</w:t>
      </w:r>
      <w:r w:rsidRPr="009D0823">
        <w:rPr>
          <w:rFonts w:ascii="Book Antiqua" w:hAnsi="Book Antiqua" w:cs="Arial"/>
          <w:sz w:val="20"/>
          <w:szCs w:val="20"/>
        </w:rPr>
        <w:t>”.</w:t>
      </w:r>
      <w:r w:rsidRPr="009D0823">
        <w:rPr>
          <w:rStyle w:val="FootnoteReference"/>
          <w:rFonts w:ascii="Book Antiqua" w:hAnsi="Book Antiqua" w:cs="Arial"/>
          <w:sz w:val="20"/>
          <w:szCs w:val="20"/>
        </w:rPr>
        <w:footnoteReference w:id="26"/>
      </w:r>
      <w:r w:rsidRPr="009D0823">
        <w:rPr>
          <w:rFonts w:ascii="Book Antiqua" w:hAnsi="Book Antiqua" w:cs="Arial"/>
          <w:sz w:val="24"/>
          <w:szCs w:val="24"/>
        </w:rPr>
        <w:t xml:space="preserve">  </w:t>
      </w:r>
      <w:proofErr w:type="gramStart"/>
      <w:r w:rsidRPr="009D0823">
        <w:rPr>
          <w:rFonts w:ascii="Book Antiqua" w:hAnsi="Book Antiqua" w:cs="Arial"/>
          <w:sz w:val="24"/>
          <w:szCs w:val="24"/>
        </w:rPr>
        <w:t>Pasal ini memberi penegasan bahwa dalam keadaan apapun Presiden tidak dapat melakukan fungsi mengadili, mengambil alih yurisdiksi atas kasus-kasus yang tertunda, maupun membuka kembali kasus-kasus yang telah diputus lembaga peradilan.</w:t>
      </w:r>
      <w:proofErr w:type="gramEnd"/>
      <w:r w:rsidRPr="009D0823">
        <w:rPr>
          <w:rFonts w:ascii="Book Antiqua" w:hAnsi="Book Antiqua" w:cs="Arial"/>
          <w:sz w:val="24"/>
          <w:szCs w:val="24"/>
        </w:rPr>
        <w:t xml:space="preserve"> Lebih lanjut Forum Regional Amerika Latin memberikan penjelasan bahwa “</w:t>
      </w:r>
      <w:r w:rsidRPr="009D0823">
        <w:rPr>
          <w:rFonts w:ascii="Book Antiqua" w:hAnsi="Book Antiqua" w:cs="NewBaskerville-Roman"/>
          <w:i/>
          <w:sz w:val="24"/>
          <w:szCs w:val="24"/>
        </w:rPr>
        <w:t>According to Argentina Constitution, the judiciary is one of the three powers of the state, totally</w:t>
      </w:r>
      <w:r w:rsidRPr="009D0823">
        <w:rPr>
          <w:rFonts w:ascii="Book Antiqua" w:hAnsi="Book Antiqua" w:cs="Arial"/>
          <w:i/>
          <w:sz w:val="24"/>
          <w:szCs w:val="24"/>
        </w:rPr>
        <w:t xml:space="preserve"> </w:t>
      </w:r>
      <w:r w:rsidRPr="009D0823">
        <w:rPr>
          <w:rFonts w:ascii="Book Antiqua" w:hAnsi="Book Antiqua" w:cs="NewBaskerville-Roman"/>
          <w:i/>
          <w:sz w:val="24"/>
          <w:szCs w:val="24"/>
        </w:rPr>
        <w:t>independent from the executive and legislature and its decisions are not revisable by political organs</w:t>
      </w:r>
      <w:r w:rsidRPr="009D0823">
        <w:rPr>
          <w:rFonts w:ascii="Book Antiqua" w:hAnsi="Book Antiqua" w:cs="NewBaskerville-Roman"/>
          <w:sz w:val="24"/>
          <w:szCs w:val="24"/>
        </w:rPr>
        <w:t>.</w:t>
      </w:r>
      <w:r w:rsidRPr="009D0823">
        <w:rPr>
          <w:rStyle w:val="FootnoteReference"/>
          <w:rFonts w:ascii="Book Antiqua" w:hAnsi="Book Antiqua" w:cs="NewBaskerville-Roman"/>
          <w:sz w:val="24"/>
          <w:szCs w:val="24"/>
        </w:rPr>
        <w:footnoteReference w:id="27"/>
      </w:r>
      <w:r w:rsidRPr="009D0823">
        <w:rPr>
          <w:rFonts w:ascii="Book Antiqua" w:hAnsi="Book Antiqua" w:cs="NewBaskerville-Roman"/>
          <w:sz w:val="24"/>
          <w:szCs w:val="24"/>
        </w:rPr>
        <w:t xml:space="preserve"> </w:t>
      </w:r>
      <w:proofErr w:type="gramStart"/>
      <w:r w:rsidRPr="009D0823">
        <w:rPr>
          <w:rFonts w:ascii="Book Antiqua" w:hAnsi="Book Antiqua" w:cs="NewBaskerville-Roman"/>
          <w:sz w:val="24"/>
          <w:szCs w:val="24"/>
        </w:rPr>
        <w:t>Dari masing-masing klausul di atas maka kemerdekaan kekuasaan kehakiman (</w:t>
      </w:r>
      <w:r w:rsidRPr="009D0823">
        <w:rPr>
          <w:rFonts w:ascii="Book Antiqua" w:hAnsi="Book Antiqua" w:cs="NewBaskerville-Roman"/>
          <w:i/>
          <w:sz w:val="24"/>
          <w:szCs w:val="24"/>
        </w:rPr>
        <w:t>independent of judiciary</w:t>
      </w:r>
      <w:r w:rsidRPr="009D0823">
        <w:rPr>
          <w:rFonts w:ascii="Book Antiqua" w:hAnsi="Book Antiqua" w:cs="NewBaskerville-Roman"/>
          <w:sz w:val="24"/>
          <w:szCs w:val="24"/>
        </w:rPr>
        <w:t>) Argentina dijamin secara tegas dalam konstitusinya.</w:t>
      </w:r>
      <w:proofErr w:type="gramEnd"/>
    </w:p>
    <w:p w:rsidR="000E5BD3" w:rsidRPr="009D0823" w:rsidRDefault="000E5BD3" w:rsidP="000E5BD3">
      <w:pPr>
        <w:spacing w:after="0" w:line="360" w:lineRule="auto"/>
        <w:ind w:firstLine="357"/>
        <w:jc w:val="both"/>
        <w:rPr>
          <w:rFonts w:ascii="Book Antiqua" w:hAnsi="Book Antiqua" w:cs="Palatino-Roman"/>
          <w:sz w:val="24"/>
          <w:szCs w:val="24"/>
        </w:rPr>
      </w:pPr>
      <w:r w:rsidRPr="009D0823">
        <w:rPr>
          <w:rFonts w:ascii="Book Antiqua" w:hAnsi="Book Antiqua" w:cs="NewBaskerville-Roman"/>
          <w:sz w:val="24"/>
          <w:szCs w:val="24"/>
        </w:rPr>
        <w:lastRenderedPageBreak/>
        <w:t>Reformasi peradilan Argentina (</w:t>
      </w:r>
      <w:r w:rsidRPr="009D0823">
        <w:rPr>
          <w:rFonts w:ascii="Book Antiqua" w:hAnsi="Book Antiqua" w:cs="NewBaskerville-Roman"/>
          <w:i/>
          <w:sz w:val="24"/>
          <w:szCs w:val="24"/>
        </w:rPr>
        <w:t>judicial reform</w:t>
      </w:r>
      <w:r w:rsidRPr="009D0823">
        <w:rPr>
          <w:rFonts w:ascii="Book Antiqua" w:hAnsi="Book Antiqua" w:cs="NewBaskerville-Roman"/>
          <w:sz w:val="24"/>
          <w:szCs w:val="24"/>
        </w:rPr>
        <w:t xml:space="preserve">) yang dilakukan pada tahun </w:t>
      </w:r>
      <w:proofErr w:type="gramStart"/>
      <w:r w:rsidRPr="009D0823">
        <w:rPr>
          <w:rFonts w:ascii="Book Antiqua" w:hAnsi="Book Antiqua" w:cs="NewBaskerville-Roman"/>
          <w:sz w:val="24"/>
          <w:szCs w:val="24"/>
        </w:rPr>
        <w:t>1994  juga</w:t>
      </w:r>
      <w:proofErr w:type="gramEnd"/>
      <w:r w:rsidRPr="009D0823">
        <w:rPr>
          <w:rFonts w:ascii="Book Antiqua" w:hAnsi="Book Antiqua" w:cs="NewBaskerville-Roman"/>
          <w:sz w:val="24"/>
          <w:szCs w:val="24"/>
        </w:rPr>
        <w:t xml:space="preserve"> berimplikasi langsung pada tata kelola kehakiman (</w:t>
      </w:r>
      <w:r w:rsidRPr="009D0823">
        <w:rPr>
          <w:rFonts w:ascii="Book Antiqua" w:hAnsi="Book Antiqua" w:cs="NewBaskerville-Roman"/>
          <w:i/>
          <w:sz w:val="24"/>
          <w:szCs w:val="24"/>
        </w:rPr>
        <w:t>court administration</w:t>
      </w:r>
      <w:r w:rsidRPr="009D0823">
        <w:rPr>
          <w:rFonts w:ascii="Book Antiqua" w:hAnsi="Book Antiqua" w:cs="NewBaskerville-Roman"/>
          <w:sz w:val="24"/>
          <w:szCs w:val="24"/>
        </w:rPr>
        <w:t xml:space="preserve">). </w:t>
      </w:r>
      <w:proofErr w:type="gramStart"/>
      <w:r w:rsidRPr="009D0823">
        <w:rPr>
          <w:rFonts w:ascii="Book Antiqua" w:hAnsi="Book Antiqua" w:cs="NewBaskerville-Roman"/>
          <w:sz w:val="24"/>
          <w:szCs w:val="24"/>
        </w:rPr>
        <w:t>Buah reformasi tersebut berhasil melembagakan organ sejenis Komisi Yudisial dalam konstitusinya.</w:t>
      </w:r>
      <w:proofErr w:type="gramEnd"/>
      <w:r w:rsidRPr="009D0823">
        <w:rPr>
          <w:rFonts w:ascii="Book Antiqua" w:hAnsi="Book Antiqua" w:cs="NewBaskerville-Roman"/>
          <w:sz w:val="24"/>
          <w:szCs w:val="24"/>
        </w:rPr>
        <w:t xml:space="preserve"> Jodi Finkel menyatakan “</w:t>
      </w:r>
      <w:r w:rsidRPr="009D0823">
        <w:rPr>
          <w:rFonts w:ascii="Book Antiqua" w:hAnsi="Book Antiqua" w:cs="Palatino-Roman"/>
          <w:i/>
          <w:sz w:val="24"/>
          <w:szCs w:val="24"/>
        </w:rPr>
        <w:t>Argentina’s 1994 constitution included important institutional changes that had the potential to reduce executive influence in the judiciary. These changes included a modification of the selection process for</w:t>
      </w:r>
      <w:r w:rsidRPr="009D0823">
        <w:rPr>
          <w:rFonts w:ascii="Book Antiqua" w:hAnsi="Book Antiqua" w:cs="Times New Roman"/>
          <w:i/>
          <w:sz w:val="24"/>
          <w:szCs w:val="24"/>
        </w:rPr>
        <w:t xml:space="preserve"> </w:t>
      </w:r>
      <w:r w:rsidRPr="009D0823">
        <w:rPr>
          <w:rFonts w:ascii="Book Antiqua" w:hAnsi="Book Antiqua" w:cs="Palatino-Roman"/>
          <w:i/>
          <w:sz w:val="24"/>
          <w:szCs w:val="24"/>
        </w:rPr>
        <w:t>court justices and the establishment of a National Judicial Council.”</w:t>
      </w:r>
      <w:r w:rsidRPr="009D0823">
        <w:rPr>
          <w:rStyle w:val="FootnoteReference"/>
          <w:rFonts w:ascii="Book Antiqua" w:hAnsi="Book Antiqua" w:cs="Palatino-Roman"/>
          <w:sz w:val="24"/>
          <w:szCs w:val="24"/>
        </w:rPr>
        <w:footnoteReference w:id="28"/>
      </w:r>
      <w:r w:rsidRPr="009D0823">
        <w:rPr>
          <w:rFonts w:ascii="Book Antiqua" w:hAnsi="Book Antiqua" w:cs="Palatino-Roman"/>
          <w:sz w:val="24"/>
          <w:szCs w:val="24"/>
        </w:rPr>
        <w:t xml:space="preserve"> </w:t>
      </w:r>
    </w:p>
    <w:p w:rsidR="000E5BD3" w:rsidRPr="009D0823" w:rsidRDefault="000E5BD3" w:rsidP="000E5BD3">
      <w:pPr>
        <w:spacing w:after="0" w:line="360" w:lineRule="auto"/>
        <w:ind w:firstLine="357"/>
        <w:jc w:val="both"/>
        <w:rPr>
          <w:rFonts w:ascii="Book Antiqua" w:hAnsi="Book Antiqua" w:cs="Palatino-Roman"/>
          <w:sz w:val="24"/>
          <w:szCs w:val="24"/>
        </w:rPr>
      </w:pPr>
      <w:proofErr w:type="gramStart"/>
      <w:r w:rsidRPr="009D0823">
        <w:rPr>
          <w:rFonts w:ascii="Book Antiqua" w:hAnsi="Book Antiqua" w:cs="Palatino-Roman"/>
          <w:i/>
          <w:sz w:val="24"/>
          <w:szCs w:val="24"/>
        </w:rPr>
        <w:t>National Judicial Council</w:t>
      </w:r>
      <w:r w:rsidRPr="009D0823">
        <w:rPr>
          <w:rFonts w:ascii="Book Antiqua" w:hAnsi="Book Antiqua" w:cs="Palatino-Roman"/>
          <w:sz w:val="24"/>
          <w:szCs w:val="24"/>
        </w:rPr>
        <w:t xml:space="preserve"> (NJC) diatur dalam Pasal 114 Konstitusi Argentina.</w:t>
      </w:r>
      <w:proofErr w:type="gramEnd"/>
      <w:r w:rsidRPr="009D0823">
        <w:rPr>
          <w:rFonts w:ascii="Book Antiqua" w:hAnsi="Book Antiqua" w:cs="Palatino-Roman"/>
          <w:sz w:val="24"/>
          <w:szCs w:val="24"/>
        </w:rPr>
        <w:t xml:space="preserve"> </w:t>
      </w:r>
      <w:proofErr w:type="gramStart"/>
      <w:r w:rsidRPr="009D0823">
        <w:rPr>
          <w:rFonts w:ascii="Book Antiqua" w:hAnsi="Book Antiqua" w:cs="Palatino-Roman"/>
          <w:sz w:val="24"/>
          <w:szCs w:val="24"/>
        </w:rPr>
        <w:t>Faktor pendorong kelahiran organ negara ini dipicu dengan semangat reformasi peradilan di rezim Presiden Carlos Menem.</w:t>
      </w:r>
      <w:proofErr w:type="gramEnd"/>
      <w:r w:rsidRPr="009D0823">
        <w:rPr>
          <w:rFonts w:ascii="Book Antiqua" w:hAnsi="Book Antiqua" w:cs="Palatino-Roman"/>
          <w:sz w:val="24"/>
          <w:szCs w:val="24"/>
        </w:rPr>
        <w:t xml:space="preserve"> Menem menyetujui gagasan partai radikal yang menginginkan agar proses seleksi dan pengangkatan hakim diserahkan kepada organ negara independen yang tidak tunduk pada </w:t>
      </w:r>
      <w:r w:rsidRPr="009D0823">
        <w:rPr>
          <w:rFonts w:ascii="Book Antiqua" w:hAnsi="Book Antiqua" w:cs="Palatino-Roman"/>
          <w:i/>
          <w:sz w:val="24"/>
          <w:szCs w:val="24"/>
        </w:rPr>
        <w:t>political will</w:t>
      </w:r>
      <w:r w:rsidRPr="009D0823">
        <w:rPr>
          <w:rFonts w:ascii="Book Antiqua" w:hAnsi="Book Antiqua" w:cs="Palatino-Roman"/>
          <w:sz w:val="24"/>
          <w:szCs w:val="24"/>
        </w:rPr>
        <w:t xml:space="preserve"> Presiden. </w:t>
      </w:r>
      <w:r w:rsidRPr="009D0823">
        <w:rPr>
          <w:rStyle w:val="FootnoteReference"/>
          <w:rFonts w:ascii="Book Antiqua" w:hAnsi="Book Antiqua" w:cs="Palatino-Roman"/>
          <w:sz w:val="24"/>
          <w:szCs w:val="24"/>
        </w:rPr>
        <w:footnoteReference w:id="29"/>
      </w:r>
      <w:r w:rsidRPr="009D0823">
        <w:rPr>
          <w:rFonts w:ascii="Book Antiqua" w:hAnsi="Book Antiqua" w:cs="Palatino-Roman"/>
          <w:sz w:val="24"/>
          <w:szCs w:val="24"/>
        </w:rPr>
        <w:t xml:space="preserve"> </w:t>
      </w:r>
      <w:proofErr w:type="gramStart"/>
      <w:r w:rsidRPr="009D0823">
        <w:rPr>
          <w:rFonts w:ascii="Book Antiqua" w:hAnsi="Book Antiqua" w:cs="Palatino-Roman"/>
          <w:sz w:val="24"/>
          <w:szCs w:val="24"/>
        </w:rPr>
        <w:t>Artinya faktor pendorong kelahiran organ negara ini dilakukan untuk meminimalisir kepentingan politik presiden dalam hal pengangkatan hakim di badan peradilan.</w:t>
      </w:r>
      <w:proofErr w:type="gramEnd"/>
    </w:p>
    <w:p w:rsidR="000E5BD3" w:rsidRPr="009D0823" w:rsidRDefault="000E5BD3" w:rsidP="000E5BD3">
      <w:pPr>
        <w:spacing w:after="0" w:line="360" w:lineRule="auto"/>
        <w:ind w:firstLine="357"/>
        <w:jc w:val="both"/>
        <w:rPr>
          <w:rFonts w:ascii="Book Antiqua" w:hAnsi="Book Antiqua" w:cs="Palatino-Roman"/>
          <w:sz w:val="24"/>
          <w:szCs w:val="24"/>
          <w:lang w:val="id-ID"/>
        </w:rPr>
      </w:pPr>
      <w:proofErr w:type="gramStart"/>
      <w:r w:rsidRPr="009D0823">
        <w:rPr>
          <w:rFonts w:ascii="Book Antiqua" w:hAnsi="Book Antiqua" w:cs="Palatino-Roman"/>
          <w:sz w:val="24"/>
          <w:szCs w:val="24"/>
        </w:rPr>
        <w:t>Komposisi keanggotaan NJC terdiri dari tigabelas (13) orang komisioner.</w:t>
      </w:r>
      <w:proofErr w:type="gramEnd"/>
      <w:r w:rsidRPr="009D0823">
        <w:rPr>
          <w:rFonts w:ascii="Book Antiqua" w:hAnsi="Book Antiqua" w:cs="Palatino-Roman"/>
          <w:sz w:val="24"/>
          <w:szCs w:val="24"/>
        </w:rPr>
        <w:t xml:space="preserve"> Tiga (3) diantaranya dipilih dari ikatan organisasi hakim, yang dua berasal dari ibu </w:t>
      </w:r>
      <w:proofErr w:type="gramStart"/>
      <w:r w:rsidRPr="009D0823">
        <w:rPr>
          <w:rFonts w:ascii="Book Antiqua" w:hAnsi="Book Antiqua" w:cs="Palatino-Roman"/>
          <w:sz w:val="24"/>
          <w:szCs w:val="24"/>
        </w:rPr>
        <w:t>kota</w:t>
      </w:r>
      <w:proofErr w:type="gramEnd"/>
      <w:r w:rsidRPr="009D0823">
        <w:rPr>
          <w:rFonts w:ascii="Book Antiqua" w:hAnsi="Book Antiqua" w:cs="Palatino-Roman"/>
          <w:sz w:val="24"/>
          <w:szCs w:val="24"/>
        </w:rPr>
        <w:t xml:space="preserve"> negara dan satu hakim berasal dari provinsi. </w:t>
      </w:r>
      <w:proofErr w:type="gramStart"/>
      <w:r w:rsidRPr="009D0823">
        <w:rPr>
          <w:rFonts w:ascii="Book Antiqua" w:hAnsi="Book Antiqua" w:cs="Palatino-Roman"/>
          <w:sz w:val="24"/>
          <w:szCs w:val="24"/>
        </w:rPr>
        <w:t>Enam (6) anggota berasal dari parlemen.</w:t>
      </w:r>
      <w:proofErr w:type="gramEnd"/>
      <w:r w:rsidRPr="009D0823">
        <w:rPr>
          <w:rFonts w:ascii="Book Antiqua" w:hAnsi="Book Antiqua" w:cs="Palatino-Roman"/>
          <w:sz w:val="24"/>
          <w:szCs w:val="24"/>
        </w:rPr>
        <w:t xml:space="preserve"> </w:t>
      </w:r>
      <w:proofErr w:type="gramStart"/>
      <w:r w:rsidRPr="009D0823">
        <w:rPr>
          <w:rFonts w:ascii="Book Antiqua" w:hAnsi="Book Antiqua" w:cs="Palatino-Roman"/>
          <w:sz w:val="24"/>
          <w:szCs w:val="24"/>
        </w:rPr>
        <w:t>Empat diantaranya dari dari partai pendukung pemerintah dan dua dari partai oposisi pemerintah.</w:t>
      </w:r>
      <w:proofErr w:type="gramEnd"/>
      <w:r w:rsidRPr="009D0823">
        <w:rPr>
          <w:rFonts w:ascii="Book Antiqua" w:hAnsi="Book Antiqua" w:cs="Palatino-Roman"/>
          <w:sz w:val="24"/>
          <w:szCs w:val="24"/>
        </w:rPr>
        <w:t xml:space="preserve"> </w:t>
      </w:r>
      <w:proofErr w:type="gramStart"/>
      <w:r w:rsidRPr="009D0823">
        <w:rPr>
          <w:rFonts w:ascii="Book Antiqua" w:hAnsi="Book Antiqua" w:cs="Palatino-Roman"/>
          <w:sz w:val="24"/>
          <w:szCs w:val="24"/>
        </w:rPr>
        <w:t>Empat (4) anggota lainnya berasal dari dua orang pengacara, dan masing-masing anggota lainnya berasal dari pemerintah dan akademisi berlatar belakang profesor.</w:t>
      </w:r>
      <w:proofErr w:type="gramEnd"/>
      <w:r w:rsidRPr="009D0823">
        <w:rPr>
          <w:rStyle w:val="FootnoteReference"/>
          <w:rFonts w:ascii="Book Antiqua" w:hAnsi="Book Antiqua" w:cs="Times New Roman"/>
          <w:sz w:val="24"/>
          <w:szCs w:val="24"/>
        </w:rPr>
        <w:footnoteReference w:id="30"/>
      </w:r>
      <w:r w:rsidRPr="009D0823">
        <w:rPr>
          <w:rFonts w:ascii="Book Antiqua" w:hAnsi="Book Antiqua" w:cs="Palatino-Roman"/>
          <w:sz w:val="24"/>
          <w:szCs w:val="24"/>
          <w:lang w:val="id-ID"/>
        </w:rPr>
        <w:t xml:space="preserve"> </w:t>
      </w:r>
      <w:r w:rsidRPr="009D0823">
        <w:rPr>
          <w:rFonts w:ascii="Book Antiqua" w:hAnsi="Book Antiqua" w:cs="Times New Roman"/>
          <w:sz w:val="24"/>
          <w:szCs w:val="24"/>
          <w:lang w:val="id-ID"/>
        </w:rPr>
        <w:t xml:space="preserve">Jika dilihat dari komposisi keanggotaanya yang berasal dari beragam </w:t>
      </w:r>
      <w:r w:rsidRPr="009D0823">
        <w:rPr>
          <w:rFonts w:ascii="Book Antiqua" w:hAnsi="Book Antiqua" w:cs="Times New Roman"/>
          <w:sz w:val="24"/>
          <w:szCs w:val="24"/>
          <w:lang w:val="id-ID"/>
        </w:rPr>
        <w:lastRenderedPageBreak/>
        <w:t xml:space="preserve">golongan (partisan), jumlah keanggotaannya ganjil, pengambilan keputusan bersifat kolektif kolegial dan tidak tunduk pada </w:t>
      </w:r>
      <w:r w:rsidRPr="009D0823">
        <w:rPr>
          <w:rFonts w:ascii="Book Antiqua" w:hAnsi="Book Antiqua" w:cs="Times New Roman"/>
          <w:i/>
          <w:sz w:val="24"/>
          <w:szCs w:val="24"/>
          <w:lang w:val="id-ID"/>
        </w:rPr>
        <w:t>political will</w:t>
      </w:r>
      <w:r w:rsidRPr="009D0823">
        <w:rPr>
          <w:rFonts w:ascii="Book Antiqua" w:hAnsi="Book Antiqua" w:cs="Times New Roman"/>
          <w:sz w:val="24"/>
          <w:szCs w:val="24"/>
          <w:lang w:val="id-ID"/>
        </w:rPr>
        <w:t xml:space="preserve"> Presiden, maka NJC merupakan komisi negara independen.</w:t>
      </w:r>
    </w:p>
    <w:p w:rsidR="000E5BD3" w:rsidRPr="009D0823" w:rsidRDefault="000E5BD3" w:rsidP="000E5BD3">
      <w:pPr>
        <w:spacing w:after="0" w:line="360" w:lineRule="auto"/>
        <w:ind w:firstLine="357"/>
        <w:jc w:val="both"/>
        <w:rPr>
          <w:rFonts w:ascii="Book Antiqua" w:hAnsi="Book Antiqua" w:cs="Palatino-Roman"/>
          <w:sz w:val="24"/>
          <w:szCs w:val="24"/>
        </w:rPr>
      </w:pPr>
      <w:proofErr w:type="gramStart"/>
      <w:r w:rsidRPr="009D0823">
        <w:rPr>
          <w:rFonts w:ascii="Book Antiqua" w:hAnsi="Book Antiqua" w:cs="Palatino-Roman"/>
          <w:sz w:val="24"/>
          <w:szCs w:val="24"/>
        </w:rPr>
        <w:t>Berdasarkan Pasal 114 ayat (3) konstitusi, NJC mempunyai wewenang melakukan seleksi hakim berdasarkan uji kompetensi dan mengusulkan pengangkatan hakim.</w:t>
      </w:r>
      <w:proofErr w:type="gramEnd"/>
      <w:r w:rsidRPr="009D0823">
        <w:rPr>
          <w:rFonts w:ascii="Book Antiqua" w:hAnsi="Book Antiqua" w:cs="Palatino-Roman"/>
          <w:sz w:val="24"/>
          <w:szCs w:val="24"/>
        </w:rPr>
        <w:t xml:space="preserve"> Mekanismenya dilakukan sepenuhnya oleh komisi dan selanjutnya </w:t>
      </w:r>
      <w:proofErr w:type="gramStart"/>
      <w:r w:rsidRPr="009D0823">
        <w:rPr>
          <w:rFonts w:ascii="Book Antiqua" w:hAnsi="Book Antiqua" w:cs="Palatino-Roman"/>
          <w:sz w:val="24"/>
          <w:szCs w:val="24"/>
        </w:rPr>
        <w:t>akan</w:t>
      </w:r>
      <w:proofErr w:type="gramEnd"/>
      <w:r w:rsidRPr="009D0823">
        <w:rPr>
          <w:rFonts w:ascii="Book Antiqua" w:hAnsi="Book Antiqua" w:cs="Palatino-Roman"/>
          <w:sz w:val="24"/>
          <w:szCs w:val="24"/>
        </w:rPr>
        <w:t xml:space="preserve"> menghasilkan </w:t>
      </w:r>
      <w:r w:rsidRPr="009D0823">
        <w:rPr>
          <w:rFonts w:ascii="Book Antiqua" w:hAnsi="Book Antiqua" w:cs="Palatino-Roman"/>
          <w:i/>
          <w:sz w:val="24"/>
          <w:szCs w:val="24"/>
        </w:rPr>
        <w:t>shortlisted</w:t>
      </w:r>
      <w:r w:rsidRPr="009D0823">
        <w:rPr>
          <w:rFonts w:ascii="Book Antiqua" w:hAnsi="Book Antiqua" w:cs="Palatino-Roman"/>
          <w:sz w:val="24"/>
          <w:szCs w:val="24"/>
        </w:rPr>
        <w:t xml:space="preserve"> untuk diserahkan kepada Presiden dan Parlemen untuk dimintakan persetujuan.</w:t>
      </w:r>
      <w:r w:rsidRPr="009D0823">
        <w:rPr>
          <w:rStyle w:val="FootnoteReference"/>
          <w:rFonts w:ascii="Book Antiqua" w:hAnsi="Book Antiqua" w:cs="Palatino-Roman"/>
          <w:sz w:val="24"/>
          <w:szCs w:val="24"/>
        </w:rPr>
        <w:footnoteReference w:id="31"/>
      </w:r>
      <w:r w:rsidRPr="009D0823">
        <w:rPr>
          <w:rFonts w:ascii="Book Antiqua" w:hAnsi="Book Antiqua" w:cs="Palatino-Roman"/>
          <w:sz w:val="24"/>
          <w:szCs w:val="24"/>
        </w:rPr>
        <w:t xml:space="preserve"> </w:t>
      </w:r>
      <w:proofErr w:type="gramStart"/>
      <w:r w:rsidRPr="009D0823">
        <w:rPr>
          <w:rFonts w:ascii="Book Antiqua" w:hAnsi="Book Antiqua" w:cs="Palatino-Roman"/>
          <w:sz w:val="24"/>
          <w:szCs w:val="24"/>
        </w:rPr>
        <w:t>Mempunyai kewenangan inisiator anggaran (</w:t>
      </w:r>
      <w:r w:rsidRPr="009D0823">
        <w:rPr>
          <w:rFonts w:ascii="Book Antiqua" w:hAnsi="Book Antiqua" w:cs="Palatino-Roman"/>
          <w:i/>
          <w:sz w:val="24"/>
          <w:szCs w:val="24"/>
        </w:rPr>
        <w:t>budgeting</w:t>
      </w:r>
      <w:r w:rsidRPr="009D0823">
        <w:rPr>
          <w:rFonts w:ascii="Book Antiqua" w:hAnsi="Book Antiqua" w:cs="Palatino-Roman"/>
          <w:sz w:val="24"/>
          <w:szCs w:val="24"/>
        </w:rPr>
        <w:t>) terhadap badan peradilan.</w:t>
      </w:r>
      <w:proofErr w:type="gramEnd"/>
      <w:r w:rsidRPr="009D0823">
        <w:rPr>
          <w:rFonts w:ascii="Book Antiqua" w:hAnsi="Book Antiqua" w:cs="Palatino-Roman"/>
          <w:sz w:val="24"/>
          <w:szCs w:val="24"/>
        </w:rPr>
        <w:t xml:space="preserve"> </w:t>
      </w:r>
      <w:proofErr w:type="gramStart"/>
      <w:r w:rsidRPr="009D0823">
        <w:rPr>
          <w:rFonts w:ascii="Book Antiqua" w:hAnsi="Book Antiqua" w:cs="Palatino-Roman"/>
          <w:sz w:val="24"/>
          <w:szCs w:val="24"/>
        </w:rPr>
        <w:t>Melakukan tindakan korektif melalui pendisiplinan hakim sampai dengan mengusulkan pemberhentian hakim.</w:t>
      </w:r>
      <w:proofErr w:type="gramEnd"/>
      <w:r w:rsidRPr="009D0823">
        <w:rPr>
          <w:rStyle w:val="FootnoteReference"/>
          <w:rFonts w:ascii="Book Antiqua" w:hAnsi="Book Antiqua" w:cs="Palatino-Roman"/>
          <w:sz w:val="24"/>
          <w:szCs w:val="24"/>
        </w:rPr>
        <w:footnoteReference w:id="32"/>
      </w:r>
      <w:r w:rsidRPr="009D0823">
        <w:rPr>
          <w:rFonts w:ascii="Book Antiqua" w:hAnsi="Book Antiqua" w:cs="Palatino-Roman"/>
          <w:sz w:val="24"/>
          <w:szCs w:val="24"/>
        </w:rPr>
        <w:t xml:space="preserve"> </w:t>
      </w:r>
    </w:p>
    <w:p w:rsidR="000E5BD3" w:rsidRPr="009D0823" w:rsidRDefault="000E5BD3" w:rsidP="000E5BD3">
      <w:pPr>
        <w:pStyle w:val="ListParagraph"/>
        <w:spacing w:after="0" w:line="360" w:lineRule="auto"/>
        <w:ind w:left="0" w:firstLine="357"/>
        <w:jc w:val="both"/>
        <w:rPr>
          <w:rFonts w:ascii="Book Antiqua" w:hAnsi="Book Antiqua" w:cs="Times New Roman"/>
          <w:sz w:val="24"/>
          <w:szCs w:val="24"/>
        </w:rPr>
      </w:pPr>
      <w:proofErr w:type="gramStart"/>
      <w:r w:rsidRPr="009D0823">
        <w:rPr>
          <w:rFonts w:ascii="Book Antiqua" w:hAnsi="Book Antiqua" w:cs="Times New Roman"/>
          <w:sz w:val="24"/>
          <w:szCs w:val="24"/>
        </w:rPr>
        <w:t xml:space="preserve">Jika melihat secara keseluruhan, </w:t>
      </w:r>
      <w:r w:rsidRPr="009D0823">
        <w:rPr>
          <w:rFonts w:ascii="Book Antiqua" w:hAnsi="Book Antiqua" w:cs="Arial"/>
          <w:sz w:val="24"/>
          <w:szCs w:val="24"/>
        </w:rPr>
        <w:t>terdapat empat indikator yang terpenuhi jika NJC di Argentina komparisikan dengan KY di Indonesia.</w:t>
      </w:r>
      <w:proofErr w:type="gramEnd"/>
      <w:r w:rsidRPr="009D0823">
        <w:rPr>
          <w:rFonts w:ascii="Book Antiqua" w:hAnsi="Book Antiqua" w:cs="Arial"/>
          <w:sz w:val="24"/>
          <w:szCs w:val="24"/>
        </w:rPr>
        <w:t xml:space="preserve"> </w:t>
      </w:r>
      <w:proofErr w:type="gramStart"/>
      <w:r w:rsidRPr="009D0823">
        <w:rPr>
          <w:rFonts w:ascii="Book Antiqua" w:hAnsi="Book Antiqua" w:cs="Arial"/>
          <w:i/>
          <w:sz w:val="24"/>
          <w:szCs w:val="24"/>
        </w:rPr>
        <w:t>Pertama</w:t>
      </w:r>
      <w:r w:rsidRPr="009D0823">
        <w:rPr>
          <w:rFonts w:ascii="Book Antiqua" w:hAnsi="Book Antiqua" w:cs="Arial"/>
          <w:sz w:val="24"/>
          <w:szCs w:val="24"/>
        </w:rPr>
        <w:t>, perihal jaminan independensi peradilan.</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Baik Argentina maupun Indonesia, terdapat jaminan kemerdekaan kekuasaan kehakiman (</w:t>
      </w:r>
      <w:r w:rsidRPr="009D0823">
        <w:rPr>
          <w:rFonts w:ascii="Book Antiqua" w:hAnsi="Book Antiqua" w:cs="Arial"/>
          <w:i/>
          <w:sz w:val="24"/>
          <w:szCs w:val="24"/>
        </w:rPr>
        <w:t>independent of judiciary</w:t>
      </w:r>
      <w:r w:rsidRPr="009D0823">
        <w:rPr>
          <w:rFonts w:ascii="Book Antiqua" w:hAnsi="Book Antiqua" w:cs="Arial"/>
          <w:sz w:val="24"/>
          <w:szCs w:val="24"/>
        </w:rPr>
        <w:t>) sebagaimana tertuang dalam Pasal 109 Konstitusi Argentina dan Pasal 24 UUD RI.</w:t>
      </w:r>
      <w:proofErr w:type="gramEnd"/>
      <w:r w:rsidRPr="009D0823">
        <w:rPr>
          <w:rFonts w:ascii="Book Antiqua" w:hAnsi="Book Antiqua" w:cs="Arial"/>
          <w:sz w:val="24"/>
          <w:szCs w:val="24"/>
        </w:rPr>
        <w:t xml:space="preserve"> </w:t>
      </w:r>
      <w:proofErr w:type="gramStart"/>
      <w:r w:rsidRPr="009D0823">
        <w:rPr>
          <w:rFonts w:ascii="Book Antiqua" w:hAnsi="Book Antiqua" w:cs="Arial"/>
          <w:i/>
          <w:sz w:val="24"/>
          <w:szCs w:val="24"/>
        </w:rPr>
        <w:t>Kedua</w:t>
      </w:r>
      <w:r w:rsidRPr="009D0823">
        <w:rPr>
          <w:rFonts w:ascii="Book Antiqua" w:hAnsi="Book Antiqua" w:cs="Arial"/>
          <w:sz w:val="24"/>
          <w:szCs w:val="24"/>
        </w:rPr>
        <w:t>, Pengaturan organ sejenis Komisi Yudisal (KY) dalam level konstitusi.</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Masing-masing negara mengatur pelembagaan KY di dalam konstitusinya melalui Pasal 114 Konstitusi Argentina, dan Pasal 24B pada UUD RI.</w:t>
      </w:r>
      <w:proofErr w:type="gramEnd"/>
      <w:r w:rsidRPr="009D0823">
        <w:rPr>
          <w:rFonts w:ascii="Book Antiqua" w:hAnsi="Book Antiqua" w:cs="Arial"/>
          <w:sz w:val="24"/>
          <w:szCs w:val="24"/>
        </w:rPr>
        <w:t xml:space="preserve"> </w:t>
      </w:r>
    </w:p>
    <w:p w:rsidR="000E5BD3" w:rsidRPr="009D0823" w:rsidRDefault="000E5BD3" w:rsidP="000E5BD3">
      <w:pPr>
        <w:pStyle w:val="ListParagraph"/>
        <w:spacing w:after="0" w:line="360" w:lineRule="auto"/>
        <w:ind w:left="0" w:firstLine="357"/>
        <w:jc w:val="both"/>
        <w:rPr>
          <w:rFonts w:ascii="Book Antiqua" w:hAnsi="Book Antiqua" w:cs="Arial"/>
          <w:sz w:val="24"/>
          <w:szCs w:val="24"/>
        </w:rPr>
      </w:pPr>
      <w:proofErr w:type="gramStart"/>
      <w:r w:rsidRPr="009D0823">
        <w:rPr>
          <w:rFonts w:ascii="Book Antiqua" w:hAnsi="Book Antiqua" w:cs="Arial"/>
          <w:i/>
          <w:sz w:val="24"/>
          <w:szCs w:val="24"/>
        </w:rPr>
        <w:t>Ketiga</w:t>
      </w:r>
      <w:r w:rsidRPr="009D0823">
        <w:rPr>
          <w:rFonts w:ascii="Book Antiqua" w:hAnsi="Book Antiqua" w:cs="Arial"/>
          <w:sz w:val="24"/>
          <w:szCs w:val="24"/>
        </w:rPr>
        <w:t>, faktor gejala kelahiran.</w:t>
      </w:r>
      <w:proofErr w:type="gramEnd"/>
      <w:r w:rsidRPr="009D0823">
        <w:rPr>
          <w:rFonts w:ascii="Book Antiqua" w:hAnsi="Book Antiqua" w:cs="Arial"/>
          <w:sz w:val="24"/>
          <w:szCs w:val="24"/>
        </w:rPr>
        <w:t xml:space="preserve"> Tidak dapat dipungkiri baik NJC di Argentina maupun KY di Indonesia memiliki gejala kelahiran yang relatif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Alasan pelembagaan NJC di Argentina hadir sebagai buah amandemen konstitusi di tahun 1994 yang mendorong lahirnya NJC sebagai pijakan awal dilakukannya reformasi peradilan.</w:t>
      </w:r>
      <w:proofErr w:type="gramEnd"/>
      <w:r w:rsidRPr="009D0823">
        <w:rPr>
          <w:rFonts w:ascii="Book Antiqua" w:hAnsi="Book Antiqua" w:cs="Arial"/>
          <w:sz w:val="24"/>
          <w:szCs w:val="24"/>
        </w:rPr>
        <w:t xml:space="preserve"> Tujuannya tidak </w:t>
      </w:r>
      <w:proofErr w:type="gramStart"/>
      <w:r w:rsidRPr="009D0823">
        <w:rPr>
          <w:rFonts w:ascii="Book Antiqua" w:hAnsi="Book Antiqua" w:cs="Arial"/>
          <w:sz w:val="24"/>
          <w:szCs w:val="24"/>
        </w:rPr>
        <w:t>lain</w:t>
      </w:r>
      <w:proofErr w:type="gramEnd"/>
      <w:r w:rsidRPr="009D0823">
        <w:rPr>
          <w:rFonts w:ascii="Book Antiqua" w:hAnsi="Book Antiqua" w:cs="Arial"/>
          <w:sz w:val="24"/>
          <w:szCs w:val="24"/>
        </w:rPr>
        <w:t xml:space="preserve"> untuk mengawal independensi peradilan. Begitu juga dengan wajah kekuasaan </w:t>
      </w:r>
      <w:r w:rsidRPr="009D0823">
        <w:rPr>
          <w:rFonts w:ascii="Book Antiqua" w:hAnsi="Book Antiqua" w:cs="Arial"/>
          <w:sz w:val="24"/>
          <w:szCs w:val="24"/>
        </w:rPr>
        <w:lastRenderedPageBreak/>
        <w:t xml:space="preserve">kehakiman Indonesia yang gejalanya relatif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Reformasi peradilan yang dilakukan di era transisi mendorong lahirnya KY sebagai pilar dalam mengawal independensi peradilan.</w:t>
      </w:r>
      <w:proofErr w:type="gramEnd"/>
    </w:p>
    <w:p w:rsidR="000E5BD3" w:rsidRPr="009D0823" w:rsidRDefault="000E5BD3" w:rsidP="000E5BD3">
      <w:pPr>
        <w:pStyle w:val="ListParagraph"/>
        <w:spacing w:after="0" w:line="360" w:lineRule="auto"/>
        <w:ind w:left="0" w:firstLine="357"/>
        <w:jc w:val="both"/>
        <w:rPr>
          <w:rFonts w:ascii="Book Antiqua" w:hAnsi="Book Antiqua" w:cs="Arial"/>
          <w:sz w:val="24"/>
          <w:szCs w:val="24"/>
          <w:lang w:val="id-ID"/>
        </w:rPr>
      </w:pPr>
      <w:proofErr w:type="gramStart"/>
      <w:r w:rsidRPr="009D0823">
        <w:rPr>
          <w:rFonts w:ascii="Book Antiqua" w:hAnsi="Book Antiqua" w:cs="Arial"/>
          <w:i/>
          <w:sz w:val="24"/>
          <w:szCs w:val="24"/>
        </w:rPr>
        <w:t xml:space="preserve">Keempat, </w:t>
      </w:r>
      <w:r w:rsidRPr="009D0823">
        <w:rPr>
          <w:rFonts w:ascii="Book Antiqua" w:hAnsi="Book Antiqua" w:cs="Arial"/>
          <w:sz w:val="24"/>
          <w:szCs w:val="24"/>
        </w:rPr>
        <w:t>kemiripan corak kewenangan.</w:t>
      </w:r>
      <w:proofErr w:type="gramEnd"/>
      <w:r w:rsidRPr="009D0823">
        <w:rPr>
          <w:rFonts w:ascii="Book Antiqua" w:hAnsi="Book Antiqua" w:cs="Arial"/>
          <w:sz w:val="24"/>
          <w:szCs w:val="24"/>
        </w:rPr>
        <w:t xml:space="preserve"> KY masing-masing negara mempunyai corak kewenangan yang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yaitu sama-sama melakukan fungsi inisiator pengangkatan hakim dan sebagai organ yang melaksanakan fungsi pendisiplinan bagi para hakim. </w:t>
      </w:r>
      <w:r w:rsidRPr="009D0823">
        <w:rPr>
          <w:rFonts w:ascii="Book Antiqua" w:hAnsi="Book Antiqua" w:cs="Arial"/>
          <w:sz w:val="24"/>
          <w:szCs w:val="24"/>
          <w:lang w:val="id-ID"/>
        </w:rPr>
        <w:t>Pembedaanya NJC Argentina mempunyai kewenangan dalam hal inisiator anggaran badan peradilan. KY di Indonesia sama sekali tidak mempunyai kewenangan dalam hal tersebut. KY di Indonesia juga tidak mempunyai kuasa dalam hal promosi dan mutasi hakim. Terlebih subjek kewenangan KY di Indonesia hanya pada jabatan  hakim tertentu.</w:t>
      </w:r>
    </w:p>
    <w:p w:rsidR="00DF6AF5" w:rsidRPr="009D0823" w:rsidRDefault="00A362AC" w:rsidP="00F131AE">
      <w:pPr>
        <w:spacing w:after="120"/>
        <w:jc w:val="both"/>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Afrika Selatan</w:t>
      </w:r>
    </w:p>
    <w:p w:rsidR="008D15F5" w:rsidRPr="009D0823" w:rsidRDefault="008D15F5" w:rsidP="008D15F5">
      <w:pPr>
        <w:pStyle w:val="ListParagraph"/>
        <w:spacing w:after="0" w:line="360" w:lineRule="auto"/>
        <w:ind w:left="0" w:firstLine="357"/>
        <w:jc w:val="both"/>
        <w:rPr>
          <w:rFonts w:ascii="Book Antiqua" w:eastAsia="Times New Roman" w:hAnsi="Book Antiqua" w:cs="Arial"/>
          <w:color w:val="000000" w:themeColor="text1"/>
          <w:sz w:val="24"/>
          <w:szCs w:val="24"/>
          <w:lang w:val="id-ID" w:eastAsia="id-ID"/>
        </w:rPr>
      </w:pPr>
      <w:proofErr w:type="gramStart"/>
      <w:r w:rsidRPr="009D0823">
        <w:rPr>
          <w:rFonts w:ascii="Book Antiqua" w:hAnsi="Book Antiqua" w:cs="Arial"/>
          <w:color w:val="000000" w:themeColor="text1"/>
          <w:sz w:val="24"/>
          <w:szCs w:val="24"/>
        </w:rPr>
        <w:t xml:space="preserve">Dalam konstitusi </w:t>
      </w:r>
      <w:r w:rsidRPr="009D0823">
        <w:rPr>
          <w:rFonts w:ascii="Book Antiqua" w:hAnsi="Book Antiqua" w:cs="Arial"/>
          <w:color w:val="000000" w:themeColor="text1"/>
          <w:sz w:val="24"/>
          <w:szCs w:val="24"/>
          <w:lang w:val="id-ID"/>
        </w:rPr>
        <w:t>Afrika Selatan</w:t>
      </w:r>
      <w:r w:rsidRPr="009D0823">
        <w:rPr>
          <w:rFonts w:ascii="Book Antiqua" w:hAnsi="Book Antiqua" w:cs="Arial"/>
          <w:color w:val="000000" w:themeColor="text1"/>
          <w:sz w:val="24"/>
          <w:szCs w:val="24"/>
        </w:rPr>
        <w:t>, pengaturan mengenai kekuasaan kehakiman diatur pada</w:t>
      </w:r>
      <w:r w:rsidRPr="009D0823">
        <w:rPr>
          <w:rFonts w:ascii="Book Antiqua" w:hAnsi="Book Antiqua" w:cs="Arial"/>
          <w:color w:val="000000" w:themeColor="text1"/>
          <w:sz w:val="24"/>
          <w:szCs w:val="24"/>
          <w:lang w:val="id-ID"/>
        </w:rPr>
        <w:t xml:space="preserve"> </w:t>
      </w:r>
      <w:r w:rsidRPr="009D0823">
        <w:rPr>
          <w:rFonts w:ascii="Book Antiqua" w:hAnsi="Book Antiqua" w:cs="Arial"/>
          <w:i/>
          <w:color w:val="000000" w:themeColor="text1"/>
          <w:sz w:val="24"/>
          <w:szCs w:val="24"/>
          <w:lang w:val="id-ID"/>
        </w:rPr>
        <w:t>Chapter</w:t>
      </w:r>
      <w:r w:rsidRPr="009D0823">
        <w:rPr>
          <w:rFonts w:ascii="Book Antiqua" w:hAnsi="Book Antiqua" w:cs="Arial"/>
          <w:color w:val="000000" w:themeColor="text1"/>
          <w:sz w:val="24"/>
          <w:szCs w:val="24"/>
          <w:lang w:val="id-ID"/>
        </w:rPr>
        <w:t xml:space="preserve"> 8 dengan judul “</w:t>
      </w:r>
      <w:r w:rsidRPr="009D0823">
        <w:rPr>
          <w:rFonts w:ascii="Book Antiqua" w:hAnsi="Book Antiqua" w:cs="Arial"/>
          <w:i/>
          <w:color w:val="000000" w:themeColor="text1"/>
          <w:sz w:val="24"/>
          <w:szCs w:val="24"/>
          <w:lang w:val="id-ID"/>
        </w:rPr>
        <w:t>Courts and Administration of justice</w:t>
      </w:r>
      <w:r w:rsidRPr="009D0823">
        <w:rPr>
          <w:rFonts w:ascii="Book Antiqua" w:hAnsi="Book Antiqua" w:cs="Arial"/>
          <w:color w:val="000000" w:themeColor="text1"/>
          <w:sz w:val="24"/>
          <w:szCs w:val="24"/>
          <w:lang w:val="id-ID"/>
        </w:rPr>
        <w:t>”.</w:t>
      </w:r>
      <w:proofErr w:type="gramEnd"/>
      <w:r w:rsidRPr="009D0823">
        <w:rPr>
          <w:rFonts w:ascii="Book Antiqua" w:hAnsi="Book Antiqua" w:cs="Arial"/>
          <w:color w:val="000000" w:themeColor="text1"/>
          <w:sz w:val="24"/>
          <w:szCs w:val="24"/>
          <w:lang w:val="id-ID"/>
        </w:rPr>
        <w:t xml:space="preserve"> Di dalam konstitusi Afrika Selatan independensi peradilan menjadi peletak dasar penyelenggaraan kekuasaan kehakiman. Konstitusi menegaskan “</w:t>
      </w:r>
      <w:r w:rsidRPr="009D0823">
        <w:rPr>
          <w:rFonts w:ascii="Book Antiqua" w:hAnsi="Book Antiqua"/>
          <w:i/>
          <w:color w:val="000000" w:themeColor="text1"/>
          <w:sz w:val="24"/>
          <w:szCs w:val="24"/>
          <w:lang w:val="id-ID"/>
        </w:rPr>
        <w:t>t</w:t>
      </w:r>
      <w:r w:rsidRPr="009D0823">
        <w:rPr>
          <w:rFonts w:ascii="Book Antiqua" w:hAnsi="Book Antiqua"/>
          <w:i/>
          <w:color w:val="000000" w:themeColor="text1"/>
          <w:sz w:val="24"/>
          <w:szCs w:val="24"/>
        </w:rPr>
        <w:t>he courts are independent and subject only to the Constitution and the law</w:t>
      </w:r>
      <w:r w:rsidRPr="009D0823">
        <w:rPr>
          <w:rFonts w:ascii="Book Antiqua" w:hAnsi="Book Antiqua"/>
          <w:color w:val="000000" w:themeColor="text1"/>
          <w:sz w:val="24"/>
          <w:szCs w:val="24"/>
          <w:lang w:val="id-ID"/>
        </w:rPr>
        <w:t>”. Jaminan independensi tersebut menegaskan bahwa tidak ada satupun organ negara yang dapat mengintervensi fungsi peradilan (</w:t>
      </w:r>
      <w:r w:rsidRPr="009D0823">
        <w:rPr>
          <w:rFonts w:ascii="Book Antiqua" w:eastAsia="Times New Roman" w:hAnsi="Book Antiqua" w:cs="Arial"/>
          <w:i/>
          <w:color w:val="000000" w:themeColor="text1"/>
          <w:sz w:val="24"/>
          <w:szCs w:val="24"/>
          <w:lang w:val="id-ID" w:eastAsia="id-ID"/>
        </w:rPr>
        <w:t>no person or organ of state may interfere with the functioning of the courts</w:t>
      </w:r>
      <w:r w:rsidRPr="009D0823">
        <w:rPr>
          <w:rFonts w:ascii="Book Antiqua" w:eastAsia="Times New Roman" w:hAnsi="Book Antiqua" w:cs="Arial"/>
          <w:color w:val="000000" w:themeColor="text1"/>
          <w:sz w:val="24"/>
          <w:szCs w:val="24"/>
          <w:lang w:val="id-ID" w:eastAsia="id-ID"/>
        </w:rPr>
        <w:t>).</w:t>
      </w:r>
      <w:r w:rsidRPr="009D0823">
        <w:rPr>
          <w:rStyle w:val="FootnoteReference"/>
          <w:rFonts w:ascii="Book Antiqua" w:eastAsia="Times New Roman" w:hAnsi="Book Antiqua" w:cs="Arial"/>
          <w:color w:val="000000" w:themeColor="text1"/>
          <w:sz w:val="24"/>
          <w:szCs w:val="24"/>
          <w:lang w:val="id-ID" w:eastAsia="id-ID"/>
        </w:rPr>
        <w:footnoteReference w:id="33"/>
      </w:r>
      <w:r w:rsidRPr="009D0823">
        <w:rPr>
          <w:rFonts w:ascii="Book Antiqua" w:eastAsia="Times New Roman" w:hAnsi="Book Antiqua" w:cs="Arial"/>
          <w:color w:val="000000" w:themeColor="text1"/>
          <w:sz w:val="24"/>
          <w:szCs w:val="24"/>
          <w:lang w:val="id-ID" w:eastAsia="id-ID"/>
        </w:rPr>
        <w:t xml:space="preserve"> </w:t>
      </w:r>
    </w:p>
    <w:p w:rsidR="008D15F5" w:rsidRPr="009D0823" w:rsidRDefault="008D15F5" w:rsidP="008D15F5">
      <w:pPr>
        <w:pStyle w:val="ListParagraph"/>
        <w:spacing w:after="0" w:line="360" w:lineRule="auto"/>
        <w:ind w:left="0" w:firstLine="357"/>
        <w:jc w:val="both"/>
        <w:rPr>
          <w:rFonts w:ascii="Book Antiqua" w:eastAsia="Times New Roman" w:hAnsi="Book Antiqua" w:cs="Arial"/>
          <w:color w:val="000000" w:themeColor="text1"/>
          <w:sz w:val="24"/>
          <w:szCs w:val="24"/>
          <w:lang w:val="id-ID" w:eastAsia="id-ID"/>
        </w:rPr>
      </w:pPr>
      <w:r w:rsidRPr="009D0823">
        <w:rPr>
          <w:rFonts w:ascii="Book Antiqua" w:eastAsia="Times New Roman" w:hAnsi="Book Antiqua" w:cs="Arial"/>
          <w:color w:val="000000" w:themeColor="text1"/>
          <w:sz w:val="24"/>
          <w:szCs w:val="24"/>
          <w:lang w:val="id-ID" w:eastAsia="id-ID"/>
        </w:rPr>
        <w:t xml:space="preserve">Pengaturan organ sejenis </w:t>
      </w:r>
      <w:r w:rsidRPr="009D0823">
        <w:rPr>
          <w:rFonts w:ascii="Book Antiqua" w:eastAsia="Times New Roman" w:hAnsi="Book Antiqua" w:cs="Arial"/>
          <w:i/>
          <w:color w:val="000000" w:themeColor="text1"/>
          <w:sz w:val="24"/>
          <w:szCs w:val="24"/>
          <w:lang w:val="id-ID" w:eastAsia="id-ID"/>
        </w:rPr>
        <w:t>Judicial Council</w:t>
      </w:r>
      <w:r w:rsidRPr="009D0823">
        <w:rPr>
          <w:rFonts w:ascii="Book Antiqua" w:eastAsia="Times New Roman" w:hAnsi="Book Antiqua" w:cs="Arial"/>
          <w:color w:val="000000" w:themeColor="text1"/>
          <w:sz w:val="24"/>
          <w:szCs w:val="24"/>
          <w:lang w:val="id-ID" w:eastAsia="id-ID"/>
        </w:rPr>
        <w:t xml:space="preserve"> di Afrika Selatan, diatur pada bab yang sama dengan penamaan </w:t>
      </w:r>
      <w:r w:rsidRPr="009D0823">
        <w:rPr>
          <w:rFonts w:ascii="Book Antiqua" w:eastAsia="Times New Roman" w:hAnsi="Book Antiqua" w:cs="Arial"/>
          <w:i/>
          <w:color w:val="000000" w:themeColor="text1"/>
          <w:sz w:val="24"/>
          <w:szCs w:val="24"/>
          <w:lang w:val="id-ID" w:eastAsia="id-ID"/>
        </w:rPr>
        <w:t>Judicial Services Commission</w:t>
      </w:r>
      <w:r w:rsidRPr="009D0823">
        <w:rPr>
          <w:rFonts w:ascii="Book Antiqua" w:eastAsia="Times New Roman" w:hAnsi="Book Antiqua" w:cs="Arial"/>
          <w:color w:val="000000" w:themeColor="text1"/>
          <w:sz w:val="24"/>
          <w:szCs w:val="24"/>
          <w:lang w:val="id-ID" w:eastAsia="id-ID"/>
        </w:rPr>
        <w:t xml:space="preserve"> (JSC). Faktor pendorong kelahiran organ ini dipicu oleh dua faktor. </w:t>
      </w:r>
      <w:r w:rsidRPr="009D0823">
        <w:rPr>
          <w:rFonts w:ascii="Book Antiqua" w:eastAsia="Times New Roman" w:hAnsi="Book Antiqua" w:cs="Arial"/>
          <w:i/>
          <w:color w:val="000000" w:themeColor="text1"/>
          <w:sz w:val="24"/>
          <w:szCs w:val="24"/>
          <w:lang w:val="id-ID" w:eastAsia="id-ID"/>
        </w:rPr>
        <w:t>Pertama</w:t>
      </w:r>
      <w:r w:rsidRPr="009D0823">
        <w:rPr>
          <w:rFonts w:ascii="Book Antiqua" w:eastAsia="Times New Roman" w:hAnsi="Book Antiqua" w:cs="Arial"/>
          <w:color w:val="000000" w:themeColor="text1"/>
          <w:sz w:val="24"/>
          <w:szCs w:val="24"/>
          <w:lang w:val="id-ID" w:eastAsia="id-ID"/>
        </w:rPr>
        <w:t>,  berakhirnya rezim politik “</w:t>
      </w:r>
      <w:r w:rsidRPr="009D0823">
        <w:rPr>
          <w:rFonts w:ascii="Book Antiqua" w:eastAsia="Times New Roman" w:hAnsi="Book Antiqua" w:cs="Arial"/>
          <w:i/>
          <w:color w:val="000000" w:themeColor="text1"/>
          <w:sz w:val="24"/>
          <w:szCs w:val="24"/>
          <w:lang w:val="id-ID" w:eastAsia="id-ID"/>
        </w:rPr>
        <w:t>apharteid</w:t>
      </w:r>
      <w:r w:rsidRPr="009D0823">
        <w:rPr>
          <w:rFonts w:ascii="Book Antiqua" w:eastAsia="Times New Roman" w:hAnsi="Book Antiqua" w:cs="Arial"/>
          <w:color w:val="000000" w:themeColor="text1"/>
          <w:sz w:val="24"/>
          <w:szCs w:val="24"/>
          <w:lang w:val="id-ID" w:eastAsia="id-ID"/>
        </w:rPr>
        <w:t xml:space="preserve">”. Rezim rasialis antara kulit hitam dan kulit putih membawa pengaruh besar terhadap kekuasaan kehakiman di Afrika Selatan. Di bawah rezim rasialisme, hakim hanya bisa dijabat oleh orang kulit putih. </w:t>
      </w:r>
      <w:r w:rsidRPr="009D0823">
        <w:rPr>
          <w:rFonts w:ascii="Book Antiqua" w:eastAsia="Times New Roman" w:hAnsi="Book Antiqua" w:cs="Arial"/>
          <w:i/>
          <w:color w:val="000000" w:themeColor="text1"/>
          <w:sz w:val="24"/>
          <w:szCs w:val="24"/>
          <w:lang w:val="id-ID" w:eastAsia="id-ID"/>
        </w:rPr>
        <w:lastRenderedPageBreak/>
        <w:t>Kedua</w:t>
      </w:r>
      <w:r w:rsidRPr="009D0823">
        <w:rPr>
          <w:rFonts w:ascii="Book Antiqua" w:eastAsia="Times New Roman" w:hAnsi="Book Antiqua" w:cs="Arial"/>
          <w:color w:val="000000" w:themeColor="text1"/>
          <w:sz w:val="24"/>
          <w:szCs w:val="24"/>
          <w:lang w:val="id-ID" w:eastAsia="id-ID"/>
        </w:rPr>
        <w:t>,    dipicu oleh besarnya eksklusivisme pemerintah dalam sistem pengangkatan dan pemberhentian hakim.</w:t>
      </w:r>
      <w:r w:rsidRPr="009D0823">
        <w:rPr>
          <w:rStyle w:val="FootnoteReference"/>
          <w:rFonts w:ascii="Book Antiqua" w:eastAsia="Times New Roman" w:hAnsi="Book Antiqua" w:cs="Arial"/>
          <w:color w:val="000000" w:themeColor="text1"/>
          <w:sz w:val="24"/>
          <w:szCs w:val="24"/>
          <w:lang w:val="id-ID" w:eastAsia="id-ID"/>
        </w:rPr>
        <w:footnoteReference w:id="34"/>
      </w:r>
      <w:r w:rsidRPr="009D0823">
        <w:rPr>
          <w:rFonts w:ascii="Book Antiqua" w:eastAsia="Times New Roman" w:hAnsi="Book Antiqua" w:cs="Arial"/>
          <w:color w:val="000000" w:themeColor="text1"/>
          <w:sz w:val="24"/>
          <w:szCs w:val="24"/>
          <w:lang w:val="id-ID" w:eastAsia="id-ID"/>
        </w:rPr>
        <w:t xml:space="preserve"> Konsekuensi logisnya, reformasi konstitusi di tahun 1996 mengatur pelembagan JSC dalam batang tubuh konstitusi. </w:t>
      </w:r>
    </w:p>
    <w:p w:rsidR="008D15F5" w:rsidRPr="009D0823" w:rsidRDefault="008D15F5" w:rsidP="008D15F5">
      <w:pPr>
        <w:pStyle w:val="ListParagraph"/>
        <w:spacing w:after="0" w:line="360" w:lineRule="auto"/>
        <w:ind w:left="0" w:firstLine="357"/>
        <w:jc w:val="both"/>
        <w:rPr>
          <w:rFonts w:ascii="Book Antiqua" w:hAnsi="Book Antiqua" w:cs="Times New Roman"/>
          <w:sz w:val="24"/>
          <w:szCs w:val="24"/>
          <w:lang w:val="id-ID"/>
        </w:rPr>
      </w:pPr>
      <w:r w:rsidRPr="009D0823">
        <w:rPr>
          <w:rFonts w:ascii="Book Antiqua" w:eastAsia="Times New Roman" w:hAnsi="Book Antiqua" w:cs="Arial"/>
          <w:color w:val="000000" w:themeColor="text1"/>
          <w:sz w:val="24"/>
          <w:szCs w:val="24"/>
          <w:lang w:val="id-ID" w:eastAsia="id-ID"/>
        </w:rPr>
        <w:t>Komposisi keanggotaan JSC terdiri dari 23 orang komisioner dari berbagai macam golongan. Tiga (3) diantaranya representasi dari kalangan hakim. Sebagaimana terdiri dari  konstitusi (</w:t>
      </w:r>
      <w:r w:rsidRPr="009D0823">
        <w:rPr>
          <w:rFonts w:ascii="Book Antiqua" w:eastAsia="Times New Roman" w:hAnsi="Book Antiqua" w:cs="Arial"/>
          <w:i/>
          <w:color w:val="000000" w:themeColor="text1"/>
          <w:sz w:val="24"/>
          <w:szCs w:val="24"/>
          <w:lang w:val="id-ID" w:eastAsia="id-ID"/>
        </w:rPr>
        <w:t>chief justice constitutional court</w:t>
      </w:r>
      <w:r w:rsidRPr="009D0823">
        <w:rPr>
          <w:rFonts w:ascii="Book Antiqua" w:eastAsia="Times New Roman" w:hAnsi="Book Antiqua" w:cs="Arial"/>
          <w:color w:val="000000" w:themeColor="text1"/>
          <w:sz w:val="24"/>
          <w:szCs w:val="24"/>
          <w:lang w:val="id-ID" w:eastAsia="id-ID"/>
        </w:rPr>
        <w:t>), hakim agung (</w:t>
      </w:r>
      <w:r w:rsidRPr="009D0823">
        <w:rPr>
          <w:rFonts w:ascii="Book Antiqua" w:eastAsia="Times New Roman" w:hAnsi="Book Antiqua" w:cs="Arial"/>
          <w:i/>
          <w:color w:val="000000" w:themeColor="text1"/>
          <w:sz w:val="24"/>
          <w:szCs w:val="24"/>
          <w:lang w:val="id-ID" w:eastAsia="id-ID"/>
        </w:rPr>
        <w:t>President of Superme Court</w:t>
      </w:r>
      <w:r w:rsidRPr="009D0823">
        <w:rPr>
          <w:rFonts w:ascii="Book Antiqua" w:eastAsia="Times New Roman" w:hAnsi="Book Antiqua" w:cs="Arial"/>
          <w:color w:val="000000" w:themeColor="text1"/>
          <w:sz w:val="24"/>
          <w:szCs w:val="24"/>
          <w:lang w:val="id-ID" w:eastAsia="id-ID"/>
        </w:rPr>
        <w:t>), hakim pengadilan (</w:t>
      </w:r>
      <w:r w:rsidRPr="009D0823">
        <w:rPr>
          <w:rFonts w:ascii="Book Antiqua" w:eastAsia="Times New Roman" w:hAnsi="Book Antiqua" w:cs="Arial"/>
          <w:i/>
          <w:color w:val="000000" w:themeColor="text1"/>
          <w:sz w:val="24"/>
          <w:szCs w:val="24"/>
          <w:lang w:val="id-ID" w:eastAsia="id-ID"/>
        </w:rPr>
        <w:t>Judge</w:t>
      </w:r>
      <w:r w:rsidRPr="009D0823">
        <w:rPr>
          <w:rFonts w:ascii="Book Antiqua" w:eastAsia="Times New Roman" w:hAnsi="Book Antiqua" w:cs="Arial"/>
          <w:color w:val="000000" w:themeColor="text1"/>
          <w:sz w:val="24"/>
          <w:szCs w:val="24"/>
          <w:lang w:val="id-ID" w:eastAsia="id-ID"/>
        </w:rPr>
        <w:t xml:space="preserve"> </w:t>
      </w:r>
      <w:r w:rsidRPr="009D0823">
        <w:rPr>
          <w:rFonts w:ascii="Book Antiqua" w:eastAsia="Times New Roman" w:hAnsi="Book Antiqua" w:cs="Arial"/>
          <w:i/>
          <w:color w:val="000000" w:themeColor="text1"/>
          <w:sz w:val="24"/>
          <w:szCs w:val="24"/>
          <w:lang w:val="id-ID" w:eastAsia="id-ID"/>
        </w:rPr>
        <w:t>President high court of south Africa</w:t>
      </w:r>
      <w:r w:rsidRPr="009D0823">
        <w:rPr>
          <w:rFonts w:ascii="Book Antiqua" w:eastAsia="Times New Roman" w:hAnsi="Book Antiqua" w:cs="Arial"/>
          <w:color w:val="000000" w:themeColor="text1"/>
          <w:sz w:val="24"/>
          <w:szCs w:val="24"/>
          <w:lang w:val="id-ID" w:eastAsia="id-ID"/>
        </w:rPr>
        <w:t>). Satu (1) dari kabinet pemerintah yang berasal dari menteri kehakiman. Empat (4) orang dari praktisi hukum yang berasal dari kalangan advokat, dan enam (6) orang dari parlemen yang tiga diantaranya berasal dari partai oposisi pemerintah. Empat (4) orang berasal dari kalangan senator dari    (</w:t>
      </w:r>
      <w:r w:rsidRPr="009D0823">
        <w:rPr>
          <w:rFonts w:ascii="Book Antiqua" w:hAnsi="Book Antiqua" w:cs="Times New Roman"/>
          <w:i/>
          <w:sz w:val="24"/>
          <w:szCs w:val="24"/>
          <w:lang w:val="id-ID"/>
        </w:rPr>
        <w:t>National Council of Provinces</w:t>
      </w:r>
      <w:r w:rsidRPr="009D0823">
        <w:rPr>
          <w:rFonts w:ascii="Book Antiqua" w:hAnsi="Book Antiqua" w:cs="Times New Roman"/>
          <w:sz w:val="24"/>
          <w:szCs w:val="24"/>
          <w:lang w:val="id-ID"/>
        </w:rPr>
        <w:t>), satu (1) orang berasal dari akademisi, dan empat  (4) orang diangkat oleh Presiden berdasarkan persetujuan parlemen.</w:t>
      </w:r>
      <w:r w:rsidRPr="009D0823">
        <w:rPr>
          <w:rStyle w:val="FootnoteReference"/>
          <w:rFonts w:ascii="Book Antiqua" w:hAnsi="Book Antiqua" w:cs="Times New Roman"/>
          <w:sz w:val="24"/>
          <w:szCs w:val="24"/>
          <w:lang w:val="id-ID"/>
        </w:rPr>
        <w:footnoteReference w:id="35"/>
      </w:r>
      <w:r w:rsidRPr="009D0823">
        <w:rPr>
          <w:rFonts w:ascii="Book Antiqua" w:hAnsi="Book Antiqua" w:cs="Times New Roman"/>
          <w:sz w:val="24"/>
          <w:szCs w:val="24"/>
          <w:lang w:val="id-ID"/>
        </w:rPr>
        <w:t xml:space="preserve"> Jika dilihat dari komposisi keanggotaanya yang berasal dari beragam golongan (partisan), jumlah keanggotaannya ganjil, pengambilan keputusan bersifat kolektif kolegial dan tidak tunduk pada </w:t>
      </w:r>
      <w:r w:rsidRPr="009D0823">
        <w:rPr>
          <w:rFonts w:ascii="Book Antiqua" w:hAnsi="Book Antiqua" w:cs="Times New Roman"/>
          <w:i/>
          <w:sz w:val="24"/>
          <w:szCs w:val="24"/>
          <w:lang w:val="id-ID"/>
        </w:rPr>
        <w:t>political will</w:t>
      </w:r>
      <w:r w:rsidRPr="009D0823">
        <w:rPr>
          <w:rFonts w:ascii="Book Antiqua" w:hAnsi="Book Antiqua" w:cs="Times New Roman"/>
          <w:sz w:val="24"/>
          <w:szCs w:val="24"/>
          <w:lang w:val="id-ID"/>
        </w:rPr>
        <w:t xml:space="preserve"> Presiden, maka JSC merupakan komisi negara independen. </w:t>
      </w:r>
    </w:p>
    <w:p w:rsidR="008D15F5" w:rsidRPr="009D0823" w:rsidRDefault="008D15F5" w:rsidP="008D15F5">
      <w:pPr>
        <w:pStyle w:val="ListParagraph"/>
        <w:spacing w:after="0" w:line="360" w:lineRule="auto"/>
        <w:ind w:left="0" w:firstLine="357"/>
        <w:jc w:val="both"/>
        <w:rPr>
          <w:rFonts w:ascii="Book Antiqua" w:hAnsi="Book Antiqua" w:cs="Times New Roman"/>
          <w:sz w:val="24"/>
          <w:szCs w:val="24"/>
          <w:lang w:val="id-ID"/>
        </w:rPr>
      </w:pPr>
      <w:r w:rsidRPr="009D0823">
        <w:rPr>
          <w:rFonts w:ascii="Book Antiqua" w:hAnsi="Book Antiqua" w:cs="Times New Roman"/>
          <w:sz w:val="24"/>
          <w:szCs w:val="24"/>
          <w:lang w:val="id-ID"/>
        </w:rPr>
        <w:t xml:space="preserve">Perihal kewenangannya, JSC mempunyai otoritas tunggal sebagai organ yang berwenang dalam pengangkatan dan pemberhentian hakim. Semua kategorisasi hakim di dalam kekuasaan kehakiman diusulkan oleh JSC dengan merit sistem. Misalnya saja hakim konstitusi. JSC melakukan seleksi dan menyiapkan </w:t>
      </w:r>
      <w:r w:rsidRPr="009D0823">
        <w:rPr>
          <w:rFonts w:ascii="Book Antiqua" w:hAnsi="Book Antiqua" w:cs="Times New Roman"/>
          <w:i/>
          <w:sz w:val="24"/>
          <w:szCs w:val="24"/>
          <w:lang w:val="id-ID"/>
        </w:rPr>
        <w:t>shortlisted</w:t>
      </w:r>
      <w:r w:rsidRPr="009D0823">
        <w:rPr>
          <w:rFonts w:ascii="Book Antiqua" w:hAnsi="Book Antiqua" w:cs="Times New Roman"/>
          <w:sz w:val="24"/>
          <w:szCs w:val="24"/>
          <w:lang w:val="id-ID"/>
        </w:rPr>
        <w:t xml:space="preserve"> calon hakim konstitusi  untuk dimintakan persetujuan oleh Presiden, parlemen dan hakim agung. Untuk hakim agung, Presiden mengangkat hakim agung atas rekomendasi dari JSC. </w:t>
      </w:r>
    </w:p>
    <w:p w:rsidR="008D15F5" w:rsidRPr="009D0823" w:rsidRDefault="008D15F5" w:rsidP="008D15F5">
      <w:pPr>
        <w:pStyle w:val="ListParagraph"/>
        <w:spacing w:after="0" w:line="360" w:lineRule="auto"/>
        <w:ind w:left="0" w:firstLine="357"/>
        <w:jc w:val="both"/>
        <w:rPr>
          <w:rFonts w:ascii="Book Antiqua" w:hAnsi="Book Antiqua" w:cs="Times New Roman"/>
          <w:sz w:val="24"/>
          <w:szCs w:val="24"/>
          <w:lang w:val="id-ID"/>
        </w:rPr>
      </w:pPr>
      <w:r w:rsidRPr="009D0823">
        <w:rPr>
          <w:rFonts w:ascii="Book Antiqua" w:hAnsi="Book Antiqua" w:cs="Times New Roman"/>
          <w:sz w:val="24"/>
          <w:szCs w:val="24"/>
          <w:lang w:val="id-ID"/>
        </w:rPr>
        <w:lastRenderedPageBreak/>
        <w:t>Begitupun untuk kategorisasi hakim lainnya yang semuanya berasal dari rekomendasi JSC. Begitu juga pemberhentian, semua hakim diberhentikan oleh JSC setelah menemukan pelanggaran kode etik, atau melakukan perbuatan pidana.</w:t>
      </w:r>
      <w:r w:rsidRPr="009D0823">
        <w:rPr>
          <w:rStyle w:val="FootnoteReference"/>
          <w:rFonts w:ascii="Book Antiqua" w:hAnsi="Book Antiqua" w:cs="Times New Roman"/>
          <w:sz w:val="24"/>
          <w:szCs w:val="24"/>
          <w:lang w:val="id-ID"/>
        </w:rPr>
        <w:footnoteReference w:id="36"/>
      </w:r>
      <w:r w:rsidRPr="009D0823">
        <w:rPr>
          <w:rFonts w:ascii="Book Antiqua" w:hAnsi="Book Antiqua" w:cs="Times New Roman"/>
          <w:sz w:val="24"/>
          <w:szCs w:val="24"/>
          <w:lang w:val="id-ID"/>
        </w:rPr>
        <w:t xml:space="preserve"> Dengan demikian JSC mempunyai dua kuasa substansial yaitu dalam hal pengangkatan hakim, dan melakukan tindakan disipliner bagi para hakim baik itu berupa sanksi, maupun pemberhentian dari masa jabatan. </w:t>
      </w:r>
    </w:p>
    <w:p w:rsidR="008D15F5" w:rsidRPr="009D0823" w:rsidRDefault="008D15F5" w:rsidP="008D15F5">
      <w:pPr>
        <w:pStyle w:val="ListParagraph"/>
        <w:spacing w:before="240" w:after="0" w:line="360" w:lineRule="auto"/>
        <w:ind w:left="0" w:firstLine="360"/>
        <w:jc w:val="both"/>
        <w:rPr>
          <w:rFonts w:ascii="Book Antiqua" w:hAnsi="Book Antiqua" w:cs="Times New Roman"/>
          <w:sz w:val="24"/>
          <w:szCs w:val="24"/>
        </w:rPr>
      </w:pPr>
      <w:proofErr w:type="gramStart"/>
      <w:r w:rsidRPr="009D0823">
        <w:rPr>
          <w:rFonts w:ascii="Book Antiqua" w:hAnsi="Book Antiqua" w:cs="Times New Roman"/>
          <w:sz w:val="24"/>
          <w:szCs w:val="24"/>
        </w:rPr>
        <w:t xml:space="preserve">Jika melihat secara keseluruhan, </w:t>
      </w:r>
      <w:r w:rsidRPr="009D0823">
        <w:rPr>
          <w:rFonts w:ascii="Book Antiqua" w:hAnsi="Book Antiqua" w:cs="Arial"/>
          <w:sz w:val="24"/>
          <w:szCs w:val="24"/>
        </w:rPr>
        <w:t xml:space="preserve">terdapat empat indikator yang terpenuhi jika </w:t>
      </w:r>
      <w:r w:rsidRPr="009D0823">
        <w:rPr>
          <w:rFonts w:ascii="Book Antiqua" w:hAnsi="Book Antiqua" w:cs="Arial"/>
          <w:sz w:val="24"/>
          <w:szCs w:val="24"/>
          <w:lang w:val="id-ID"/>
        </w:rPr>
        <w:t>JSC</w:t>
      </w:r>
      <w:r w:rsidRPr="009D0823">
        <w:rPr>
          <w:rFonts w:ascii="Book Antiqua" w:hAnsi="Book Antiqua" w:cs="Arial"/>
          <w:sz w:val="24"/>
          <w:szCs w:val="24"/>
        </w:rPr>
        <w:t xml:space="preserve"> </w:t>
      </w:r>
      <w:r w:rsidRPr="009D0823">
        <w:rPr>
          <w:rFonts w:ascii="Book Antiqua" w:hAnsi="Book Antiqua" w:cs="Arial"/>
          <w:sz w:val="24"/>
          <w:szCs w:val="24"/>
          <w:lang w:val="id-ID"/>
        </w:rPr>
        <w:t>Afrika Selatan</w:t>
      </w:r>
      <w:r w:rsidRPr="009D0823">
        <w:rPr>
          <w:rFonts w:ascii="Book Antiqua" w:hAnsi="Book Antiqua" w:cs="Arial"/>
          <w:sz w:val="24"/>
          <w:szCs w:val="24"/>
        </w:rPr>
        <w:t xml:space="preserve"> </w:t>
      </w:r>
      <w:r w:rsidRPr="009D0823">
        <w:rPr>
          <w:rFonts w:ascii="Book Antiqua" w:hAnsi="Book Antiqua" w:cs="Arial"/>
          <w:sz w:val="24"/>
          <w:szCs w:val="24"/>
          <w:lang w:val="id-ID"/>
        </w:rPr>
        <w:t xml:space="preserve">di </w:t>
      </w:r>
      <w:r w:rsidRPr="009D0823">
        <w:rPr>
          <w:rFonts w:ascii="Book Antiqua" w:hAnsi="Book Antiqua" w:cs="Arial"/>
          <w:sz w:val="24"/>
          <w:szCs w:val="24"/>
        </w:rPr>
        <w:t>komparisikan dengan KY di Indonesia.</w:t>
      </w:r>
      <w:proofErr w:type="gramEnd"/>
      <w:r w:rsidRPr="009D0823">
        <w:rPr>
          <w:rFonts w:ascii="Book Antiqua" w:hAnsi="Book Antiqua" w:cs="Arial"/>
          <w:sz w:val="24"/>
          <w:szCs w:val="24"/>
        </w:rPr>
        <w:t xml:space="preserve"> </w:t>
      </w:r>
      <w:proofErr w:type="gramStart"/>
      <w:r w:rsidRPr="009D0823">
        <w:rPr>
          <w:rFonts w:ascii="Book Antiqua" w:hAnsi="Book Antiqua" w:cs="Arial"/>
          <w:i/>
          <w:sz w:val="24"/>
          <w:szCs w:val="24"/>
        </w:rPr>
        <w:t>Pertama</w:t>
      </w:r>
      <w:r w:rsidRPr="009D0823">
        <w:rPr>
          <w:rFonts w:ascii="Book Antiqua" w:hAnsi="Book Antiqua" w:cs="Arial"/>
          <w:sz w:val="24"/>
          <w:szCs w:val="24"/>
        </w:rPr>
        <w:t>, perihal jaminan independensi peradilan.</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 xml:space="preserve">Baik </w:t>
      </w:r>
      <w:r w:rsidRPr="009D0823">
        <w:rPr>
          <w:rFonts w:ascii="Book Antiqua" w:hAnsi="Book Antiqua" w:cs="Arial"/>
          <w:sz w:val="24"/>
          <w:szCs w:val="24"/>
          <w:lang w:val="id-ID"/>
        </w:rPr>
        <w:t>Afrika Selatan</w:t>
      </w:r>
      <w:r w:rsidRPr="009D0823">
        <w:rPr>
          <w:rFonts w:ascii="Book Antiqua" w:hAnsi="Book Antiqua" w:cs="Arial"/>
          <w:sz w:val="24"/>
          <w:szCs w:val="24"/>
        </w:rPr>
        <w:t xml:space="preserve"> maupun Indonesia, terdapat jaminan kemerdekaan kekuasaan kehakiman (</w:t>
      </w:r>
      <w:r w:rsidRPr="009D0823">
        <w:rPr>
          <w:rFonts w:ascii="Book Antiqua" w:hAnsi="Book Antiqua" w:cs="Arial"/>
          <w:i/>
          <w:sz w:val="24"/>
          <w:szCs w:val="24"/>
        </w:rPr>
        <w:t>independent of judiciary</w:t>
      </w:r>
      <w:r w:rsidRPr="009D0823">
        <w:rPr>
          <w:rFonts w:ascii="Book Antiqua" w:hAnsi="Book Antiqua" w:cs="Arial"/>
          <w:sz w:val="24"/>
          <w:szCs w:val="24"/>
          <w:lang w:val="id-ID"/>
        </w:rPr>
        <w:t>).</w:t>
      </w:r>
      <w:proofErr w:type="gramEnd"/>
      <w:r w:rsidRPr="009D0823">
        <w:rPr>
          <w:rFonts w:ascii="Book Antiqua" w:hAnsi="Book Antiqua" w:cs="Arial"/>
          <w:sz w:val="24"/>
          <w:szCs w:val="24"/>
        </w:rPr>
        <w:t xml:space="preserve"> </w:t>
      </w:r>
      <w:r w:rsidRPr="009D0823">
        <w:rPr>
          <w:rFonts w:ascii="Book Antiqua" w:hAnsi="Book Antiqua" w:cs="Arial"/>
          <w:sz w:val="24"/>
          <w:szCs w:val="24"/>
          <w:lang w:val="id-ID"/>
        </w:rPr>
        <w:t>S</w:t>
      </w:r>
      <w:r w:rsidRPr="009D0823">
        <w:rPr>
          <w:rFonts w:ascii="Book Antiqua" w:hAnsi="Book Antiqua" w:cs="Arial"/>
          <w:sz w:val="24"/>
          <w:szCs w:val="24"/>
        </w:rPr>
        <w:t xml:space="preserve">ebagaimana tertuang dalam Pasal </w:t>
      </w:r>
      <w:r w:rsidRPr="009D0823">
        <w:rPr>
          <w:rFonts w:ascii="Book Antiqua" w:hAnsi="Book Antiqua" w:cs="Arial"/>
          <w:sz w:val="24"/>
          <w:szCs w:val="24"/>
          <w:lang w:val="id-ID"/>
        </w:rPr>
        <w:t xml:space="preserve">165 </w:t>
      </w:r>
      <w:r w:rsidRPr="009D0823">
        <w:rPr>
          <w:rFonts w:ascii="Book Antiqua" w:hAnsi="Book Antiqua" w:cs="Arial"/>
          <w:sz w:val="24"/>
          <w:szCs w:val="24"/>
        </w:rPr>
        <w:t xml:space="preserve">Konstitusi </w:t>
      </w:r>
      <w:r w:rsidRPr="009D0823">
        <w:rPr>
          <w:rFonts w:ascii="Book Antiqua" w:hAnsi="Book Antiqua" w:cs="Arial"/>
          <w:sz w:val="24"/>
          <w:szCs w:val="24"/>
          <w:lang w:val="id-ID"/>
        </w:rPr>
        <w:t xml:space="preserve">Afrika Selatan </w:t>
      </w:r>
      <w:r w:rsidRPr="009D0823">
        <w:rPr>
          <w:rFonts w:ascii="Book Antiqua" w:hAnsi="Book Antiqua" w:cs="Arial"/>
          <w:sz w:val="24"/>
          <w:szCs w:val="24"/>
        </w:rPr>
        <w:t xml:space="preserve">dan Pasal 24 UUD RI. </w:t>
      </w:r>
      <w:proofErr w:type="gramStart"/>
      <w:r w:rsidRPr="009D0823">
        <w:rPr>
          <w:rFonts w:ascii="Book Antiqua" w:hAnsi="Book Antiqua" w:cs="Arial"/>
          <w:i/>
          <w:sz w:val="24"/>
          <w:szCs w:val="24"/>
        </w:rPr>
        <w:t>Kedua</w:t>
      </w:r>
      <w:r w:rsidRPr="009D0823">
        <w:rPr>
          <w:rFonts w:ascii="Book Antiqua" w:hAnsi="Book Antiqua" w:cs="Arial"/>
          <w:sz w:val="24"/>
          <w:szCs w:val="24"/>
        </w:rPr>
        <w:t>, Pengaturan organ sejenis Komisi Yudisal (KY) dalam level konstitusi.</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 xml:space="preserve">Masing-masing negara mengatur pelembagaan KY di dalam konstitusinya melalui Pasal </w:t>
      </w:r>
      <w:r w:rsidRPr="009D0823">
        <w:rPr>
          <w:rFonts w:ascii="Book Antiqua" w:hAnsi="Book Antiqua" w:cs="Arial"/>
          <w:sz w:val="24"/>
          <w:szCs w:val="24"/>
          <w:lang w:val="id-ID"/>
        </w:rPr>
        <w:t>178</w:t>
      </w:r>
      <w:r w:rsidRPr="009D0823">
        <w:rPr>
          <w:rFonts w:ascii="Book Antiqua" w:hAnsi="Book Antiqua" w:cs="Arial"/>
          <w:sz w:val="24"/>
          <w:szCs w:val="24"/>
        </w:rPr>
        <w:t xml:space="preserve"> Konstitusi </w:t>
      </w:r>
      <w:r w:rsidRPr="009D0823">
        <w:rPr>
          <w:rFonts w:ascii="Book Antiqua" w:hAnsi="Book Antiqua" w:cs="Arial"/>
          <w:sz w:val="24"/>
          <w:szCs w:val="24"/>
          <w:lang w:val="id-ID"/>
        </w:rPr>
        <w:t>Afrika Selatan</w:t>
      </w:r>
      <w:r w:rsidRPr="009D0823">
        <w:rPr>
          <w:rFonts w:ascii="Book Antiqua" w:hAnsi="Book Antiqua" w:cs="Arial"/>
          <w:sz w:val="24"/>
          <w:szCs w:val="24"/>
        </w:rPr>
        <w:t>, dan Pasal 24B pada UUD RI.</w:t>
      </w:r>
      <w:proofErr w:type="gramEnd"/>
      <w:r w:rsidRPr="009D0823">
        <w:rPr>
          <w:rFonts w:ascii="Book Antiqua" w:hAnsi="Book Antiqua" w:cs="Arial"/>
          <w:sz w:val="24"/>
          <w:szCs w:val="24"/>
        </w:rPr>
        <w:t xml:space="preserve"> </w:t>
      </w:r>
    </w:p>
    <w:p w:rsidR="008D15F5" w:rsidRPr="009D0823" w:rsidRDefault="008D15F5" w:rsidP="008D15F5">
      <w:pPr>
        <w:pStyle w:val="ListParagraph"/>
        <w:spacing w:after="0" w:line="360" w:lineRule="auto"/>
        <w:ind w:left="0" w:firstLine="360"/>
        <w:jc w:val="both"/>
        <w:rPr>
          <w:rFonts w:ascii="Book Antiqua" w:hAnsi="Book Antiqua" w:cs="Arial"/>
          <w:sz w:val="24"/>
          <w:szCs w:val="24"/>
          <w:lang w:val="id-ID"/>
        </w:rPr>
      </w:pPr>
      <w:proofErr w:type="gramStart"/>
      <w:r w:rsidRPr="009D0823">
        <w:rPr>
          <w:rFonts w:ascii="Book Antiqua" w:hAnsi="Book Antiqua" w:cs="Arial"/>
          <w:i/>
          <w:sz w:val="24"/>
          <w:szCs w:val="24"/>
        </w:rPr>
        <w:t>Ketiga</w:t>
      </w:r>
      <w:r w:rsidRPr="009D0823">
        <w:rPr>
          <w:rFonts w:ascii="Book Antiqua" w:hAnsi="Book Antiqua" w:cs="Arial"/>
          <w:sz w:val="24"/>
          <w:szCs w:val="24"/>
        </w:rPr>
        <w:t>, faktor gejala kelahiran.</w:t>
      </w:r>
      <w:proofErr w:type="gramEnd"/>
      <w:r w:rsidRPr="009D0823">
        <w:rPr>
          <w:rFonts w:ascii="Book Antiqua" w:hAnsi="Book Antiqua" w:cs="Arial"/>
          <w:sz w:val="24"/>
          <w:szCs w:val="24"/>
        </w:rPr>
        <w:t xml:space="preserve"> Tidak dapat dipungkiri baik </w:t>
      </w:r>
      <w:r w:rsidRPr="009D0823">
        <w:rPr>
          <w:rFonts w:ascii="Book Antiqua" w:hAnsi="Book Antiqua" w:cs="Arial"/>
          <w:sz w:val="24"/>
          <w:szCs w:val="24"/>
          <w:lang w:val="id-ID"/>
        </w:rPr>
        <w:t xml:space="preserve">JSC </w:t>
      </w:r>
      <w:r w:rsidRPr="009D0823">
        <w:rPr>
          <w:rFonts w:ascii="Book Antiqua" w:hAnsi="Book Antiqua" w:cs="Arial"/>
          <w:sz w:val="24"/>
          <w:szCs w:val="24"/>
        </w:rPr>
        <w:t xml:space="preserve">di </w:t>
      </w:r>
      <w:r w:rsidRPr="009D0823">
        <w:rPr>
          <w:rFonts w:ascii="Book Antiqua" w:hAnsi="Book Antiqua" w:cs="Arial"/>
          <w:sz w:val="24"/>
          <w:szCs w:val="24"/>
          <w:lang w:val="id-ID"/>
        </w:rPr>
        <w:t xml:space="preserve">Afrika Selatan </w:t>
      </w:r>
      <w:r w:rsidRPr="009D0823">
        <w:rPr>
          <w:rFonts w:ascii="Book Antiqua" w:hAnsi="Book Antiqua" w:cs="Arial"/>
          <w:sz w:val="24"/>
          <w:szCs w:val="24"/>
        </w:rPr>
        <w:t xml:space="preserve">maupun KY di Indonesia memiliki gejala kelahiran yang relatif </w:t>
      </w:r>
      <w:proofErr w:type="gramStart"/>
      <w:r w:rsidRPr="009D0823">
        <w:rPr>
          <w:rFonts w:ascii="Book Antiqua" w:hAnsi="Book Antiqua" w:cs="Arial"/>
          <w:sz w:val="24"/>
          <w:szCs w:val="24"/>
        </w:rPr>
        <w:t>sama</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 xml:space="preserve">Alasan pelembagaan </w:t>
      </w:r>
      <w:r w:rsidRPr="009D0823">
        <w:rPr>
          <w:rFonts w:ascii="Book Antiqua" w:hAnsi="Book Antiqua" w:cs="Arial"/>
          <w:sz w:val="24"/>
          <w:szCs w:val="24"/>
          <w:lang w:val="id-ID"/>
        </w:rPr>
        <w:t>JSC</w:t>
      </w:r>
      <w:r w:rsidRPr="009D0823">
        <w:rPr>
          <w:rFonts w:ascii="Book Antiqua" w:hAnsi="Book Antiqua" w:cs="Arial"/>
          <w:sz w:val="24"/>
          <w:szCs w:val="24"/>
        </w:rPr>
        <w:t xml:space="preserve"> di </w:t>
      </w:r>
      <w:r w:rsidRPr="009D0823">
        <w:rPr>
          <w:rFonts w:ascii="Book Antiqua" w:hAnsi="Book Antiqua" w:cs="Arial"/>
          <w:sz w:val="24"/>
          <w:szCs w:val="24"/>
          <w:lang w:val="id-ID"/>
        </w:rPr>
        <w:t>Afrika Selatan dipicu oleh peralihan konfigurasi politik rasialisme (</w:t>
      </w:r>
      <w:r w:rsidRPr="009D0823">
        <w:rPr>
          <w:rFonts w:ascii="Book Antiqua" w:eastAsia="Times New Roman" w:hAnsi="Book Antiqua" w:cs="Arial"/>
          <w:i/>
          <w:color w:val="000000" w:themeColor="text1"/>
          <w:sz w:val="24"/>
          <w:szCs w:val="24"/>
          <w:lang w:val="id-ID" w:eastAsia="id-ID"/>
        </w:rPr>
        <w:t>apharteid</w:t>
      </w:r>
      <w:r w:rsidRPr="009D0823">
        <w:rPr>
          <w:rFonts w:ascii="Book Antiqua" w:eastAsia="Times New Roman" w:hAnsi="Book Antiqua" w:cs="Arial"/>
          <w:color w:val="000000" w:themeColor="text1"/>
          <w:sz w:val="24"/>
          <w:szCs w:val="24"/>
          <w:lang w:val="id-ID" w:eastAsia="id-ID"/>
        </w:rPr>
        <w:t>) ke arah konfigurasi politik demokratis</w:t>
      </w:r>
      <w:r w:rsidRPr="009D0823">
        <w:rPr>
          <w:rFonts w:ascii="Book Antiqua" w:hAnsi="Book Antiqua" w:cs="Arial"/>
          <w:sz w:val="24"/>
          <w:szCs w:val="24"/>
          <w:lang w:val="id-ID"/>
        </w:rPr>
        <w:t xml:space="preserve"> yang mendorong reformasi konstitusi untuk mewujudkan independensi peradilan.</w:t>
      </w:r>
      <w:proofErr w:type="gramEnd"/>
      <w:r w:rsidRPr="009D0823">
        <w:rPr>
          <w:rFonts w:ascii="Book Antiqua" w:hAnsi="Book Antiqua" w:cs="Arial"/>
          <w:sz w:val="24"/>
          <w:szCs w:val="24"/>
          <w:lang w:val="id-ID"/>
        </w:rPr>
        <w:t xml:space="preserve"> Salah satunya dengan melembagakan JSC untuk mencegah intervensi Presiden dalam hal pengangkatan hakim. Begitu juga KY di Indonesia. Lahir akibat pergeseran konfigurasi politik dari otoriter ke arah demokratis, yang menuntut kemerdekaan kekuasaan kehakiman. Salah satunya dengan melembagakan KY dalam konstitusi guna mencegah politisasi dalam hal pengangkatan hakim agung. </w:t>
      </w:r>
    </w:p>
    <w:p w:rsidR="000E5BD3" w:rsidRPr="009D0823" w:rsidRDefault="008D15F5" w:rsidP="008D15F5">
      <w:pPr>
        <w:pStyle w:val="ListParagraph"/>
        <w:spacing w:after="0" w:line="360" w:lineRule="auto"/>
        <w:ind w:left="0" w:firstLine="360"/>
        <w:jc w:val="both"/>
        <w:rPr>
          <w:rFonts w:ascii="Book Antiqua" w:hAnsi="Book Antiqua" w:cs="Arial"/>
          <w:sz w:val="24"/>
          <w:szCs w:val="24"/>
          <w:lang w:val="id-ID"/>
        </w:rPr>
      </w:pPr>
      <w:proofErr w:type="gramStart"/>
      <w:r w:rsidRPr="009D0823">
        <w:rPr>
          <w:rFonts w:ascii="Book Antiqua" w:hAnsi="Book Antiqua" w:cs="Arial"/>
          <w:i/>
          <w:sz w:val="24"/>
          <w:szCs w:val="24"/>
        </w:rPr>
        <w:lastRenderedPageBreak/>
        <w:t xml:space="preserve">Keempat, </w:t>
      </w:r>
      <w:r w:rsidRPr="009D0823">
        <w:rPr>
          <w:rFonts w:ascii="Book Antiqua" w:hAnsi="Book Antiqua" w:cs="Arial"/>
          <w:sz w:val="24"/>
          <w:szCs w:val="24"/>
        </w:rPr>
        <w:t>kemiripan corak kewenangan.</w:t>
      </w:r>
      <w:proofErr w:type="gramEnd"/>
      <w:r w:rsidRPr="009D0823">
        <w:rPr>
          <w:rFonts w:ascii="Book Antiqua" w:hAnsi="Book Antiqua" w:cs="Arial"/>
          <w:sz w:val="24"/>
          <w:szCs w:val="24"/>
        </w:rPr>
        <w:t xml:space="preserve"> KY masing-masing negara mempunyai corak kewenangan yang sama yaitu sama-sama melakukan fungsi inisiator </w:t>
      </w:r>
      <w:proofErr w:type="gramStart"/>
      <w:r w:rsidRPr="009D0823">
        <w:rPr>
          <w:rFonts w:ascii="Book Antiqua" w:hAnsi="Book Antiqua" w:cs="Arial"/>
          <w:sz w:val="24"/>
          <w:szCs w:val="24"/>
        </w:rPr>
        <w:t>pengangkata</w:t>
      </w:r>
      <w:r w:rsidRPr="009D0823">
        <w:rPr>
          <w:rFonts w:ascii="Book Antiqua" w:hAnsi="Book Antiqua" w:cs="Arial"/>
          <w:sz w:val="24"/>
          <w:szCs w:val="24"/>
          <w:lang w:val="id-ID"/>
        </w:rPr>
        <w:t>n  dan</w:t>
      </w:r>
      <w:proofErr w:type="gramEnd"/>
      <w:r w:rsidRPr="009D0823">
        <w:rPr>
          <w:rFonts w:ascii="Book Antiqua" w:hAnsi="Book Antiqua" w:cs="Arial"/>
          <w:sz w:val="24"/>
          <w:szCs w:val="24"/>
          <w:lang w:val="id-ID"/>
        </w:rPr>
        <w:t xml:space="preserve"> tindakan disipliner para hakim. Perbedaanya KY di Indonesia hanya menjadi inisiator pengangkatan hakim agung, tidak untuk jabatan hakim lainnya. Demikian juga dengan tindakan disipliner  para hakim, tidak untuk hakim konstitusi.</w:t>
      </w:r>
    </w:p>
    <w:p w:rsidR="00A362AC" w:rsidRPr="009D0823" w:rsidRDefault="00A362AC" w:rsidP="00F131AE">
      <w:pPr>
        <w:spacing w:after="120"/>
        <w:jc w:val="both"/>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Mongolia</w:t>
      </w:r>
    </w:p>
    <w:p w:rsidR="00D9296F" w:rsidRPr="009D0823" w:rsidRDefault="00D9296F" w:rsidP="00D9296F">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sz w:val="24"/>
          <w:szCs w:val="24"/>
          <w:lang w:val="id-ID"/>
        </w:rPr>
        <w:t xml:space="preserve">Dalam Konstitusi Mongolia, pengaturan tentang kekuasaan kehakiman diatur pada </w:t>
      </w:r>
      <w:r w:rsidRPr="009D0823">
        <w:rPr>
          <w:rFonts w:ascii="Book Antiqua" w:hAnsi="Book Antiqua" w:cs="Arial"/>
          <w:i/>
          <w:sz w:val="24"/>
          <w:szCs w:val="24"/>
          <w:lang w:val="id-ID"/>
        </w:rPr>
        <w:t>Part</w:t>
      </w:r>
      <w:r w:rsidRPr="009D0823">
        <w:rPr>
          <w:rFonts w:ascii="Book Antiqua" w:hAnsi="Book Antiqua" w:cs="Arial"/>
          <w:sz w:val="24"/>
          <w:szCs w:val="24"/>
          <w:lang w:val="id-ID"/>
        </w:rPr>
        <w:t xml:space="preserve"> IV</w:t>
      </w:r>
      <w:r w:rsidRPr="009D0823">
        <w:rPr>
          <w:rFonts w:ascii="Book Antiqua" w:hAnsi="Book Antiqua" w:cs="Arial"/>
          <w:i/>
          <w:sz w:val="24"/>
          <w:szCs w:val="24"/>
          <w:lang w:val="id-ID"/>
        </w:rPr>
        <w:t xml:space="preserve"> </w:t>
      </w:r>
      <w:r w:rsidRPr="009D0823">
        <w:rPr>
          <w:rFonts w:ascii="Book Antiqua" w:hAnsi="Book Antiqua" w:cs="Arial"/>
          <w:sz w:val="24"/>
          <w:szCs w:val="24"/>
          <w:lang w:val="id-ID"/>
        </w:rPr>
        <w:t>dengan penamaan “</w:t>
      </w:r>
      <w:r w:rsidRPr="009D0823">
        <w:rPr>
          <w:rFonts w:ascii="Book Antiqua" w:hAnsi="Book Antiqua" w:cs="Arial"/>
          <w:i/>
          <w:sz w:val="24"/>
          <w:szCs w:val="24"/>
          <w:lang w:val="id-ID"/>
        </w:rPr>
        <w:t>The Judiciary</w:t>
      </w:r>
      <w:r w:rsidRPr="009D0823">
        <w:rPr>
          <w:rFonts w:ascii="Book Antiqua" w:hAnsi="Book Antiqua" w:cs="Arial"/>
          <w:sz w:val="24"/>
          <w:szCs w:val="24"/>
          <w:lang w:val="id-ID"/>
        </w:rPr>
        <w:t>”. Sebagai negara demokratis, Mongolia menjamin kemerdekaan kekuasaan kehakiman (</w:t>
      </w:r>
      <w:r w:rsidRPr="009D0823">
        <w:rPr>
          <w:rFonts w:ascii="Book Antiqua" w:hAnsi="Book Antiqua" w:cs="Arial"/>
          <w:i/>
          <w:sz w:val="24"/>
          <w:szCs w:val="24"/>
          <w:lang w:val="id-ID"/>
        </w:rPr>
        <w:t>independent of judiciary</w:t>
      </w:r>
      <w:r w:rsidRPr="009D0823">
        <w:rPr>
          <w:rFonts w:ascii="Book Antiqua" w:hAnsi="Book Antiqua" w:cs="Arial"/>
          <w:sz w:val="24"/>
          <w:szCs w:val="24"/>
          <w:lang w:val="id-ID"/>
        </w:rPr>
        <w:t>) dalam batang tubuh konstitusinya (</w:t>
      </w:r>
      <w:r w:rsidRPr="009D0823">
        <w:rPr>
          <w:rFonts w:ascii="Book Antiqua" w:hAnsi="Book Antiqua" w:cs="Arial"/>
          <w:i/>
          <w:sz w:val="24"/>
          <w:szCs w:val="24"/>
          <w:lang w:val="id-ID"/>
        </w:rPr>
        <w:t>constitutionally based power</w:t>
      </w:r>
      <w:r w:rsidRPr="009D0823">
        <w:rPr>
          <w:rFonts w:ascii="Book Antiqua" w:hAnsi="Book Antiqua" w:cs="Arial"/>
          <w:sz w:val="24"/>
          <w:szCs w:val="24"/>
          <w:lang w:val="id-ID"/>
        </w:rPr>
        <w:t>). Pasal 49 ayat (1) Konstitusi Mongolia menegaskan “</w:t>
      </w:r>
      <w:r w:rsidRPr="009D0823">
        <w:rPr>
          <w:rFonts w:ascii="Book Antiqua" w:hAnsi="Book Antiqua" w:cs="Arial"/>
          <w:i/>
          <w:color w:val="000000" w:themeColor="text1"/>
          <w:sz w:val="24"/>
        </w:rPr>
        <w:t>Judges are independent and subject only to the law</w:t>
      </w:r>
      <w:r w:rsidRPr="009D0823">
        <w:rPr>
          <w:rFonts w:ascii="Book Antiqua" w:hAnsi="Book Antiqua" w:cs="Arial"/>
          <w:color w:val="000000" w:themeColor="text1"/>
          <w:sz w:val="24"/>
          <w:lang w:val="id-ID"/>
        </w:rPr>
        <w:t>”</w:t>
      </w:r>
      <w:r w:rsidRPr="009D0823">
        <w:rPr>
          <w:rFonts w:ascii="Book Antiqua" w:hAnsi="Book Antiqua" w:cs="Arial"/>
          <w:color w:val="000000" w:themeColor="text1"/>
          <w:sz w:val="24"/>
        </w:rPr>
        <w:t>.</w:t>
      </w:r>
      <w:r w:rsidRPr="009D0823">
        <w:rPr>
          <w:rStyle w:val="FootnoteReference"/>
          <w:rFonts w:ascii="Book Antiqua" w:hAnsi="Book Antiqua" w:cs="Arial"/>
          <w:color w:val="000000" w:themeColor="text1"/>
          <w:sz w:val="24"/>
        </w:rPr>
        <w:footnoteReference w:id="37"/>
      </w:r>
      <w:r w:rsidRPr="009D0823">
        <w:rPr>
          <w:rFonts w:ascii="Book Antiqua" w:hAnsi="Book Antiqua" w:cs="Arial"/>
          <w:color w:val="000000" w:themeColor="text1"/>
          <w:sz w:val="28"/>
          <w:szCs w:val="24"/>
          <w:lang w:val="id-ID"/>
        </w:rPr>
        <w:t xml:space="preserve"> </w:t>
      </w:r>
    </w:p>
    <w:p w:rsidR="00D9296F" w:rsidRPr="009D0823" w:rsidRDefault="00D9296F" w:rsidP="00D9296F">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Pengaturan organ sejenis Komisi Yudisial (</w:t>
      </w:r>
      <w:r w:rsidRPr="009D0823">
        <w:rPr>
          <w:rFonts w:ascii="Book Antiqua" w:hAnsi="Book Antiqua" w:cs="Arial"/>
          <w:i/>
          <w:color w:val="000000" w:themeColor="text1"/>
          <w:sz w:val="24"/>
          <w:szCs w:val="24"/>
          <w:lang w:val="id-ID"/>
        </w:rPr>
        <w:t>judicial council</w:t>
      </w:r>
      <w:r w:rsidRPr="009D0823">
        <w:rPr>
          <w:rFonts w:ascii="Book Antiqua" w:hAnsi="Book Antiqua" w:cs="Arial"/>
          <w:color w:val="000000" w:themeColor="text1"/>
          <w:sz w:val="24"/>
          <w:szCs w:val="24"/>
          <w:lang w:val="id-ID"/>
        </w:rPr>
        <w:t>) di Mongolia mendapatkan porsinya melalui konstitusi (</w:t>
      </w:r>
      <w:r w:rsidRPr="009D0823">
        <w:rPr>
          <w:rFonts w:ascii="Book Antiqua" w:hAnsi="Book Antiqua" w:cs="Arial"/>
          <w:i/>
          <w:color w:val="000000" w:themeColor="text1"/>
          <w:sz w:val="24"/>
          <w:szCs w:val="24"/>
          <w:lang w:val="id-ID"/>
        </w:rPr>
        <w:t>constitutional importance</w:t>
      </w:r>
      <w:r w:rsidRPr="009D0823">
        <w:rPr>
          <w:rFonts w:ascii="Book Antiqua" w:hAnsi="Book Antiqua" w:cs="Arial"/>
          <w:color w:val="000000" w:themeColor="text1"/>
          <w:sz w:val="24"/>
          <w:szCs w:val="24"/>
          <w:lang w:val="id-ID"/>
        </w:rPr>
        <w:t xml:space="preserve">) dengan penamaan </w:t>
      </w:r>
      <w:r w:rsidRPr="009D0823">
        <w:rPr>
          <w:rFonts w:ascii="Book Antiqua" w:hAnsi="Book Antiqua" w:cs="Arial"/>
          <w:i/>
          <w:color w:val="000000" w:themeColor="text1"/>
          <w:sz w:val="24"/>
          <w:szCs w:val="24"/>
          <w:lang w:val="en-GB"/>
        </w:rPr>
        <w:t>Judicial General Council</w:t>
      </w:r>
      <w:r w:rsidRPr="009D0823">
        <w:rPr>
          <w:rFonts w:ascii="Book Antiqua" w:hAnsi="Book Antiqua" w:cs="Arial"/>
          <w:i/>
          <w:color w:val="000000" w:themeColor="text1"/>
          <w:sz w:val="24"/>
          <w:szCs w:val="24"/>
          <w:lang w:val="id-ID"/>
        </w:rPr>
        <w:t xml:space="preserve"> </w:t>
      </w:r>
      <w:r w:rsidRPr="009D0823">
        <w:rPr>
          <w:rFonts w:ascii="Book Antiqua" w:hAnsi="Book Antiqua" w:cs="Arial"/>
          <w:color w:val="000000" w:themeColor="text1"/>
          <w:sz w:val="24"/>
          <w:szCs w:val="24"/>
          <w:lang w:val="id-ID"/>
        </w:rPr>
        <w:t>(</w:t>
      </w:r>
      <w:r w:rsidRPr="009D0823">
        <w:rPr>
          <w:rFonts w:ascii="Book Antiqua" w:hAnsi="Book Antiqua" w:cs="Arial"/>
          <w:color w:val="000000" w:themeColor="text1"/>
          <w:sz w:val="24"/>
          <w:szCs w:val="24"/>
          <w:lang w:val="en-GB"/>
        </w:rPr>
        <w:t>JG</w:t>
      </w:r>
      <w:r w:rsidRPr="009D0823">
        <w:rPr>
          <w:rFonts w:ascii="Book Antiqua" w:hAnsi="Book Antiqua" w:cs="Arial"/>
          <w:color w:val="000000" w:themeColor="text1"/>
          <w:sz w:val="24"/>
          <w:szCs w:val="24"/>
          <w:lang w:val="id-ID"/>
        </w:rPr>
        <w:t>C).</w:t>
      </w:r>
      <w:r w:rsidRPr="009D0823">
        <w:rPr>
          <w:rStyle w:val="FootnoteReference"/>
          <w:rFonts w:ascii="Book Antiqua" w:hAnsi="Book Antiqua" w:cs="Arial"/>
          <w:color w:val="000000" w:themeColor="text1"/>
          <w:sz w:val="24"/>
          <w:szCs w:val="24"/>
          <w:lang w:val="id-ID"/>
        </w:rPr>
        <w:footnoteReference w:id="38"/>
      </w:r>
      <w:r w:rsidRPr="009D0823">
        <w:rPr>
          <w:rFonts w:ascii="Book Antiqua" w:hAnsi="Book Antiqua" w:cs="Arial"/>
          <w:color w:val="000000" w:themeColor="text1"/>
          <w:sz w:val="24"/>
          <w:szCs w:val="24"/>
          <w:lang w:val="id-ID"/>
        </w:rPr>
        <w:t xml:space="preserve"> Faktor pendorong kelahiran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GC dipicu oleh  perubahan konfigurasi politik dari rezim komunis bergeser ke arah rezim demokratis. Pergeseran konfigurasi politik ini memberi dampak secara langsung terhadap perubahan sistem politik, pemerintahan, dan peradilan yang dulunya berada dibawah rezim komunis hampir selama 70 tahun.</w:t>
      </w:r>
      <w:r w:rsidRPr="009D0823">
        <w:rPr>
          <w:rStyle w:val="FootnoteReference"/>
          <w:rFonts w:ascii="Book Antiqua" w:hAnsi="Book Antiqua" w:cs="Arial"/>
          <w:color w:val="000000" w:themeColor="text1"/>
          <w:sz w:val="24"/>
          <w:szCs w:val="24"/>
          <w:lang w:val="id-ID"/>
        </w:rPr>
        <w:t xml:space="preserve"> </w:t>
      </w:r>
      <w:r w:rsidRPr="009D0823">
        <w:rPr>
          <w:rStyle w:val="FootnoteReference"/>
          <w:rFonts w:ascii="Book Antiqua" w:hAnsi="Book Antiqua" w:cs="Arial"/>
          <w:color w:val="000000" w:themeColor="text1"/>
          <w:sz w:val="24"/>
          <w:szCs w:val="24"/>
          <w:lang w:val="id-ID"/>
        </w:rPr>
        <w:footnoteReference w:id="39"/>
      </w:r>
      <w:r w:rsidRPr="009D0823">
        <w:rPr>
          <w:rFonts w:ascii="Book Antiqua" w:hAnsi="Book Antiqua" w:cs="Arial"/>
          <w:color w:val="000000" w:themeColor="text1"/>
          <w:sz w:val="24"/>
          <w:szCs w:val="24"/>
          <w:lang w:val="id-ID"/>
        </w:rPr>
        <w:t xml:space="preserve">  </w:t>
      </w:r>
    </w:p>
    <w:p w:rsidR="00D9296F" w:rsidRPr="009D0823" w:rsidRDefault="00D9296F" w:rsidP="00D9296F">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 xml:space="preserve">Pergeseran konfigurasi politik ini mendorong perubahan konstitusi Mongolia di tahun 1992. Salah satu kesepakatan politik yang ditempuh pemerintahan Mongolia pasca amandemen konstitusi ialah mendorong </w:t>
      </w:r>
      <w:r w:rsidRPr="009D0823">
        <w:rPr>
          <w:rFonts w:ascii="Book Antiqua" w:hAnsi="Book Antiqua" w:cs="Arial"/>
          <w:color w:val="000000" w:themeColor="text1"/>
          <w:sz w:val="24"/>
          <w:szCs w:val="24"/>
          <w:lang w:val="id-ID"/>
        </w:rPr>
        <w:lastRenderedPageBreak/>
        <w:t>percepatan “</w:t>
      </w:r>
      <w:r w:rsidRPr="009D0823">
        <w:rPr>
          <w:rFonts w:ascii="Book Antiqua" w:hAnsi="Book Antiqua" w:cs="Arial"/>
          <w:i/>
          <w:color w:val="000000" w:themeColor="text1"/>
          <w:sz w:val="24"/>
          <w:szCs w:val="24"/>
          <w:lang w:val="id-ID"/>
        </w:rPr>
        <w:t>Legal Reform Program</w:t>
      </w:r>
      <w:r w:rsidRPr="009D0823">
        <w:rPr>
          <w:rFonts w:ascii="Book Antiqua" w:hAnsi="Book Antiqua" w:cs="Arial"/>
          <w:color w:val="000000" w:themeColor="text1"/>
          <w:sz w:val="24"/>
          <w:szCs w:val="24"/>
          <w:lang w:val="id-ID"/>
        </w:rPr>
        <w:t>” yang dilakukan sampai di tahun 1998, kemudian dilanjutkan dengan “</w:t>
      </w:r>
      <w:r w:rsidRPr="009D0823">
        <w:rPr>
          <w:rFonts w:ascii="Book Antiqua" w:hAnsi="Book Antiqua" w:cs="TimesNewRomanPS-ItalicMT"/>
          <w:i/>
          <w:iCs/>
          <w:color w:val="000000" w:themeColor="text1"/>
          <w:sz w:val="24"/>
          <w:szCs w:val="24"/>
          <w:lang w:val="id-ID"/>
        </w:rPr>
        <w:t xml:space="preserve">Strategic Plan for the Justice System of Mongolia” </w:t>
      </w:r>
      <w:r w:rsidRPr="009D0823">
        <w:rPr>
          <w:rFonts w:ascii="Book Antiqua" w:hAnsi="Book Antiqua" w:cs="TimesNewRomanPS-ItalicMT"/>
          <w:iCs/>
          <w:color w:val="000000" w:themeColor="text1"/>
          <w:sz w:val="24"/>
          <w:szCs w:val="24"/>
          <w:lang w:val="id-ID"/>
        </w:rPr>
        <w:t>pada tahun 2000.</w:t>
      </w:r>
      <w:r w:rsidRPr="009D0823">
        <w:rPr>
          <w:rFonts w:ascii="Book Antiqua" w:hAnsi="Book Antiqua" w:cs="Arial"/>
          <w:color w:val="000000" w:themeColor="text1"/>
          <w:sz w:val="24"/>
          <w:szCs w:val="24"/>
          <w:lang w:val="id-ID"/>
        </w:rPr>
        <w:t xml:space="preserve"> Salah satu tujuan utamanya ialah menjamin kemerdekaan kekuasaan kehakiman.</w:t>
      </w:r>
      <w:r w:rsidRPr="009D0823">
        <w:rPr>
          <w:rStyle w:val="FootnoteReference"/>
          <w:rFonts w:ascii="Book Antiqua" w:hAnsi="Book Antiqua" w:cs="Arial"/>
          <w:color w:val="000000" w:themeColor="text1"/>
          <w:sz w:val="24"/>
          <w:szCs w:val="24"/>
          <w:lang w:val="id-ID"/>
        </w:rPr>
        <w:footnoteReference w:id="40"/>
      </w:r>
      <w:r w:rsidRPr="009D0823">
        <w:rPr>
          <w:rFonts w:ascii="Book Antiqua" w:hAnsi="Book Antiqua" w:cs="Arial"/>
          <w:color w:val="000000" w:themeColor="text1"/>
          <w:sz w:val="24"/>
          <w:szCs w:val="24"/>
          <w:lang w:val="id-ID"/>
        </w:rPr>
        <w:t xml:space="preserve"> Buah reformasi peradilan Mongolia mendorong lahirnya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GC yang bertujuan untuk mengawal dan menjamin independensi peradilan.</w:t>
      </w:r>
      <w:r w:rsidRPr="009D0823">
        <w:rPr>
          <w:rStyle w:val="FootnoteReference"/>
          <w:rFonts w:ascii="Book Antiqua" w:hAnsi="Book Antiqua" w:cs="Arial"/>
          <w:color w:val="000000" w:themeColor="text1"/>
          <w:sz w:val="24"/>
          <w:szCs w:val="24"/>
          <w:lang w:val="id-ID"/>
        </w:rPr>
        <w:footnoteReference w:id="41"/>
      </w:r>
      <w:r w:rsidRPr="009D0823">
        <w:rPr>
          <w:rFonts w:ascii="Book Antiqua" w:hAnsi="Book Antiqua" w:cs="Arial"/>
          <w:color w:val="000000" w:themeColor="text1"/>
          <w:sz w:val="24"/>
          <w:szCs w:val="24"/>
          <w:lang w:val="id-ID"/>
        </w:rPr>
        <w:t xml:space="preserve"> </w:t>
      </w:r>
    </w:p>
    <w:p w:rsidR="00D9296F" w:rsidRPr="009D0823" w:rsidRDefault="00D9296F" w:rsidP="00D9296F">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 xml:space="preserve">Komposisi keanggotaan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 xml:space="preserve">GC tidak diatur dalam level konstitusi, melainkan diatur pada level undang-undang. Jika dilihat dari model kelembagaan, GCC telah melewati tiga fase bentuk kelembagaan. Hal ini disebabkan oleh karena program percepatan reformasi peradilan yang dilakukan Mongolia berimbas pada posisi karakteristik kelembagaan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 xml:space="preserve">GC. Di fase tahun 1993-2002,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 xml:space="preserve">GC merupakan perpanjangtangan pemerintah atau eksekutif. Di tahun 2002-2012,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 xml:space="preserve">GC berubah bentuk menjadi bagian dari kekuasaan kehakiman yang merupakan perpanjang tangan Mahkamah Agung (MA). Terhitung mulai tahun 2013,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GC berubah bentuk menjadi Komisi Negara Independen yang terpisah dari kekuasaan eksekutif, legislatif, dan yudikatif. Komposisi keanggotaannya terdiri dari lima orang komisioner. Tiga diantaranya berlatar belakang hakim, satu perwakilan dari profesi advokat, dan satu orang dari Kementerian Kehakiman.</w:t>
      </w:r>
      <w:r w:rsidRPr="009D0823">
        <w:rPr>
          <w:rStyle w:val="FootnoteReference"/>
          <w:rFonts w:ascii="Book Antiqua" w:hAnsi="Book Antiqua" w:cs="Arial"/>
          <w:color w:val="000000" w:themeColor="text1"/>
          <w:sz w:val="24"/>
          <w:szCs w:val="24"/>
          <w:lang w:val="id-ID"/>
        </w:rPr>
        <w:footnoteReference w:id="42"/>
      </w:r>
      <w:r w:rsidRPr="009D0823">
        <w:rPr>
          <w:rFonts w:ascii="Book Antiqua" w:hAnsi="Book Antiqua" w:cs="Arial"/>
          <w:color w:val="000000" w:themeColor="text1"/>
          <w:sz w:val="24"/>
          <w:szCs w:val="24"/>
          <w:lang w:val="id-ID"/>
        </w:rPr>
        <w:t xml:space="preserve"> </w:t>
      </w:r>
    </w:p>
    <w:p w:rsidR="00D9296F" w:rsidRPr="009D0823" w:rsidRDefault="00D9296F" w:rsidP="00D9296F">
      <w:pPr>
        <w:spacing w:after="0" w:line="360" w:lineRule="auto"/>
        <w:ind w:firstLine="357"/>
        <w:jc w:val="both"/>
        <w:rPr>
          <w:rFonts w:ascii="Book Antiqua" w:hAnsi="Book Antiqua"/>
          <w:sz w:val="24"/>
          <w:szCs w:val="24"/>
          <w:lang w:val="en-GB"/>
        </w:rPr>
      </w:pPr>
      <w:r w:rsidRPr="009D0823">
        <w:rPr>
          <w:rFonts w:ascii="Book Antiqua" w:hAnsi="Book Antiqua" w:cs="Arial"/>
          <w:sz w:val="24"/>
          <w:szCs w:val="24"/>
          <w:lang w:val="id-ID"/>
        </w:rPr>
        <w:t xml:space="preserve">Jika dilihat dari komposisi keanggotaanya yang bersifat partisan, </w:t>
      </w:r>
      <w:r w:rsidRPr="009D0823">
        <w:rPr>
          <w:rFonts w:ascii="Book Antiqua" w:hAnsi="Book Antiqua"/>
          <w:sz w:val="24"/>
          <w:szCs w:val="24"/>
          <w:lang w:val="id-ID"/>
        </w:rPr>
        <w:t xml:space="preserve">jumlah komisionernya ganjil, tidak tunduk pada </w:t>
      </w:r>
      <w:r w:rsidRPr="009D0823">
        <w:rPr>
          <w:rFonts w:ascii="Book Antiqua" w:hAnsi="Book Antiqua"/>
          <w:i/>
          <w:sz w:val="24"/>
          <w:szCs w:val="24"/>
          <w:lang w:val="id-ID"/>
        </w:rPr>
        <w:t>politicall will</w:t>
      </w:r>
      <w:r w:rsidRPr="009D0823">
        <w:rPr>
          <w:rFonts w:ascii="Book Antiqua" w:hAnsi="Book Antiqua"/>
          <w:sz w:val="24"/>
          <w:szCs w:val="24"/>
          <w:lang w:val="id-ID"/>
        </w:rPr>
        <w:t xml:space="preserve"> Pemerintah atau Presiden, maka GCC merupakan Komisi Negara Independen (</w:t>
      </w:r>
      <w:r w:rsidRPr="009D0823">
        <w:rPr>
          <w:rFonts w:ascii="Book Antiqua" w:hAnsi="Book Antiqua"/>
          <w:i/>
          <w:sz w:val="24"/>
          <w:szCs w:val="24"/>
          <w:lang w:val="id-ID"/>
        </w:rPr>
        <w:t>independent agency</w:t>
      </w:r>
      <w:r w:rsidRPr="009D0823">
        <w:rPr>
          <w:rFonts w:ascii="Book Antiqua" w:hAnsi="Book Antiqua"/>
          <w:sz w:val="24"/>
          <w:szCs w:val="24"/>
          <w:lang w:val="id-ID"/>
        </w:rPr>
        <w:t>). Perihal kewenangannya konstitusi Mongolia memberikan kewenangan atributif dalam hal mengusulkan pengangkatan hakim.</w:t>
      </w:r>
      <w:r w:rsidRPr="009D0823">
        <w:rPr>
          <w:rStyle w:val="FootnoteReference"/>
          <w:rFonts w:ascii="Book Antiqua" w:hAnsi="Book Antiqua"/>
          <w:sz w:val="24"/>
          <w:szCs w:val="24"/>
          <w:lang w:val="id-ID"/>
        </w:rPr>
        <w:footnoteReference w:id="43"/>
      </w:r>
      <w:r w:rsidRPr="009D0823">
        <w:rPr>
          <w:rFonts w:ascii="Book Antiqua" w:hAnsi="Book Antiqua"/>
          <w:sz w:val="24"/>
          <w:szCs w:val="24"/>
          <w:lang w:val="id-ID"/>
        </w:rPr>
        <w:t xml:space="preserve"> Begitu </w:t>
      </w:r>
      <w:r w:rsidRPr="009D0823">
        <w:rPr>
          <w:rFonts w:ascii="Book Antiqua" w:hAnsi="Book Antiqua"/>
          <w:sz w:val="24"/>
          <w:szCs w:val="24"/>
          <w:lang w:val="id-ID"/>
        </w:rPr>
        <w:lastRenderedPageBreak/>
        <w:t xml:space="preserve">juga dalam pengangkatan hakim agung, yang diusulkan oleh </w:t>
      </w:r>
      <w:r w:rsidRPr="009D0823">
        <w:rPr>
          <w:rFonts w:ascii="Book Antiqua" w:hAnsi="Book Antiqua"/>
          <w:sz w:val="24"/>
          <w:szCs w:val="24"/>
          <w:lang w:val="en-GB"/>
        </w:rPr>
        <w:t>J</w:t>
      </w:r>
      <w:r w:rsidRPr="009D0823">
        <w:rPr>
          <w:rFonts w:ascii="Book Antiqua" w:hAnsi="Book Antiqua"/>
          <w:sz w:val="24"/>
          <w:szCs w:val="24"/>
          <w:lang w:val="id-ID"/>
        </w:rPr>
        <w:t>GC untuk setujui oleh parlemen dan disahkan secara seremonial oleh Presiden.</w:t>
      </w:r>
      <w:r w:rsidRPr="009D0823">
        <w:rPr>
          <w:rStyle w:val="FootnoteReference"/>
          <w:rFonts w:ascii="Book Antiqua" w:hAnsi="Book Antiqua"/>
          <w:sz w:val="24"/>
          <w:szCs w:val="24"/>
          <w:lang w:val="id-ID"/>
        </w:rPr>
        <w:footnoteReference w:id="44"/>
      </w:r>
      <w:r w:rsidRPr="009D0823">
        <w:rPr>
          <w:rFonts w:ascii="Book Antiqua" w:hAnsi="Book Antiqua"/>
          <w:sz w:val="24"/>
          <w:szCs w:val="24"/>
          <w:lang w:val="en-GB"/>
        </w:rPr>
        <w:t xml:space="preserve"> </w:t>
      </w:r>
      <w:proofErr w:type="gramStart"/>
      <w:r w:rsidRPr="009D0823">
        <w:rPr>
          <w:rFonts w:ascii="Book Antiqua" w:hAnsi="Book Antiqua"/>
          <w:sz w:val="24"/>
          <w:szCs w:val="24"/>
          <w:lang w:val="en-GB"/>
        </w:rPr>
        <w:t>Sejak tahun 2013 perubahan model kelembagaan menjadi organ negara independen berimplikasi langsung terhadap kewenangannya.</w:t>
      </w:r>
      <w:proofErr w:type="gramEnd"/>
      <w:r w:rsidRPr="009D0823">
        <w:rPr>
          <w:rFonts w:ascii="Book Antiqua" w:hAnsi="Book Antiqua"/>
          <w:sz w:val="24"/>
          <w:szCs w:val="24"/>
          <w:lang w:val="en-GB"/>
        </w:rPr>
        <w:t xml:space="preserve"> </w:t>
      </w:r>
      <w:proofErr w:type="gramStart"/>
      <w:r w:rsidRPr="009D0823">
        <w:rPr>
          <w:rFonts w:ascii="Book Antiqua" w:hAnsi="Book Antiqua"/>
          <w:sz w:val="24"/>
          <w:szCs w:val="24"/>
          <w:lang w:val="en-GB"/>
        </w:rPr>
        <w:t>Melalui perintah undang-undang (</w:t>
      </w:r>
      <w:r w:rsidRPr="009D0823">
        <w:rPr>
          <w:rFonts w:ascii="Book Antiqua" w:hAnsi="Book Antiqua"/>
          <w:i/>
          <w:sz w:val="24"/>
          <w:szCs w:val="24"/>
          <w:lang w:val="en-GB"/>
        </w:rPr>
        <w:t>legislatively based power</w:t>
      </w:r>
      <w:r w:rsidRPr="009D0823">
        <w:rPr>
          <w:rFonts w:ascii="Book Antiqua" w:hAnsi="Book Antiqua"/>
          <w:sz w:val="24"/>
          <w:szCs w:val="24"/>
          <w:lang w:val="en-GB"/>
        </w:rPr>
        <w:t>), JGC menjadi administrator independen terhadap kekuasaan kehakiman.</w:t>
      </w:r>
      <w:proofErr w:type="gramEnd"/>
      <w:r w:rsidRPr="009D0823">
        <w:rPr>
          <w:rFonts w:ascii="Book Antiqua" w:hAnsi="Book Antiqua"/>
          <w:sz w:val="24"/>
          <w:szCs w:val="24"/>
          <w:lang w:val="en-GB"/>
        </w:rPr>
        <w:t xml:space="preserve"> </w:t>
      </w:r>
      <w:proofErr w:type="gramStart"/>
      <w:r w:rsidRPr="009D0823">
        <w:rPr>
          <w:rFonts w:ascii="Book Antiqua" w:hAnsi="Book Antiqua"/>
          <w:sz w:val="24"/>
          <w:szCs w:val="24"/>
          <w:lang w:val="en-GB"/>
        </w:rPr>
        <w:t>Termasuk promosi, mutasi, dan pendisiplinan sampai inisiator anggaran (</w:t>
      </w:r>
      <w:r w:rsidRPr="009D0823">
        <w:rPr>
          <w:rFonts w:ascii="Book Antiqua" w:hAnsi="Book Antiqua"/>
          <w:i/>
          <w:sz w:val="24"/>
          <w:szCs w:val="24"/>
          <w:lang w:val="en-GB"/>
        </w:rPr>
        <w:t>budgeting</w:t>
      </w:r>
      <w:r w:rsidRPr="009D0823">
        <w:rPr>
          <w:rFonts w:ascii="Book Antiqua" w:hAnsi="Book Antiqua"/>
          <w:sz w:val="24"/>
          <w:szCs w:val="24"/>
          <w:lang w:val="en-GB"/>
        </w:rPr>
        <w:t>) terhadap kekuasaan kehakiman.</w:t>
      </w:r>
      <w:proofErr w:type="gramEnd"/>
      <w:r w:rsidRPr="009D0823">
        <w:rPr>
          <w:rFonts w:ascii="Book Antiqua" w:hAnsi="Book Antiqua"/>
          <w:sz w:val="24"/>
          <w:szCs w:val="24"/>
          <w:lang w:val="en-GB"/>
        </w:rPr>
        <w:t xml:space="preserve"> </w:t>
      </w:r>
    </w:p>
    <w:p w:rsidR="00D9296F" w:rsidRPr="009D0823" w:rsidRDefault="00D9296F" w:rsidP="00D9296F">
      <w:pPr>
        <w:spacing w:after="0" w:line="360" w:lineRule="auto"/>
        <w:ind w:firstLine="357"/>
        <w:jc w:val="both"/>
        <w:rPr>
          <w:rFonts w:ascii="Book Antiqua" w:hAnsi="Book Antiqua" w:cs="Arial"/>
          <w:sz w:val="24"/>
          <w:szCs w:val="24"/>
          <w:lang w:val="id-ID"/>
        </w:rPr>
      </w:pPr>
      <w:r w:rsidRPr="009D0823">
        <w:rPr>
          <w:rFonts w:ascii="Book Antiqua" w:hAnsi="Book Antiqua"/>
          <w:sz w:val="24"/>
          <w:szCs w:val="24"/>
          <w:lang w:val="id-ID"/>
        </w:rPr>
        <w:t xml:space="preserve">Secara keseluruhan, </w:t>
      </w:r>
      <w:r w:rsidRPr="009D0823">
        <w:rPr>
          <w:rFonts w:ascii="Book Antiqua" w:hAnsi="Book Antiqua" w:cs="Arial"/>
          <w:sz w:val="24"/>
          <w:szCs w:val="24"/>
        </w:rPr>
        <w:t>terdapat empat indikator yang terpenuhi jika J</w:t>
      </w:r>
      <w:r w:rsidRPr="009D0823">
        <w:rPr>
          <w:rFonts w:ascii="Book Antiqua" w:hAnsi="Book Antiqua" w:cs="Arial"/>
          <w:sz w:val="24"/>
          <w:szCs w:val="24"/>
          <w:lang w:val="id-ID"/>
        </w:rPr>
        <w:t>GC Mongolia</w:t>
      </w:r>
      <w:r w:rsidRPr="009D0823">
        <w:rPr>
          <w:rFonts w:ascii="Book Antiqua" w:hAnsi="Book Antiqua" w:cs="Arial"/>
          <w:sz w:val="24"/>
          <w:szCs w:val="24"/>
        </w:rPr>
        <w:t xml:space="preserve"> </w:t>
      </w:r>
      <w:r w:rsidRPr="009D0823">
        <w:rPr>
          <w:rFonts w:ascii="Book Antiqua" w:hAnsi="Book Antiqua" w:cs="Arial"/>
          <w:sz w:val="24"/>
          <w:szCs w:val="24"/>
          <w:lang w:val="id-ID"/>
        </w:rPr>
        <w:t xml:space="preserve">di </w:t>
      </w:r>
      <w:r w:rsidRPr="009D0823">
        <w:rPr>
          <w:rFonts w:ascii="Book Antiqua" w:hAnsi="Book Antiqua" w:cs="Arial"/>
          <w:sz w:val="24"/>
          <w:szCs w:val="24"/>
        </w:rPr>
        <w:t xml:space="preserve">komparisikan dengan KY di Indonesia. </w:t>
      </w:r>
      <w:proofErr w:type="gramStart"/>
      <w:r w:rsidRPr="009D0823">
        <w:rPr>
          <w:rFonts w:ascii="Book Antiqua" w:hAnsi="Book Antiqua" w:cs="Arial"/>
          <w:i/>
          <w:sz w:val="24"/>
          <w:szCs w:val="24"/>
        </w:rPr>
        <w:t>Pertama</w:t>
      </w:r>
      <w:r w:rsidRPr="009D0823">
        <w:rPr>
          <w:rFonts w:ascii="Book Antiqua" w:hAnsi="Book Antiqua" w:cs="Arial"/>
          <w:sz w:val="24"/>
          <w:szCs w:val="24"/>
        </w:rPr>
        <w:t>, perihal jaminan independensi peradilan.</w:t>
      </w:r>
      <w:proofErr w:type="gramEnd"/>
      <w:r w:rsidRPr="009D0823">
        <w:rPr>
          <w:rFonts w:ascii="Book Antiqua" w:hAnsi="Book Antiqua" w:cs="Arial"/>
          <w:sz w:val="24"/>
          <w:szCs w:val="24"/>
        </w:rPr>
        <w:t xml:space="preserve"> </w:t>
      </w:r>
      <w:proofErr w:type="gramStart"/>
      <w:r w:rsidRPr="009D0823">
        <w:rPr>
          <w:rFonts w:ascii="Book Antiqua" w:hAnsi="Book Antiqua" w:cs="Arial"/>
          <w:sz w:val="24"/>
          <w:szCs w:val="24"/>
        </w:rPr>
        <w:t xml:space="preserve">Baik </w:t>
      </w:r>
      <w:r w:rsidRPr="009D0823">
        <w:rPr>
          <w:rFonts w:ascii="Book Antiqua" w:hAnsi="Book Antiqua" w:cs="Arial"/>
          <w:sz w:val="24"/>
          <w:szCs w:val="24"/>
          <w:lang w:val="id-ID"/>
        </w:rPr>
        <w:t>Mongolia</w:t>
      </w:r>
      <w:r w:rsidRPr="009D0823">
        <w:rPr>
          <w:rFonts w:ascii="Book Antiqua" w:hAnsi="Book Antiqua" w:cs="Arial"/>
          <w:sz w:val="24"/>
          <w:szCs w:val="24"/>
        </w:rPr>
        <w:t xml:space="preserve"> maupun Indonesia, terdapat jaminan kemerdekaan kekuasaan kehakiman (</w:t>
      </w:r>
      <w:r w:rsidRPr="009D0823">
        <w:rPr>
          <w:rFonts w:ascii="Book Antiqua" w:hAnsi="Book Antiqua" w:cs="Arial"/>
          <w:i/>
          <w:sz w:val="24"/>
          <w:szCs w:val="24"/>
        </w:rPr>
        <w:t>independent of judiciary</w:t>
      </w:r>
      <w:r w:rsidRPr="009D0823">
        <w:rPr>
          <w:rFonts w:ascii="Book Antiqua" w:hAnsi="Book Antiqua" w:cs="Arial"/>
          <w:sz w:val="24"/>
          <w:szCs w:val="24"/>
          <w:lang w:val="id-ID"/>
        </w:rPr>
        <w:t>).</w:t>
      </w:r>
      <w:proofErr w:type="gramEnd"/>
      <w:r w:rsidRPr="009D0823">
        <w:rPr>
          <w:rFonts w:ascii="Book Antiqua" w:hAnsi="Book Antiqua" w:cs="Arial"/>
          <w:sz w:val="24"/>
          <w:szCs w:val="24"/>
        </w:rPr>
        <w:t xml:space="preserve"> </w:t>
      </w:r>
      <w:r w:rsidRPr="009D0823">
        <w:rPr>
          <w:rFonts w:ascii="Book Antiqua" w:hAnsi="Book Antiqua" w:cs="Arial"/>
          <w:sz w:val="24"/>
          <w:szCs w:val="24"/>
          <w:lang w:val="id-ID"/>
        </w:rPr>
        <w:t>S</w:t>
      </w:r>
      <w:r w:rsidRPr="009D0823">
        <w:rPr>
          <w:rFonts w:ascii="Book Antiqua" w:hAnsi="Book Antiqua" w:cs="Arial"/>
          <w:sz w:val="24"/>
          <w:szCs w:val="24"/>
        </w:rPr>
        <w:t xml:space="preserve">ebagaimana tertuang dalam </w:t>
      </w:r>
      <w:r w:rsidRPr="009D0823">
        <w:rPr>
          <w:rFonts w:ascii="Book Antiqua" w:hAnsi="Book Antiqua" w:cs="Arial"/>
          <w:sz w:val="24"/>
          <w:szCs w:val="24"/>
          <w:lang w:val="id-ID"/>
        </w:rPr>
        <w:t xml:space="preserve">Pasal   49 ayat (1) Konstitusi Mongolia </w:t>
      </w:r>
      <w:r w:rsidRPr="009D0823">
        <w:rPr>
          <w:rFonts w:ascii="Book Antiqua" w:hAnsi="Book Antiqua" w:cs="Arial"/>
          <w:sz w:val="24"/>
          <w:szCs w:val="24"/>
        </w:rPr>
        <w:t xml:space="preserve">dan Pasal 24 UUD RI. </w:t>
      </w:r>
      <w:proofErr w:type="gramStart"/>
      <w:r w:rsidRPr="009D0823">
        <w:rPr>
          <w:rFonts w:ascii="Book Antiqua" w:hAnsi="Book Antiqua" w:cs="Arial"/>
          <w:i/>
          <w:sz w:val="24"/>
          <w:szCs w:val="24"/>
        </w:rPr>
        <w:t>Kedua</w:t>
      </w:r>
      <w:r w:rsidRPr="009D0823">
        <w:rPr>
          <w:rFonts w:ascii="Book Antiqua" w:hAnsi="Book Antiqua" w:cs="Arial"/>
          <w:sz w:val="24"/>
          <w:szCs w:val="24"/>
        </w:rPr>
        <w:t>, Pengaturan organ sejenis Komisi Yudisal (KY) dalam level konstitusi.</w:t>
      </w:r>
      <w:proofErr w:type="gramEnd"/>
      <w:r w:rsidRPr="009D0823">
        <w:rPr>
          <w:rFonts w:ascii="Book Antiqua" w:hAnsi="Book Antiqua" w:cs="Arial"/>
          <w:sz w:val="24"/>
          <w:szCs w:val="24"/>
        </w:rPr>
        <w:t xml:space="preserve"> Masing-masing negara mengatur pelembagaan KY di dalam konstitusinya melalui </w:t>
      </w:r>
      <w:r w:rsidRPr="009D0823">
        <w:rPr>
          <w:rFonts w:ascii="Book Antiqua" w:hAnsi="Book Antiqua" w:cs="Arial"/>
          <w:sz w:val="24"/>
          <w:szCs w:val="24"/>
          <w:lang w:val="id-ID"/>
        </w:rPr>
        <w:t>Pasal 49 ayat (3)  Konstitusi Mongolia</w:t>
      </w:r>
      <w:r w:rsidRPr="009D0823">
        <w:rPr>
          <w:rFonts w:ascii="Book Antiqua" w:hAnsi="Book Antiqua" w:cs="Arial"/>
          <w:sz w:val="24"/>
          <w:szCs w:val="24"/>
        </w:rPr>
        <w:t xml:space="preserve">, dan Pasal 24B pada UUD RI. </w:t>
      </w:r>
    </w:p>
    <w:p w:rsidR="00D9296F" w:rsidRPr="009D0823" w:rsidRDefault="00D9296F" w:rsidP="00D9296F">
      <w:pPr>
        <w:pStyle w:val="ListParagraph"/>
        <w:spacing w:after="0" w:line="360" w:lineRule="auto"/>
        <w:ind w:left="0" w:firstLine="360"/>
        <w:jc w:val="both"/>
        <w:rPr>
          <w:rFonts w:ascii="Book Antiqua" w:hAnsi="Book Antiqua" w:cs="Arial"/>
          <w:color w:val="000000" w:themeColor="text1"/>
          <w:sz w:val="24"/>
          <w:szCs w:val="24"/>
          <w:lang w:val="id-ID"/>
        </w:rPr>
      </w:pPr>
      <w:proofErr w:type="gramStart"/>
      <w:r w:rsidRPr="009D0823">
        <w:rPr>
          <w:rFonts w:ascii="Book Antiqua" w:hAnsi="Book Antiqua" w:cs="Arial"/>
          <w:i/>
          <w:color w:val="000000" w:themeColor="text1"/>
          <w:sz w:val="24"/>
          <w:szCs w:val="24"/>
        </w:rPr>
        <w:t>Ketiga</w:t>
      </w:r>
      <w:r w:rsidRPr="009D0823">
        <w:rPr>
          <w:rFonts w:ascii="Book Antiqua" w:hAnsi="Book Antiqua" w:cs="Arial"/>
          <w:color w:val="000000" w:themeColor="text1"/>
          <w:sz w:val="24"/>
          <w:szCs w:val="24"/>
        </w:rPr>
        <w:t xml:space="preserve">, faktor </w:t>
      </w:r>
      <w:r w:rsidRPr="009D0823">
        <w:rPr>
          <w:rFonts w:ascii="Book Antiqua" w:hAnsi="Book Antiqua" w:cs="Arial"/>
          <w:color w:val="000000" w:themeColor="text1"/>
          <w:sz w:val="24"/>
          <w:szCs w:val="24"/>
          <w:lang w:val="id-ID"/>
        </w:rPr>
        <w:t xml:space="preserve">pendorong </w:t>
      </w:r>
      <w:r w:rsidRPr="009D0823">
        <w:rPr>
          <w:rFonts w:ascii="Book Antiqua" w:hAnsi="Book Antiqua" w:cs="Arial"/>
          <w:color w:val="000000" w:themeColor="text1"/>
          <w:sz w:val="24"/>
          <w:szCs w:val="24"/>
        </w:rPr>
        <w:t>gejala kelahiran.</w:t>
      </w:r>
      <w:proofErr w:type="gramEnd"/>
      <w:r w:rsidRPr="009D0823">
        <w:rPr>
          <w:rFonts w:ascii="Book Antiqua" w:hAnsi="Book Antiqua" w:cs="Arial"/>
          <w:color w:val="000000" w:themeColor="text1"/>
          <w:sz w:val="24"/>
          <w:szCs w:val="24"/>
        </w:rPr>
        <w:t xml:space="preserve"> Tidak dapat dipungkiri baik J</w:t>
      </w:r>
      <w:r w:rsidRPr="009D0823">
        <w:rPr>
          <w:rFonts w:ascii="Book Antiqua" w:hAnsi="Book Antiqua" w:cs="Arial"/>
          <w:color w:val="000000" w:themeColor="text1"/>
          <w:sz w:val="24"/>
          <w:szCs w:val="24"/>
          <w:lang w:val="id-ID"/>
        </w:rPr>
        <w:t xml:space="preserve">GC </w:t>
      </w:r>
      <w:r w:rsidRPr="009D0823">
        <w:rPr>
          <w:rFonts w:ascii="Book Antiqua" w:hAnsi="Book Antiqua" w:cs="Arial"/>
          <w:color w:val="000000" w:themeColor="text1"/>
          <w:sz w:val="24"/>
          <w:szCs w:val="24"/>
        </w:rPr>
        <w:t xml:space="preserve">di </w:t>
      </w:r>
      <w:r w:rsidRPr="009D0823">
        <w:rPr>
          <w:rFonts w:ascii="Book Antiqua" w:hAnsi="Book Antiqua" w:cs="Arial"/>
          <w:color w:val="000000" w:themeColor="text1"/>
          <w:sz w:val="24"/>
          <w:szCs w:val="24"/>
          <w:lang w:val="id-ID"/>
        </w:rPr>
        <w:t xml:space="preserve">Mongolia </w:t>
      </w:r>
      <w:r w:rsidRPr="009D0823">
        <w:rPr>
          <w:rFonts w:ascii="Book Antiqua" w:hAnsi="Book Antiqua" w:cs="Arial"/>
          <w:color w:val="000000" w:themeColor="text1"/>
          <w:sz w:val="24"/>
          <w:szCs w:val="24"/>
        </w:rPr>
        <w:t xml:space="preserve">maupun KY di Indonesia memiliki gejala kelahiran yang relatif </w:t>
      </w:r>
      <w:proofErr w:type="gramStart"/>
      <w:r w:rsidRPr="009D0823">
        <w:rPr>
          <w:rFonts w:ascii="Book Antiqua" w:hAnsi="Book Antiqua" w:cs="Arial"/>
          <w:color w:val="000000" w:themeColor="text1"/>
          <w:sz w:val="24"/>
          <w:szCs w:val="24"/>
        </w:rPr>
        <w:t>sama</w:t>
      </w:r>
      <w:proofErr w:type="gramEnd"/>
      <w:r w:rsidRPr="009D0823">
        <w:rPr>
          <w:rFonts w:ascii="Book Antiqua" w:hAnsi="Book Antiqua" w:cs="Arial"/>
          <w:color w:val="000000" w:themeColor="text1"/>
          <w:sz w:val="24"/>
          <w:szCs w:val="24"/>
        </w:rPr>
        <w:t xml:space="preserve">. </w:t>
      </w:r>
      <w:r w:rsidRPr="009D0823">
        <w:rPr>
          <w:rFonts w:ascii="Book Antiqua" w:hAnsi="Book Antiqua" w:cs="Arial"/>
          <w:color w:val="000000" w:themeColor="text1"/>
          <w:sz w:val="24"/>
          <w:szCs w:val="24"/>
          <w:lang w:val="id-ID"/>
        </w:rPr>
        <w:t>P</w:t>
      </w:r>
      <w:r w:rsidRPr="009D0823">
        <w:rPr>
          <w:rFonts w:ascii="Book Antiqua" w:hAnsi="Book Antiqua" w:cs="Arial"/>
          <w:color w:val="000000" w:themeColor="text1"/>
          <w:sz w:val="24"/>
          <w:szCs w:val="24"/>
        </w:rPr>
        <w:t>elembagaan J</w:t>
      </w:r>
      <w:r w:rsidRPr="009D0823">
        <w:rPr>
          <w:rFonts w:ascii="Book Antiqua" w:hAnsi="Book Antiqua" w:cs="Arial"/>
          <w:color w:val="000000" w:themeColor="text1"/>
          <w:sz w:val="24"/>
          <w:szCs w:val="24"/>
          <w:lang w:val="id-ID"/>
        </w:rPr>
        <w:t xml:space="preserve">GC </w:t>
      </w:r>
      <w:r w:rsidRPr="009D0823">
        <w:rPr>
          <w:rFonts w:ascii="Book Antiqua" w:hAnsi="Book Antiqua" w:cs="Arial"/>
          <w:color w:val="000000" w:themeColor="text1"/>
          <w:sz w:val="24"/>
          <w:szCs w:val="24"/>
        </w:rPr>
        <w:t xml:space="preserve"> di </w:t>
      </w:r>
      <w:r w:rsidRPr="009D0823">
        <w:rPr>
          <w:rFonts w:ascii="Book Antiqua" w:hAnsi="Book Antiqua" w:cs="Arial"/>
          <w:color w:val="000000" w:themeColor="text1"/>
          <w:sz w:val="24"/>
          <w:szCs w:val="24"/>
          <w:lang w:val="id-ID"/>
        </w:rPr>
        <w:t xml:space="preserve">Mongolia hadir melalui perubahan konfigurasi politik komunis ke arah demokratis mendorong adanya perubahan konstitusi. Amandemen konstitusi menempatkan organ </w:t>
      </w:r>
      <w:r w:rsidRPr="009D0823">
        <w:rPr>
          <w:rFonts w:ascii="Book Antiqua" w:hAnsi="Book Antiqua" w:cs="Arial"/>
          <w:color w:val="000000" w:themeColor="text1"/>
          <w:sz w:val="24"/>
          <w:szCs w:val="24"/>
          <w:lang w:val="en-GB"/>
        </w:rPr>
        <w:t>J</w:t>
      </w:r>
      <w:r w:rsidRPr="009D0823">
        <w:rPr>
          <w:rFonts w:ascii="Book Antiqua" w:hAnsi="Book Antiqua" w:cs="Arial"/>
          <w:color w:val="000000" w:themeColor="text1"/>
          <w:sz w:val="24"/>
          <w:szCs w:val="24"/>
          <w:lang w:val="id-ID"/>
        </w:rPr>
        <w:t>GC sebagai tonggak reformasi peradilan yang bertujuan untuk menjamin independensi peradilan. Begitu juga dengan KY di Indonesia, lahir melalui perubahan konfigurasi politik otoriter kearah yang lebih demokratis. Amandemen konstitusi (1999-2002) menempatkan KY sebagai tonggak reformasi peradilan untuk mewujudkan independensi peradilan.</w:t>
      </w:r>
    </w:p>
    <w:p w:rsidR="003A6CD5" w:rsidRPr="009D0823" w:rsidRDefault="00D9296F" w:rsidP="007A7803">
      <w:pPr>
        <w:pStyle w:val="ListParagraph"/>
        <w:spacing w:after="120" w:line="360" w:lineRule="auto"/>
        <w:ind w:left="0" w:firstLine="357"/>
        <w:contextualSpacing w:val="0"/>
        <w:jc w:val="both"/>
        <w:rPr>
          <w:rFonts w:ascii="Book Antiqua" w:hAnsi="Book Antiqua" w:cs="Arial"/>
          <w:color w:val="000000" w:themeColor="text1"/>
          <w:sz w:val="24"/>
          <w:szCs w:val="24"/>
          <w:lang w:val="id-ID"/>
        </w:rPr>
      </w:pPr>
      <w:proofErr w:type="gramStart"/>
      <w:r w:rsidRPr="009D0823">
        <w:rPr>
          <w:rFonts w:ascii="Book Antiqua" w:hAnsi="Book Antiqua" w:cs="Arial"/>
          <w:i/>
          <w:color w:val="000000" w:themeColor="text1"/>
          <w:sz w:val="24"/>
          <w:szCs w:val="24"/>
        </w:rPr>
        <w:lastRenderedPageBreak/>
        <w:t xml:space="preserve">Keempat, </w:t>
      </w:r>
      <w:r w:rsidRPr="009D0823">
        <w:rPr>
          <w:rFonts w:ascii="Book Antiqua" w:hAnsi="Book Antiqua" w:cs="Arial"/>
          <w:color w:val="000000" w:themeColor="text1"/>
          <w:sz w:val="24"/>
          <w:szCs w:val="24"/>
        </w:rPr>
        <w:t>kemiripan corak kewenangan.</w:t>
      </w:r>
      <w:proofErr w:type="gramEnd"/>
      <w:r w:rsidRPr="009D0823">
        <w:rPr>
          <w:rFonts w:ascii="Book Antiqua" w:hAnsi="Book Antiqua" w:cs="Arial"/>
          <w:color w:val="000000" w:themeColor="text1"/>
          <w:sz w:val="24"/>
          <w:szCs w:val="24"/>
        </w:rPr>
        <w:t xml:space="preserve"> </w:t>
      </w:r>
      <w:r w:rsidRPr="009D0823">
        <w:rPr>
          <w:rFonts w:ascii="Book Antiqua" w:hAnsi="Book Antiqua" w:cs="Arial"/>
          <w:color w:val="000000" w:themeColor="text1"/>
          <w:sz w:val="24"/>
          <w:szCs w:val="24"/>
          <w:lang w:val="id-ID"/>
        </w:rPr>
        <w:t>M</w:t>
      </w:r>
      <w:r w:rsidRPr="009D0823">
        <w:rPr>
          <w:rFonts w:ascii="Book Antiqua" w:hAnsi="Book Antiqua" w:cs="Arial"/>
          <w:color w:val="000000" w:themeColor="text1"/>
          <w:sz w:val="24"/>
          <w:szCs w:val="24"/>
        </w:rPr>
        <w:t>asing-masing negara mempunyai corak kewenangan yang sama yaitu sama-sama melakukan fungsi inisiator pengangkata</w:t>
      </w:r>
      <w:r w:rsidRPr="009D0823">
        <w:rPr>
          <w:rFonts w:ascii="Book Antiqua" w:hAnsi="Book Antiqua" w:cs="Arial"/>
          <w:color w:val="000000" w:themeColor="text1"/>
          <w:sz w:val="24"/>
          <w:szCs w:val="24"/>
          <w:lang w:val="id-ID"/>
        </w:rPr>
        <w:t>n hakim. Perbedaannya KY di Indonesia tidak mempunyai kewenangan terhadap inisiator pengangkatan hakim di bawah MA.</w:t>
      </w:r>
      <w:r w:rsidRPr="009D0823">
        <w:rPr>
          <w:rFonts w:ascii="Book Antiqua" w:hAnsi="Book Antiqua" w:cs="Arial"/>
          <w:color w:val="000000" w:themeColor="text1"/>
          <w:sz w:val="24"/>
          <w:szCs w:val="24"/>
          <w:lang w:val="en-GB"/>
        </w:rPr>
        <w:t xml:space="preserve"> </w:t>
      </w:r>
      <w:proofErr w:type="gramStart"/>
      <w:r w:rsidRPr="009D0823">
        <w:rPr>
          <w:rFonts w:ascii="Book Antiqua" w:hAnsi="Book Antiqua" w:cs="Arial"/>
          <w:color w:val="000000" w:themeColor="text1"/>
          <w:sz w:val="24"/>
          <w:szCs w:val="24"/>
          <w:lang w:val="en-GB"/>
        </w:rPr>
        <w:t>Begitu juga dalam hal promosi dan mutasi.</w:t>
      </w:r>
      <w:proofErr w:type="gramEnd"/>
      <w:r w:rsidRPr="009D0823">
        <w:rPr>
          <w:rFonts w:ascii="Book Antiqua" w:hAnsi="Book Antiqua" w:cs="Arial"/>
          <w:color w:val="000000" w:themeColor="text1"/>
          <w:sz w:val="24"/>
          <w:szCs w:val="24"/>
          <w:lang w:val="en-GB"/>
        </w:rPr>
        <w:t xml:space="preserve"> </w:t>
      </w:r>
      <w:r w:rsidRPr="009D0823">
        <w:rPr>
          <w:rFonts w:ascii="Book Antiqua" w:hAnsi="Book Antiqua" w:cs="Arial"/>
          <w:color w:val="000000" w:themeColor="text1"/>
          <w:sz w:val="24"/>
          <w:szCs w:val="24"/>
          <w:lang w:val="id-ID"/>
        </w:rPr>
        <w:t xml:space="preserve">Titik pembedaan lainnya </w:t>
      </w:r>
      <w:r w:rsidRPr="009D0823">
        <w:rPr>
          <w:rFonts w:ascii="Book Antiqua" w:hAnsi="Book Antiqua" w:cs="Arial"/>
          <w:color w:val="000000" w:themeColor="text1"/>
          <w:sz w:val="24"/>
          <w:szCs w:val="24"/>
          <w:lang w:val="en-GB"/>
        </w:rPr>
        <w:t>KY</w:t>
      </w:r>
      <w:r w:rsidRPr="009D0823">
        <w:rPr>
          <w:rFonts w:ascii="Book Antiqua" w:hAnsi="Book Antiqua" w:cs="Arial"/>
          <w:color w:val="000000" w:themeColor="text1"/>
          <w:sz w:val="24"/>
          <w:szCs w:val="24"/>
          <w:lang w:val="id-ID"/>
        </w:rPr>
        <w:t xml:space="preserve">  tidak mempunyai peran </w:t>
      </w:r>
      <w:r w:rsidRPr="009D0823">
        <w:rPr>
          <w:rFonts w:ascii="Book Antiqua" w:hAnsi="Book Antiqua" w:cs="Arial"/>
          <w:color w:val="000000" w:themeColor="text1"/>
          <w:sz w:val="24"/>
          <w:szCs w:val="24"/>
          <w:lang w:val="en-GB"/>
        </w:rPr>
        <w:t xml:space="preserve">dalam hal administrator independen terhadap kekuasaan kehakiman seperti inisiator </w:t>
      </w:r>
      <w:r w:rsidRPr="009D0823">
        <w:rPr>
          <w:rFonts w:ascii="Book Antiqua" w:hAnsi="Book Antiqua" w:cs="Arial"/>
          <w:i/>
          <w:color w:val="000000" w:themeColor="text1"/>
          <w:sz w:val="24"/>
          <w:szCs w:val="24"/>
          <w:lang w:val="en-GB"/>
        </w:rPr>
        <w:t xml:space="preserve">budgeting, </w:t>
      </w:r>
      <w:r w:rsidRPr="009D0823">
        <w:rPr>
          <w:rFonts w:ascii="Book Antiqua" w:hAnsi="Book Antiqua" w:cs="Arial"/>
          <w:color w:val="000000" w:themeColor="text1"/>
          <w:sz w:val="24"/>
          <w:szCs w:val="24"/>
          <w:lang w:val="en-GB"/>
        </w:rPr>
        <w:t xml:space="preserve">pendidikan dan pelatihan bagi hakim, sampai dengan kebutuhan infrastruktur badan peradilan. </w:t>
      </w:r>
      <w:proofErr w:type="gramStart"/>
      <w:r w:rsidRPr="009D0823">
        <w:rPr>
          <w:rFonts w:ascii="Book Antiqua" w:hAnsi="Book Antiqua" w:cs="Arial"/>
          <w:color w:val="000000" w:themeColor="text1"/>
          <w:sz w:val="24"/>
          <w:szCs w:val="24"/>
          <w:lang w:val="en-GB"/>
        </w:rPr>
        <w:t>Beda halnya dengan JGC yang mempunyai peran dan kewenangan tersebut.</w:t>
      </w:r>
      <w:proofErr w:type="gramEnd"/>
    </w:p>
    <w:p w:rsidR="002D1373" w:rsidRPr="00DF0256" w:rsidRDefault="00F131AE" w:rsidP="00DF0256">
      <w:pPr>
        <w:pStyle w:val="ListParagraph"/>
        <w:spacing w:after="120" w:line="360" w:lineRule="auto"/>
        <w:ind w:left="0" w:firstLine="357"/>
        <w:contextualSpacing w:val="0"/>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Dari hasil komparisi di empat negara</w:t>
      </w:r>
      <w:r w:rsidRPr="009D0823">
        <w:rPr>
          <w:rFonts w:ascii="Book Antiqua" w:hAnsi="Book Antiqua" w:cs="Times New Roman"/>
          <w:sz w:val="24"/>
          <w:szCs w:val="24"/>
          <w:lang w:val="id-ID"/>
        </w:rPr>
        <w:t xml:space="preserve">, berikut penulis menjabarkan dalam bentuk tabulasi. </w:t>
      </w:r>
    </w:p>
    <w:p w:rsidR="00F131AE" w:rsidRPr="009D0823" w:rsidRDefault="00F131AE" w:rsidP="00F131AE">
      <w:pPr>
        <w:spacing w:after="0" w:line="240" w:lineRule="auto"/>
        <w:jc w:val="center"/>
        <w:rPr>
          <w:rFonts w:ascii="Book Antiqua" w:hAnsi="Book Antiqua" w:cs="Times New Roman"/>
          <w:b/>
          <w:sz w:val="24"/>
          <w:szCs w:val="24"/>
          <w:lang w:val="id-ID"/>
        </w:rPr>
      </w:pPr>
      <w:r w:rsidRPr="009D0823">
        <w:rPr>
          <w:rFonts w:ascii="Book Antiqua" w:hAnsi="Book Antiqua" w:cs="Times New Roman"/>
          <w:b/>
          <w:sz w:val="24"/>
          <w:szCs w:val="24"/>
          <w:lang w:val="id-ID"/>
        </w:rPr>
        <w:t>Tabel 1</w:t>
      </w:r>
    </w:p>
    <w:p w:rsidR="00F131AE" w:rsidRPr="009D0823" w:rsidRDefault="00F131AE" w:rsidP="00F131AE">
      <w:pPr>
        <w:spacing w:after="0" w:line="240" w:lineRule="auto"/>
        <w:jc w:val="center"/>
        <w:rPr>
          <w:rFonts w:ascii="Book Antiqua" w:hAnsi="Book Antiqua" w:cs="Times New Roman"/>
          <w:b/>
          <w:sz w:val="24"/>
          <w:szCs w:val="24"/>
          <w:lang w:val="id-ID"/>
        </w:rPr>
      </w:pPr>
      <w:r w:rsidRPr="009D0823">
        <w:rPr>
          <w:rFonts w:ascii="Book Antiqua" w:hAnsi="Book Antiqua" w:cs="Times New Roman"/>
          <w:b/>
          <w:sz w:val="24"/>
          <w:szCs w:val="24"/>
          <w:lang w:val="id-ID"/>
        </w:rPr>
        <w:t>Perbandingan Judicial Council di Empat Negara</w:t>
      </w:r>
    </w:p>
    <w:p w:rsidR="00F131AE" w:rsidRPr="009D0823" w:rsidRDefault="00F131AE" w:rsidP="00F131AE">
      <w:pPr>
        <w:spacing w:after="0" w:line="240" w:lineRule="auto"/>
        <w:jc w:val="center"/>
        <w:rPr>
          <w:rFonts w:ascii="Book Antiqua" w:hAnsi="Book Antiqua" w:cs="Times New Roman"/>
          <w:b/>
          <w:sz w:val="24"/>
          <w:szCs w:val="24"/>
          <w:lang w:val="id-ID"/>
        </w:rPr>
      </w:pPr>
    </w:p>
    <w:tbl>
      <w:tblPr>
        <w:tblStyle w:val="LightShading"/>
        <w:tblW w:w="0" w:type="auto"/>
        <w:tblLook w:val="04A0" w:firstRow="1" w:lastRow="0" w:firstColumn="1" w:lastColumn="0" w:noHBand="0" w:noVBand="1"/>
      </w:tblPr>
      <w:tblGrid>
        <w:gridCol w:w="1295"/>
        <w:gridCol w:w="1628"/>
        <w:gridCol w:w="1841"/>
        <w:gridCol w:w="1655"/>
        <w:gridCol w:w="2063"/>
      </w:tblGrid>
      <w:tr w:rsidR="00F131AE" w:rsidRPr="009D0823" w:rsidTr="00445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shd w:val="clear" w:color="auto" w:fill="EEECE1" w:themeFill="background2"/>
          </w:tcPr>
          <w:p w:rsidR="00F131AE" w:rsidRPr="009D0823" w:rsidRDefault="00F131AE" w:rsidP="00445DCA">
            <w:pPr>
              <w:spacing w:line="480" w:lineRule="auto"/>
              <w:jc w:val="center"/>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Negara</w:t>
            </w:r>
          </w:p>
        </w:tc>
        <w:tc>
          <w:tcPr>
            <w:tcW w:w="1628" w:type="dxa"/>
            <w:shd w:val="clear" w:color="auto" w:fill="EEECE1" w:themeFill="background2"/>
          </w:tcPr>
          <w:p w:rsidR="00F131AE" w:rsidRPr="009D0823" w:rsidRDefault="00F131AE"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Faktor Pendorong Kelahiran</w:t>
            </w:r>
          </w:p>
        </w:tc>
        <w:tc>
          <w:tcPr>
            <w:tcW w:w="1841" w:type="dxa"/>
            <w:shd w:val="clear" w:color="auto" w:fill="EEECE1" w:themeFill="background2"/>
          </w:tcPr>
          <w:p w:rsidR="00F131AE" w:rsidRPr="009D0823" w:rsidRDefault="00F131AE"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Kewenangan</w:t>
            </w:r>
          </w:p>
        </w:tc>
        <w:tc>
          <w:tcPr>
            <w:tcW w:w="1655" w:type="dxa"/>
            <w:shd w:val="clear" w:color="auto" w:fill="EEECE1" w:themeFill="background2"/>
          </w:tcPr>
          <w:p w:rsidR="00F131AE" w:rsidRPr="009D0823" w:rsidRDefault="00F131AE"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Komposisi Keanggotaan</w:t>
            </w:r>
          </w:p>
        </w:tc>
        <w:tc>
          <w:tcPr>
            <w:tcW w:w="2063" w:type="dxa"/>
            <w:shd w:val="clear" w:color="auto" w:fill="EEECE1" w:themeFill="background2"/>
          </w:tcPr>
          <w:p w:rsidR="00F131AE" w:rsidRPr="009D0823" w:rsidRDefault="00F131AE"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Model Kelembagaan</w:t>
            </w:r>
          </w:p>
        </w:tc>
      </w:tr>
      <w:tr w:rsidR="00F131AE" w:rsidRPr="009D0823" w:rsidTr="00445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Pr>
          <w:p w:rsidR="00F131AE" w:rsidRPr="009D0823" w:rsidRDefault="00F131AE" w:rsidP="00445DCA">
            <w:pPr>
              <w:spacing w:line="480" w:lineRule="auto"/>
              <w:jc w:val="both"/>
              <w:rPr>
                <w:rFonts w:ascii="Book Antiqua" w:hAnsi="Book Antiqua" w:cs="Arial"/>
                <w:color w:val="000000" w:themeColor="text1"/>
                <w:lang w:val="id-ID"/>
              </w:rPr>
            </w:pPr>
            <w:r w:rsidRPr="009D0823">
              <w:rPr>
                <w:rFonts w:ascii="Book Antiqua" w:hAnsi="Book Antiqua" w:cs="Arial"/>
                <w:color w:val="000000" w:themeColor="text1"/>
                <w:lang w:val="id-ID"/>
              </w:rPr>
              <w:t>Bulgaria</w:t>
            </w:r>
          </w:p>
        </w:tc>
        <w:tc>
          <w:tcPr>
            <w:tcW w:w="1628"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color w:val="000000" w:themeColor="text1"/>
                <w:lang w:val="id-ID"/>
              </w:rPr>
            </w:pPr>
            <w:r w:rsidRPr="009D0823">
              <w:rPr>
                <w:rFonts w:ascii="Book Antiqua" w:hAnsi="Book Antiqua" w:cs="Arial"/>
                <w:color w:val="000000" w:themeColor="text1"/>
                <w:lang w:val="id-ID"/>
              </w:rPr>
              <w:t>Independensi Peradilan</w:t>
            </w:r>
          </w:p>
        </w:tc>
        <w:tc>
          <w:tcPr>
            <w:tcW w:w="1841"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color w:val="000000" w:themeColor="text1"/>
                <w:lang w:val="id-ID"/>
              </w:rPr>
            </w:pPr>
            <w:r w:rsidRPr="009D0823">
              <w:rPr>
                <w:rFonts w:ascii="Book Antiqua" w:hAnsi="Book Antiqua" w:cs="Arial"/>
                <w:color w:val="000000" w:themeColor="text1"/>
                <w:lang w:val="id-ID"/>
              </w:rPr>
              <w:t>Pengangkatan, Pendisiplinan,&amp; Pembinaan Hakim dan Jaksa dan Inisiator Budgeting badan Peradilan</w:t>
            </w:r>
          </w:p>
        </w:tc>
        <w:tc>
          <w:tcPr>
            <w:tcW w:w="1655"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color w:val="000000" w:themeColor="text1"/>
                <w:lang w:val="id-ID"/>
              </w:rPr>
            </w:pPr>
            <w:r w:rsidRPr="009D0823">
              <w:rPr>
                <w:rFonts w:ascii="Book Antiqua" w:hAnsi="Book Antiqua" w:cs="Arial"/>
                <w:color w:val="000000" w:themeColor="text1"/>
                <w:lang w:val="id-ID"/>
              </w:rPr>
              <w:t>Partisan</w:t>
            </w:r>
          </w:p>
        </w:tc>
        <w:tc>
          <w:tcPr>
            <w:tcW w:w="2063"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color w:val="000000" w:themeColor="text1"/>
                <w:lang w:val="id-ID"/>
              </w:rPr>
            </w:pPr>
            <w:r w:rsidRPr="009D0823">
              <w:rPr>
                <w:rFonts w:ascii="Book Antiqua" w:hAnsi="Book Antiqua" w:cs="Arial"/>
                <w:color w:val="000000" w:themeColor="text1"/>
                <w:lang w:val="id-ID"/>
              </w:rPr>
              <w:t>Komisi Negara Independen</w:t>
            </w:r>
          </w:p>
        </w:tc>
      </w:tr>
      <w:tr w:rsidR="00F131AE" w:rsidRPr="009D0823" w:rsidTr="00445DCA">
        <w:tc>
          <w:tcPr>
            <w:cnfStyle w:val="001000000000" w:firstRow="0" w:lastRow="0" w:firstColumn="1" w:lastColumn="0" w:oddVBand="0" w:evenVBand="0" w:oddHBand="0" w:evenHBand="0" w:firstRowFirstColumn="0" w:firstRowLastColumn="0" w:lastRowFirstColumn="0" w:lastRowLastColumn="0"/>
            <w:tcW w:w="1295" w:type="dxa"/>
            <w:shd w:val="clear" w:color="auto" w:fill="EEECE1" w:themeFill="background2"/>
          </w:tcPr>
          <w:p w:rsidR="00F131AE" w:rsidRPr="009D0823" w:rsidRDefault="00F131AE" w:rsidP="00445DCA">
            <w:pPr>
              <w:spacing w:line="480" w:lineRule="auto"/>
              <w:jc w:val="center"/>
              <w:rPr>
                <w:rFonts w:ascii="Book Antiqua" w:hAnsi="Book Antiqua" w:cs="Arial"/>
                <w:b w:val="0"/>
                <w:color w:val="000000" w:themeColor="text1"/>
                <w:lang w:val="id-ID"/>
              </w:rPr>
            </w:pPr>
            <w:r w:rsidRPr="009D0823">
              <w:rPr>
                <w:rFonts w:ascii="Book Antiqua" w:hAnsi="Book Antiqua" w:cs="Times New Roman"/>
              </w:rPr>
              <w:t>Argentina</w:t>
            </w:r>
          </w:p>
        </w:tc>
        <w:tc>
          <w:tcPr>
            <w:tcW w:w="1628"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Independensi Peradilan</w:t>
            </w:r>
          </w:p>
        </w:tc>
        <w:tc>
          <w:tcPr>
            <w:tcW w:w="1841"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Pengangkatan Pendisiplinan, Pemberhentian Hakim, dan Inisiator Anggaran Badan Peradilan</w:t>
            </w:r>
          </w:p>
        </w:tc>
        <w:tc>
          <w:tcPr>
            <w:tcW w:w="1655"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 xml:space="preserve">Partisan </w:t>
            </w:r>
          </w:p>
        </w:tc>
        <w:tc>
          <w:tcPr>
            <w:tcW w:w="2063"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Komisi Negara Independen</w:t>
            </w:r>
          </w:p>
        </w:tc>
      </w:tr>
      <w:tr w:rsidR="00F131AE" w:rsidRPr="009D0823" w:rsidTr="00445DCA">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295" w:type="dxa"/>
          </w:tcPr>
          <w:p w:rsidR="00F131AE" w:rsidRPr="009D0823" w:rsidRDefault="00F131AE" w:rsidP="00445DCA">
            <w:pPr>
              <w:jc w:val="center"/>
              <w:rPr>
                <w:rFonts w:ascii="Book Antiqua" w:hAnsi="Book Antiqua" w:cs="Arial"/>
                <w:b w:val="0"/>
                <w:color w:val="000000" w:themeColor="text1"/>
                <w:lang w:val="id-ID"/>
              </w:rPr>
            </w:pPr>
            <w:r w:rsidRPr="009D0823">
              <w:rPr>
                <w:rFonts w:ascii="Book Antiqua" w:hAnsi="Book Antiqua" w:cs="Times New Roman"/>
                <w:lang w:val="id-ID"/>
              </w:rPr>
              <w:t>Afrika Selatan</w:t>
            </w:r>
          </w:p>
        </w:tc>
        <w:tc>
          <w:tcPr>
            <w:tcW w:w="1628"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Times New Roman"/>
                <w:lang w:val="id-ID"/>
              </w:rPr>
              <w:t>Independensi Peradilan</w:t>
            </w:r>
          </w:p>
        </w:tc>
        <w:tc>
          <w:tcPr>
            <w:tcW w:w="1841"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 xml:space="preserve">Pengangkatan &amp; Pemberhentian Hakim </w:t>
            </w:r>
          </w:p>
        </w:tc>
        <w:tc>
          <w:tcPr>
            <w:tcW w:w="1655"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Partisan</w:t>
            </w:r>
          </w:p>
        </w:tc>
        <w:tc>
          <w:tcPr>
            <w:tcW w:w="2063" w:type="dxa"/>
          </w:tcPr>
          <w:p w:rsidR="00F131AE" w:rsidRPr="009D0823" w:rsidRDefault="00F131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 xml:space="preserve">Komisi Negara Independen </w:t>
            </w:r>
          </w:p>
        </w:tc>
      </w:tr>
      <w:tr w:rsidR="00F131AE" w:rsidRPr="009D0823" w:rsidTr="00445DCA">
        <w:tc>
          <w:tcPr>
            <w:cnfStyle w:val="001000000000" w:firstRow="0" w:lastRow="0" w:firstColumn="1" w:lastColumn="0" w:oddVBand="0" w:evenVBand="0" w:oddHBand="0" w:evenHBand="0" w:firstRowFirstColumn="0" w:firstRowLastColumn="0" w:lastRowFirstColumn="0" w:lastRowLastColumn="0"/>
            <w:tcW w:w="1295" w:type="dxa"/>
            <w:shd w:val="clear" w:color="auto" w:fill="EEECE1" w:themeFill="background2"/>
          </w:tcPr>
          <w:p w:rsidR="00F131AE" w:rsidRPr="009D0823" w:rsidRDefault="00F131AE" w:rsidP="00445DCA">
            <w:pPr>
              <w:jc w:val="center"/>
              <w:rPr>
                <w:rFonts w:ascii="Book Antiqua" w:hAnsi="Book Antiqua" w:cs="Times New Roman"/>
                <w:szCs w:val="24"/>
                <w:lang w:val="id-ID"/>
              </w:rPr>
            </w:pPr>
            <w:r w:rsidRPr="009D0823">
              <w:rPr>
                <w:rFonts w:ascii="Book Antiqua" w:hAnsi="Book Antiqua" w:cs="Times New Roman"/>
                <w:szCs w:val="24"/>
                <w:lang w:val="id-ID"/>
              </w:rPr>
              <w:lastRenderedPageBreak/>
              <w:t>Mongolia</w:t>
            </w:r>
          </w:p>
        </w:tc>
        <w:tc>
          <w:tcPr>
            <w:tcW w:w="1628"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lang w:val="id-ID"/>
              </w:rPr>
            </w:pPr>
            <w:r w:rsidRPr="009D0823">
              <w:rPr>
                <w:rFonts w:ascii="Book Antiqua" w:hAnsi="Book Antiqua" w:cs="Times New Roman"/>
                <w:szCs w:val="24"/>
                <w:lang w:val="id-ID"/>
              </w:rPr>
              <w:t>Independensi Peradilan</w:t>
            </w:r>
          </w:p>
        </w:tc>
        <w:tc>
          <w:tcPr>
            <w:tcW w:w="1841"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lang w:val="en-GB"/>
              </w:rPr>
            </w:pPr>
            <w:r w:rsidRPr="009D0823">
              <w:rPr>
                <w:rFonts w:ascii="Book Antiqua" w:hAnsi="Book Antiqua" w:cs="Times New Roman"/>
                <w:szCs w:val="24"/>
                <w:lang w:val="id-ID"/>
              </w:rPr>
              <w:t>Pengangkatan</w:t>
            </w:r>
            <w:r w:rsidRPr="009D0823">
              <w:rPr>
                <w:rFonts w:ascii="Book Antiqua" w:hAnsi="Book Antiqua" w:cs="Times New Roman"/>
                <w:szCs w:val="24"/>
                <w:lang w:val="en-GB"/>
              </w:rPr>
              <w:t>, promosi, mutasi, pendisiplinan, pemberhentian, dan inisiator budgeting</w:t>
            </w:r>
          </w:p>
        </w:tc>
        <w:tc>
          <w:tcPr>
            <w:tcW w:w="1655"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Partisan</w:t>
            </w:r>
          </w:p>
        </w:tc>
        <w:tc>
          <w:tcPr>
            <w:tcW w:w="2063" w:type="dxa"/>
            <w:shd w:val="clear" w:color="auto" w:fill="EEECE1" w:themeFill="background2"/>
          </w:tcPr>
          <w:p w:rsidR="00F131AE" w:rsidRPr="009D0823" w:rsidRDefault="00F131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Komisi Negara Independen</w:t>
            </w:r>
          </w:p>
        </w:tc>
      </w:tr>
    </w:tbl>
    <w:p w:rsidR="00F131AE" w:rsidRPr="009D0823" w:rsidRDefault="00F131AE" w:rsidP="00F131AE">
      <w:pPr>
        <w:pStyle w:val="ListParagraph"/>
        <w:spacing w:after="0" w:line="360" w:lineRule="auto"/>
        <w:ind w:left="340" w:firstLine="284"/>
        <w:contextualSpacing w:val="0"/>
        <w:jc w:val="both"/>
        <w:rPr>
          <w:rFonts w:ascii="Book Antiqua" w:hAnsi="Book Antiqua" w:cs="Times New Roman"/>
          <w:color w:val="000000" w:themeColor="text1"/>
          <w:sz w:val="24"/>
          <w:szCs w:val="24"/>
          <w:lang w:val="id-ID"/>
        </w:rPr>
      </w:pPr>
    </w:p>
    <w:p w:rsidR="00F131AE" w:rsidRPr="009D0823" w:rsidRDefault="00F131AE" w:rsidP="00F131AE">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 xml:space="preserve">Dari perbandingan di atas, konklusi awal menegaskan bahwa terdapat dua model judicial council yang ditemukan setelah melakukan komparisi di empat negara. </w:t>
      </w:r>
      <w:r w:rsidRPr="009D0823">
        <w:rPr>
          <w:rFonts w:ascii="Book Antiqua" w:hAnsi="Book Antiqua" w:cs="Arial"/>
          <w:i/>
          <w:color w:val="000000" w:themeColor="text1"/>
          <w:sz w:val="24"/>
          <w:szCs w:val="24"/>
          <w:lang w:val="id-ID"/>
        </w:rPr>
        <w:t>Pertama</w:t>
      </w:r>
      <w:r w:rsidRPr="009D0823">
        <w:rPr>
          <w:rFonts w:ascii="Book Antiqua" w:hAnsi="Book Antiqua" w:cs="Arial"/>
          <w:color w:val="000000" w:themeColor="text1"/>
          <w:sz w:val="24"/>
          <w:szCs w:val="24"/>
          <w:lang w:val="id-ID"/>
        </w:rPr>
        <w:t xml:space="preserve">, judicial council dengan model  </w:t>
      </w:r>
      <w:r w:rsidRPr="009D0823">
        <w:rPr>
          <w:rFonts w:ascii="Book Antiqua" w:hAnsi="Book Antiqua" w:cs="Arial"/>
          <w:i/>
          <w:color w:val="000000" w:themeColor="text1"/>
          <w:sz w:val="24"/>
          <w:szCs w:val="24"/>
          <w:lang w:val="id-ID"/>
        </w:rPr>
        <w:t xml:space="preserve">administer legal career. </w:t>
      </w:r>
      <w:r w:rsidRPr="009D0823">
        <w:rPr>
          <w:rFonts w:ascii="Book Antiqua" w:hAnsi="Book Antiqua" w:cs="Arial"/>
          <w:color w:val="000000" w:themeColor="text1"/>
          <w:sz w:val="24"/>
          <w:szCs w:val="24"/>
          <w:lang w:val="id-ID"/>
        </w:rPr>
        <w:t>Model ini ditemukan pada judicial council  di Afrika Selatan. Pada model ini</w:t>
      </w:r>
      <w:r w:rsidRPr="009D0823">
        <w:rPr>
          <w:rFonts w:ascii="Book Antiqua" w:hAnsi="Book Antiqua" w:cs="Arial"/>
          <w:i/>
          <w:color w:val="000000" w:themeColor="text1"/>
          <w:sz w:val="24"/>
          <w:szCs w:val="24"/>
          <w:lang w:val="id-ID"/>
        </w:rPr>
        <w:t xml:space="preserve"> judicial council</w:t>
      </w:r>
      <w:r w:rsidRPr="009D0823">
        <w:rPr>
          <w:rFonts w:ascii="Book Antiqua" w:hAnsi="Book Antiqua" w:cs="Arial"/>
          <w:color w:val="000000" w:themeColor="text1"/>
          <w:sz w:val="24"/>
          <w:szCs w:val="24"/>
          <w:lang w:val="id-ID"/>
        </w:rPr>
        <w:t xml:space="preserve"> mempunyai fungsi sebagai organ pengangkatan dan pembinaan karir hakim. Umumnya, kewenangan judicial council dengan karakteristik demikian, meliputi pengangkatan, promosi, mutasi, pelatihan, pendidikan, dan pendisiplinan para hakim secara terpadu. Artinya judicial council di Afrika Selatan bertanggung jawab atas pengangkatan dan pembinaan karir hakim. </w:t>
      </w:r>
    </w:p>
    <w:p w:rsidR="00F131AE" w:rsidRPr="009D0823" w:rsidRDefault="00F131AE" w:rsidP="00F131AE">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i/>
          <w:color w:val="000000" w:themeColor="text1"/>
          <w:sz w:val="24"/>
          <w:szCs w:val="24"/>
          <w:lang w:val="id-ID"/>
        </w:rPr>
        <w:t xml:space="preserve">Kedua, </w:t>
      </w:r>
      <w:r w:rsidRPr="009D0823">
        <w:rPr>
          <w:rFonts w:ascii="Book Antiqua" w:hAnsi="Book Antiqua" w:cs="Arial"/>
          <w:color w:val="000000" w:themeColor="text1"/>
          <w:sz w:val="24"/>
          <w:szCs w:val="24"/>
          <w:lang w:val="id-ID"/>
        </w:rPr>
        <w:t xml:space="preserve">Judicial council dengan model </w:t>
      </w:r>
      <w:r w:rsidRPr="009D0823">
        <w:rPr>
          <w:rFonts w:ascii="Book Antiqua" w:hAnsi="Book Antiqua" w:cs="Arial"/>
          <w:i/>
          <w:color w:val="000000" w:themeColor="text1"/>
          <w:sz w:val="24"/>
          <w:szCs w:val="24"/>
          <w:lang w:val="id-ID"/>
        </w:rPr>
        <w:t>self governing body.</w:t>
      </w:r>
      <w:r w:rsidRPr="009D0823">
        <w:rPr>
          <w:rFonts w:ascii="Book Antiqua" w:hAnsi="Book Antiqua" w:cs="Arial"/>
          <w:color w:val="000000" w:themeColor="text1"/>
          <w:sz w:val="24"/>
          <w:szCs w:val="24"/>
          <w:lang w:val="id-ID"/>
        </w:rPr>
        <w:t xml:space="preserve"> Karakteristik ini mempunyai fungsi sebagai administrator independen terhadap manajemen kekuasaan kehakiman. judicial council  dengan model ini ditemukan pada negara Bulgaria, Argentina, dan Mongolia. Dengan model </w:t>
      </w:r>
      <w:r w:rsidRPr="009D0823">
        <w:rPr>
          <w:rFonts w:ascii="Book Antiqua" w:hAnsi="Book Antiqua" w:cs="Arial"/>
          <w:i/>
          <w:color w:val="000000" w:themeColor="text1"/>
          <w:sz w:val="24"/>
          <w:szCs w:val="24"/>
          <w:lang w:val="id-ID"/>
        </w:rPr>
        <w:t>self governing body</w:t>
      </w:r>
      <w:r w:rsidRPr="009D0823">
        <w:rPr>
          <w:rFonts w:ascii="Book Antiqua" w:hAnsi="Book Antiqua" w:cs="Arial"/>
          <w:color w:val="000000" w:themeColor="text1"/>
          <w:sz w:val="24"/>
          <w:szCs w:val="24"/>
          <w:lang w:val="id-ID"/>
        </w:rPr>
        <w:t>,</w:t>
      </w:r>
      <w:r w:rsidRPr="009D0823">
        <w:rPr>
          <w:rFonts w:ascii="Book Antiqua" w:hAnsi="Book Antiqua" w:cs="Arial"/>
          <w:i/>
          <w:color w:val="000000" w:themeColor="text1"/>
          <w:sz w:val="24"/>
          <w:szCs w:val="24"/>
          <w:lang w:val="id-ID"/>
        </w:rPr>
        <w:t xml:space="preserve"> </w:t>
      </w:r>
      <w:r w:rsidRPr="009D0823">
        <w:rPr>
          <w:rFonts w:ascii="Book Antiqua" w:hAnsi="Book Antiqua" w:cs="Arial"/>
          <w:color w:val="000000" w:themeColor="text1"/>
          <w:sz w:val="24"/>
          <w:szCs w:val="24"/>
          <w:lang w:val="id-ID"/>
        </w:rPr>
        <w:t xml:space="preserve">judicial council mempunyai kewenangan tidak hanya pada hakim melainkan terhadap tata kelola atau manajemen lembaga peradilan. Lazimnya dengan model ini judicial council mempunyai kewenangan terhadap pengangkatan, pembinaan karir hakim, dan alokasi anggaran, serta pemenuhan infrastruktur terhadap lembaga peradilan. </w:t>
      </w:r>
    </w:p>
    <w:p w:rsidR="00786467" w:rsidRPr="009D0823" w:rsidRDefault="00F131AE" w:rsidP="00786467">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 xml:space="preserve">Bahkan judicial council dengan model demikian mempunyai kewenangan komplementer untuk mengajukan rancangan peraturan yang berhubungan dengan kekuasaan kehakiman. Dengan karakteristik </w:t>
      </w:r>
      <w:r w:rsidRPr="009D0823">
        <w:rPr>
          <w:rFonts w:ascii="Book Antiqua" w:hAnsi="Book Antiqua" w:cs="Arial"/>
          <w:i/>
          <w:color w:val="000000" w:themeColor="text1"/>
          <w:sz w:val="24"/>
          <w:szCs w:val="24"/>
          <w:lang w:val="id-ID"/>
        </w:rPr>
        <w:t>self governing body</w:t>
      </w:r>
      <w:r w:rsidRPr="009D0823">
        <w:rPr>
          <w:rFonts w:ascii="Book Antiqua" w:hAnsi="Book Antiqua" w:cs="Arial"/>
          <w:color w:val="000000" w:themeColor="text1"/>
          <w:sz w:val="24"/>
          <w:szCs w:val="24"/>
          <w:lang w:val="id-ID"/>
        </w:rPr>
        <w:t xml:space="preserve">, </w:t>
      </w:r>
      <w:r w:rsidRPr="009D0823">
        <w:rPr>
          <w:rFonts w:ascii="Book Antiqua" w:hAnsi="Book Antiqua" w:cs="Arial"/>
          <w:color w:val="000000" w:themeColor="text1"/>
          <w:sz w:val="24"/>
          <w:szCs w:val="24"/>
          <w:lang w:val="id-ID"/>
        </w:rPr>
        <w:lastRenderedPageBreak/>
        <w:t>judicial council tidak hanya berorientasi untuk menjaga independensi dan akuntabilitas peradilan, melainkan juga berfungsi untuk meningkatkan efektifitas manajemen kekuasaan kehakiman.</w:t>
      </w:r>
    </w:p>
    <w:p w:rsidR="00786467" w:rsidRPr="009D0823" w:rsidRDefault="00786467" w:rsidP="00B12B57">
      <w:pPr>
        <w:spacing w:after="0" w:line="360" w:lineRule="auto"/>
        <w:ind w:firstLine="357"/>
        <w:jc w:val="both"/>
        <w:rPr>
          <w:rFonts w:ascii="Book Antiqua" w:hAnsi="Book Antiqua" w:cs="Arial"/>
          <w:color w:val="000000" w:themeColor="text1"/>
          <w:sz w:val="24"/>
          <w:szCs w:val="24"/>
          <w:lang w:val="id-ID"/>
        </w:rPr>
      </w:pPr>
      <w:r w:rsidRPr="009D0823">
        <w:rPr>
          <w:rFonts w:ascii="Book Antiqua" w:hAnsi="Book Antiqua" w:cs="Times New Roman"/>
          <w:color w:val="000000" w:themeColor="text1"/>
          <w:sz w:val="24"/>
          <w:szCs w:val="24"/>
          <w:lang w:val="id-ID"/>
        </w:rPr>
        <w:t xml:space="preserve">Jika melihat perbandingan </w:t>
      </w:r>
      <w:r w:rsidRPr="009D0823">
        <w:rPr>
          <w:rFonts w:ascii="Book Antiqua" w:hAnsi="Book Antiqua" w:cs="Times New Roman"/>
          <w:i/>
          <w:color w:val="000000" w:themeColor="text1"/>
          <w:sz w:val="24"/>
          <w:szCs w:val="24"/>
          <w:lang w:val="id-ID"/>
        </w:rPr>
        <w:t>Judicial Council</w:t>
      </w:r>
      <w:r w:rsidRPr="009D0823">
        <w:rPr>
          <w:rFonts w:ascii="Book Antiqua" w:hAnsi="Book Antiqua" w:cs="Times New Roman"/>
          <w:color w:val="000000" w:themeColor="text1"/>
          <w:sz w:val="24"/>
          <w:szCs w:val="24"/>
          <w:lang w:val="id-ID"/>
        </w:rPr>
        <w:t xml:space="preserve"> di empat negara, masing-masing negara  menempatkan </w:t>
      </w:r>
      <w:r w:rsidRPr="009D0823">
        <w:rPr>
          <w:rFonts w:ascii="Book Antiqua" w:hAnsi="Book Antiqua" w:cs="Times New Roman"/>
          <w:i/>
          <w:color w:val="000000" w:themeColor="text1"/>
          <w:sz w:val="24"/>
          <w:szCs w:val="24"/>
          <w:lang w:val="id-ID"/>
        </w:rPr>
        <w:t>Judicial Council</w:t>
      </w:r>
      <w:r w:rsidRPr="009D0823">
        <w:rPr>
          <w:rFonts w:ascii="Book Antiqua" w:hAnsi="Book Antiqua" w:cs="Times New Roman"/>
          <w:color w:val="000000" w:themeColor="text1"/>
          <w:sz w:val="24"/>
          <w:szCs w:val="24"/>
          <w:lang w:val="id-ID"/>
        </w:rPr>
        <w:t xml:space="preserve"> sebagai organ negara independen. Hal ini dibuktikan dengan </w:t>
      </w:r>
      <w:r w:rsidRPr="009D0823">
        <w:rPr>
          <w:rFonts w:ascii="Book Antiqua" w:hAnsi="Book Antiqua" w:cs="Times New Roman"/>
          <w:sz w:val="24"/>
          <w:szCs w:val="24"/>
          <w:lang w:val="id-ID"/>
        </w:rPr>
        <w:t xml:space="preserve">komposisi keanggotaanya yang berasal dari beragam golongan (partisan), jumlah keanggotaannya ganjil, pengambilan keputusan bersifat kolektif kolegial dan tidak tunduk pada </w:t>
      </w:r>
      <w:r w:rsidRPr="009D0823">
        <w:rPr>
          <w:rFonts w:ascii="Book Antiqua" w:hAnsi="Book Antiqua" w:cs="Times New Roman"/>
          <w:i/>
          <w:sz w:val="24"/>
          <w:szCs w:val="24"/>
          <w:lang w:val="id-ID"/>
        </w:rPr>
        <w:t>political will</w:t>
      </w:r>
      <w:r w:rsidRPr="009D0823">
        <w:rPr>
          <w:rFonts w:ascii="Book Antiqua" w:hAnsi="Book Antiqua" w:cs="Times New Roman"/>
          <w:sz w:val="24"/>
          <w:szCs w:val="24"/>
          <w:lang w:val="id-ID"/>
        </w:rPr>
        <w:t xml:space="preserve"> Presiden. Kategorisasi ini juga menempatkan </w:t>
      </w:r>
      <w:r w:rsidRPr="009D0823">
        <w:rPr>
          <w:rFonts w:ascii="Book Antiqua" w:hAnsi="Book Antiqua" w:cs="Times New Roman"/>
          <w:i/>
          <w:sz w:val="24"/>
          <w:szCs w:val="24"/>
          <w:lang w:val="id-ID"/>
        </w:rPr>
        <w:t>Judicial Council</w:t>
      </w:r>
      <w:r w:rsidRPr="009D0823">
        <w:rPr>
          <w:rFonts w:ascii="Book Antiqua" w:hAnsi="Book Antiqua" w:cs="Times New Roman"/>
          <w:sz w:val="24"/>
          <w:szCs w:val="24"/>
          <w:lang w:val="id-ID"/>
        </w:rPr>
        <w:t xml:space="preserve"> sejajar dengan badan kehakiman atau dengan kata lain tidak tunduk di bawah supervisi badan peradilan.</w:t>
      </w:r>
    </w:p>
    <w:p w:rsidR="00A362AC" w:rsidRPr="009D0823" w:rsidRDefault="00F131AE" w:rsidP="00B85AE6">
      <w:pPr>
        <w:pStyle w:val="ListParagraph"/>
        <w:numPr>
          <w:ilvl w:val="0"/>
          <w:numId w:val="4"/>
        </w:numPr>
        <w:spacing w:after="120" w:line="360" w:lineRule="auto"/>
        <w:jc w:val="both"/>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 xml:space="preserve">Anotasi Model &amp; Kewenangan </w:t>
      </w:r>
      <w:r w:rsidR="00A362AC" w:rsidRPr="009D0823">
        <w:rPr>
          <w:rFonts w:ascii="Book Antiqua" w:hAnsi="Book Antiqua" w:cs="Times New Roman"/>
          <w:b/>
          <w:color w:val="000000" w:themeColor="text1"/>
          <w:sz w:val="24"/>
          <w:szCs w:val="24"/>
          <w:lang w:val="id-ID"/>
        </w:rPr>
        <w:t>Komisi Yudisial di Indonesia</w:t>
      </w:r>
    </w:p>
    <w:p w:rsidR="00C25568" w:rsidRPr="009D0823" w:rsidRDefault="00C25568" w:rsidP="00C25568">
      <w:pPr>
        <w:pStyle w:val="ListParagraph"/>
        <w:spacing w:after="0" w:line="360" w:lineRule="auto"/>
        <w:ind w:left="0" w:firstLine="357"/>
        <w:jc w:val="both"/>
        <w:rPr>
          <w:rFonts w:ascii="Book Antiqua" w:eastAsia="Times New Roman" w:hAnsi="Book Antiqua" w:cs="Arial"/>
          <w:sz w:val="24"/>
          <w:szCs w:val="24"/>
          <w:lang w:val="id-ID" w:eastAsia="id-ID"/>
        </w:rPr>
      </w:pPr>
      <w:r w:rsidRPr="009D0823">
        <w:rPr>
          <w:rFonts w:ascii="Book Antiqua" w:hAnsi="Book Antiqua" w:cs="Arial"/>
          <w:color w:val="000000" w:themeColor="text1"/>
          <w:sz w:val="24"/>
          <w:szCs w:val="24"/>
          <w:lang w:val="id-ID"/>
        </w:rPr>
        <w:t>Pasca amandemen UUD 1945, Kekuasaan Kehakiman RI menjamin adanya prinsip indpendensi peradilan dalam batang tubuh konstitusinya. Adanya penegasan atas jaminan kemerdekaan kekuasaan kehakiman, pada prinsipnya tidak dapat dilepaskan dari preseden yang muncul di era orde lama dengan orde baru. Pada saat itu, kekuasaan kehakiman berada di bawah konfigurasi politik otoritarian. Imbasnya kekuasaan kehakiman berada di bawah pengaruh rezim eksekutif. Amandemen UUD di era transisi (1999-2002) menempatkan jaminan independensi peradilan dalam Pasal 24 UUD 1945 pasca amandemen. Pasal 24 UUD menyatakan “</w:t>
      </w:r>
      <w:r w:rsidRPr="009D0823">
        <w:rPr>
          <w:rFonts w:ascii="Book Antiqua" w:hAnsi="Book Antiqua" w:cs="Arial"/>
          <w:i/>
          <w:sz w:val="24"/>
          <w:szCs w:val="24"/>
          <w:lang w:val="id-ID"/>
        </w:rPr>
        <w:t xml:space="preserve">Kekuasaan Kehakiman merupakan </w:t>
      </w:r>
      <w:r w:rsidRPr="009D0823">
        <w:rPr>
          <w:rFonts w:ascii="Book Antiqua" w:eastAsia="Times New Roman" w:hAnsi="Book Antiqua" w:cs="Arial"/>
          <w:i/>
          <w:sz w:val="24"/>
          <w:szCs w:val="24"/>
          <w:lang w:val="id-ID" w:eastAsia="id-ID"/>
        </w:rPr>
        <w:t>kekuasaan yang merdeka untuk menyelenggarakan peradilan guna menegakkan hukum dan keadilan</w:t>
      </w:r>
      <w:r w:rsidRPr="009D0823">
        <w:rPr>
          <w:rFonts w:ascii="Book Antiqua" w:eastAsia="Times New Roman" w:hAnsi="Book Antiqua" w:cs="Arial"/>
          <w:sz w:val="24"/>
          <w:szCs w:val="24"/>
          <w:lang w:val="id-ID" w:eastAsia="id-ID"/>
        </w:rPr>
        <w:t>”.</w:t>
      </w:r>
      <w:r w:rsidRPr="009D0823">
        <w:rPr>
          <w:rStyle w:val="FootnoteReference"/>
          <w:rFonts w:ascii="Book Antiqua" w:eastAsia="Times New Roman" w:hAnsi="Book Antiqua" w:cs="Arial"/>
          <w:sz w:val="24"/>
          <w:szCs w:val="24"/>
          <w:lang w:val="id-ID" w:eastAsia="id-ID"/>
        </w:rPr>
        <w:footnoteReference w:id="45"/>
      </w:r>
    </w:p>
    <w:p w:rsidR="00C25568" w:rsidRPr="009D0823" w:rsidRDefault="00C25568" w:rsidP="0032755E">
      <w:pPr>
        <w:pStyle w:val="ListParagraph"/>
        <w:spacing w:after="0" w:line="360" w:lineRule="auto"/>
        <w:ind w:left="0" w:firstLine="357"/>
        <w:jc w:val="both"/>
        <w:rPr>
          <w:rFonts w:ascii="Book Antiqua" w:eastAsia="Times New Roman" w:hAnsi="Book Antiqua" w:cs="Arial"/>
          <w:sz w:val="24"/>
          <w:szCs w:val="24"/>
          <w:lang w:val="id-ID" w:eastAsia="id-ID"/>
        </w:rPr>
      </w:pPr>
      <w:r w:rsidRPr="009D0823">
        <w:rPr>
          <w:rFonts w:ascii="Book Antiqua" w:eastAsia="Times New Roman" w:hAnsi="Book Antiqua" w:cs="Arial"/>
          <w:sz w:val="24"/>
          <w:szCs w:val="24"/>
          <w:lang w:val="id-ID" w:eastAsia="id-ID"/>
        </w:rPr>
        <w:t xml:space="preserve">Pengaturan organ sejenis </w:t>
      </w:r>
      <w:r w:rsidRPr="009D0823">
        <w:rPr>
          <w:rFonts w:ascii="Book Antiqua" w:eastAsia="Times New Roman" w:hAnsi="Book Antiqua" w:cs="Arial"/>
          <w:i/>
          <w:sz w:val="24"/>
          <w:szCs w:val="24"/>
          <w:lang w:val="id-ID" w:eastAsia="id-ID"/>
        </w:rPr>
        <w:t>judicial council</w:t>
      </w:r>
      <w:r w:rsidRPr="009D0823">
        <w:rPr>
          <w:rFonts w:ascii="Book Antiqua" w:eastAsia="Times New Roman" w:hAnsi="Book Antiqua" w:cs="Arial"/>
          <w:sz w:val="24"/>
          <w:szCs w:val="24"/>
          <w:lang w:val="id-ID" w:eastAsia="id-ID"/>
        </w:rPr>
        <w:t xml:space="preserve"> diatur dalam Pasal 24B UUD 1945 dengan penamaan Komisi Yudisial (KY). Pasal 24B menyatakan “</w:t>
      </w:r>
      <w:r w:rsidRPr="009D0823">
        <w:rPr>
          <w:rFonts w:ascii="Book Antiqua" w:eastAsia="Times New Roman" w:hAnsi="Book Antiqua" w:cs="Times New Roman"/>
          <w:i/>
          <w:sz w:val="24"/>
          <w:szCs w:val="24"/>
        </w:rPr>
        <w:t xml:space="preserve">Komisi Yudisial bersifat mandiri yang berwenang mengusulkan pengangkatan hakim agung, dan mempunyai wewenang lain dalam rangka menjaga dan menegakkan kehormatan, </w:t>
      </w:r>
      <w:r w:rsidRPr="009D0823">
        <w:rPr>
          <w:rFonts w:ascii="Book Antiqua" w:eastAsia="Times New Roman" w:hAnsi="Book Antiqua" w:cs="Times New Roman"/>
          <w:i/>
          <w:sz w:val="24"/>
          <w:szCs w:val="24"/>
        </w:rPr>
        <w:lastRenderedPageBreak/>
        <w:t>keluhuran martabat, serta perilaku hakim</w:t>
      </w:r>
      <w:r w:rsidRPr="009D0823">
        <w:rPr>
          <w:rFonts w:ascii="Book Antiqua" w:eastAsia="Times New Roman" w:hAnsi="Book Antiqua" w:cs="Times New Roman"/>
          <w:sz w:val="24"/>
          <w:szCs w:val="24"/>
          <w:lang w:val="id-ID"/>
        </w:rPr>
        <w:t>”</w:t>
      </w:r>
      <w:r w:rsidRPr="009D0823">
        <w:rPr>
          <w:rFonts w:ascii="Book Antiqua" w:eastAsia="Times New Roman" w:hAnsi="Book Antiqua" w:cs="Times New Roman"/>
          <w:sz w:val="24"/>
          <w:szCs w:val="24"/>
        </w:rPr>
        <w:t>.</w:t>
      </w:r>
      <w:r w:rsidRPr="009D0823">
        <w:rPr>
          <w:rStyle w:val="FootnoteReference"/>
          <w:rFonts w:ascii="Book Antiqua" w:eastAsia="Times New Roman" w:hAnsi="Book Antiqua" w:cs="Times New Roman"/>
          <w:sz w:val="24"/>
          <w:szCs w:val="24"/>
        </w:rPr>
        <w:footnoteReference w:id="46"/>
      </w:r>
      <w:r w:rsidR="0032755E" w:rsidRPr="009D0823">
        <w:rPr>
          <w:rFonts w:ascii="Book Antiqua" w:eastAsia="Times New Roman" w:hAnsi="Book Antiqua" w:cs="Arial"/>
          <w:sz w:val="24"/>
          <w:szCs w:val="24"/>
          <w:lang w:val="id-ID" w:eastAsia="id-ID"/>
        </w:rPr>
        <w:t xml:space="preserve"> </w:t>
      </w:r>
      <w:r w:rsidRPr="009D0823">
        <w:rPr>
          <w:rFonts w:ascii="Book Antiqua" w:eastAsia="Times New Roman" w:hAnsi="Book Antiqua" w:cs="Arial"/>
          <w:sz w:val="24"/>
          <w:szCs w:val="24"/>
          <w:lang w:val="id-ID" w:eastAsia="id-ID"/>
        </w:rPr>
        <w:t xml:space="preserve">Faktor pendorong kelahiran KY dipengaruhi oleh 4 faktor. </w:t>
      </w:r>
      <w:r w:rsidRPr="009D0823">
        <w:rPr>
          <w:rFonts w:ascii="Book Antiqua" w:hAnsi="Book Antiqua" w:cs="Times New Roman"/>
          <w:i/>
          <w:sz w:val="24"/>
          <w:szCs w:val="24"/>
          <w:lang w:val="id-ID"/>
        </w:rPr>
        <w:t>Pertama</w:t>
      </w:r>
      <w:r w:rsidRPr="009D0823">
        <w:rPr>
          <w:rFonts w:ascii="Book Antiqua" w:hAnsi="Book Antiqua" w:cs="Times New Roman"/>
          <w:sz w:val="24"/>
          <w:szCs w:val="24"/>
          <w:lang w:val="id-ID"/>
        </w:rPr>
        <w:t>, akibat pergeseran konfigurasi politik rezim pemerintahan dari yang sifatnya otoritarian kemudian bergerak ke arah yang lebih demokratis. Pergeseran konfigurasi politik ini menuntut performa kekuasaan kehakiman yang lebih independen, transparan, dan akuntabel.</w:t>
      </w:r>
    </w:p>
    <w:p w:rsidR="00C25568" w:rsidRPr="009D0823" w:rsidRDefault="00C25568" w:rsidP="00C25568">
      <w:pPr>
        <w:pStyle w:val="ListParagraph"/>
        <w:spacing w:after="0" w:line="360" w:lineRule="auto"/>
        <w:ind w:left="0" w:firstLine="357"/>
        <w:jc w:val="both"/>
        <w:rPr>
          <w:rFonts w:ascii="Book Antiqua" w:hAnsi="Book Antiqua" w:cs="Times New Roman"/>
          <w:i/>
          <w:sz w:val="24"/>
          <w:szCs w:val="24"/>
          <w:lang w:val="id-ID"/>
        </w:rPr>
      </w:pPr>
      <w:r w:rsidRPr="009D0823">
        <w:rPr>
          <w:rFonts w:ascii="Book Antiqua" w:hAnsi="Book Antiqua" w:cs="Times New Roman"/>
          <w:i/>
          <w:sz w:val="24"/>
          <w:szCs w:val="24"/>
          <w:lang w:val="id-ID"/>
        </w:rPr>
        <w:t>Kedua</w:t>
      </w:r>
      <w:r w:rsidRPr="009D0823">
        <w:rPr>
          <w:rFonts w:ascii="Book Antiqua" w:hAnsi="Book Antiqua" w:cs="Times New Roman"/>
          <w:sz w:val="24"/>
          <w:szCs w:val="24"/>
          <w:lang w:val="id-ID"/>
        </w:rPr>
        <w:t xml:space="preserve">, akibat gejala reaksional atas praktik politisasi jabatan hakim yang kerap mendapatkan intervensi pemerintah. Gejala ini ditandai oleh pengalaman di era demokrasi terpimpin. Di bawah Presiden Soekarno, kekuasaan kehakiman berada di bawah kekuasaan eksekutif. Hal ini ditandai dengan adanya kewenangan intervensi dan campur tangan Presiden terhadap proses peradilan. Begitu juga pada era orde baru. Jabatan hakim agung kerap dikooptasi secara politis oleh Presiden. </w:t>
      </w:r>
      <w:r w:rsidRPr="009D0823">
        <w:rPr>
          <w:rFonts w:ascii="Book Antiqua" w:hAnsi="Book Antiqua" w:cs="Times New Roman"/>
          <w:i/>
          <w:sz w:val="24"/>
          <w:szCs w:val="24"/>
          <w:lang w:val="id-ID"/>
        </w:rPr>
        <w:t>Ketiga</w:t>
      </w:r>
      <w:r w:rsidRPr="009D0823">
        <w:rPr>
          <w:rFonts w:ascii="Book Antiqua" w:hAnsi="Book Antiqua" w:cs="Times New Roman"/>
          <w:sz w:val="24"/>
          <w:szCs w:val="24"/>
          <w:lang w:val="id-ID"/>
        </w:rPr>
        <w:t xml:space="preserve">, pengaruh </w:t>
      </w:r>
      <w:r w:rsidRPr="009D0823">
        <w:rPr>
          <w:rFonts w:ascii="Book Antiqua" w:hAnsi="Book Antiqua" w:cs="Times New Roman"/>
          <w:i/>
          <w:sz w:val="24"/>
          <w:szCs w:val="24"/>
          <w:lang w:val="id-ID"/>
        </w:rPr>
        <w:t>trend</w:t>
      </w:r>
      <w:r w:rsidRPr="009D0823">
        <w:rPr>
          <w:rFonts w:ascii="Book Antiqua" w:hAnsi="Book Antiqua" w:cs="Times New Roman"/>
          <w:sz w:val="24"/>
          <w:szCs w:val="24"/>
          <w:lang w:val="id-ID"/>
        </w:rPr>
        <w:t xml:space="preserve"> atau globalisasi organ negara sejenis </w:t>
      </w:r>
      <w:r w:rsidRPr="009D0823">
        <w:rPr>
          <w:rFonts w:ascii="Book Antiqua" w:hAnsi="Book Antiqua" w:cs="Times New Roman"/>
          <w:i/>
          <w:sz w:val="24"/>
          <w:szCs w:val="24"/>
          <w:lang w:val="id-ID"/>
        </w:rPr>
        <w:t>Judicial Council</w:t>
      </w:r>
      <w:r w:rsidRPr="009D0823">
        <w:rPr>
          <w:rFonts w:ascii="Book Antiqua" w:hAnsi="Book Antiqua" w:cs="Times New Roman"/>
          <w:sz w:val="24"/>
          <w:szCs w:val="24"/>
          <w:lang w:val="id-ID"/>
        </w:rPr>
        <w:t xml:space="preserve"> yang telah diadopsi oleh negara-negara Uni Eropa. Harus diakui Italia dan Prancis menjadi salah satu alternatif model percontohan </w:t>
      </w:r>
      <w:r w:rsidRPr="009D0823">
        <w:rPr>
          <w:rFonts w:ascii="Book Antiqua" w:hAnsi="Book Antiqua" w:cs="Times New Roman"/>
          <w:i/>
          <w:sz w:val="24"/>
          <w:szCs w:val="24"/>
          <w:lang w:val="id-ID"/>
        </w:rPr>
        <w:t>Judicial Council</w:t>
      </w:r>
      <w:r w:rsidRPr="009D0823">
        <w:rPr>
          <w:rFonts w:ascii="Book Antiqua" w:hAnsi="Book Antiqua" w:cs="Times New Roman"/>
          <w:sz w:val="24"/>
          <w:szCs w:val="24"/>
          <w:lang w:val="id-ID"/>
        </w:rPr>
        <w:t xml:space="preserve"> di berbagai negara.</w:t>
      </w:r>
      <w:r w:rsidRPr="009D0823">
        <w:rPr>
          <w:rFonts w:ascii="Book Antiqua" w:hAnsi="Book Antiqua" w:cs="Times New Roman"/>
          <w:i/>
          <w:sz w:val="24"/>
          <w:szCs w:val="24"/>
          <w:lang w:val="id-ID"/>
        </w:rPr>
        <w:t xml:space="preserve"> </w:t>
      </w:r>
    </w:p>
    <w:p w:rsidR="00C25568" w:rsidRPr="009D0823" w:rsidRDefault="00C25568" w:rsidP="00C25568">
      <w:pPr>
        <w:pStyle w:val="ListParagraph"/>
        <w:spacing w:after="0" w:line="360" w:lineRule="auto"/>
        <w:ind w:left="0" w:firstLine="357"/>
        <w:jc w:val="both"/>
        <w:rPr>
          <w:rFonts w:ascii="Book Antiqua" w:hAnsi="Book Antiqua" w:cs="Times New Roman"/>
          <w:sz w:val="24"/>
          <w:szCs w:val="24"/>
          <w:lang w:val="id-ID"/>
        </w:rPr>
      </w:pPr>
      <w:r w:rsidRPr="009D0823">
        <w:rPr>
          <w:rFonts w:ascii="Book Antiqua" w:hAnsi="Book Antiqua" w:cs="Times New Roman"/>
          <w:i/>
          <w:sz w:val="24"/>
          <w:szCs w:val="24"/>
          <w:lang w:val="id-ID"/>
        </w:rPr>
        <w:t>Keempat</w:t>
      </w:r>
      <w:r w:rsidRPr="009D0823">
        <w:rPr>
          <w:rFonts w:ascii="Book Antiqua" w:hAnsi="Book Antiqua" w:cs="Times New Roman"/>
          <w:sz w:val="24"/>
          <w:szCs w:val="24"/>
          <w:lang w:val="id-ID"/>
        </w:rPr>
        <w:t>, ketiadaan organ yang dapat menjadi penghubung antara aktor kekuasaan kehakiman dengan masyarakat (</w:t>
      </w:r>
      <w:r w:rsidRPr="009D0823">
        <w:rPr>
          <w:rFonts w:ascii="Book Antiqua" w:hAnsi="Book Antiqua" w:cs="Times New Roman"/>
          <w:i/>
          <w:sz w:val="24"/>
          <w:szCs w:val="24"/>
          <w:lang w:val="id-ID"/>
        </w:rPr>
        <w:t>juctice seeker</w:t>
      </w:r>
      <w:r w:rsidRPr="009D0823">
        <w:rPr>
          <w:rFonts w:ascii="Book Antiqua" w:hAnsi="Book Antiqua" w:cs="Times New Roman"/>
          <w:sz w:val="24"/>
          <w:szCs w:val="24"/>
          <w:lang w:val="id-ID"/>
        </w:rPr>
        <w:t>) untuk melakukan monitoring secara intensif terhadap proses penyelenggaraan kekuasaan kehakiman. Minimnya efektifitas pengawasan secara internal yang telah ada, mendorong lahirnya Komisi Negara Independen sebagai pengawas etika dan kehormatan hakim secara eksternal.</w:t>
      </w:r>
    </w:p>
    <w:p w:rsidR="00B12B57" w:rsidRPr="009D0823" w:rsidRDefault="00C25568" w:rsidP="00C25568">
      <w:pPr>
        <w:pStyle w:val="ListParagraph"/>
        <w:spacing w:after="0" w:line="360" w:lineRule="auto"/>
        <w:ind w:left="0" w:firstLine="357"/>
        <w:jc w:val="both"/>
        <w:rPr>
          <w:rFonts w:ascii="Book Antiqua" w:hAnsi="Book Antiqua"/>
          <w:sz w:val="24"/>
          <w:szCs w:val="24"/>
          <w:lang w:val="id-ID"/>
        </w:rPr>
      </w:pPr>
      <w:r w:rsidRPr="009D0823">
        <w:rPr>
          <w:rFonts w:ascii="Book Antiqua" w:hAnsi="Book Antiqua" w:cs="Times New Roman"/>
          <w:sz w:val="24"/>
          <w:szCs w:val="24"/>
          <w:lang w:val="id-ID"/>
        </w:rPr>
        <w:t xml:space="preserve">Komposisi keanggotaan KY tidak diatur melalui level konstitusi. Undang-Undang Nomor 18 Tahun 2011 Tentang Perubahan Undang-Undang Nomor 22 Tahun 2004 Tentang Komisi Yudisial. Pasal 6 menyatakan komposisi keanggotaan KY berjumlah 7 (tujuh) orang. Dua diantaranya mantan hakim, dua orang dari praktisi hukum, dua orang dari akademisi, dan satu orang </w:t>
      </w:r>
      <w:r w:rsidRPr="009D0823">
        <w:rPr>
          <w:rFonts w:ascii="Book Antiqua" w:hAnsi="Book Antiqua" w:cs="Times New Roman"/>
          <w:sz w:val="24"/>
          <w:szCs w:val="24"/>
          <w:lang w:val="id-ID"/>
        </w:rPr>
        <w:lastRenderedPageBreak/>
        <w:t>dari anggota masyarakat.</w:t>
      </w:r>
      <w:r w:rsidRPr="009D0823">
        <w:rPr>
          <w:rStyle w:val="FootnoteReference"/>
          <w:rFonts w:ascii="Book Antiqua" w:hAnsi="Book Antiqua" w:cs="Times New Roman"/>
          <w:sz w:val="24"/>
          <w:szCs w:val="24"/>
          <w:lang w:val="id-ID"/>
        </w:rPr>
        <w:footnoteReference w:id="47"/>
      </w:r>
      <w:r w:rsidRPr="009D0823">
        <w:rPr>
          <w:rFonts w:ascii="Book Antiqua" w:hAnsi="Book Antiqua" w:cs="Times New Roman"/>
          <w:sz w:val="24"/>
          <w:szCs w:val="24"/>
          <w:lang w:val="id-ID"/>
        </w:rPr>
        <w:t xml:space="preserve"> </w:t>
      </w:r>
      <w:r w:rsidRPr="009D0823">
        <w:rPr>
          <w:rFonts w:ascii="Book Antiqua" w:hAnsi="Book Antiqua" w:cs="Arial"/>
          <w:sz w:val="24"/>
          <w:szCs w:val="24"/>
          <w:lang w:val="id-ID"/>
        </w:rPr>
        <w:t xml:space="preserve">Jika dilihat dari komposisi keanggotaanya yang bersifat partisan, </w:t>
      </w:r>
      <w:r w:rsidRPr="009D0823">
        <w:rPr>
          <w:rFonts w:ascii="Book Antiqua" w:hAnsi="Book Antiqua"/>
          <w:sz w:val="24"/>
          <w:szCs w:val="24"/>
          <w:lang w:val="id-ID"/>
        </w:rPr>
        <w:t xml:space="preserve">jumlah komisionernya ganjil, independensi kelembagaannya disebutkan oleh UUD, tidak tunduk pada </w:t>
      </w:r>
      <w:r w:rsidRPr="009D0823">
        <w:rPr>
          <w:rFonts w:ascii="Book Antiqua" w:hAnsi="Book Antiqua"/>
          <w:i/>
          <w:sz w:val="24"/>
          <w:szCs w:val="24"/>
          <w:lang w:val="id-ID"/>
        </w:rPr>
        <w:t>politicall will</w:t>
      </w:r>
      <w:r w:rsidRPr="009D0823">
        <w:rPr>
          <w:rFonts w:ascii="Book Antiqua" w:hAnsi="Book Antiqua"/>
          <w:sz w:val="24"/>
          <w:szCs w:val="24"/>
          <w:lang w:val="id-ID"/>
        </w:rPr>
        <w:t xml:space="preserve"> Pemerintah atau Presiden, maka KY merupakan Komisi Negara Independen (</w:t>
      </w:r>
      <w:r w:rsidRPr="009D0823">
        <w:rPr>
          <w:rFonts w:ascii="Book Antiqua" w:hAnsi="Book Antiqua"/>
          <w:i/>
          <w:sz w:val="24"/>
          <w:szCs w:val="24"/>
          <w:lang w:val="id-ID"/>
        </w:rPr>
        <w:t>independent agency</w:t>
      </w:r>
      <w:r w:rsidRPr="009D0823">
        <w:rPr>
          <w:rFonts w:ascii="Book Antiqua" w:hAnsi="Book Antiqua"/>
          <w:sz w:val="24"/>
          <w:szCs w:val="24"/>
          <w:lang w:val="id-ID"/>
        </w:rPr>
        <w:t xml:space="preserve">). </w:t>
      </w:r>
    </w:p>
    <w:p w:rsidR="00C25568" w:rsidRPr="009D0823" w:rsidRDefault="00C25568" w:rsidP="00C25568">
      <w:pPr>
        <w:pStyle w:val="ListParagraph"/>
        <w:spacing w:after="0" w:line="360" w:lineRule="auto"/>
        <w:ind w:left="0" w:firstLine="357"/>
        <w:jc w:val="both"/>
        <w:rPr>
          <w:rFonts w:ascii="Book Antiqua" w:hAnsi="Book Antiqua"/>
          <w:sz w:val="24"/>
          <w:szCs w:val="24"/>
          <w:lang w:val="id-ID"/>
        </w:rPr>
      </w:pPr>
      <w:r w:rsidRPr="009D0823">
        <w:rPr>
          <w:rFonts w:ascii="Book Antiqua" w:hAnsi="Book Antiqua"/>
          <w:sz w:val="24"/>
          <w:szCs w:val="24"/>
          <w:lang w:val="id-ID"/>
        </w:rPr>
        <w:t xml:space="preserve">Perihal kewenangannya KY mempunyai kuasa dalam hal mengusulkan pengangkatan calon hakim agung dan menegakkan kehormatan dan keluhuran martabat serta perilaku hakim. Setelah melewati proses ajudikasi konstitusional secara beruntun, saat ini kewenangan KY relatif sangat kecil. Oleh karena itu, studi ini mencoba memetakan beberapa pelemahan kewenangan yang terjadi secara beruntun </w:t>
      </w:r>
      <w:r w:rsidR="00D94D28" w:rsidRPr="009D0823">
        <w:rPr>
          <w:rFonts w:ascii="Book Antiqua" w:hAnsi="Book Antiqua"/>
          <w:sz w:val="24"/>
          <w:szCs w:val="24"/>
          <w:lang w:val="id-ID"/>
        </w:rPr>
        <w:t>mulai dari tahun 2006-sampai dengan tahun 2015.</w:t>
      </w:r>
    </w:p>
    <w:p w:rsidR="00B12B57" w:rsidRPr="009D0823" w:rsidRDefault="00B12B57" w:rsidP="00B12B57">
      <w:pPr>
        <w:spacing w:after="0" w:line="240" w:lineRule="auto"/>
        <w:jc w:val="center"/>
        <w:rPr>
          <w:rFonts w:ascii="Book Antiqua" w:hAnsi="Book Antiqua" w:cs="Times New Roman"/>
          <w:b/>
          <w:sz w:val="24"/>
          <w:szCs w:val="24"/>
          <w:lang w:val="id-ID"/>
        </w:rPr>
      </w:pPr>
      <w:r w:rsidRPr="009D0823">
        <w:rPr>
          <w:rFonts w:ascii="Book Antiqua" w:hAnsi="Book Antiqua" w:cs="Times New Roman"/>
          <w:b/>
          <w:sz w:val="24"/>
          <w:szCs w:val="24"/>
          <w:lang w:val="id-ID"/>
        </w:rPr>
        <w:t>Tabel 2</w:t>
      </w:r>
      <w:r w:rsidR="007E37AE" w:rsidRPr="009D0823">
        <w:rPr>
          <w:rStyle w:val="FootnoteReference"/>
          <w:rFonts w:ascii="Book Antiqua" w:hAnsi="Book Antiqua" w:cs="Times New Roman"/>
          <w:b/>
          <w:sz w:val="24"/>
          <w:szCs w:val="24"/>
          <w:lang w:val="id-ID"/>
        </w:rPr>
        <w:footnoteReference w:id="48"/>
      </w:r>
    </w:p>
    <w:p w:rsidR="00B12B57" w:rsidRPr="009D0823" w:rsidRDefault="00B12B57" w:rsidP="00B12B57">
      <w:pPr>
        <w:spacing w:after="0" w:line="240" w:lineRule="auto"/>
        <w:jc w:val="center"/>
        <w:rPr>
          <w:rFonts w:ascii="Book Antiqua" w:hAnsi="Book Antiqua" w:cs="Times New Roman"/>
          <w:b/>
          <w:sz w:val="24"/>
          <w:szCs w:val="24"/>
          <w:lang w:val="id-ID"/>
        </w:rPr>
      </w:pPr>
      <w:r w:rsidRPr="009D0823">
        <w:rPr>
          <w:rFonts w:ascii="Book Antiqua" w:hAnsi="Book Antiqua" w:cs="Times New Roman"/>
          <w:b/>
          <w:sz w:val="24"/>
          <w:szCs w:val="24"/>
          <w:lang w:val="id-ID"/>
        </w:rPr>
        <w:t>Pelemahan Kewenangan KY Melalui Ajudikasi Konstitusional</w:t>
      </w:r>
    </w:p>
    <w:p w:rsidR="00B12B57" w:rsidRPr="009D0823" w:rsidRDefault="00B12B57" w:rsidP="00B12B57">
      <w:pPr>
        <w:spacing w:after="0" w:line="240" w:lineRule="auto"/>
        <w:jc w:val="center"/>
        <w:rPr>
          <w:rFonts w:ascii="Book Antiqua" w:hAnsi="Book Antiqua" w:cs="Times New Roman"/>
          <w:b/>
          <w:sz w:val="24"/>
          <w:szCs w:val="24"/>
          <w:lang w:val="id-ID"/>
        </w:rPr>
      </w:pPr>
    </w:p>
    <w:tbl>
      <w:tblPr>
        <w:tblStyle w:val="LightShading"/>
        <w:tblW w:w="0" w:type="auto"/>
        <w:tblLook w:val="04A0" w:firstRow="1" w:lastRow="0" w:firstColumn="1" w:lastColumn="0" w:noHBand="0" w:noVBand="1"/>
      </w:tblPr>
      <w:tblGrid>
        <w:gridCol w:w="534"/>
        <w:gridCol w:w="2389"/>
        <w:gridCol w:w="1841"/>
        <w:gridCol w:w="1655"/>
        <w:gridCol w:w="2063"/>
      </w:tblGrid>
      <w:tr w:rsidR="00660186" w:rsidRPr="009D0823" w:rsidTr="00660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EEECE1" w:themeFill="background2"/>
          </w:tcPr>
          <w:p w:rsidR="00B12B57" w:rsidRPr="009D0823" w:rsidRDefault="00B12B57" w:rsidP="00445DCA">
            <w:pPr>
              <w:spacing w:line="480" w:lineRule="auto"/>
              <w:jc w:val="center"/>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No</w:t>
            </w:r>
          </w:p>
        </w:tc>
        <w:tc>
          <w:tcPr>
            <w:tcW w:w="2389" w:type="dxa"/>
            <w:shd w:val="clear" w:color="auto" w:fill="EEECE1" w:themeFill="background2"/>
          </w:tcPr>
          <w:p w:rsidR="00B12B57" w:rsidRPr="009D0823" w:rsidRDefault="00B12B57"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Putusan</w:t>
            </w:r>
          </w:p>
        </w:tc>
        <w:tc>
          <w:tcPr>
            <w:tcW w:w="1841" w:type="dxa"/>
            <w:shd w:val="clear" w:color="auto" w:fill="EEECE1" w:themeFill="background2"/>
          </w:tcPr>
          <w:p w:rsidR="00B12B57" w:rsidRPr="009D0823" w:rsidRDefault="00F93D99"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Tahun</w:t>
            </w:r>
          </w:p>
        </w:tc>
        <w:tc>
          <w:tcPr>
            <w:tcW w:w="1655" w:type="dxa"/>
            <w:shd w:val="clear" w:color="auto" w:fill="EEECE1" w:themeFill="background2"/>
          </w:tcPr>
          <w:p w:rsidR="00B12B57" w:rsidRPr="009D0823" w:rsidRDefault="00F93D99"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Model Ajudikasi</w:t>
            </w:r>
          </w:p>
        </w:tc>
        <w:tc>
          <w:tcPr>
            <w:tcW w:w="2063" w:type="dxa"/>
            <w:shd w:val="clear" w:color="auto" w:fill="EEECE1" w:themeFill="background2"/>
          </w:tcPr>
          <w:p w:rsidR="00B12B57" w:rsidRPr="009D0823" w:rsidRDefault="00F93D99" w:rsidP="00445DC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Pelemahan Kewenangan</w:t>
            </w:r>
          </w:p>
        </w:tc>
      </w:tr>
      <w:tr w:rsidR="00660186" w:rsidRPr="009D0823" w:rsidTr="00660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12B57" w:rsidRPr="009D0823" w:rsidRDefault="00B12B57" w:rsidP="00F40B84">
            <w:pPr>
              <w:spacing w:line="480" w:lineRule="auto"/>
              <w:jc w:val="center"/>
              <w:rPr>
                <w:rFonts w:ascii="Book Antiqua" w:hAnsi="Book Antiqua" w:cs="Arial"/>
                <w:color w:val="000000" w:themeColor="text1"/>
                <w:lang w:val="id-ID"/>
              </w:rPr>
            </w:pPr>
            <w:r w:rsidRPr="009D0823">
              <w:rPr>
                <w:rFonts w:ascii="Book Antiqua" w:hAnsi="Book Antiqua" w:cs="Arial"/>
                <w:color w:val="000000" w:themeColor="text1"/>
                <w:lang w:val="id-ID"/>
              </w:rPr>
              <w:t>1</w:t>
            </w:r>
          </w:p>
        </w:tc>
        <w:tc>
          <w:tcPr>
            <w:tcW w:w="2389" w:type="dxa"/>
          </w:tcPr>
          <w:p w:rsidR="00354AC4" w:rsidRPr="009D0823" w:rsidRDefault="00354AC4" w:rsidP="00354AC4">
            <w:pPr>
              <w:pStyle w:val="FootnoteText"/>
              <w:spacing w:after="12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2"/>
                <w:lang w:val="id-ID"/>
              </w:rPr>
            </w:pPr>
            <w:r w:rsidRPr="009D0823">
              <w:rPr>
                <w:rFonts w:ascii="Book Antiqua" w:hAnsi="Book Antiqua"/>
                <w:sz w:val="22"/>
                <w:szCs w:val="22"/>
              </w:rPr>
              <w:t xml:space="preserve">Putusan MK Nomor </w:t>
            </w:r>
            <w:r w:rsidRPr="009D0823">
              <w:rPr>
                <w:rFonts w:ascii="Book Antiqua" w:hAnsi="Book Antiqua" w:cs="Times New Roman"/>
                <w:sz w:val="22"/>
                <w:szCs w:val="22"/>
              </w:rPr>
              <w:t>005/PUU-IV/2006.</w:t>
            </w:r>
          </w:p>
          <w:p w:rsidR="00B12B57" w:rsidRPr="009D0823" w:rsidRDefault="00B12B57" w:rsidP="00354AC4">
            <w:pPr>
              <w:pStyle w:val="FootnoteText"/>
              <w:spacing w:after="120"/>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b/>
                <w:color w:val="000000" w:themeColor="text1"/>
                <w:lang w:val="id-ID"/>
              </w:rPr>
            </w:pPr>
          </w:p>
        </w:tc>
        <w:tc>
          <w:tcPr>
            <w:tcW w:w="1841" w:type="dxa"/>
          </w:tcPr>
          <w:p w:rsidR="00B12B57" w:rsidRPr="009D0823" w:rsidRDefault="00F93D99"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2006</w:t>
            </w:r>
          </w:p>
        </w:tc>
        <w:tc>
          <w:tcPr>
            <w:tcW w:w="1655" w:type="dxa"/>
          </w:tcPr>
          <w:p w:rsidR="00B12B57" w:rsidRPr="009D0823" w:rsidRDefault="00F40B84"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MK</w:t>
            </w:r>
          </w:p>
        </w:tc>
        <w:tc>
          <w:tcPr>
            <w:tcW w:w="2063" w:type="dxa"/>
          </w:tcPr>
          <w:p w:rsidR="00B12B57" w:rsidRPr="009D0823" w:rsidRDefault="007E37AE"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 xml:space="preserve">Pembatalan kewenangan pengawasan terhadap hakim konstitusi </w:t>
            </w:r>
          </w:p>
        </w:tc>
      </w:tr>
      <w:tr w:rsidR="00660186" w:rsidRPr="009D0823" w:rsidTr="00660186">
        <w:tc>
          <w:tcPr>
            <w:cnfStyle w:val="001000000000" w:firstRow="0" w:lastRow="0" w:firstColumn="1" w:lastColumn="0" w:oddVBand="0" w:evenVBand="0" w:oddHBand="0" w:evenHBand="0" w:firstRowFirstColumn="0" w:firstRowLastColumn="0" w:lastRowFirstColumn="0" w:lastRowLastColumn="0"/>
            <w:tcW w:w="534" w:type="dxa"/>
            <w:shd w:val="clear" w:color="auto" w:fill="EEECE1" w:themeFill="background2"/>
          </w:tcPr>
          <w:p w:rsidR="00B12B57" w:rsidRPr="009D0823" w:rsidRDefault="00B12B57" w:rsidP="00445DCA">
            <w:pPr>
              <w:spacing w:line="480" w:lineRule="auto"/>
              <w:jc w:val="center"/>
              <w:rPr>
                <w:rFonts w:ascii="Book Antiqua" w:hAnsi="Book Antiqua" w:cs="Arial"/>
                <w:b w:val="0"/>
                <w:color w:val="000000" w:themeColor="text1"/>
                <w:lang w:val="id-ID"/>
              </w:rPr>
            </w:pPr>
            <w:r w:rsidRPr="009D0823">
              <w:rPr>
                <w:rFonts w:ascii="Book Antiqua" w:hAnsi="Book Antiqua" w:cs="Times New Roman"/>
                <w:b w:val="0"/>
                <w:lang w:val="id-ID"/>
              </w:rPr>
              <w:t>2</w:t>
            </w:r>
          </w:p>
        </w:tc>
        <w:tc>
          <w:tcPr>
            <w:tcW w:w="2389" w:type="dxa"/>
            <w:shd w:val="clear" w:color="auto" w:fill="EEECE1" w:themeFill="background2"/>
          </w:tcPr>
          <w:p w:rsidR="00354AC4" w:rsidRPr="009D0823" w:rsidRDefault="00354AC4" w:rsidP="00354AC4">
            <w:pPr>
              <w:pStyle w:val="FootnoteText"/>
              <w:spacing w:after="12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lang w:val="id-ID"/>
              </w:rPr>
            </w:pPr>
            <w:r w:rsidRPr="009D0823">
              <w:rPr>
                <w:rFonts w:ascii="Book Antiqua" w:hAnsi="Book Antiqua" w:cs="Times New Roman"/>
                <w:sz w:val="22"/>
                <w:szCs w:val="22"/>
                <w:lang w:val="id-ID"/>
              </w:rPr>
              <w:t>Putusan MA Nomor 36/PUU/2011</w:t>
            </w:r>
          </w:p>
          <w:p w:rsidR="00B12B57" w:rsidRPr="009D0823" w:rsidRDefault="00B12B57"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p>
        </w:tc>
        <w:tc>
          <w:tcPr>
            <w:tcW w:w="1841" w:type="dxa"/>
            <w:shd w:val="clear" w:color="auto" w:fill="EEECE1" w:themeFill="background2"/>
          </w:tcPr>
          <w:p w:rsidR="00B12B57" w:rsidRPr="009D0823" w:rsidRDefault="00F93D99"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2011</w:t>
            </w:r>
          </w:p>
        </w:tc>
        <w:tc>
          <w:tcPr>
            <w:tcW w:w="1655" w:type="dxa"/>
            <w:shd w:val="clear" w:color="auto" w:fill="EEECE1" w:themeFill="background2"/>
          </w:tcPr>
          <w:p w:rsidR="00B12B57" w:rsidRPr="009D0823" w:rsidRDefault="00F40B84"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MA</w:t>
            </w:r>
          </w:p>
        </w:tc>
        <w:tc>
          <w:tcPr>
            <w:tcW w:w="2063" w:type="dxa"/>
            <w:shd w:val="clear" w:color="auto" w:fill="EEECE1" w:themeFill="background2"/>
          </w:tcPr>
          <w:p w:rsidR="00B12B57" w:rsidRPr="009D0823" w:rsidRDefault="007E37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Pembatalan butir kode etik KY&amp;MA dalam wilayah kompetensi pengawasan perilaku hakim</w:t>
            </w:r>
          </w:p>
        </w:tc>
      </w:tr>
      <w:tr w:rsidR="00660186" w:rsidRPr="009D0823" w:rsidTr="00660186">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534" w:type="dxa"/>
          </w:tcPr>
          <w:p w:rsidR="00B12B57" w:rsidRPr="009D0823" w:rsidRDefault="00B12B57" w:rsidP="00445DCA">
            <w:pPr>
              <w:jc w:val="center"/>
              <w:rPr>
                <w:rFonts w:ascii="Book Antiqua" w:hAnsi="Book Antiqua" w:cs="Arial"/>
                <w:b w:val="0"/>
                <w:color w:val="000000" w:themeColor="text1"/>
                <w:lang w:val="id-ID"/>
              </w:rPr>
            </w:pPr>
            <w:r w:rsidRPr="009D0823">
              <w:rPr>
                <w:rFonts w:ascii="Book Antiqua" w:hAnsi="Book Antiqua" w:cs="Times New Roman"/>
                <w:b w:val="0"/>
                <w:lang w:val="id-ID"/>
              </w:rPr>
              <w:lastRenderedPageBreak/>
              <w:t>3</w:t>
            </w:r>
          </w:p>
        </w:tc>
        <w:tc>
          <w:tcPr>
            <w:tcW w:w="2389" w:type="dxa"/>
          </w:tcPr>
          <w:p w:rsidR="00354AC4" w:rsidRPr="009D0823" w:rsidRDefault="00354AC4" w:rsidP="00354AC4">
            <w:pPr>
              <w:pStyle w:val="FootnoteText"/>
              <w:spacing w:after="12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lang w:val="id-ID"/>
              </w:rPr>
            </w:pPr>
            <w:r w:rsidRPr="009D0823">
              <w:rPr>
                <w:rFonts w:ascii="Book Antiqua" w:hAnsi="Book Antiqua"/>
                <w:sz w:val="22"/>
                <w:szCs w:val="22"/>
              </w:rPr>
              <w:t>Putusan MK Nomor 1,2/PUU-XII/2014</w:t>
            </w:r>
          </w:p>
          <w:p w:rsidR="00B12B57" w:rsidRPr="009D0823" w:rsidRDefault="00B12B57"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p>
        </w:tc>
        <w:tc>
          <w:tcPr>
            <w:tcW w:w="1841" w:type="dxa"/>
          </w:tcPr>
          <w:p w:rsidR="00B12B57" w:rsidRPr="009D0823" w:rsidRDefault="00F93D99"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2013</w:t>
            </w:r>
          </w:p>
        </w:tc>
        <w:tc>
          <w:tcPr>
            <w:tcW w:w="1655" w:type="dxa"/>
          </w:tcPr>
          <w:p w:rsidR="00B12B57" w:rsidRPr="009D0823" w:rsidRDefault="00F40B84" w:rsidP="00445DC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MK</w:t>
            </w:r>
          </w:p>
        </w:tc>
        <w:tc>
          <w:tcPr>
            <w:tcW w:w="2063" w:type="dxa"/>
          </w:tcPr>
          <w:p w:rsidR="00B12B57" w:rsidRPr="009D0823" w:rsidRDefault="007E37AE" w:rsidP="007E37A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themeColor="text1"/>
                <w:lang w:val="id-ID"/>
              </w:rPr>
            </w:pPr>
            <w:r w:rsidRPr="009D0823">
              <w:rPr>
                <w:rFonts w:ascii="Book Antiqua" w:hAnsi="Book Antiqua" w:cs="Arial"/>
                <w:color w:val="000000" w:themeColor="text1"/>
                <w:lang w:val="id-ID"/>
              </w:rPr>
              <w:t xml:space="preserve">Pembatalan kewenangan KY dalam keterlibatan panel ahli seleksi dan pengawasan hakim konstitusi </w:t>
            </w:r>
          </w:p>
        </w:tc>
      </w:tr>
      <w:tr w:rsidR="00660186" w:rsidRPr="009D0823" w:rsidTr="00660186">
        <w:trPr>
          <w:trHeight w:val="608"/>
        </w:trPr>
        <w:tc>
          <w:tcPr>
            <w:cnfStyle w:val="001000000000" w:firstRow="0" w:lastRow="0" w:firstColumn="1" w:lastColumn="0" w:oddVBand="0" w:evenVBand="0" w:oddHBand="0" w:evenHBand="0" w:firstRowFirstColumn="0" w:firstRowLastColumn="0" w:lastRowFirstColumn="0" w:lastRowLastColumn="0"/>
            <w:tcW w:w="534" w:type="dxa"/>
            <w:shd w:val="clear" w:color="auto" w:fill="EEECE1" w:themeFill="background2"/>
          </w:tcPr>
          <w:p w:rsidR="00B12B57" w:rsidRPr="009D0823" w:rsidRDefault="00B12B57" w:rsidP="00445DCA">
            <w:pPr>
              <w:jc w:val="center"/>
              <w:rPr>
                <w:rFonts w:ascii="Book Antiqua" w:hAnsi="Book Antiqua" w:cs="Times New Roman"/>
                <w:b w:val="0"/>
                <w:szCs w:val="24"/>
                <w:lang w:val="id-ID"/>
              </w:rPr>
            </w:pPr>
            <w:r w:rsidRPr="009D0823">
              <w:rPr>
                <w:rFonts w:ascii="Book Antiqua" w:hAnsi="Book Antiqua" w:cs="Times New Roman"/>
                <w:b w:val="0"/>
                <w:szCs w:val="24"/>
                <w:lang w:val="id-ID"/>
              </w:rPr>
              <w:t>4</w:t>
            </w:r>
          </w:p>
        </w:tc>
        <w:tc>
          <w:tcPr>
            <w:tcW w:w="2389" w:type="dxa"/>
            <w:shd w:val="clear" w:color="auto" w:fill="EEECE1" w:themeFill="background2"/>
          </w:tcPr>
          <w:p w:rsidR="00354AC4" w:rsidRPr="009D0823" w:rsidRDefault="00354AC4" w:rsidP="00354AC4">
            <w:pPr>
              <w:pStyle w:val="FootnoteText"/>
              <w:spacing w:after="12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9D0823">
              <w:rPr>
                <w:rFonts w:ascii="Book Antiqua" w:hAnsi="Book Antiqua"/>
                <w:sz w:val="22"/>
                <w:szCs w:val="22"/>
              </w:rPr>
              <w:t>Putusan MK Nomor 43/PUU-XIII/2015</w:t>
            </w:r>
          </w:p>
          <w:p w:rsidR="00B12B57" w:rsidRPr="009D0823" w:rsidRDefault="00B12B57"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lang w:val="id-ID"/>
              </w:rPr>
            </w:pPr>
          </w:p>
        </w:tc>
        <w:tc>
          <w:tcPr>
            <w:tcW w:w="1841" w:type="dxa"/>
            <w:shd w:val="clear" w:color="auto" w:fill="EEECE1" w:themeFill="background2"/>
          </w:tcPr>
          <w:p w:rsidR="00B12B57" w:rsidRPr="009D0823" w:rsidRDefault="00F40B84"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lang w:val="id-ID"/>
              </w:rPr>
            </w:pPr>
            <w:r w:rsidRPr="009D0823">
              <w:rPr>
                <w:rFonts w:ascii="Book Antiqua" w:hAnsi="Book Antiqua" w:cs="Times New Roman"/>
                <w:szCs w:val="24"/>
                <w:lang w:val="id-ID"/>
              </w:rPr>
              <w:t>2015</w:t>
            </w:r>
          </w:p>
        </w:tc>
        <w:tc>
          <w:tcPr>
            <w:tcW w:w="1655" w:type="dxa"/>
            <w:shd w:val="clear" w:color="auto" w:fill="EEECE1" w:themeFill="background2"/>
          </w:tcPr>
          <w:p w:rsidR="00B12B57" w:rsidRPr="009D0823" w:rsidRDefault="00F40B84"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MK</w:t>
            </w:r>
          </w:p>
        </w:tc>
        <w:tc>
          <w:tcPr>
            <w:tcW w:w="2063" w:type="dxa"/>
            <w:shd w:val="clear" w:color="auto" w:fill="EEECE1" w:themeFill="background2"/>
          </w:tcPr>
          <w:p w:rsidR="00B12B57" w:rsidRPr="009D0823" w:rsidRDefault="007E37AE" w:rsidP="00445DCA">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themeColor="text1"/>
                <w:szCs w:val="24"/>
                <w:lang w:val="id-ID"/>
              </w:rPr>
            </w:pPr>
            <w:r w:rsidRPr="009D0823">
              <w:rPr>
                <w:rFonts w:ascii="Book Antiqua" w:hAnsi="Book Antiqua" w:cs="Arial"/>
                <w:color w:val="000000" w:themeColor="text1"/>
                <w:szCs w:val="24"/>
                <w:lang w:val="id-ID"/>
              </w:rPr>
              <w:t>Pembatalan kewenangan KY dalam keterlibatan seleksi dan pengangkatan hakim karir di bawah MA</w:t>
            </w:r>
          </w:p>
        </w:tc>
      </w:tr>
    </w:tbl>
    <w:p w:rsidR="00A362AC" w:rsidRPr="009D0823" w:rsidRDefault="00A362AC" w:rsidP="00F131AE">
      <w:pPr>
        <w:spacing w:after="120"/>
        <w:jc w:val="both"/>
        <w:rPr>
          <w:rFonts w:ascii="Book Antiqua" w:hAnsi="Book Antiqua" w:cs="Times New Roman"/>
          <w:b/>
          <w:color w:val="000000" w:themeColor="text1"/>
          <w:sz w:val="24"/>
          <w:szCs w:val="24"/>
          <w:lang w:val="id-ID"/>
        </w:rPr>
      </w:pPr>
    </w:p>
    <w:p w:rsidR="007E2465" w:rsidRPr="009D0823" w:rsidRDefault="00F56483" w:rsidP="007E2465">
      <w:pPr>
        <w:spacing w:after="0" w:line="360" w:lineRule="auto"/>
        <w:ind w:firstLine="284"/>
        <w:jc w:val="both"/>
        <w:rPr>
          <w:rFonts w:ascii="Book Antiqua" w:hAnsi="Book Antiqua" w:cs="Arial"/>
          <w:color w:val="000000" w:themeColor="text1"/>
          <w:sz w:val="24"/>
          <w:szCs w:val="24"/>
          <w:lang w:val="id-ID"/>
        </w:rPr>
      </w:pPr>
      <w:r w:rsidRPr="009D0823">
        <w:rPr>
          <w:rFonts w:ascii="Book Antiqua" w:hAnsi="Book Antiqua" w:cs="Times New Roman"/>
          <w:color w:val="000000" w:themeColor="text1"/>
          <w:sz w:val="24"/>
          <w:szCs w:val="24"/>
          <w:lang w:val="id-ID"/>
        </w:rPr>
        <w:t xml:space="preserve">Jika dilihat dari model </w:t>
      </w:r>
      <w:r w:rsidR="007E633D" w:rsidRPr="009D0823">
        <w:rPr>
          <w:rFonts w:ascii="Book Antiqua" w:hAnsi="Book Antiqua" w:cs="Times New Roman"/>
          <w:color w:val="000000" w:themeColor="text1"/>
          <w:sz w:val="24"/>
          <w:szCs w:val="24"/>
          <w:lang w:val="id-ID"/>
        </w:rPr>
        <w:t xml:space="preserve">dan kewenangan </w:t>
      </w:r>
      <w:r w:rsidRPr="009D0823">
        <w:rPr>
          <w:rFonts w:ascii="Book Antiqua" w:hAnsi="Book Antiqua" w:cs="Times New Roman"/>
          <w:color w:val="000000" w:themeColor="text1"/>
          <w:sz w:val="24"/>
          <w:szCs w:val="24"/>
          <w:lang w:val="id-ID"/>
        </w:rPr>
        <w:t xml:space="preserve">KY di Indonesia terhadap </w:t>
      </w:r>
      <w:r w:rsidRPr="009D0823">
        <w:rPr>
          <w:rFonts w:ascii="Book Antiqua" w:hAnsi="Book Antiqua" w:cs="Arial"/>
          <w:color w:val="000000" w:themeColor="text1"/>
          <w:sz w:val="24"/>
          <w:szCs w:val="24"/>
          <w:lang w:val="id-ID"/>
        </w:rPr>
        <w:t>judicial council yang menjadi rujukan perbandingan</w:t>
      </w:r>
      <w:r w:rsidR="007E633D" w:rsidRPr="009D0823">
        <w:rPr>
          <w:rFonts w:ascii="Book Antiqua" w:hAnsi="Book Antiqua" w:cs="Arial"/>
          <w:color w:val="000000" w:themeColor="text1"/>
          <w:sz w:val="24"/>
          <w:szCs w:val="24"/>
          <w:lang w:val="id-ID"/>
        </w:rPr>
        <w:t>,</w:t>
      </w:r>
      <w:r w:rsidRPr="009D0823">
        <w:rPr>
          <w:rFonts w:ascii="Book Antiqua" w:hAnsi="Book Antiqua" w:cs="Arial"/>
          <w:color w:val="000000" w:themeColor="text1"/>
          <w:sz w:val="24"/>
          <w:szCs w:val="24"/>
          <w:lang w:val="id-ID"/>
        </w:rPr>
        <w:t xml:space="preserve"> terdapat beberapa anotasi perihal model</w:t>
      </w:r>
      <w:r w:rsidR="007E633D" w:rsidRPr="009D0823">
        <w:rPr>
          <w:rFonts w:ascii="Book Antiqua" w:hAnsi="Book Antiqua" w:cs="Arial"/>
          <w:color w:val="000000" w:themeColor="text1"/>
          <w:sz w:val="24"/>
          <w:szCs w:val="24"/>
          <w:lang w:val="id-ID"/>
        </w:rPr>
        <w:t xml:space="preserve"> dan kewenangan</w:t>
      </w:r>
      <w:r w:rsidRPr="009D0823">
        <w:rPr>
          <w:rFonts w:ascii="Book Antiqua" w:hAnsi="Book Antiqua" w:cs="Arial"/>
          <w:color w:val="000000" w:themeColor="text1"/>
          <w:sz w:val="24"/>
          <w:szCs w:val="24"/>
          <w:lang w:val="id-ID"/>
        </w:rPr>
        <w:t xml:space="preserve"> KY di Indonesia. </w:t>
      </w:r>
      <w:r w:rsidRPr="009D0823">
        <w:rPr>
          <w:rFonts w:ascii="Book Antiqua" w:hAnsi="Book Antiqua" w:cs="Arial"/>
          <w:i/>
          <w:color w:val="000000" w:themeColor="text1"/>
          <w:sz w:val="24"/>
          <w:szCs w:val="24"/>
          <w:lang w:val="id-ID"/>
        </w:rPr>
        <w:t>Pertama</w:t>
      </w:r>
      <w:r w:rsidRPr="009D0823">
        <w:rPr>
          <w:rFonts w:ascii="Book Antiqua" w:hAnsi="Book Antiqua" w:cs="Arial"/>
          <w:color w:val="000000" w:themeColor="text1"/>
          <w:sz w:val="24"/>
          <w:szCs w:val="24"/>
          <w:lang w:val="id-ID"/>
        </w:rPr>
        <w:t>, Jika dilihat dari posisi teoritik pelembagaan KY di Indonesia. Baik di Indonesia maupun Bulgaria, Afrika Selatan, Argentina dan Mongolia</w:t>
      </w:r>
      <w:r w:rsidR="00E43CDD" w:rsidRPr="009D0823">
        <w:rPr>
          <w:rFonts w:ascii="Book Antiqua" w:hAnsi="Book Antiqua" w:cs="Arial"/>
          <w:color w:val="000000" w:themeColor="text1"/>
          <w:sz w:val="24"/>
          <w:szCs w:val="24"/>
          <w:lang w:val="id-ID"/>
        </w:rPr>
        <w:t>,</w:t>
      </w:r>
      <w:r w:rsidRPr="009D0823">
        <w:rPr>
          <w:rFonts w:ascii="Book Antiqua" w:hAnsi="Book Antiqua" w:cs="Arial"/>
          <w:color w:val="000000" w:themeColor="text1"/>
          <w:sz w:val="24"/>
          <w:szCs w:val="24"/>
          <w:lang w:val="id-ID"/>
        </w:rPr>
        <w:t xml:space="preserve"> mengatur pelembagaan </w:t>
      </w:r>
      <w:r w:rsidR="00E43CDD" w:rsidRPr="009D0823">
        <w:rPr>
          <w:rFonts w:ascii="Book Antiqua" w:hAnsi="Book Antiqua" w:cs="Arial"/>
          <w:color w:val="000000" w:themeColor="text1"/>
          <w:sz w:val="24"/>
          <w:szCs w:val="24"/>
          <w:lang w:val="id-ID"/>
        </w:rPr>
        <w:t xml:space="preserve">KY atau judicial council </w:t>
      </w:r>
      <w:r w:rsidRPr="009D0823">
        <w:rPr>
          <w:rFonts w:ascii="Book Antiqua" w:hAnsi="Book Antiqua" w:cs="Arial"/>
          <w:color w:val="000000" w:themeColor="text1"/>
          <w:sz w:val="24"/>
          <w:szCs w:val="24"/>
          <w:lang w:val="id-ID"/>
        </w:rPr>
        <w:t xml:space="preserve">pada </w:t>
      </w:r>
      <w:r w:rsidR="00C30C9C" w:rsidRPr="009D0823">
        <w:rPr>
          <w:rFonts w:ascii="Book Antiqua" w:hAnsi="Book Antiqua" w:cs="Arial"/>
          <w:color w:val="000000" w:themeColor="text1"/>
          <w:sz w:val="24"/>
          <w:szCs w:val="24"/>
          <w:lang w:val="id-ID"/>
        </w:rPr>
        <w:t>BAB</w:t>
      </w:r>
      <w:r w:rsidRPr="009D0823">
        <w:rPr>
          <w:rFonts w:ascii="Book Antiqua" w:hAnsi="Book Antiqua" w:cs="Arial"/>
          <w:color w:val="000000" w:themeColor="text1"/>
          <w:sz w:val="24"/>
          <w:szCs w:val="24"/>
          <w:lang w:val="id-ID"/>
        </w:rPr>
        <w:t xml:space="preserve"> </w:t>
      </w:r>
      <w:r w:rsidR="00E43CDD" w:rsidRPr="009D0823">
        <w:rPr>
          <w:rFonts w:ascii="Book Antiqua" w:hAnsi="Book Antiqua" w:cs="Arial"/>
          <w:color w:val="000000" w:themeColor="text1"/>
          <w:sz w:val="24"/>
          <w:szCs w:val="24"/>
          <w:lang w:val="id-ID"/>
        </w:rPr>
        <w:t>Kekuasaan Kehakiman.</w:t>
      </w:r>
      <w:r w:rsidR="00C30C9C" w:rsidRPr="009D0823">
        <w:rPr>
          <w:rFonts w:ascii="Book Antiqua" w:hAnsi="Book Antiqua" w:cs="Arial"/>
          <w:color w:val="000000" w:themeColor="text1"/>
          <w:sz w:val="24"/>
          <w:szCs w:val="24"/>
          <w:lang w:val="id-ID"/>
        </w:rPr>
        <w:t xml:space="preserve"> </w:t>
      </w:r>
      <w:r w:rsidR="006A6375" w:rsidRPr="009D0823">
        <w:rPr>
          <w:rFonts w:ascii="Book Antiqua" w:hAnsi="Book Antiqua" w:cs="Arial"/>
          <w:i/>
          <w:color w:val="000000" w:themeColor="text1"/>
          <w:sz w:val="24"/>
          <w:szCs w:val="24"/>
          <w:lang w:val="id-ID"/>
        </w:rPr>
        <w:t>Kedua</w:t>
      </w:r>
      <w:r w:rsidR="006A6375" w:rsidRPr="009D0823">
        <w:rPr>
          <w:rFonts w:ascii="Book Antiqua" w:hAnsi="Book Antiqua" w:cs="Arial"/>
          <w:color w:val="000000" w:themeColor="text1"/>
          <w:sz w:val="24"/>
          <w:szCs w:val="24"/>
          <w:lang w:val="id-ID"/>
        </w:rPr>
        <w:t xml:space="preserve">, </w:t>
      </w:r>
      <w:r w:rsidR="000E3F26" w:rsidRPr="009D0823">
        <w:rPr>
          <w:rFonts w:ascii="Book Antiqua" w:hAnsi="Book Antiqua" w:cs="Arial"/>
          <w:color w:val="000000" w:themeColor="text1"/>
          <w:sz w:val="24"/>
          <w:szCs w:val="24"/>
          <w:lang w:val="id-ID"/>
        </w:rPr>
        <w:t xml:space="preserve">perihal karakteristik kelembagaannya. </w:t>
      </w:r>
      <w:r w:rsidR="00BE41D4" w:rsidRPr="009D0823">
        <w:rPr>
          <w:rFonts w:ascii="Book Antiqua" w:hAnsi="Book Antiqua" w:cs="Arial"/>
          <w:color w:val="000000" w:themeColor="text1"/>
          <w:sz w:val="24"/>
          <w:szCs w:val="24"/>
          <w:lang w:val="id-ID"/>
        </w:rPr>
        <w:t>Baik d Indonesia maupun masing-masing negara yang menjadi sumber komparisi, sama-sama menempatkan KY</w:t>
      </w:r>
      <w:r w:rsidR="00D94330" w:rsidRPr="009D0823">
        <w:rPr>
          <w:rFonts w:ascii="Book Antiqua" w:hAnsi="Book Antiqua" w:cs="Arial"/>
          <w:color w:val="000000" w:themeColor="text1"/>
          <w:sz w:val="24"/>
          <w:szCs w:val="24"/>
          <w:lang w:val="id-ID"/>
        </w:rPr>
        <w:t xml:space="preserve"> atau judicial council</w:t>
      </w:r>
      <w:r w:rsidR="00BE41D4" w:rsidRPr="009D0823">
        <w:rPr>
          <w:rFonts w:ascii="Book Antiqua" w:hAnsi="Book Antiqua" w:cs="Arial"/>
          <w:color w:val="000000" w:themeColor="text1"/>
          <w:sz w:val="24"/>
          <w:szCs w:val="24"/>
          <w:lang w:val="id-ID"/>
        </w:rPr>
        <w:t xml:space="preserve"> sebagai Komisi Negara Independen.</w:t>
      </w:r>
    </w:p>
    <w:p w:rsidR="00C11592" w:rsidRPr="009D0823" w:rsidRDefault="007E2465" w:rsidP="00C11592">
      <w:pPr>
        <w:spacing w:after="0" w:line="360" w:lineRule="auto"/>
        <w:ind w:firstLine="284"/>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 xml:space="preserve">Alasan utama menempatkan KY atau judicial council sebagai Komisi Negara Independen ialah agar organ ini tidak tunduk di bawah </w:t>
      </w:r>
      <w:r w:rsidR="005176DA" w:rsidRPr="009D0823">
        <w:rPr>
          <w:rFonts w:ascii="Book Antiqua" w:hAnsi="Book Antiqua" w:cs="Arial"/>
          <w:color w:val="000000" w:themeColor="text1"/>
          <w:sz w:val="24"/>
          <w:szCs w:val="24"/>
          <w:lang w:val="id-ID"/>
        </w:rPr>
        <w:t xml:space="preserve">kepentingan atau </w:t>
      </w:r>
      <w:r w:rsidRPr="009D0823">
        <w:rPr>
          <w:rFonts w:ascii="Book Antiqua" w:hAnsi="Book Antiqua" w:cs="Arial"/>
          <w:color w:val="000000" w:themeColor="text1"/>
          <w:sz w:val="24"/>
          <w:szCs w:val="24"/>
          <w:lang w:val="id-ID"/>
        </w:rPr>
        <w:t xml:space="preserve">supervisi kekuasaan eksekutif, legislatif, maupun yudikatif. </w:t>
      </w:r>
      <w:r w:rsidR="005176DA" w:rsidRPr="009D0823">
        <w:rPr>
          <w:rFonts w:ascii="Book Antiqua" w:hAnsi="Book Antiqua" w:cs="Arial"/>
          <w:color w:val="000000" w:themeColor="text1"/>
          <w:sz w:val="24"/>
          <w:szCs w:val="24"/>
          <w:lang w:val="id-ID"/>
        </w:rPr>
        <w:t>KY atau judicial council ditempatkan sebagai variabel yang independen</w:t>
      </w:r>
      <w:r w:rsidR="007A2C68" w:rsidRPr="009D0823">
        <w:rPr>
          <w:rFonts w:ascii="Book Antiqua" w:hAnsi="Book Antiqua" w:cs="Arial"/>
          <w:color w:val="000000" w:themeColor="text1"/>
          <w:sz w:val="24"/>
          <w:szCs w:val="24"/>
          <w:lang w:val="id-ID"/>
        </w:rPr>
        <w:t xml:space="preserve"> agar kekuasaan kehakiman terhi</w:t>
      </w:r>
      <w:r w:rsidR="005176DA" w:rsidRPr="009D0823">
        <w:rPr>
          <w:rFonts w:ascii="Book Antiqua" w:hAnsi="Book Antiqua" w:cs="Arial"/>
          <w:color w:val="000000" w:themeColor="text1"/>
          <w:sz w:val="24"/>
          <w:szCs w:val="24"/>
          <w:lang w:val="id-ID"/>
        </w:rPr>
        <w:t xml:space="preserve">ndar dari bentuk dan pola politisasi dari kekuasaan pemerintah. </w:t>
      </w:r>
      <w:r w:rsidR="006F7A78" w:rsidRPr="009D0823">
        <w:rPr>
          <w:rFonts w:ascii="Book Antiqua" w:hAnsi="Book Antiqua" w:cs="Arial"/>
          <w:i/>
          <w:color w:val="000000" w:themeColor="text1"/>
          <w:sz w:val="24"/>
          <w:szCs w:val="24"/>
          <w:lang w:val="id-ID"/>
        </w:rPr>
        <w:t>Ketiga</w:t>
      </w:r>
      <w:r w:rsidR="006F7A78" w:rsidRPr="009D0823">
        <w:rPr>
          <w:rFonts w:ascii="Book Antiqua" w:hAnsi="Book Antiqua" w:cs="Arial"/>
          <w:color w:val="000000" w:themeColor="text1"/>
          <w:sz w:val="24"/>
          <w:szCs w:val="24"/>
          <w:lang w:val="id-ID"/>
        </w:rPr>
        <w:t xml:space="preserve">, </w:t>
      </w:r>
      <w:r w:rsidR="00AC5681" w:rsidRPr="009D0823">
        <w:rPr>
          <w:rFonts w:ascii="Book Antiqua" w:hAnsi="Book Antiqua" w:cs="Arial"/>
          <w:color w:val="000000" w:themeColor="text1"/>
          <w:sz w:val="24"/>
          <w:szCs w:val="24"/>
          <w:lang w:val="id-ID"/>
        </w:rPr>
        <w:t>satu-satunya titik pembeda KY di Indonesia dengan judicial council Bulgaria, Afrika Selatan, Argentina dan Mongolia</w:t>
      </w:r>
      <w:r w:rsidR="002218DD" w:rsidRPr="009D0823">
        <w:rPr>
          <w:rFonts w:ascii="Book Antiqua" w:hAnsi="Book Antiqua" w:cs="Arial"/>
          <w:color w:val="000000" w:themeColor="text1"/>
          <w:sz w:val="24"/>
          <w:szCs w:val="24"/>
          <w:lang w:val="id-ID"/>
        </w:rPr>
        <w:t>, ialah pada komposisi keanggotannya.</w:t>
      </w:r>
      <w:r w:rsidR="00E23C4A" w:rsidRPr="009D0823">
        <w:rPr>
          <w:rFonts w:ascii="Book Antiqua" w:hAnsi="Book Antiqua" w:cs="Arial"/>
          <w:color w:val="000000" w:themeColor="text1"/>
          <w:sz w:val="24"/>
          <w:szCs w:val="24"/>
          <w:lang w:val="id-ID"/>
        </w:rPr>
        <w:t xml:space="preserve"> Masing-masing negara yang menjadi sumber komparisi melibatkan keterwakilan golongan hakim sebagai unsur komisioner </w:t>
      </w:r>
      <w:r w:rsidR="006F7A78" w:rsidRPr="009D0823">
        <w:rPr>
          <w:rFonts w:ascii="Book Antiqua" w:hAnsi="Book Antiqua" w:cs="Arial"/>
          <w:color w:val="000000" w:themeColor="text1"/>
          <w:sz w:val="24"/>
          <w:szCs w:val="24"/>
          <w:lang w:val="id-ID"/>
        </w:rPr>
        <w:t xml:space="preserve"> </w:t>
      </w:r>
      <w:r w:rsidR="00E23C4A" w:rsidRPr="009D0823">
        <w:rPr>
          <w:rFonts w:ascii="Book Antiqua" w:hAnsi="Book Antiqua" w:cs="Arial"/>
          <w:color w:val="000000" w:themeColor="text1"/>
          <w:sz w:val="24"/>
          <w:szCs w:val="24"/>
          <w:lang w:val="id-ID"/>
        </w:rPr>
        <w:t xml:space="preserve">judicial council. Berbeda dengan KY di Indonesia. Komposisi </w:t>
      </w:r>
      <w:r w:rsidR="00E23C4A" w:rsidRPr="009D0823">
        <w:rPr>
          <w:rFonts w:ascii="Book Antiqua" w:hAnsi="Book Antiqua" w:cs="Arial"/>
          <w:color w:val="000000" w:themeColor="text1"/>
          <w:sz w:val="24"/>
          <w:szCs w:val="24"/>
          <w:lang w:val="id-ID"/>
        </w:rPr>
        <w:lastRenderedPageBreak/>
        <w:t xml:space="preserve">keanggotaan KY </w:t>
      </w:r>
      <w:r w:rsidR="00900023" w:rsidRPr="009D0823">
        <w:rPr>
          <w:rFonts w:ascii="Book Antiqua" w:hAnsi="Book Antiqua" w:cs="Arial"/>
          <w:color w:val="000000" w:themeColor="text1"/>
          <w:sz w:val="24"/>
          <w:szCs w:val="24"/>
          <w:lang w:val="id-ID"/>
        </w:rPr>
        <w:t>tidak melibatkan keterwakilan golongan hakim melainkan hanya melibatkan mantan hakim.</w:t>
      </w:r>
      <w:r w:rsidR="00E23C4A" w:rsidRPr="009D0823">
        <w:rPr>
          <w:rFonts w:ascii="Book Antiqua" w:hAnsi="Book Antiqua" w:cs="Arial"/>
          <w:color w:val="000000" w:themeColor="text1"/>
          <w:sz w:val="24"/>
          <w:szCs w:val="24"/>
          <w:lang w:val="id-ID"/>
        </w:rPr>
        <w:t xml:space="preserve"> </w:t>
      </w:r>
      <w:r w:rsidR="005176DA" w:rsidRPr="009D0823">
        <w:rPr>
          <w:rFonts w:ascii="Book Antiqua" w:hAnsi="Book Antiqua" w:cs="Arial"/>
          <w:color w:val="000000" w:themeColor="text1"/>
          <w:sz w:val="24"/>
          <w:szCs w:val="24"/>
          <w:lang w:val="id-ID"/>
        </w:rPr>
        <w:t xml:space="preserve"> </w:t>
      </w:r>
    </w:p>
    <w:p w:rsidR="00EF0518" w:rsidRPr="009D0823" w:rsidRDefault="00554B6B" w:rsidP="00C11592">
      <w:pPr>
        <w:spacing w:after="0" w:line="360" w:lineRule="auto"/>
        <w:ind w:firstLine="284"/>
        <w:jc w:val="both"/>
        <w:rPr>
          <w:rFonts w:ascii="Book Antiqua" w:hAnsi="Book Antiqua" w:cs="Arial"/>
          <w:color w:val="000000" w:themeColor="text1"/>
          <w:sz w:val="24"/>
          <w:szCs w:val="24"/>
          <w:lang w:val="id-ID"/>
        </w:rPr>
      </w:pPr>
      <w:r w:rsidRPr="009D0823">
        <w:rPr>
          <w:rFonts w:ascii="Book Antiqua" w:hAnsi="Book Antiqua" w:cs="Times New Roman"/>
          <w:color w:val="000000" w:themeColor="text1"/>
          <w:sz w:val="24"/>
          <w:szCs w:val="24"/>
          <w:lang w:val="id-ID"/>
        </w:rPr>
        <w:t xml:space="preserve">Jika dilihat dari corak kewenangan KY di Indonesia terhadap </w:t>
      </w:r>
      <w:r w:rsidRPr="009D0823">
        <w:rPr>
          <w:rFonts w:ascii="Book Antiqua" w:hAnsi="Book Antiqua" w:cs="Arial"/>
          <w:color w:val="000000" w:themeColor="text1"/>
          <w:sz w:val="24"/>
          <w:szCs w:val="24"/>
          <w:lang w:val="id-ID"/>
        </w:rPr>
        <w:t xml:space="preserve">judicial council yang menjadi rujukan perbandingan, terdapat beberapa anotasi perihal corak kewenangan KY di Indonesia. </w:t>
      </w:r>
      <w:r w:rsidRPr="009D0823">
        <w:rPr>
          <w:rFonts w:ascii="Book Antiqua" w:hAnsi="Book Antiqua" w:cs="Arial"/>
          <w:i/>
          <w:color w:val="000000" w:themeColor="text1"/>
          <w:sz w:val="24"/>
          <w:szCs w:val="24"/>
          <w:lang w:val="id-ID"/>
        </w:rPr>
        <w:t>Pertama</w:t>
      </w:r>
      <w:r w:rsidRPr="009D0823">
        <w:rPr>
          <w:rFonts w:ascii="Book Antiqua" w:hAnsi="Book Antiqua" w:cs="Arial"/>
          <w:color w:val="000000" w:themeColor="text1"/>
          <w:sz w:val="24"/>
          <w:szCs w:val="24"/>
          <w:lang w:val="id-ID"/>
        </w:rPr>
        <w:t xml:space="preserve">, kewenangan KY di Indonesia relatif cukup kecil jika dibandingkan dengan kewenangan judicial council di Bulgaria, Afrika Selatan, Argentina dan Mongolia. </w:t>
      </w:r>
      <w:r w:rsidR="00392E05" w:rsidRPr="009D0823">
        <w:rPr>
          <w:rFonts w:ascii="Book Antiqua" w:hAnsi="Book Antiqua" w:cs="Arial"/>
          <w:color w:val="000000" w:themeColor="text1"/>
          <w:sz w:val="24"/>
          <w:szCs w:val="24"/>
          <w:lang w:val="id-ID"/>
        </w:rPr>
        <w:t xml:space="preserve">Hal ini dibuktikan dengan ketiadaan fungsi dan kewenangan di bidang inisiator anggaran </w:t>
      </w:r>
      <w:r w:rsidR="00642F55" w:rsidRPr="009D0823">
        <w:rPr>
          <w:rFonts w:ascii="Book Antiqua" w:hAnsi="Book Antiqua" w:cs="Arial"/>
          <w:color w:val="000000" w:themeColor="text1"/>
          <w:sz w:val="24"/>
          <w:szCs w:val="24"/>
          <w:lang w:val="id-ID"/>
        </w:rPr>
        <w:t>serta</w:t>
      </w:r>
      <w:r w:rsidR="00392E05" w:rsidRPr="009D0823">
        <w:rPr>
          <w:rFonts w:ascii="Book Antiqua" w:hAnsi="Book Antiqua" w:cs="Arial"/>
          <w:color w:val="000000" w:themeColor="text1"/>
          <w:sz w:val="24"/>
          <w:szCs w:val="24"/>
          <w:lang w:val="id-ID"/>
        </w:rPr>
        <w:t xml:space="preserve"> promosi dan mutasi para hakim.</w:t>
      </w:r>
      <w:r w:rsidR="00EF0518" w:rsidRPr="009D0823">
        <w:rPr>
          <w:rFonts w:ascii="Book Antiqua" w:hAnsi="Book Antiqua" w:cs="Arial"/>
          <w:color w:val="000000" w:themeColor="text1"/>
          <w:sz w:val="24"/>
          <w:szCs w:val="24"/>
          <w:lang w:val="id-ID"/>
        </w:rPr>
        <w:t xml:space="preserve"> </w:t>
      </w:r>
    </w:p>
    <w:p w:rsidR="0005160C" w:rsidRPr="009D0823" w:rsidRDefault="00392E05" w:rsidP="0005160C">
      <w:pPr>
        <w:spacing w:after="0" w:line="360" w:lineRule="auto"/>
        <w:ind w:firstLine="284"/>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 xml:space="preserve"> </w:t>
      </w:r>
      <w:r w:rsidRPr="009D0823">
        <w:rPr>
          <w:rFonts w:ascii="Book Antiqua" w:hAnsi="Book Antiqua" w:cs="Arial"/>
          <w:i/>
          <w:color w:val="000000" w:themeColor="text1"/>
          <w:sz w:val="24"/>
          <w:szCs w:val="24"/>
          <w:lang w:val="id-ID"/>
        </w:rPr>
        <w:t>Kedua</w:t>
      </w:r>
      <w:r w:rsidRPr="009D0823">
        <w:rPr>
          <w:rFonts w:ascii="Book Antiqua" w:hAnsi="Book Antiqua" w:cs="Arial"/>
          <w:color w:val="000000" w:themeColor="text1"/>
          <w:sz w:val="24"/>
          <w:szCs w:val="24"/>
          <w:lang w:val="id-ID"/>
        </w:rPr>
        <w:t>, KY di Indonesia lahir dengan cora</w:t>
      </w:r>
      <w:r w:rsidR="0005160C" w:rsidRPr="009D0823">
        <w:rPr>
          <w:rFonts w:ascii="Book Antiqua" w:hAnsi="Book Antiqua" w:cs="Arial"/>
          <w:color w:val="000000" w:themeColor="text1"/>
          <w:sz w:val="24"/>
          <w:szCs w:val="24"/>
          <w:lang w:val="id-ID"/>
        </w:rPr>
        <w:t xml:space="preserve">k kewenangan yang tidak terbagi. Frasa yang diatur melalui Pasal 24B merupakan frasa </w:t>
      </w:r>
      <w:r w:rsidR="0005160C" w:rsidRPr="009D0823">
        <w:rPr>
          <w:rFonts w:ascii="Book Antiqua" w:hAnsi="Book Antiqua" w:cs="Arial"/>
          <w:i/>
          <w:color w:val="000000" w:themeColor="text1"/>
          <w:sz w:val="24"/>
          <w:szCs w:val="24"/>
          <w:lang w:val="id-ID"/>
        </w:rPr>
        <w:t>undefined and implied constitutional power</w:t>
      </w:r>
      <w:r w:rsidR="0005160C" w:rsidRPr="009D0823">
        <w:rPr>
          <w:rFonts w:ascii="Book Antiqua" w:hAnsi="Book Antiqua" w:cs="Arial"/>
          <w:color w:val="000000" w:themeColor="text1"/>
          <w:sz w:val="24"/>
          <w:szCs w:val="24"/>
          <w:lang w:val="id-ID"/>
        </w:rPr>
        <w:t xml:space="preserve">. </w:t>
      </w:r>
      <w:r w:rsidR="0005160C" w:rsidRPr="009D0823">
        <w:rPr>
          <w:rFonts w:ascii="Book Antiqua" w:eastAsia="Times New Roman" w:hAnsi="Book Antiqua" w:cs="Arial"/>
          <w:sz w:val="24"/>
          <w:szCs w:val="24"/>
          <w:lang w:val="id-ID" w:eastAsia="id-ID"/>
        </w:rPr>
        <w:t>“</w:t>
      </w:r>
      <w:r w:rsidR="0005160C" w:rsidRPr="009D0823">
        <w:rPr>
          <w:rFonts w:ascii="Book Antiqua" w:eastAsia="Times New Roman" w:hAnsi="Book Antiqua" w:cs="Times New Roman"/>
          <w:i/>
          <w:sz w:val="24"/>
          <w:szCs w:val="24"/>
        </w:rPr>
        <w:t>Komisi Yudisial bersifat mandiri yang berwenang mengusulkan pengangkatan hakim agung, dan mempunyai wewenang lain dalam rangka menjaga dan menegakkan kehormatan, keluhuran martabat, serta perilaku hakim</w:t>
      </w:r>
      <w:r w:rsidR="0005160C" w:rsidRPr="009D0823">
        <w:rPr>
          <w:rFonts w:ascii="Book Antiqua" w:eastAsia="Times New Roman" w:hAnsi="Book Antiqua" w:cs="Times New Roman"/>
          <w:sz w:val="24"/>
          <w:szCs w:val="24"/>
          <w:lang w:val="id-ID"/>
        </w:rPr>
        <w:t>”</w:t>
      </w:r>
      <w:r w:rsidR="0005160C" w:rsidRPr="009D0823">
        <w:rPr>
          <w:rFonts w:ascii="Book Antiqua" w:eastAsia="Times New Roman" w:hAnsi="Book Antiqua" w:cs="Times New Roman"/>
          <w:sz w:val="24"/>
          <w:szCs w:val="24"/>
        </w:rPr>
        <w:t>.</w:t>
      </w:r>
      <w:r w:rsidR="0005160C" w:rsidRPr="009D0823">
        <w:rPr>
          <w:rStyle w:val="FootnoteReference"/>
          <w:rFonts w:ascii="Book Antiqua" w:eastAsia="Times New Roman" w:hAnsi="Book Antiqua" w:cs="Times New Roman"/>
          <w:sz w:val="24"/>
          <w:szCs w:val="24"/>
        </w:rPr>
        <w:footnoteReference w:id="49"/>
      </w:r>
      <w:r w:rsidR="0005160C" w:rsidRPr="009D0823">
        <w:rPr>
          <w:rFonts w:ascii="Book Antiqua" w:eastAsia="Times New Roman" w:hAnsi="Book Antiqua" w:cs="Times New Roman"/>
          <w:sz w:val="24"/>
          <w:szCs w:val="24"/>
          <w:lang w:val="id-ID"/>
        </w:rPr>
        <w:t xml:space="preserve"> Frasa ini yang kemudian disebut oleh penulis sebagai kewenangan implisit sehingga membuka ruang interpretasi yang luas dalam level UU. Berbeda dengan negara yang menjadi rujukan komparisi. Baik judicial council </w:t>
      </w:r>
      <w:r w:rsidR="0005160C" w:rsidRPr="009D0823">
        <w:rPr>
          <w:rFonts w:ascii="Book Antiqua" w:hAnsi="Book Antiqua" w:cs="Arial"/>
          <w:color w:val="000000" w:themeColor="text1"/>
          <w:sz w:val="24"/>
          <w:szCs w:val="24"/>
          <w:lang w:val="id-ID"/>
        </w:rPr>
        <w:t xml:space="preserve">Bulgaria, Afrika Selatan, Argentina dan Mongolia, tidak menggunakan frasa yang implisit dalam konstitusinya. Kewenangan judicial council di empat negara diatur secara eksplisit dan limitatif yaitu pengangkatan pemberhentian promosi dan mutasi hakim serta kewenangan lain di bidang inisiator anggaran badan peradilan. </w:t>
      </w:r>
    </w:p>
    <w:p w:rsidR="0005160C" w:rsidRPr="009D0823" w:rsidRDefault="0005160C" w:rsidP="0032755E">
      <w:pPr>
        <w:spacing w:after="0" w:line="360" w:lineRule="auto"/>
        <w:ind w:firstLine="284"/>
        <w:jc w:val="both"/>
        <w:rPr>
          <w:rFonts w:ascii="Book Antiqua" w:hAnsi="Book Antiqua" w:cs="Arial"/>
          <w:color w:val="000000" w:themeColor="text1"/>
          <w:sz w:val="24"/>
          <w:szCs w:val="24"/>
          <w:lang w:val="id-ID"/>
        </w:rPr>
      </w:pPr>
      <w:r w:rsidRPr="009D0823">
        <w:rPr>
          <w:rFonts w:ascii="Book Antiqua" w:hAnsi="Book Antiqua" w:cs="Arial"/>
          <w:color w:val="000000" w:themeColor="text1"/>
          <w:sz w:val="24"/>
          <w:szCs w:val="24"/>
          <w:lang w:val="id-ID"/>
        </w:rPr>
        <w:t>Berbeda halnya dengan KY di Indonesia justru sampai saat ini masih mencari bentuk kewenangannya. Hal ini dibuktikan dengan banyaknya model ajudikasi konstitusional yang mereduksi dan menghapus fungsi dan kewenangan Komisi Yudisial.</w:t>
      </w:r>
      <w:r w:rsidR="00392E05" w:rsidRPr="009D0823">
        <w:rPr>
          <w:rFonts w:ascii="Book Antiqua" w:hAnsi="Book Antiqua" w:cs="Arial"/>
          <w:color w:val="000000" w:themeColor="text1"/>
          <w:sz w:val="24"/>
          <w:szCs w:val="24"/>
          <w:lang w:val="id-ID"/>
        </w:rPr>
        <w:t xml:space="preserve">Artinya KY di Indonesia tidak mempunyai karakteristik yang utuh sebagaimana diatur melalui Pasal 24B UUD 1945. </w:t>
      </w:r>
      <w:r w:rsidRPr="009D0823">
        <w:rPr>
          <w:rFonts w:ascii="Book Antiqua" w:hAnsi="Book Antiqua" w:cs="Times New Roman"/>
          <w:sz w:val="24"/>
          <w:szCs w:val="24"/>
          <w:lang w:val="id-ID"/>
        </w:rPr>
        <w:t xml:space="preserve">KY </w:t>
      </w:r>
      <w:r w:rsidRPr="009D0823">
        <w:rPr>
          <w:rFonts w:ascii="Book Antiqua" w:hAnsi="Book Antiqua" w:cs="Times New Roman"/>
          <w:sz w:val="24"/>
          <w:szCs w:val="24"/>
          <w:lang w:val="id-ID"/>
        </w:rPr>
        <w:lastRenderedPageBreak/>
        <w:t xml:space="preserve">di Indonesia tidak dapat ditempatkan sebagai model </w:t>
      </w:r>
      <w:r w:rsidRPr="009D0823">
        <w:rPr>
          <w:rFonts w:ascii="Book Antiqua" w:hAnsi="Book Antiqua" w:cs="Times New Roman"/>
          <w:i/>
          <w:sz w:val="24"/>
          <w:szCs w:val="24"/>
          <w:lang w:val="id-ID"/>
        </w:rPr>
        <w:t>legal administer body</w:t>
      </w:r>
      <w:r w:rsidRPr="009D0823">
        <w:rPr>
          <w:rFonts w:ascii="Book Antiqua" w:hAnsi="Book Antiqua" w:cs="Times New Roman"/>
          <w:sz w:val="24"/>
          <w:szCs w:val="24"/>
          <w:lang w:val="id-ID"/>
        </w:rPr>
        <w:t xml:space="preserve">, sebab KY tidak mempunyai kewenangan dalam hal pengangkatan dan pembinaan karir hakim yang meliputi promosi dan mutasi. Begitu juga  dengan model </w:t>
      </w:r>
      <w:r w:rsidRPr="009D0823">
        <w:rPr>
          <w:rFonts w:ascii="Book Antiqua" w:hAnsi="Book Antiqua" w:cs="Times New Roman"/>
          <w:i/>
          <w:sz w:val="24"/>
          <w:szCs w:val="24"/>
          <w:lang w:val="id-ID"/>
        </w:rPr>
        <w:t>self governing body</w:t>
      </w:r>
      <w:r w:rsidRPr="009D0823">
        <w:rPr>
          <w:rFonts w:ascii="Book Antiqua" w:hAnsi="Book Antiqua" w:cs="Times New Roman"/>
          <w:sz w:val="24"/>
          <w:szCs w:val="24"/>
          <w:lang w:val="id-ID"/>
        </w:rPr>
        <w:t xml:space="preserve">. KY di Indonesia tidak mempunyai kewenangan dalam inisiator anggaran dan pemenuhan terhadap infrastruktur lembaga peradilan. Banyaknya pelemahan kewenangan yang dialami KY secara beruntun justru menempatkan KY dengan model </w:t>
      </w:r>
      <w:r w:rsidR="00334F21" w:rsidRPr="009D0823">
        <w:rPr>
          <w:rFonts w:ascii="Book Antiqua" w:hAnsi="Book Antiqua" w:cs="Times New Roman"/>
          <w:sz w:val="24"/>
          <w:szCs w:val="24"/>
          <w:lang w:val="id-ID"/>
        </w:rPr>
        <w:t xml:space="preserve">dan corak kewenangan </w:t>
      </w:r>
      <w:r w:rsidRPr="009D0823">
        <w:rPr>
          <w:rFonts w:ascii="Book Antiqua" w:hAnsi="Book Antiqua" w:cs="Times New Roman"/>
          <w:sz w:val="24"/>
          <w:szCs w:val="24"/>
          <w:lang w:val="id-ID"/>
        </w:rPr>
        <w:t>yang tidak terbagi (</w:t>
      </w:r>
      <w:r w:rsidRPr="009D0823">
        <w:rPr>
          <w:rFonts w:ascii="Book Antiqua" w:hAnsi="Book Antiqua" w:cs="Times New Roman"/>
          <w:i/>
          <w:sz w:val="24"/>
          <w:szCs w:val="24"/>
          <w:lang w:val="id-ID"/>
        </w:rPr>
        <w:t>undivided model</w:t>
      </w:r>
      <w:r w:rsidRPr="009D0823">
        <w:rPr>
          <w:rFonts w:ascii="Book Antiqua" w:hAnsi="Book Antiqua" w:cs="Times New Roman"/>
          <w:sz w:val="24"/>
          <w:szCs w:val="24"/>
          <w:lang w:val="id-ID"/>
        </w:rPr>
        <w:t>).</w:t>
      </w:r>
    </w:p>
    <w:p w:rsidR="00EF0518" w:rsidRPr="009D0823" w:rsidRDefault="007E16E3" w:rsidP="0032755E">
      <w:pPr>
        <w:pStyle w:val="ListParagraph"/>
        <w:spacing w:after="120" w:line="360" w:lineRule="auto"/>
        <w:ind w:left="0" w:firstLine="357"/>
        <w:contextualSpacing w:val="0"/>
        <w:jc w:val="both"/>
        <w:rPr>
          <w:rFonts w:ascii="Book Antiqua" w:hAnsi="Book Antiqua" w:cs="Arial"/>
          <w:color w:val="000000" w:themeColor="text1"/>
          <w:sz w:val="24"/>
          <w:szCs w:val="24"/>
          <w:lang w:val="id-ID"/>
        </w:rPr>
      </w:pPr>
      <w:r w:rsidRPr="009D0823">
        <w:rPr>
          <w:rFonts w:ascii="Book Antiqua" w:hAnsi="Book Antiqua" w:cs="Arial"/>
          <w:i/>
          <w:color w:val="000000" w:themeColor="text1"/>
          <w:sz w:val="24"/>
          <w:szCs w:val="24"/>
          <w:lang w:val="id-ID"/>
        </w:rPr>
        <w:t>Ketiga</w:t>
      </w:r>
      <w:r w:rsidRPr="009D0823">
        <w:rPr>
          <w:rFonts w:ascii="Book Antiqua" w:hAnsi="Book Antiqua" w:cs="Arial"/>
          <w:color w:val="000000" w:themeColor="text1"/>
          <w:sz w:val="24"/>
          <w:szCs w:val="24"/>
          <w:lang w:val="id-ID"/>
        </w:rPr>
        <w:t xml:space="preserve">, perihal subjek kewenangan yang diatur. Subjek kewenangan KY di Indonesia diatur secara limitatif. Artinya KY di Indonesia hanya mempunyai kewenangan pada jabatan hakim tertentu. Sebagaimana kewenangan KY yang tidak terlibat dalam pengangkatan hakim konstitusi dan pengawasan hakim konstitusi. Berbeda halnya dengan negara yang menjadi sumber komparisi. Subjek kewenangan judicial council mencakup semua jabatan hakim di badan peradilan atau yang melekat pada rezim kekuasaan kehakiman. Menariknya bahkan judicial council di Bulgaria tidak hanya mengatur hakim sebagai subjek kewenangan judicial council melainkan juga Jaksa yang menjadi kompetensi fungsi </w:t>
      </w:r>
      <w:r w:rsidR="001A74DB" w:rsidRPr="009D0823">
        <w:rPr>
          <w:rFonts w:ascii="Book Antiqua" w:hAnsi="Book Antiqua" w:cs="Arial"/>
          <w:color w:val="000000" w:themeColor="text1"/>
          <w:sz w:val="24"/>
          <w:szCs w:val="24"/>
          <w:lang w:val="id-ID"/>
        </w:rPr>
        <w:t>dan kewenangan judicial council Bulgaria.</w:t>
      </w:r>
      <w:r w:rsidR="006A65A8" w:rsidRPr="009D0823">
        <w:rPr>
          <w:rFonts w:ascii="Book Antiqua" w:hAnsi="Book Antiqua" w:cs="Arial"/>
          <w:color w:val="000000" w:themeColor="text1"/>
          <w:sz w:val="24"/>
          <w:szCs w:val="24"/>
          <w:lang w:val="id-ID"/>
        </w:rPr>
        <w:t xml:space="preserve"> </w:t>
      </w:r>
      <w:r w:rsidR="00915124" w:rsidRPr="009D0823">
        <w:rPr>
          <w:rFonts w:ascii="Book Antiqua" w:hAnsi="Book Antiqua" w:cs="Arial"/>
          <w:color w:val="000000" w:themeColor="text1"/>
          <w:sz w:val="24"/>
          <w:szCs w:val="24"/>
          <w:lang w:val="id-ID"/>
        </w:rPr>
        <w:t xml:space="preserve">Dengan demikian </w:t>
      </w:r>
      <w:r w:rsidR="006A65A8" w:rsidRPr="009D0823">
        <w:rPr>
          <w:rFonts w:ascii="Book Antiqua" w:hAnsi="Book Antiqua" w:cs="Arial"/>
          <w:color w:val="000000" w:themeColor="text1"/>
          <w:sz w:val="24"/>
          <w:szCs w:val="24"/>
          <w:lang w:val="id-ID"/>
        </w:rPr>
        <w:t xml:space="preserve">dilihat dari segi corak kewenangan,  KY di Indonesia mempunyai kewenangan yang relatif sangat kecil jika dibandingkan dengan Judicial council di </w:t>
      </w:r>
      <w:r w:rsidRPr="009D0823">
        <w:rPr>
          <w:rFonts w:ascii="Book Antiqua" w:hAnsi="Book Antiqua" w:cs="Arial"/>
          <w:color w:val="000000" w:themeColor="text1"/>
          <w:sz w:val="24"/>
          <w:szCs w:val="24"/>
          <w:lang w:val="id-ID"/>
        </w:rPr>
        <w:t xml:space="preserve"> </w:t>
      </w:r>
      <w:r w:rsidR="006A65A8" w:rsidRPr="009D0823">
        <w:rPr>
          <w:rFonts w:ascii="Book Antiqua" w:hAnsi="Book Antiqua" w:cs="Arial"/>
          <w:color w:val="000000" w:themeColor="text1"/>
          <w:sz w:val="24"/>
          <w:szCs w:val="24"/>
          <w:lang w:val="id-ID"/>
        </w:rPr>
        <w:t>Bulgaria, Afrika Selatan, Argentina dan Mongolia.</w:t>
      </w:r>
    </w:p>
    <w:p w:rsidR="00465C20" w:rsidRPr="009D0823" w:rsidRDefault="00481837" w:rsidP="0005160C">
      <w:pPr>
        <w:rPr>
          <w:rFonts w:ascii="Book Antiqua" w:hAnsi="Book Antiqua" w:cs="Times New Roman"/>
          <w:b/>
          <w:color w:val="000000" w:themeColor="text1"/>
          <w:sz w:val="24"/>
          <w:szCs w:val="24"/>
          <w:lang w:val="id-ID"/>
        </w:rPr>
      </w:pPr>
      <w:r w:rsidRPr="009D0823">
        <w:rPr>
          <w:rFonts w:ascii="Book Antiqua" w:hAnsi="Book Antiqua" w:cs="Times New Roman"/>
          <w:b/>
          <w:color w:val="000000" w:themeColor="text1"/>
          <w:sz w:val="24"/>
          <w:szCs w:val="24"/>
          <w:lang w:val="id-ID"/>
        </w:rPr>
        <w:t>PENUTUP</w:t>
      </w:r>
    </w:p>
    <w:p w:rsidR="00DF0256" w:rsidRDefault="00465C20" w:rsidP="00465C20">
      <w:pPr>
        <w:spacing w:line="360" w:lineRule="auto"/>
        <w:jc w:val="both"/>
        <w:rPr>
          <w:rFonts w:ascii="Book Antiqua" w:hAnsi="Book Antiqua" w:cs="Times New Roman"/>
          <w:sz w:val="24"/>
          <w:szCs w:val="24"/>
          <w:lang w:val="id-ID"/>
        </w:rPr>
      </w:pPr>
      <w:r w:rsidRPr="009D0823">
        <w:rPr>
          <w:rFonts w:ascii="Book Antiqua" w:hAnsi="Book Antiqua" w:cs="Times New Roman"/>
          <w:sz w:val="24"/>
          <w:szCs w:val="24"/>
          <w:lang w:val="id-ID"/>
        </w:rPr>
        <w:t xml:space="preserve">Berdasarkan hasil komparisi di empat negara, terdapat dua model judicial council. Pertama model </w:t>
      </w:r>
      <w:r w:rsidRPr="009D0823">
        <w:rPr>
          <w:rFonts w:ascii="Book Antiqua" w:hAnsi="Book Antiqua" w:cs="Times New Roman"/>
          <w:i/>
          <w:sz w:val="24"/>
          <w:szCs w:val="24"/>
          <w:lang w:val="id-ID"/>
        </w:rPr>
        <w:t>legal administer body</w:t>
      </w:r>
      <w:r w:rsidRPr="009D0823">
        <w:rPr>
          <w:rFonts w:ascii="Book Antiqua" w:hAnsi="Book Antiqua" w:cs="Times New Roman"/>
          <w:sz w:val="24"/>
          <w:szCs w:val="24"/>
          <w:lang w:val="id-ID"/>
        </w:rPr>
        <w:t xml:space="preserve"> Kedua, model </w:t>
      </w:r>
      <w:r w:rsidRPr="009D0823">
        <w:rPr>
          <w:rFonts w:ascii="Book Antiqua" w:hAnsi="Book Antiqua" w:cs="Times New Roman"/>
          <w:i/>
          <w:sz w:val="24"/>
          <w:szCs w:val="24"/>
          <w:lang w:val="id-ID"/>
        </w:rPr>
        <w:t>self governing body.</w:t>
      </w:r>
      <w:r w:rsidRPr="009D0823">
        <w:rPr>
          <w:rFonts w:ascii="Book Antiqua" w:hAnsi="Book Antiqua" w:cs="Times New Roman"/>
          <w:sz w:val="24"/>
          <w:szCs w:val="24"/>
          <w:lang w:val="id-ID"/>
        </w:rPr>
        <w:t xml:space="preserve"> KY di Indonesia dikualifikasikan dengan model yang tidak terbagi (</w:t>
      </w:r>
      <w:r w:rsidRPr="009D0823">
        <w:rPr>
          <w:rFonts w:ascii="Book Antiqua" w:hAnsi="Book Antiqua" w:cs="Times New Roman"/>
          <w:i/>
          <w:sz w:val="24"/>
          <w:szCs w:val="24"/>
          <w:lang w:val="id-ID"/>
        </w:rPr>
        <w:t>undivided model</w:t>
      </w:r>
      <w:r w:rsidRPr="009D0823">
        <w:rPr>
          <w:rFonts w:ascii="Book Antiqua" w:hAnsi="Book Antiqua" w:cs="Times New Roman"/>
          <w:sz w:val="24"/>
          <w:szCs w:val="24"/>
          <w:lang w:val="id-ID"/>
        </w:rPr>
        <w:t xml:space="preserve">). Model ini lahir atas kecenderungan pelemahan kewenangan KY </w:t>
      </w:r>
      <w:r w:rsidRPr="009D0823">
        <w:rPr>
          <w:rFonts w:ascii="Book Antiqua" w:hAnsi="Book Antiqua" w:cs="Times New Roman"/>
          <w:sz w:val="24"/>
          <w:szCs w:val="24"/>
          <w:lang w:val="id-ID"/>
        </w:rPr>
        <w:lastRenderedPageBreak/>
        <w:t>secara beruntun melalui ajudikasi konstitusional MA dan MK. Jika dibandingkan terhadap empat negara yang menjadi sumber komparisi, kewenangan KY di Indonesia relatif sangat kecil, dan terbatas.</w:t>
      </w:r>
    </w:p>
    <w:p w:rsidR="007611FA" w:rsidRPr="003C127A" w:rsidRDefault="0082378B" w:rsidP="003C127A">
      <w:pPr>
        <w:jc w:val="center"/>
        <w:rPr>
          <w:rFonts w:ascii="Book Antiqua" w:hAnsi="Book Antiqua" w:cs="Times New Roman"/>
          <w:szCs w:val="24"/>
          <w:lang w:val="id-ID"/>
        </w:rPr>
      </w:pPr>
      <w:bookmarkStart w:id="0" w:name="_GoBack"/>
      <w:bookmarkEnd w:id="0"/>
      <w:r w:rsidRPr="003C127A">
        <w:rPr>
          <w:rFonts w:ascii="Book Antiqua" w:hAnsi="Book Antiqua" w:cs="Times New Roman"/>
          <w:b/>
          <w:sz w:val="24"/>
          <w:szCs w:val="28"/>
        </w:rPr>
        <w:t>DAFTAR PUSTAKA</w:t>
      </w:r>
    </w:p>
    <w:p w:rsidR="006E5BD7" w:rsidRPr="009D0823" w:rsidRDefault="006E5BD7" w:rsidP="006E5BD7">
      <w:pPr>
        <w:pStyle w:val="NoSpacing"/>
        <w:spacing w:after="120"/>
        <w:jc w:val="both"/>
        <w:rPr>
          <w:rFonts w:ascii="Book Antiqua" w:eastAsiaTheme="minorHAnsi" w:hAnsi="Book Antiqua" w:cs="Times New Roman"/>
          <w:b/>
          <w:sz w:val="24"/>
          <w:szCs w:val="24"/>
        </w:rPr>
      </w:pPr>
      <w:r w:rsidRPr="009D0823">
        <w:rPr>
          <w:rFonts w:ascii="Book Antiqua" w:eastAsiaTheme="minorHAnsi" w:hAnsi="Book Antiqua" w:cs="Times New Roman"/>
          <w:b/>
          <w:sz w:val="24"/>
          <w:szCs w:val="24"/>
        </w:rPr>
        <w:t>Buku:</w:t>
      </w:r>
    </w:p>
    <w:p w:rsidR="00394C10" w:rsidRPr="009D0823" w:rsidRDefault="00394C10" w:rsidP="00E020D1">
      <w:pPr>
        <w:pStyle w:val="NoSpacing"/>
        <w:spacing w:before="120" w:after="120"/>
        <w:ind w:left="720" w:hanging="720"/>
        <w:jc w:val="both"/>
        <w:rPr>
          <w:rFonts w:ascii="Book Antiqua" w:hAnsi="Book Antiqua" w:cs="Times New Roman"/>
          <w:lang w:val="id-ID"/>
        </w:rPr>
      </w:pPr>
      <w:r w:rsidRPr="009D0823">
        <w:rPr>
          <w:rFonts w:ascii="Book Antiqua" w:hAnsi="Book Antiqua" w:cs="Times New Roman"/>
        </w:rPr>
        <w:t xml:space="preserve">Ahsin Thohari, </w:t>
      </w:r>
      <w:r w:rsidRPr="009D0823">
        <w:rPr>
          <w:rFonts w:ascii="Book Antiqua" w:hAnsi="Book Antiqua" w:cs="Times New Roman"/>
          <w:i/>
        </w:rPr>
        <w:t>Komisi Yudisial &amp; Reformasi Peradilan,</w:t>
      </w:r>
      <w:r w:rsidRPr="009D0823">
        <w:rPr>
          <w:rFonts w:ascii="Book Antiqua" w:hAnsi="Book Antiqua" w:cs="Times New Roman"/>
        </w:rPr>
        <w:t xml:space="preserve"> ELSAM, Jakarta</w:t>
      </w:r>
      <w:proofErr w:type="gramStart"/>
      <w:r w:rsidRPr="009D0823">
        <w:rPr>
          <w:rFonts w:ascii="Book Antiqua" w:hAnsi="Book Antiqua" w:cs="Times New Roman"/>
        </w:rPr>
        <w:t>,2004</w:t>
      </w:r>
      <w:proofErr w:type="gramEnd"/>
    </w:p>
    <w:p w:rsidR="00CD6C64" w:rsidRPr="009D0823" w:rsidRDefault="00CD6C64" w:rsidP="00CD6C64">
      <w:pPr>
        <w:pStyle w:val="FootnoteText"/>
        <w:spacing w:before="120" w:after="120"/>
        <w:ind w:left="720" w:hanging="720"/>
        <w:jc w:val="both"/>
        <w:rPr>
          <w:rFonts w:ascii="Book Antiqua" w:hAnsi="Book Antiqua"/>
          <w:sz w:val="22"/>
          <w:szCs w:val="22"/>
        </w:rPr>
      </w:pPr>
      <w:r w:rsidRPr="009D0823">
        <w:rPr>
          <w:rFonts w:ascii="Book Antiqua" w:hAnsi="Book Antiqua"/>
          <w:sz w:val="22"/>
          <w:szCs w:val="22"/>
        </w:rPr>
        <w:t>Cetak biru Pembaruan Komisi Yudisial 2010-2025, KYRI, Jakarta</w:t>
      </w:r>
      <w:proofErr w:type="gramStart"/>
      <w:r w:rsidRPr="009D0823">
        <w:rPr>
          <w:rFonts w:ascii="Book Antiqua" w:hAnsi="Book Antiqua"/>
          <w:sz w:val="22"/>
          <w:szCs w:val="22"/>
        </w:rPr>
        <w:t>,2010</w:t>
      </w:r>
      <w:proofErr w:type="gramEnd"/>
      <w:r w:rsidRPr="009D0823">
        <w:rPr>
          <w:rFonts w:ascii="Book Antiqua" w:hAnsi="Book Antiqua"/>
          <w:sz w:val="22"/>
          <w:szCs w:val="22"/>
        </w:rPr>
        <w:t>.</w:t>
      </w:r>
    </w:p>
    <w:p w:rsidR="00CD6C64" w:rsidRPr="009D0823" w:rsidRDefault="00CD6C64" w:rsidP="00CD6C64">
      <w:pPr>
        <w:pStyle w:val="FootnoteText"/>
        <w:spacing w:before="120" w:after="120"/>
        <w:ind w:left="720" w:hanging="720"/>
        <w:jc w:val="both"/>
        <w:rPr>
          <w:rFonts w:ascii="Book Antiqua" w:hAnsi="Book Antiqua" w:cs="Times New Roman"/>
          <w:sz w:val="22"/>
          <w:szCs w:val="22"/>
          <w:lang w:val="id-ID"/>
        </w:rPr>
      </w:pPr>
      <w:r w:rsidRPr="009D0823">
        <w:rPr>
          <w:rFonts w:ascii="Book Antiqua" w:hAnsi="Book Antiqua" w:cs="Times New Roman"/>
          <w:sz w:val="22"/>
          <w:szCs w:val="22"/>
        </w:rPr>
        <w:t>F. Sugeng Istanto</w:t>
      </w:r>
      <w:r w:rsidRPr="009D0823">
        <w:rPr>
          <w:rFonts w:ascii="Book Antiqua" w:hAnsi="Book Antiqua" w:cs="Times New Roman"/>
          <w:i/>
          <w:sz w:val="22"/>
          <w:szCs w:val="22"/>
        </w:rPr>
        <w:t>, Penelitian Hukum</w:t>
      </w:r>
      <w:r w:rsidR="0032755E" w:rsidRPr="009D0823">
        <w:rPr>
          <w:rFonts w:ascii="Book Antiqua" w:hAnsi="Book Antiqua" w:cs="Times New Roman"/>
          <w:sz w:val="22"/>
          <w:szCs w:val="22"/>
        </w:rPr>
        <w:t xml:space="preserve">, </w:t>
      </w:r>
      <w:proofErr w:type="gramStart"/>
      <w:r w:rsidR="0032755E" w:rsidRPr="009D0823">
        <w:rPr>
          <w:rFonts w:ascii="Book Antiqua" w:hAnsi="Book Antiqua" w:cs="Times New Roman"/>
          <w:sz w:val="22"/>
          <w:szCs w:val="22"/>
        </w:rPr>
        <w:t>Cv</w:t>
      </w:r>
      <w:proofErr w:type="gramEnd"/>
      <w:r w:rsidR="0032755E" w:rsidRPr="009D0823">
        <w:rPr>
          <w:rFonts w:ascii="Book Antiqua" w:hAnsi="Book Antiqua" w:cs="Times New Roman"/>
          <w:sz w:val="22"/>
          <w:szCs w:val="22"/>
        </w:rPr>
        <w:t xml:space="preserve"> Ganda, Yogyakarta</w:t>
      </w:r>
      <w:r w:rsidR="0032755E" w:rsidRPr="009D0823">
        <w:rPr>
          <w:rFonts w:ascii="Book Antiqua" w:hAnsi="Book Antiqua" w:cs="Times New Roman"/>
          <w:sz w:val="22"/>
          <w:szCs w:val="22"/>
          <w:lang w:val="id-ID"/>
        </w:rPr>
        <w:t>,</w:t>
      </w:r>
      <w:r w:rsidR="0032755E" w:rsidRPr="009D0823">
        <w:rPr>
          <w:rFonts w:ascii="Book Antiqua" w:hAnsi="Book Antiqua" w:cs="Times New Roman"/>
          <w:sz w:val="22"/>
          <w:szCs w:val="22"/>
        </w:rPr>
        <w:t xml:space="preserve"> 2007</w:t>
      </w:r>
      <w:r w:rsidR="0032755E" w:rsidRPr="009D0823">
        <w:rPr>
          <w:rFonts w:ascii="Book Antiqua" w:hAnsi="Book Antiqua" w:cs="Times New Roman"/>
          <w:sz w:val="22"/>
          <w:szCs w:val="22"/>
          <w:lang w:val="id-ID"/>
        </w:rPr>
        <w:t>.</w:t>
      </w:r>
    </w:p>
    <w:p w:rsidR="00CD6C64" w:rsidRPr="009D0823" w:rsidRDefault="00CD6C64" w:rsidP="00CD6C64">
      <w:pPr>
        <w:pStyle w:val="FootnoteText"/>
        <w:spacing w:before="120" w:after="120"/>
        <w:ind w:left="720" w:hanging="720"/>
        <w:jc w:val="both"/>
        <w:rPr>
          <w:rFonts w:ascii="Book Antiqua" w:hAnsi="Book Antiqua"/>
          <w:sz w:val="22"/>
          <w:szCs w:val="22"/>
          <w:lang w:val="id-ID"/>
        </w:rPr>
      </w:pPr>
      <w:proofErr w:type="gramStart"/>
      <w:r w:rsidRPr="009D0823">
        <w:rPr>
          <w:rFonts w:ascii="Book Antiqua" w:hAnsi="Book Antiqua"/>
          <w:sz w:val="22"/>
          <w:szCs w:val="22"/>
        </w:rPr>
        <w:t xml:space="preserve">Idul Rishan, </w:t>
      </w:r>
      <w:r w:rsidRPr="009D0823">
        <w:rPr>
          <w:rFonts w:ascii="Book Antiqua" w:hAnsi="Book Antiqua"/>
          <w:i/>
          <w:sz w:val="22"/>
          <w:szCs w:val="22"/>
        </w:rPr>
        <w:t>Komisi Yudisial; Suatu Upaya Dalam Mewujudkan Wibawa Peradilan</w:t>
      </w:r>
      <w:r w:rsidRPr="009D0823">
        <w:rPr>
          <w:rFonts w:ascii="Book Antiqua" w:hAnsi="Book Antiqua"/>
          <w:sz w:val="22"/>
          <w:szCs w:val="22"/>
        </w:rPr>
        <w:t>, Genta Press, Yogyakarta, 2013.</w:t>
      </w:r>
      <w:proofErr w:type="gramEnd"/>
    </w:p>
    <w:p w:rsidR="00CD6C64" w:rsidRPr="009D0823" w:rsidRDefault="00CD6C64" w:rsidP="00CD6C64">
      <w:pPr>
        <w:pStyle w:val="NoSpacing"/>
        <w:spacing w:before="120" w:after="120"/>
        <w:ind w:left="720" w:hanging="720"/>
        <w:jc w:val="both"/>
        <w:rPr>
          <w:rFonts w:ascii="Book Antiqua" w:hAnsi="Book Antiqua"/>
          <w:lang w:val="id-ID"/>
        </w:rPr>
      </w:pPr>
      <w:r w:rsidRPr="009D0823">
        <w:rPr>
          <w:rFonts w:ascii="Book Antiqua" w:hAnsi="Book Antiqua"/>
        </w:rPr>
        <w:t xml:space="preserve">Imam Anshori Saleh, </w:t>
      </w:r>
      <w:r w:rsidRPr="009D0823">
        <w:rPr>
          <w:rFonts w:ascii="Book Antiqua" w:hAnsi="Book Antiqua"/>
          <w:i/>
        </w:rPr>
        <w:t>Konsep Pengawasan Kehakiman</w:t>
      </w:r>
      <w:proofErr w:type="gramStart"/>
      <w:r w:rsidRPr="009D0823">
        <w:rPr>
          <w:rFonts w:ascii="Book Antiqua" w:hAnsi="Book Antiqua"/>
          <w:i/>
        </w:rPr>
        <w:t>;Upaya</w:t>
      </w:r>
      <w:proofErr w:type="gramEnd"/>
      <w:r w:rsidRPr="009D0823">
        <w:rPr>
          <w:rFonts w:ascii="Book Antiqua" w:hAnsi="Book Antiqua"/>
          <w:i/>
        </w:rPr>
        <w:t xml:space="preserve"> Memperkuat Kewenangan Konstitusional Komisi Yudisial Dalam Pengawasan Peradilan</w:t>
      </w:r>
      <w:r w:rsidRPr="009D0823">
        <w:rPr>
          <w:rFonts w:ascii="Book Antiqua" w:hAnsi="Book Antiqua"/>
        </w:rPr>
        <w:t>, Setara Press, Malang, 2014</w:t>
      </w:r>
      <w:r w:rsidR="0032755E" w:rsidRPr="009D0823">
        <w:rPr>
          <w:rFonts w:ascii="Book Antiqua" w:hAnsi="Book Antiqua"/>
          <w:lang w:val="id-ID"/>
        </w:rPr>
        <w:t>.</w:t>
      </w:r>
    </w:p>
    <w:p w:rsidR="00CD6C64" w:rsidRPr="009D0823" w:rsidRDefault="00CD6C64" w:rsidP="00CD6C64">
      <w:pPr>
        <w:pStyle w:val="FootnoteText"/>
        <w:spacing w:before="120" w:after="120"/>
        <w:ind w:left="720" w:hanging="720"/>
        <w:jc w:val="both"/>
        <w:rPr>
          <w:rFonts w:ascii="Book Antiqua" w:hAnsi="Book Antiqua"/>
          <w:sz w:val="22"/>
          <w:szCs w:val="22"/>
          <w:lang w:val="id-ID"/>
        </w:rPr>
      </w:pPr>
      <w:r w:rsidRPr="009D0823">
        <w:rPr>
          <w:rFonts w:ascii="Book Antiqua" w:hAnsi="Book Antiqua"/>
          <w:sz w:val="22"/>
          <w:szCs w:val="22"/>
        </w:rPr>
        <w:t xml:space="preserve">Komisi Yudisial RI, </w:t>
      </w:r>
      <w:r w:rsidRPr="009D0823">
        <w:rPr>
          <w:rFonts w:ascii="Book Antiqua" w:hAnsi="Book Antiqua"/>
          <w:i/>
          <w:sz w:val="22"/>
          <w:szCs w:val="22"/>
        </w:rPr>
        <w:t>Studi Perbandingan Komisi Yudisial di Beberapa Negara</w:t>
      </w:r>
      <w:r w:rsidRPr="009D0823">
        <w:rPr>
          <w:rFonts w:ascii="Book Antiqua" w:hAnsi="Book Antiqua"/>
          <w:sz w:val="22"/>
          <w:szCs w:val="22"/>
        </w:rPr>
        <w:t xml:space="preserve">, Kerja </w:t>
      </w:r>
      <w:proofErr w:type="gramStart"/>
      <w:r w:rsidRPr="009D0823">
        <w:rPr>
          <w:rFonts w:ascii="Book Antiqua" w:hAnsi="Book Antiqua"/>
          <w:sz w:val="22"/>
          <w:szCs w:val="22"/>
        </w:rPr>
        <w:t>sama</w:t>
      </w:r>
      <w:proofErr w:type="gramEnd"/>
      <w:r w:rsidRPr="009D0823">
        <w:rPr>
          <w:rFonts w:ascii="Book Antiqua" w:hAnsi="Book Antiqua"/>
          <w:sz w:val="22"/>
          <w:szCs w:val="22"/>
        </w:rPr>
        <w:t xml:space="preserve"> dengan JPIP dan USAID, Sekertariat Jenderal KYRI, Jakarta, 2014.</w:t>
      </w:r>
    </w:p>
    <w:p w:rsidR="00CD6C64" w:rsidRPr="009D0823" w:rsidRDefault="00CD6C64" w:rsidP="00CD6C64">
      <w:pPr>
        <w:pStyle w:val="FootnoteText"/>
        <w:spacing w:before="120" w:after="120"/>
        <w:ind w:left="720" w:hanging="720"/>
        <w:jc w:val="both"/>
        <w:rPr>
          <w:rFonts w:ascii="Book Antiqua" w:hAnsi="Book Antiqua"/>
          <w:sz w:val="22"/>
          <w:szCs w:val="22"/>
          <w:lang w:val="id-ID"/>
        </w:rPr>
      </w:pPr>
      <w:proofErr w:type="gramStart"/>
      <w:r w:rsidRPr="009D0823">
        <w:rPr>
          <w:rFonts w:ascii="Book Antiqua" w:hAnsi="Book Antiqua"/>
          <w:sz w:val="22"/>
          <w:szCs w:val="22"/>
        </w:rPr>
        <w:t xml:space="preserve">Maria Soemardjono, </w:t>
      </w:r>
      <w:r w:rsidRPr="009D0823">
        <w:rPr>
          <w:rFonts w:ascii="Book Antiqua" w:hAnsi="Book Antiqua"/>
          <w:i/>
          <w:sz w:val="22"/>
          <w:szCs w:val="22"/>
        </w:rPr>
        <w:t>Pedoman Pembuatan Usulan Penelitian; Sebuah Panduan Dasar</w:t>
      </w:r>
      <w:r w:rsidRPr="009D0823">
        <w:rPr>
          <w:rFonts w:ascii="Book Antiqua" w:hAnsi="Book Antiqua"/>
          <w:sz w:val="22"/>
          <w:szCs w:val="22"/>
        </w:rPr>
        <w:t>, G</w:t>
      </w:r>
      <w:r w:rsidR="0032755E" w:rsidRPr="009D0823">
        <w:rPr>
          <w:rFonts w:ascii="Book Antiqua" w:hAnsi="Book Antiqua"/>
          <w:sz w:val="22"/>
          <w:szCs w:val="22"/>
        </w:rPr>
        <w:t>ramedia Pustaka Utama, Jakarta</w:t>
      </w:r>
      <w:r w:rsidR="0032755E" w:rsidRPr="009D0823">
        <w:rPr>
          <w:rFonts w:ascii="Book Antiqua" w:hAnsi="Book Antiqua"/>
          <w:sz w:val="22"/>
          <w:szCs w:val="22"/>
          <w:lang w:val="id-ID"/>
        </w:rPr>
        <w:t>,</w:t>
      </w:r>
      <w:r w:rsidR="0032755E" w:rsidRPr="009D0823">
        <w:rPr>
          <w:rFonts w:ascii="Book Antiqua" w:hAnsi="Book Antiqua"/>
          <w:sz w:val="22"/>
          <w:szCs w:val="22"/>
        </w:rPr>
        <w:t xml:space="preserve"> 1996</w:t>
      </w:r>
      <w:r w:rsidR="0032755E" w:rsidRPr="009D0823">
        <w:rPr>
          <w:rFonts w:ascii="Book Antiqua" w:hAnsi="Book Antiqua"/>
          <w:sz w:val="22"/>
          <w:szCs w:val="22"/>
          <w:lang w:val="id-ID"/>
        </w:rPr>
        <w:t>.</w:t>
      </w:r>
      <w:proofErr w:type="gramEnd"/>
    </w:p>
    <w:p w:rsidR="00CD6C64" w:rsidRPr="009D0823" w:rsidRDefault="00CD6C64" w:rsidP="00CD6C64">
      <w:pPr>
        <w:pStyle w:val="FootnoteText"/>
        <w:spacing w:before="120" w:after="120"/>
        <w:ind w:left="720" w:hanging="720"/>
        <w:jc w:val="both"/>
        <w:rPr>
          <w:rFonts w:ascii="Book Antiqua" w:eastAsia="Calibri" w:hAnsi="Book Antiqua" w:cs="Times New Roman"/>
          <w:sz w:val="22"/>
          <w:szCs w:val="22"/>
        </w:rPr>
      </w:pPr>
      <w:r w:rsidRPr="009D0823">
        <w:rPr>
          <w:rFonts w:ascii="Book Antiqua" w:eastAsia="Calibri" w:hAnsi="Book Antiqua" w:cs="Times New Roman"/>
          <w:sz w:val="22"/>
          <w:szCs w:val="22"/>
        </w:rPr>
        <w:t>Maria Soemardjono, “</w:t>
      </w:r>
      <w:r w:rsidRPr="009D0823">
        <w:rPr>
          <w:rFonts w:ascii="Book Antiqua" w:eastAsia="Calibri" w:hAnsi="Book Antiqua" w:cs="Times New Roman"/>
          <w:i/>
          <w:sz w:val="22"/>
          <w:szCs w:val="22"/>
        </w:rPr>
        <w:t>Metodologi Penelitian Ilmu Hukum (Buku Ajar)</w:t>
      </w:r>
      <w:r w:rsidRPr="009D0823">
        <w:rPr>
          <w:rFonts w:ascii="Book Antiqua" w:eastAsia="Calibri" w:hAnsi="Book Antiqua" w:cs="Times New Roman"/>
          <w:sz w:val="22"/>
          <w:szCs w:val="22"/>
        </w:rPr>
        <w:t>”</w:t>
      </w:r>
      <w:r w:rsidRPr="009D0823">
        <w:rPr>
          <w:rFonts w:ascii="Book Antiqua" w:eastAsia="Calibri" w:hAnsi="Book Antiqua" w:cs="Times New Roman"/>
          <w:i/>
          <w:sz w:val="22"/>
          <w:szCs w:val="22"/>
        </w:rPr>
        <w:t xml:space="preserve">, </w:t>
      </w:r>
      <w:r w:rsidRPr="009D0823">
        <w:rPr>
          <w:rFonts w:ascii="Book Antiqua" w:eastAsia="Calibri" w:hAnsi="Book Antiqua" w:cs="Times New Roman"/>
          <w:sz w:val="22"/>
          <w:szCs w:val="22"/>
        </w:rPr>
        <w:t>UGM</w:t>
      </w:r>
      <w:proofErr w:type="gramStart"/>
      <w:r w:rsidRPr="009D0823">
        <w:rPr>
          <w:rFonts w:ascii="Book Antiqua" w:eastAsia="Calibri" w:hAnsi="Book Antiqua" w:cs="Times New Roman"/>
          <w:sz w:val="22"/>
          <w:szCs w:val="22"/>
        </w:rPr>
        <w:t>,Yogyakarta</w:t>
      </w:r>
      <w:proofErr w:type="gramEnd"/>
      <w:r w:rsidRPr="009D0823">
        <w:rPr>
          <w:rFonts w:ascii="Book Antiqua" w:eastAsia="Calibri" w:hAnsi="Book Antiqua" w:cs="Times New Roman"/>
          <w:sz w:val="22"/>
          <w:szCs w:val="22"/>
        </w:rPr>
        <w:t>, 2007</w:t>
      </w:r>
      <w:r w:rsidR="0032755E" w:rsidRPr="009D0823">
        <w:rPr>
          <w:rFonts w:ascii="Book Antiqua" w:eastAsia="Calibri" w:hAnsi="Book Antiqua" w:cs="Times New Roman"/>
          <w:sz w:val="22"/>
          <w:szCs w:val="22"/>
          <w:lang w:val="id-ID"/>
        </w:rPr>
        <w:t>.</w:t>
      </w:r>
      <w:r w:rsidRPr="009D0823">
        <w:rPr>
          <w:rFonts w:ascii="Book Antiqua" w:eastAsia="Calibri" w:hAnsi="Book Antiqua" w:cs="Times New Roman"/>
          <w:sz w:val="22"/>
          <w:szCs w:val="22"/>
        </w:rPr>
        <w:t xml:space="preserve"> </w:t>
      </w:r>
    </w:p>
    <w:p w:rsidR="00CD6C64" w:rsidRPr="009D0823" w:rsidRDefault="00CD6C64" w:rsidP="00CD6C64">
      <w:pPr>
        <w:pStyle w:val="FootnoteText"/>
        <w:spacing w:before="120" w:after="120"/>
        <w:ind w:left="720" w:hanging="720"/>
        <w:jc w:val="both"/>
        <w:rPr>
          <w:rFonts w:ascii="Book Antiqua" w:hAnsi="Book Antiqua" w:cs="Times New Roman"/>
          <w:sz w:val="22"/>
          <w:szCs w:val="22"/>
          <w:lang w:val="id-ID"/>
        </w:rPr>
      </w:pPr>
      <w:r w:rsidRPr="009D0823">
        <w:rPr>
          <w:rFonts w:ascii="Book Antiqua" w:hAnsi="Book Antiqua" w:cs="Times New Roman"/>
          <w:sz w:val="22"/>
          <w:szCs w:val="22"/>
        </w:rPr>
        <w:t xml:space="preserve">Ni’matul Huda, </w:t>
      </w:r>
      <w:r w:rsidRPr="009D0823">
        <w:rPr>
          <w:rFonts w:ascii="Book Antiqua" w:hAnsi="Book Antiqua" w:cs="Times New Roman"/>
          <w:i/>
          <w:sz w:val="22"/>
          <w:szCs w:val="22"/>
        </w:rPr>
        <w:t xml:space="preserve">Lembaga Negara </w:t>
      </w:r>
      <w:proofErr w:type="gramStart"/>
      <w:r w:rsidRPr="009D0823">
        <w:rPr>
          <w:rFonts w:ascii="Book Antiqua" w:hAnsi="Book Antiqua" w:cs="Times New Roman"/>
          <w:i/>
          <w:sz w:val="22"/>
          <w:szCs w:val="22"/>
        </w:rPr>
        <w:t>Dalam  Masa</w:t>
      </w:r>
      <w:proofErr w:type="gramEnd"/>
      <w:r w:rsidRPr="009D0823">
        <w:rPr>
          <w:rFonts w:ascii="Book Antiqua" w:hAnsi="Book Antiqua" w:cs="Times New Roman"/>
          <w:i/>
          <w:sz w:val="22"/>
          <w:szCs w:val="22"/>
        </w:rPr>
        <w:t xml:space="preserve"> Transisi Demokrasi,</w:t>
      </w:r>
      <w:r w:rsidRPr="009D0823">
        <w:rPr>
          <w:rFonts w:ascii="Book Antiqua" w:hAnsi="Book Antiqua" w:cs="Times New Roman"/>
          <w:sz w:val="22"/>
          <w:szCs w:val="22"/>
        </w:rPr>
        <w:t xml:space="preserve"> UII Press, Yogyakarta,2007.</w:t>
      </w:r>
    </w:p>
    <w:p w:rsidR="00CD6C64" w:rsidRPr="009D0823" w:rsidRDefault="00CD6C64" w:rsidP="00CD6C64">
      <w:pPr>
        <w:pStyle w:val="FootnoteText"/>
        <w:spacing w:before="120" w:after="120"/>
        <w:ind w:left="720" w:hanging="720"/>
        <w:jc w:val="both"/>
        <w:rPr>
          <w:rStyle w:val="FootnoteReference"/>
          <w:rFonts w:ascii="Book Antiqua" w:hAnsi="Book Antiqua" w:cs="Times New Roman"/>
          <w:sz w:val="22"/>
          <w:szCs w:val="22"/>
          <w:vertAlign w:val="baseline"/>
          <w:lang w:val="id-ID"/>
        </w:rPr>
      </w:pPr>
      <w:proofErr w:type="gramStart"/>
      <w:r w:rsidRPr="009D0823">
        <w:rPr>
          <w:rFonts w:ascii="Book Antiqua" w:hAnsi="Book Antiqua" w:cs="Times New Roman"/>
          <w:sz w:val="22"/>
          <w:szCs w:val="22"/>
        </w:rPr>
        <w:t xml:space="preserve">Peter Mahmud Marzuki, </w:t>
      </w:r>
      <w:r w:rsidRPr="009D0823">
        <w:rPr>
          <w:rFonts w:ascii="Book Antiqua" w:hAnsi="Book Antiqua" w:cs="Times New Roman"/>
          <w:i/>
          <w:sz w:val="22"/>
          <w:szCs w:val="22"/>
        </w:rPr>
        <w:t>Penelitian Hukum</w:t>
      </w:r>
      <w:r w:rsidRPr="009D0823">
        <w:rPr>
          <w:rFonts w:ascii="Book Antiqua" w:hAnsi="Book Antiqua" w:cs="Times New Roman"/>
          <w:sz w:val="22"/>
          <w:szCs w:val="22"/>
        </w:rPr>
        <w:t>, Kencana Prenada, Media Group, Jakarta</w:t>
      </w:r>
      <w:r w:rsidR="0032755E" w:rsidRPr="009D0823">
        <w:rPr>
          <w:rFonts w:ascii="Book Antiqua" w:hAnsi="Book Antiqua" w:cs="Times New Roman"/>
          <w:sz w:val="22"/>
          <w:szCs w:val="22"/>
          <w:lang w:val="id-ID"/>
        </w:rPr>
        <w:t>,</w:t>
      </w:r>
      <w:r w:rsidR="0032755E" w:rsidRPr="009D0823">
        <w:rPr>
          <w:rFonts w:ascii="Book Antiqua" w:hAnsi="Book Antiqua" w:cs="Times New Roman"/>
          <w:sz w:val="22"/>
          <w:szCs w:val="22"/>
        </w:rPr>
        <w:t xml:space="preserve"> 2005</w:t>
      </w:r>
      <w:r w:rsidR="0032755E" w:rsidRPr="009D0823">
        <w:rPr>
          <w:rFonts w:ascii="Book Antiqua" w:hAnsi="Book Antiqua" w:cs="Times New Roman"/>
          <w:sz w:val="22"/>
          <w:szCs w:val="22"/>
          <w:lang w:val="id-ID"/>
        </w:rPr>
        <w:t>.</w:t>
      </w:r>
      <w:proofErr w:type="gramEnd"/>
    </w:p>
    <w:p w:rsidR="00CD6C64" w:rsidRPr="009D0823" w:rsidRDefault="00CD6C64" w:rsidP="00CD6C64">
      <w:pPr>
        <w:pStyle w:val="FootnoteText"/>
        <w:spacing w:before="120" w:after="120"/>
        <w:ind w:left="720" w:hanging="720"/>
        <w:jc w:val="both"/>
        <w:rPr>
          <w:rFonts w:ascii="Book Antiqua" w:hAnsi="Book Antiqua" w:cs="Times New Roman"/>
          <w:sz w:val="22"/>
          <w:szCs w:val="22"/>
          <w:lang w:val="id-ID"/>
        </w:rPr>
      </w:pPr>
      <w:r w:rsidRPr="009D0823">
        <w:rPr>
          <w:rFonts w:ascii="Book Antiqua" w:hAnsi="Book Antiqua"/>
          <w:sz w:val="22"/>
          <w:szCs w:val="22"/>
        </w:rPr>
        <w:t>Sebastian Pompe</w:t>
      </w:r>
      <w:r w:rsidRPr="009D0823">
        <w:rPr>
          <w:rFonts w:ascii="Book Antiqua" w:hAnsi="Book Antiqua"/>
          <w:i/>
          <w:sz w:val="22"/>
          <w:szCs w:val="22"/>
        </w:rPr>
        <w:t>, Runtuhnya Institusi Mahkamah Agung</w:t>
      </w:r>
      <w:r w:rsidRPr="009D0823">
        <w:rPr>
          <w:rFonts w:ascii="Book Antiqua" w:hAnsi="Book Antiqua"/>
          <w:sz w:val="22"/>
          <w:szCs w:val="22"/>
        </w:rPr>
        <w:t>, Lembaga Kajian dan Advokasi Untuk Independensi Peradilan, Jakarta, 2012</w:t>
      </w:r>
      <w:r w:rsidR="00C47329" w:rsidRPr="009D0823">
        <w:rPr>
          <w:rFonts w:ascii="Book Antiqua" w:hAnsi="Book Antiqua"/>
          <w:sz w:val="22"/>
          <w:szCs w:val="22"/>
          <w:lang w:val="id-ID"/>
        </w:rPr>
        <w:t>.</w:t>
      </w:r>
    </w:p>
    <w:p w:rsidR="00CD6C64" w:rsidRPr="009D0823" w:rsidRDefault="00CD6C64" w:rsidP="00CD6C64">
      <w:pPr>
        <w:pStyle w:val="FootnoteText"/>
        <w:spacing w:before="120" w:after="120"/>
        <w:ind w:left="720" w:hanging="720"/>
        <w:jc w:val="both"/>
        <w:rPr>
          <w:rFonts w:ascii="Book Antiqua" w:hAnsi="Book Antiqua" w:cs="Times New Roman"/>
          <w:sz w:val="22"/>
          <w:szCs w:val="22"/>
          <w:lang w:val="id-ID"/>
        </w:rPr>
      </w:pPr>
      <w:r w:rsidRPr="009D0823">
        <w:rPr>
          <w:rFonts w:ascii="Book Antiqua" w:eastAsia="Calibri" w:hAnsi="Book Antiqua" w:cs="Times New Roman"/>
          <w:sz w:val="22"/>
          <w:szCs w:val="22"/>
        </w:rPr>
        <w:t xml:space="preserve">Soerjono Soekanto, </w:t>
      </w:r>
      <w:r w:rsidRPr="009D0823">
        <w:rPr>
          <w:rFonts w:ascii="Book Antiqua" w:eastAsia="Calibri" w:hAnsi="Book Antiqua" w:cs="Times New Roman"/>
          <w:i/>
          <w:sz w:val="22"/>
          <w:szCs w:val="22"/>
        </w:rPr>
        <w:t xml:space="preserve">Pengantar Penelitian Hukum, </w:t>
      </w:r>
      <w:r w:rsidRPr="009D0823">
        <w:rPr>
          <w:rFonts w:ascii="Book Antiqua" w:eastAsia="Calibri" w:hAnsi="Book Antiqua" w:cs="Times New Roman"/>
          <w:sz w:val="22"/>
          <w:szCs w:val="22"/>
        </w:rPr>
        <w:t>UI Press, Jakarta</w:t>
      </w:r>
      <w:proofErr w:type="gramStart"/>
      <w:r w:rsidR="00C47329" w:rsidRPr="009D0823">
        <w:rPr>
          <w:rFonts w:ascii="Book Antiqua" w:eastAsia="Calibri" w:hAnsi="Book Antiqua" w:cs="Times New Roman"/>
          <w:sz w:val="22"/>
          <w:szCs w:val="22"/>
          <w:lang w:val="id-ID"/>
        </w:rPr>
        <w:t>,1986</w:t>
      </w:r>
      <w:proofErr w:type="gramEnd"/>
      <w:r w:rsidR="00C47329" w:rsidRPr="009D0823">
        <w:rPr>
          <w:rFonts w:ascii="Book Antiqua" w:eastAsia="Calibri" w:hAnsi="Book Antiqua" w:cs="Times New Roman"/>
          <w:sz w:val="22"/>
          <w:szCs w:val="22"/>
          <w:lang w:val="id-ID"/>
        </w:rPr>
        <w:t>.</w:t>
      </w:r>
    </w:p>
    <w:p w:rsidR="00394C10" w:rsidRPr="009D0823" w:rsidRDefault="00394C10" w:rsidP="00CD6C64">
      <w:pPr>
        <w:pStyle w:val="FootnoteText"/>
        <w:spacing w:before="120" w:after="120"/>
        <w:ind w:left="720" w:hanging="720"/>
        <w:jc w:val="both"/>
        <w:rPr>
          <w:rFonts w:ascii="Book Antiqua" w:hAnsi="Book Antiqua" w:cs="Times New Roman"/>
          <w:sz w:val="22"/>
          <w:szCs w:val="22"/>
          <w:lang w:val="id-ID"/>
        </w:rPr>
      </w:pPr>
      <w:r w:rsidRPr="009D0823">
        <w:rPr>
          <w:rStyle w:val="FootnoteReference"/>
          <w:rFonts w:ascii="Book Antiqua" w:hAnsi="Book Antiqua" w:cs="Times New Roman"/>
          <w:sz w:val="22"/>
          <w:szCs w:val="22"/>
          <w:vertAlign w:val="baseline"/>
        </w:rPr>
        <w:t xml:space="preserve">Wim Voermans, </w:t>
      </w:r>
      <w:r w:rsidRPr="009D0823">
        <w:rPr>
          <w:rStyle w:val="FootnoteReference"/>
          <w:rFonts w:ascii="Book Antiqua" w:hAnsi="Book Antiqua" w:cs="Times New Roman"/>
          <w:i/>
          <w:sz w:val="22"/>
          <w:szCs w:val="22"/>
          <w:vertAlign w:val="baseline"/>
        </w:rPr>
        <w:t>Komisi Yudisial di beberapa negara Uni Eropa (Council for the Judiciary in EU Countries</w:t>
      </w:r>
      <w:r w:rsidRPr="009D0823">
        <w:rPr>
          <w:rStyle w:val="FootnoteReference"/>
          <w:rFonts w:ascii="Book Antiqua" w:hAnsi="Book Antiqua" w:cs="Times New Roman"/>
          <w:sz w:val="22"/>
          <w:szCs w:val="22"/>
          <w:vertAlign w:val="baseline"/>
        </w:rPr>
        <w:t>), Lembaga Kajian dan Advokasi untuk Independensi Peradilan (LeIP), Jakarta, 1999</w:t>
      </w:r>
      <w:r w:rsidR="00A4476B" w:rsidRPr="009D0823">
        <w:rPr>
          <w:rStyle w:val="FootnoteReference"/>
          <w:rFonts w:ascii="Book Antiqua" w:hAnsi="Book Antiqua" w:cs="Times New Roman"/>
          <w:sz w:val="22"/>
          <w:szCs w:val="22"/>
          <w:vertAlign w:val="baseline"/>
        </w:rPr>
        <w:t>.</w:t>
      </w:r>
    </w:p>
    <w:p w:rsidR="00A63CBE" w:rsidRPr="009D0823" w:rsidRDefault="00A63CBE" w:rsidP="00A63CBE">
      <w:pPr>
        <w:spacing w:after="0" w:line="360" w:lineRule="auto"/>
        <w:rPr>
          <w:rFonts w:ascii="Book Antiqua" w:hAnsi="Book Antiqua" w:cs="Times New Roman"/>
          <w:b/>
          <w:sz w:val="24"/>
          <w:szCs w:val="24"/>
        </w:rPr>
      </w:pPr>
      <w:r w:rsidRPr="009D0823">
        <w:rPr>
          <w:rFonts w:ascii="Book Antiqua" w:hAnsi="Book Antiqua" w:cs="Times New Roman"/>
          <w:b/>
          <w:sz w:val="24"/>
          <w:szCs w:val="24"/>
        </w:rPr>
        <w:t>Jurnal, Bunga Rampai</w:t>
      </w:r>
      <w:proofErr w:type="gramStart"/>
      <w:r w:rsidRPr="009D0823">
        <w:rPr>
          <w:rFonts w:ascii="Book Antiqua" w:hAnsi="Book Antiqua" w:cs="Times New Roman"/>
          <w:b/>
          <w:sz w:val="24"/>
          <w:szCs w:val="24"/>
        </w:rPr>
        <w:t>,Penelitian</w:t>
      </w:r>
      <w:proofErr w:type="gramEnd"/>
      <w:r w:rsidRPr="009D0823">
        <w:rPr>
          <w:rFonts w:ascii="Book Antiqua" w:hAnsi="Book Antiqua" w:cs="Times New Roman"/>
          <w:b/>
          <w:sz w:val="24"/>
          <w:szCs w:val="24"/>
          <w:lang w:val="id-ID"/>
        </w:rPr>
        <w:t xml:space="preserve"> &amp; Website</w:t>
      </w:r>
      <w:r w:rsidRPr="009D0823">
        <w:rPr>
          <w:rFonts w:ascii="Book Antiqua" w:hAnsi="Book Antiqua" w:cs="Times New Roman"/>
          <w:b/>
          <w:sz w:val="24"/>
          <w:szCs w:val="24"/>
        </w:rPr>
        <w:t xml:space="preserve">; </w:t>
      </w:r>
    </w:p>
    <w:p w:rsidR="00A63CBE" w:rsidRPr="009D0823" w:rsidRDefault="00A63CBE" w:rsidP="00A63CBE">
      <w:pPr>
        <w:pStyle w:val="FootnoteText"/>
        <w:spacing w:after="120"/>
        <w:ind w:left="720" w:hanging="720"/>
        <w:jc w:val="both"/>
        <w:rPr>
          <w:rFonts w:ascii="Book Antiqua" w:hAnsi="Book Antiqua" w:cs="Times New Roman"/>
          <w:sz w:val="22"/>
          <w:szCs w:val="22"/>
          <w:lang w:val="id-ID"/>
        </w:rPr>
      </w:pPr>
      <w:r w:rsidRPr="009D0823">
        <w:rPr>
          <w:rStyle w:val="FootnoteReference"/>
          <w:rFonts w:ascii="Book Antiqua" w:hAnsi="Book Antiqua" w:cs="Times New Roman"/>
          <w:sz w:val="22"/>
          <w:szCs w:val="22"/>
          <w:vertAlign w:val="baseline"/>
        </w:rPr>
        <w:t xml:space="preserve">Emilio J Cardenas dan Hector M. Chaver, </w:t>
      </w:r>
      <w:r w:rsidRPr="009D0823">
        <w:rPr>
          <w:rFonts w:ascii="Book Antiqua" w:hAnsi="Book Antiqua" w:cs="Times New Roman"/>
          <w:sz w:val="22"/>
          <w:szCs w:val="22"/>
        </w:rPr>
        <w:t>“</w:t>
      </w:r>
      <w:r w:rsidRPr="009D0823">
        <w:rPr>
          <w:rStyle w:val="FootnoteReference"/>
          <w:rFonts w:ascii="Book Antiqua" w:hAnsi="Book Antiqua" w:cs="Times New Roman"/>
          <w:i/>
          <w:sz w:val="22"/>
          <w:szCs w:val="22"/>
          <w:vertAlign w:val="baseline"/>
        </w:rPr>
        <w:t>Corruption, Accountability and Discipline of Judges in Latin America</w:t>
      </w:r>
      <w:r w:rsidRPr="009D0823">
        <w:rPr>
          <w:rFonts w:ascii="Book Antiqua" w:hAnsi="Book Antiqua" w:cs="Times New Roman"/>
          <w:sz w:val="22"/>
          <w:szCs w:val="22"/>
        </w:rPr>
        <w:t>”</w:t>
      </w:r>
      <w:r w:rsidRPr="009D0823">
        <w:rPr>
          <w:rStyle w:val="FootnoteReference"/>
          <w:rFonts w:ascii="Book Antiqua" w:hAnsi="Book Antiqua" w:cs="Times New Roman"/>
          <w:sz w:val="22"/>
          <w:szCs w:val="22"/>
          <w:vertAlign w:val="baseline"/>
        </w:rPr>
        <w:t>, Comparative of Analysis of Judicial Corruption, Transparency</w:t>
      </w:r>
      <w:r w:rsidRPr="009D0823">
        <w:rPr>
          <w:rFonts w:ascii="Book Antiqua" w:hAnsi="Book Antiqua" w:cs="Times New Roman"/>
          <w:sz w:val="22"/>
          <w:szCs w:val="22"/>
        </w:rPr>
        <w:t xml:space="preserve"> Internasional; Cambridge University Press,</w:t>
      </w:r>
      <w:r w:rsidRPr="009D0823">
        <w:rPr>
          <w:rStyle w:val="FootnoteReference"/>
          <w:rFonts w:ascii="Book Antiqua" w:hAnsi="Book Antiqua" w:cs="Times New Roman"/>
          <w:sz w:val="22"/>
          <w:szCs w:val="22"/>
          <w:vertAlign w:val="baseline"/>
        </w:rPr>
        <w:t xml:space="preserve">  2007.</w:t>
      </w:r>
    </w:p>
    <w:p w:rsidR="00A63CBE" w:rsidRPr="009D0823" w:rsidRDefault="00A63CBE" w:rsidP="00A63CBE">
      <w:pPr>
        <w:pStyle w:val="FootnoteText"/>
        <w:spacing w:after="120"/>
        <w:ind w:left="720" w:hanging="720"/>
        <w:jc w:val="both"/>
        <w:rPr>
          <w:rFonts w:ascii="Book Antiqua" w:hAnsi="Book Antiqua" w:cs="Times New Roman"/>
          <w:sz w:val="24"/>
          <w:szCs w:val="22"/>
          <w:lang w:val="id-ID"/>
        </w:rPr>
      </w:pPr>
      <w:r w:rsidRPr="009D0823">
        <w:rPr>
          <w:rFonts w:ascii="Book Antiqua" w:hAnsi="Book Antiqua"/>
          <w:sz w:val="22"/>
        </w:rPr>
        <w:lastRenderedPageBreak/>
        <w:t xml:space="preserve">Gerald Zarr, </w:t>
      </w:r>
      <w:r w:rsidRPr="009D0823">
        <w:rPr>
          <w:rFonts w:ascii="Book Antiqua" w:hAnsi="Book Antiqua"/>
          <w:i/>
          <w:sz w:val="22"/>
        </w:rPr>
        <w:t>Judicial Strengthening in Bulgaria</w:t>
      </w:r>
      <w:r w:rsidRPr="009D0823">
        <w:rPr>
          <w:rFonts w:ascii="Book Antiqua" w:hAnsi="Book Antiqua"/>
          <w:sz w:val="22"/>
        </w:rPr>
        <w:t xml:space="preserve">, </w:t>
      </w:r>
      <w:r w:rsidRPr="009D0823">
        <w:rPr>
          <w:rFonts w:ascii="Book Antiqua" w:eastAsia="Times New Roman" w:hAnsi="Book Antiqua" w:cs="Arial"/>
          <w:sz w:val="22"/>
        </w:rPr>
        <w:t xml:space="preserve">Bulgaria </w:t>
      </w:r>
      <w:proofErr w:type="gramStart"/>
      <w:r w:rsidRPr="009D0823">
        <w:rPr>
          <w:rFonts w:ascii="Book Antiqua" w:eastAsia="Times New Roman" w:hAnsi="Book Antiqua" w:cs="Arial"/>
          <w:sz w:val="22"/>
        </w:rPr>
        <w:t>Judiciary  Project</w:t>
      </w:r>
      <w:proofErr w:type="gramEnd"/>
      <w:r w:rsidRPr="009D0823">
        <w:rPr>
          <w:rFonts w:ascii="Book Antiqua" w:eastAsia="Times New Roman" w:hAnsi="Book Antiqua" w:cs="Arial"/>
          <w:sz w:val="22"/>
        </w:rPr>
        <w:t xml:space="preserve"> No.: 180-0249.83</w:t>
      </w:r>
      <w:r w:rsidRPr="009D0823">
        <w:rPr>
          <w:rFonts w:ascii="Book Antiqua" w:hAnsi="Book Antiqua"/>
          <w:sz w:val="22"/>
        </w:rPr>
        <w:t xml:space="preserve">, </w:t>
      </w:r>
      <w:r w:rsidRPr="009D0823">
        <w:rPr>
          <w:rFonts w:ascii="Book Antiqua" w:hAnsi="Book Antiqua"/>
          <w:sz w:val="22"/>
          <w:lang w:val="id-ID"/>
        </w:rPr>
        <w:t xml:space="preserve">1998, </w:t>
      </w:r>
      <w:r w:rsidRPr="009D0823">
        <w:rPr>
          <w:rFonts w:ascii="Book Antiqua" w:hAnsi="Book Antiqua"/>
          <w:sz w:val="22"/>
        </w:rPr>
        <w:t>United Stated Agency for International Development, Sofia Bulgaria</w:t>
      </w:r>
    </w:p>
    <w:p w:rsidR="00A63CBE" w:rsidRPr="009D0823" w:rsidRDefault="00A63CBE" w:rsidP="00A63CBE">
      <w:pPr>
        <w:pStyle w:val="FootnoteText"/>
        <w:spacing w:before="120" w:after="120"/>
        <w:ind w:left="720" w:hanging="720"/>
        <w:jc w:val="both"/>
        <w:rPr>
          <w:rFonts w:ascii="Book Antiqua" w:hAnsi="Book Antiqua" w:cs="Times New Roman"/>
          <w:sz w:val="24"/>
          <w:szCs w:val="22"/>
          <w:lang w:val="id-ID"/>
        </w:rPr>
      </w:pPr>
      <w:r w:rsidRPr="009D0823">
        <w:rPr>
          <w:rFonts w:ascii="Book Antiqua" w:hAnsi="Book Antiqua"/>
          <w:sz w:val="22"/>
          <w:lang w:val="id-ID"/>
        </w:rPr>
        <w:t xml:space="preserve">Heike Gramckow dan Frances Allen,  </w:t>
      </w:r>
      <w:r w:rsidRPr="009D0823">
        <w:rPr>
          <w:rFonts w:ascii="Book Antiqua" w:hAnsi="Book Antiqua"/>
          <w:i/>
          <w:sz w:val="22"/>
          <w:lang w:val="id-ID"/>
        </w:rPr>
        <w:t>Justice Sector Reform in Mongolia: Looking Back, Looking Forward</w:t>
      </w:r>
      <w:r w:rsidRPr="009D0823">
        <w:rPr>
          <w:rFonts w:ascii="Book Antiqua" w:hAnsi="Book Antiqua"/>
          <w:sz w:val="22"/>
          <w:lang w:val="id-ID"/>
        </w:rPr>
        <w:t>, Justice and Development Working Paper Series No.65990, 2011, Legal Vice Presidency The World Bank, Whasington DC</w:t>
      </w:r>
    </w:p>
    <w:p w:rsidR="00A63CBE" w:rsidRPr="009D0823" w:rsidRDefault="00A63CBE" w:rsidP="00A63CBE">
      <w:pPr>
        <w:pStyle w:val="FootnoteText"/>
        <w:spacing w:after="120"/>
        <w:ind w:left="720" w:hanging="720"/>
        <w:jc w:val="both"/>
        <w:rPr>
          <w:rFonts w:ascii="Book Antiqua" w:hAnsi="Book Antiqua" w:cs="ArnoPro"/>
          <w:lang w:val="id-ID"/>
        </w:rPr>
      </w:pPr>
      <w:r w:rsidRPr="009D0823">
        <w:rPr>
          <w:rFonts w:ascii="Book Antiqua" w:hAnsi="Book Antiqua" w:cs="ArnoPro"/>
          <w:sz w:val="22"/>
        </w:rPr>
        <w:t>Iveth A. Plascencia, “</w:t>
      </w:r>
      <w:r w:rsidRPr="009D0823">
        <w:rPr>
          <w:rFonts w:ascii="Book Antiqua" w:hAnsi="Book Antiqua" w:cs="ArnoPro"/>
          <w:i/>
          <w:sz w:val="22"/>
        </w:rPr>
        <w:t xml:space="preserve">Judicial Appointments: A Comparative Study of Four Judicial Appointment Models Used by Sovereigns </w:t>
      </w:r>
      <w:proofErr w:type="gramStart"/>
      <w:r w:rsidRPr="009D0823">
        <w:rPr>
          <w:rFonts w:ascii="Book Antiqua" w:hAnsi="Book Antiqua" w:cs="ArnoPro"/>
          <w:i/>
          <w:sz w:val="22"/>
        </w:rPr>
        <w:t>Around</w:t>
      </w:r>
      <w:proofErr w:type="gramEnd"/>
      <w:r w:rsidRPr="009D0823">
        <w:rPr>
          <w:rFonts w:ascii="Book Antiqua" w:hAnsi="Book Antiqua" w:cs="ArnoPro"/>
          <w:i/>
          <w:sz w:val="22"/>
        </w:rPr>
        <w:t xml:space="preserve"> the World</w:t>
      </w:r>
      <w:r w:rsidRPr="009D0823">
        <w:rPr>
          <w:rFonts w:ascii="Book Antiqua" w:hAnsi="Book Antiqua" w:cs="ArnoPro"/>
          <w:sz w:val="22"/>
        </w:rPr>
        <w:t xml:space="preserve">”, </w:t>
      </w:r>
      <w:r w:rsidRPr="009D0823">
        <w:rPr>
          <w:rFonts w:ascii="Book Antiqua" w:hAnsi="Book Antiqua" w:cs="ArnoPro,Italic"/>
          <w:iCs/>
          <w:sz w:val="22"/>
        </w:rPr>
        <w:t>Law School Student Scholarship-</w:t>
      </w:r>
      <w:r w:rsidRPr="009D0823">
        <w:rPr>
          <w:rFonts w:ascii="Book Antiqua" w:hAnsi="Book Antiqua" w:cs="ArnoPro,Italic"/>
          <w:i/>
          <w:iCs/>
          <w:sz w:val="22"/>
        </w:rPr>
        <w:t xml:space="preserve"> </w:t>
      </w:r>
      <w:r w:rsidRPr="009D0823">
        <w:rPr>
          <w:rFonts w:ascii="Book Antiqua" w:hAnsi="Book Antiqua" w:cs="ArnoPro,Italic"/>
          <w:iCs/>
          <w:sz w:val="22"/>
        </w:rPr>
        <w:t xml:space="preserve">Seton Hall Law </w:t>
      </w:r>
      <w:r w:rsidRPr="009D0823">
        <w:rPr>
          <w:rFonts w:ascii="Book Antiqua" w:hAnsi="Book Antiqua" w:cs="ArnoPro"/>
          <w:sz w:val="22"/>
        </w:rPr>
        <w:t xml:space="preserve">Paper 666, </w:t>
      </w:r>
      <w:r w:rsidRPr="009D0823">
        <w:rPr>
          <w:rFonts w:ascii="Book Antiqua" w:hAnsi="Book Antiqua" w:cs="ArnoPro"/>
          <w:sz w:val="22"/>
          <w:lang w:val="id-ID"/>
        </w:rPr>
        <w:t xml:space="preserve">2013, </w:t>
      </w:r>
      <w:r w:rsidRPr="009D0823">
        <w:rPr>
          <w:rFonts w:ascii="Book Antiqua" w:hAnsi="Book Antiqua" w:cs="ArnoPro"/>
          <w:sz w:val="22"/>
        </w:rPr>
        <w:t>New Jersey</w:t>
      </w:r>
      <w:r w:rsidRPr="009D0823">
        <w:rPr>
          <w:rFonts w:ascii="Book Antiqua" w:hAnsi="Book Antiqua" w:cs="ArnoPro"/>
          <w:lang w:val="id-ID"/>
        </w:rPr>
        <w:t>.</w:t>
      </w:r>
    </w:p>
    <w:p w:rsidR="00A63CBE" w:rsidRPr="009D0823" w:rsidRDefault="00A63CBE" w:rsidP="00A63CBE">
      <w:pPr>
        <w:spacing w:after="120" w:line="240" w:lineRule="auto"/>
        <w:ind w:left="720" w:hanging="720"/>
        <w:rPr>
          <w:rFonts w:ascii="Book Antiqua" w:hAnsi="Book Antiqua" w:cs="Times New Roman"/>
          <w:lang w:val="id-ID"/>
        </w:rPr>
      </w:pPr>
      <w:r w:rsidRPr="009D0823">
        <w:rPr>
          <w:rFonts w:ascii="Book Antiqua" w:hAnsi="Book Antiqua" w:cs="Palatino-ItalicOsF"/>
          <w:iCs/>
        </w:rPr>
        <w:t xml:space="preserve">Jodi Finkel, </w:t>
      </w:r>
      <w:r w:rsidRPr="009D0823">
        <w:rPr>
          <w:rFonts w:ascii="Book Antiqua" w:hAnsi="Book Antiqua" w:cs="Palatino-ItalicOsF"/>
          <w:i/>
          <w:iCs/>
        </w:rPr>
        <w:t>Judicial Reform in Argentina in The 1990’s:</w:t>
      </w:r>
      <w:r w:rsidRPr="009D0823">
        <w:rPr>
          <w:rFonts w:ascii="Book Antiqua" w:hAnsi="Book Antiqua" w:cs="Palatino-Roman"/>
          <w:i/>
          <w:sz w:val="24"/>
          <w:szCs w:val="24"/>
        </w:rPr>
        <w:t xml:space="preserve"> </w:t>
      </w:r>
      <w:r w:rsidRPr="009D0823">
        <w:rPr>
          <w:rFonts w:ascii="Book Antiqua" w:hAnsi="Book Antiqua" w:cs="Palatino-Roman"/>
          <w:i/>
        </w:rPr>
        <w:t>How Electoral Incentives Shape Institutional Change</w:t>
      </w:r>
      <w:r w:rsidRPr="009D0823">
        <w:rPr>
          <w:rFonts w:ascii="Book Antiqua" w:hAnsi="Book Antiqua" w:cs="Palatino-Roman"/>
        </w:rPr>
        <w:t>,</w:t>
      </w:r>
      <w:r w:rsidRPr="009D0823">
        <w:rPr>
          <w:rFonts w:ascii="Book Antiqua" w:hAnsi="Book Antiqua" w:cs="Palatino-ItalicOsF"/>
          <w:iCs/>
        </w:rPr>
        <w:t xml:space="preserve"> Research</w:t>
      </w:r>
      <w:proofErr w:type="gramStart"/>
      <w:r w:rsidRPr="009D0823">
        <w:rPr>
          <w:rFonts w:ascii="Book Antiqua" w:hAnsi="Book Antiqua" w:cs="Palatino-ItalicOsF"/>
          <w:iCs/>
        </w:rPr>
        <w:t>,</w:t>
      </w:r>
      <w:r w:rsidRPr="009D0823">
        <w:rPr>
          <w:rFonts w:ascii="Book Antiqua" w:hAnsi="Book Antiqua" w:cs="Palatino-ItalicOsF"/>
          <w:iCs/>
          <w:lang w:val="id-ID"/>
        </w:rPr>
        <w:t>2004</w:t>
      </w:r>
      <w:proofErr w:type="gramEnd"/>
      <w:r w:rsidRPr="009D0823">
        <w:rPr>
          <w:rFonts w:ascii="Book Antiqua" w:hAnsi="Book Antiqua" w:cs="Palatino-ItalicOsF"/>
          <w:iCs/>
          <w:lang w:val="id-ID"/>
        </w:rPr>
        <w:t>,</w:t>
      </w:r>
      <w:r w:rsidRPr="009D0823">
        <w:rPr>
          <w:rFonts w:ascii="Book Antiqua" w:hAnsi="Book Antiqua" w:cs="Palatino-ItalicOsF"/>
          <w:iCs/>
        </w:rPr>
        <w:t xml:space="preserve"> Loyola Marymount University</w:t>
      </w:r>
    </w:p>
    <w:p w:rsidR="00A63CBE" w:rsidRPr="009D0823" w:rsidRDefault="00A63CBE" w:rsidP="00A63CBE">
      <w:pPr>
        <w:spacing w:after="120" w:line="240" w:lineRule="auto"/>
        <w:ind w:left="720" w:hanging="720"/>
        <w:jc w:val="both"/>
        <w:rPr>
          <w:rFonts w:ascii="Book Antiqua" w:hAnsi="Book Antiqua" w:cs="Frutiger-Bold"/>
          <w:bCs/>
          <w:color w:val="000000" w:themeColor="text1"/>
          <w:lang w:val="id-ID"/>
        </w:rPr>
      </w:pPr>
      <w:r w:rsidRPr="009D0823">
        <w:rPr>
          <w:rFonts w:ascii="Book Antiqua" w:hAnsi="Book Antiqua"/>
        </w:rPr>
        <w:t>Latin America Regional Forum</w:t>
      </w:r>
      <w:proofErr w:type="gramStart"/>
      <w:r w:rsidRPr="009D0823">
        <w:rPr>
          <w:rFonts w:ascii="Book Antiqua" w:hAnsi="Book Antiqua"/>
        </w:rPr>
        <w:t>,</w:t>
      </w:r>
      <w:r w:rsidRPr="009D0823">
        <w:rPr>
          <w:rFonts w:ascii="Book Antiqua" w:hAnsi="Book Antiqua"/>
          <w:lang w:val="id-ID"/>
        </w:rPr>
        <w:t xml:space="preserve"> </w:t>
      </w:r>
      <w:r w:rsidRPr="009D0823">
        <w:rPr>
          <w:rFonts w:ascii="Book Antiqua" w:hAnsi="Book Antiqua"/>
          <w:i/>
        </w:rPr>
        <w:t xml:space="preserve"> </w:t>
      </w:r>
      <w:r w:rsidRPr="009D0823">
        <w:rPr>
          <w:rFonts w:ascii="Book Antiqua" w:hAnsi="Book Antiqua" w:cs="Frutiger-Bold"/>
          <w:bCs/>
          <w:i/>
          <w:color w:val="000000" w:themeColor="text1"/>
        </w:rPr>
        <w:t>Appointment</w:t>
      </w:r>
      <w:proofErr w:type="gramEnd"/>
      <w:r w:rsidRPr="009D0823">
        <w:rPr>
          <w:rFonts w:ascii="Book Antiqua" w:hAnsi="Book Antiqua" w:cs="Frutiger-Bold"/>
          <w:bCs/>
          <w:i/>
          <w:color w:val="000000" w:themeColor="text1"/>
        </w:rPr>
        <w:t>, Control and Removal of Judges in the Region</w:t>
      </w:r>
      <w:r w:rsidRPr="009D0823">
        <w:rPr>
          <w:rFonts w:ascii="Book Antiqua" w:hAnsi="Book Antiqua" w:cs="Frutiger-Bold"/>
          <w:bCs/>
          <w:color w:val="000000" w:themeColor="text1"/>
        </w:rPr>
        <w:t>, LARF-International Bar Association,</w:t>
      </w:r>
      <w:r w:rsidRPr="009D0823">
        <w:rPr>
          <w:rFonts w:ascii="Book Antiqua" w:hAnsi="Book Antiqua" w:cs="Frutiger-Bold"/>
          <w:bCs/>
          <w:color w:val="000000" w:themeColor="text1"/>
          <w:lang w:val="id-ID"/>
        </w:rPr>
        <w:t xml:space="preserve"> 2008,</w:t>
      </w:r>
      <w:r w:rsidRPr="009D0823">
        <w:rPr>
          <w:rFonts w:ascii="Book Antiqua" w:hAnsi="Book Antiqua" w:cs="Frutiger-Bold"/>
          <w:bCs/>
          <w:color w:val="000000" w:themeColor="text1"/>
        </w:rPr>
        <w:t xml:space="preserve"> United Kongdom</w:t>
      </w:r>
      <w:r w:rsidRPr="009D0823">
        <w:rPr>
          <w:rFonts w:ascii="Book Antiqua" w:hAnsi="Book Antiqua" w:cs="Frutiger-Bold"/>
          <w:bCs/>
          <w:color w:val="000000" w:themeColor="text1"/>
          <w:lang w:val="id-ID"/>
        </w:rPr>
        <w:t>.</w:t>
      </w:r>
    </w:p>
    <w:p w:rsidR="00A63CBE" w:rsidRPr="009D0823" w:rsidRDefault="00A63CBE" w:rsidP="00A63CBE">
      <w:pPr>
        <w:spacing w:after="120" w:line="240" w:lineRule="auto"/>
        <w:ind w:left="720" w:hanging="720"/>
        <w:rPr>
          <w:rFonts w:ascii="Book Antiqua" w:hAnsi="Book Antiqua" w:cs="Times New Roman"/>
          <w:lang w:val="id-ID"/>
        </w:rPr>
      </w:pPr>
      <w:r w:rsidRPr="009D0823">
        <w:rPr>
          <w:rFonts w:ascii="Book Antiqua" w:hAnsi="Book Antiqua" w:cs="Times New Roman"/>
        </w:rPr>
        <w:t>Nuno Garoupa dan Tom Ginsburg, “</w:t>
      </w:r>
      <w:r w:rsidRPr="009D0823">
        <w:rPr>
          <w:rFonts w:ascii="Book Antiqua" w:hAnsi="Book Antiqua" w:cs="Times New Roman"/>
          <w:i/>
        </w:rPr>
        <w:t>Guarding the Guardians: Judicail Councils and Judicial independence</w:t>
      </w:r>
      <w:r w:rsidRPr="009D0823">
        <w:rPr>
          <w:rFonts w:ascii="Book Antiqua" w:hAnsi="Book Antiqua" w:cs="Times New Roman"/>
        </w:rPr>
        <w:t>”, 2008, John M. Olin Law and Economic Working Paper No. 444, Public Law and Legal Theory Working Paper No. 250, Chicago</w:t>
      </w:r>
      <w:r w:rsidRPr="009D0823">
        <w:rPr>
          <w:rFonts w:ascii="Book Antiqua" w:hAnsi="Book Antiqua" w:cs="Times New Roman"/>
          <w:lang w:val="id-ID"/>
        </w:rPr>
        <w:t>.</w:t>
      </w:r>
    </w:p>
    <w:p w:rsidR="00A63CBE" w:rsidRPr="009D0823" w:rsidRDefault="00A63CBE" w:rsidP="00A63CBE">
      <w:pPr>
        <w:spacing w:after="120" w:line="240" w:lineRule="auto"/>
        <w:ind w:left="720" w:hanging="720"/>
        <w:jc w:val="both"/>
        <w:rPr>
          <w:rFonts w:ascii="Book Antiqua" w:hAnsi="Book Antiqua" w:cs="Frutiger-Bold"/>
          <w:bCs/>
          <w:color w:val="000000" w:themeColor="text1"/>
          <w:lang w:val="id-ID"/>
        </w:rPr>
      </w:pPr>
      <w:r w:rsidRPr="009D0823">
        <w:rPr>
          <w:rFonts w:ascii="Book Antiqua" w:hAnsi="Book Antiqua"/>
        </w:rPr>
        <w:t xml:space="preserve">Open Society Institute, </w:t>
      </w:r>
      <w:r w:rsidRPr="009D0823">
        <w:rPr>
          <w:rFonts w:ascii="Book Antiqua" w:hAnsi="Book Antiqua"/>
          <w:i/>
        </w:rPr>
        <w:t>Judicial Independence in Bulgaria</w:t>
      </w:r>
      <w:r w:rsidRPr="009D0823">
        <w:rPr>
          <w:rFonts w:ascii="Book Antiqua" w:hAnsi="Book Antiqua"/>
        </w:rPr>
        <w:t>, Europe Project: Monitoring the E.U. Accession Process Judicial Independence</w:t>
      </w:r>
    </w:p>
    <w:p w:rsidR="00A63CBE" w:rsidRPr="009D0823" w:rsidRDefault="00A63CBE" w:rsidP="00A63CBE">
      <w:pPr>
        <w:spacing w:after="120" w:line="240" w:lineRule="auto"/>
        <w:ind w:left="720" w:hanging="720"/>
        <w:jc w:val="both"/>
        <w:rPr>
          <w:rFonts w:ascii="Book Antiqua" w:hAnsi="Book Antiqua" w:cs="Times New Roman"/>
          <w:sz w:val="24"/>
          <w:lang w:val="id-ID"/>
        </w:rPr>
      </w:pPr>
      <w:r w:rsidRPr="009D0823">
        <w:rPr>
          <w:rFonts w:ascii="Book Antiqua" w:hAnsi="Book Antiqua" w:cs="PalatinoLinotype-Roman"/>
          <w:szCs w:val="20"/>
          <w:lang w:val="id-ID"/>
        </w:rPr>
        <w:t xml:space="preserve">Yonatan T. Fessha, </w:t>
      </w:r>
      <w:r w:rsidRPr="009D0823">
        <w:rPr>
          <w:rFonts w:ascii="Book Antiqua" w:hAnsi="Book Antiqua" w:cs="PalatinoLinotype-Bold"/>
          <w:bCs/>
          <w:szCs w:val="20"/>
          <w:lang w:val="id-ID"/>
        </w:rPr>
        <w:t>C</w:t>
      </w:r>
      <w:r w:rsidRPr="009D0823">
        <w:rPr>
          <w:rFonts w:ascii="Book Antiqua" w:hAnsi="Book Antiqua" w:cs="PalatinoLinotype-Bold"/>
          <w:bCs/>
          <w:i/>
          <w:szCs w:val="20"/>
          <w:lang w:val="id-ID"/>
        </w:rPr>
        <w:t>onstitutional Court Appointment: The South African Process</w:t>
      </w:r>
      <w:r w:rsidRPr="009D0823">
        <w:rPr>
          <w:rFonts w:ascii="Book Antiqua" w:hAnsi="Book Antiqua" w:cs="PalatinoLinotype-Bold"/>
          <w:bCs/>
          <w:szCs w:val="20"/>
          <w:lang w:val="id-ID"/>
        </w:rPr>
        <w:t xml:space="preserve">”, Working Papper, 2010, </w:t>
      </w:r>
      <w:r w:rsidRPr="009D0823">
        <w:rPr>
          <w:rFonts w:ascii="Book Antiqua" w:hAnsi="Book Antiqua" w:cs="BookAntiqua-Bold"/>
          <w:bCs/>
          <w:szCs w:val="20"/>
          <w:lang w:val="id-ID"/>
        </w:rPr>
        <w:t>Institute of Intergovernmental Relations School of Policy Studies, Queen’s University</w:t>
      </w:r>
      <w:r w:rsidRPr="009D0823">
        <w:rPr>
          <w:rFonts w:ascii="Book Antiqua" w:hAnsi="Book Antiqua" w:cs="Times New Roman"/>
          <w:sz w:val="24"/>
        </w:rPr>
        <w:t xml:space="preserve"> </w:t>
      </w:r>
    </w:p>
    <w:p w:rsidR="00A63CBE" w:rsidRPr="009D0823" w:rsidRDefault="0030687F" w:rsidP="00A63CBE">
      <w:pPr>
        <w:spacing w:after="120" w:line="240" w:lineRule="auto"/>
        <w:ind w:left="720" w:hanging="720"/>
        <w:jc w:val="both"/>
        <w:rPr>
          <w:rFonts w:ascii="Book Antiqua" w:hAnsi="Book Antiqua" w:cs="Times New Roman"/>
          <w:sz w:val="24"/>
          <w:lang w:val="id-ID"/>
        </w:rPr>
      </w:pPr>
      <w:hyperlink r:id="rId10" w:history="1">
        <w:r w:rsidR="00A63CBE" w:rsidRPr="009D0823">
          <w:rPr>
            <w:rStyle w:val="Hyperlink"/>
            <w:rFonts w:ascii="Book Antiqua" w:hAnsi="Book Antiqua"/>
          </w:rPr>
          <w:t>http://eng.judcouncil.mn/composition.html</w:t>
        </w:r>
      </w:hyperlink>
      <w:r w:rsidR="00A63CBE" w:rsidRPr="009D0823">
        <w:rPr>
          <w:rFonts w:ascii="Book Antiqua" w:hAnsi="Book Antiqua"/>
          <w:lang w:val="id-ID"/>
        </w:rPr>
        <w:t>, Diakses pada tanggal 15 November 2016, Pukul 16.00 WIB.</w:t>
      </w:r>
    </w:p>
    <w:p w:rsidR="00E020D1" w:rsidRPr="009D0823" w:rsidRDefault="006E5BD7" w:rsidP="006E5BD7">
      <w:pPr>
        <w:pStyle w:val="NormalWeb"/>
        <w:spacing w:after="0" w:afterAutospacing="0" w:line="360" w:lineRule="auto"/>
        <w:jc w:val="both"/>
        <w:rPr>
          <w:rFonts w:ascii="Book Antiqua" w:hAnsi="Book Antiqua"/>
          <w:b/>
          <w:shd w:val="clear" w:color="auto" w:fill="FFFFFF"/>
        </w:rPr>
      </w:pPr>
      <w:r w:rsidRPr="009D0823">
        <w:rPr>
          <w:rFonts w:ascii="Book Antiqua" w:hAnsi="Book Antiqua"/>
          <w:b/>
          <w:shd w:val="clear" w:color="auto" w:fill="FFFFFF"/>
        </w:rPr>
        <w:t xml:space="preserve">Peraturan </w:t>
      </w:r>
      <w:proofErr w:type="gramStart"/>
      <w:r w:rsidRPr="009D0823">
        <w:rPr>
          <w:rFonts w:ascii="Book Antiqua" w:hAnsi="Book Antiqua"/>
          <w:b/>
          <w:shd w:val="clear" w:color="auto" w:fill="FFFFFF"/>
        </w:rPr>
        <w:t>Per</w:t>
      </w:r>
      <w:proofErr w:type="gramEnd"/>
      <w:r w:rsidRPr="009D0823">
        <w:rPr>
          <w:rFonts w:ascii="Book Antiqua" w:hAnsi="Book Antiqua"/>
          <w:b/>
          <w:shd w:val="clear" w:color="auto" w:fill="FFFFFF"/>
        </w:rPr>
        <w:t xml:space="preserve"> Undang-Undangan;</w:t>
      </w:r>
    </w:p>
    <w:p w:rsidR="00E020D1" w:rsidRPr="009D0823" w:rsidRDefault="00E020D1" w:rsidP="00E020D1">
      <w:pPr>
        <w:pStyle w:val="NormalWeb"/>
        <w:spacing w:before="0" w:beforeAutospacing="0" w:after="0" w:afterAutospacing="0" w:line="360" w:lineRule="auto"/>
        <w:ind w:left="720" w:hanging="720"/>
        <w:jc w:val="both"/>
        <w:rPr>
          <w:rFonts w:ascii="Book Antiqua" w:hAnsi="Book Antiqua"/>
          <w:sz w:val="22"/>
          <w:szCs w:val="22"/>
          <w:shd w:val="clear" w:color="auto" w:fill="FFFFFF"/>
          <w:lang w:val="id-ID"/>
        </w:rPr>
      </w:pPr>
      <w:r w:rsidRPr="009D0823">
        <w:rPr>
          <w:rFonts w:ascii="Book Antiqua" w:hAnsi="Book Antiqua"/>
          <w:sz w:val="22"/>
          <w:szCs w:val="22"/>
          <w:shd w:val="clear" w:color="auto" w:fill="FFFFFF"/>
        </w:rPr>
        <w:t>Undang-Undang Dasar Negara Republik Indonesia Tahun 1945 Pasca Amandemen</w:t>
      </w:r>
    </w:p>
    <w:p w:rsidR="005C682D" w:rsidRPr="009D0823" w:rsidRDefault="005C682D" w:rsidP="005C682D">
      <w:pPr>
        <w:pStyle w:val="NormalWeb"/>
        <w:spacing w:before="0" w:beforeAutospacing="0" w:after="120" w:afterAutospacing="0"/>
        <w:ind w:left="720" w:hanging="720"/>
        <w:jc w:val="both"/>
        <w:rPr>
          <w:rFonts w:ascii="Book Antiqua" w:hAnsi="Book Antiqua"/>
          <w:sz w:val="22"/>
          <w:szCs w:val="22"/>
        </w:rPr>
      </w:pPr>
      <w:r w:rsidRPr="009D0823">
        <w:rPr>
          <w:rFonts w:ascii="Book Antiqua" w:hAnsi="Book Antiqua"/>
          <w:sz w:val="22"/>
          <w:szCs w:val="22"/>
        </w:rPr>
        <w:t>Undang-Undang Nomor 22 Tahun 2004 Tentang Komisi Yudisial, Lembaran Negara Republik Indonesia Tahun 2004 Nomor 89, Tambahan Lembaran Negara RI Nomor 4415.</w:t>
      </w:r>
    </w:p>
    <w:p w:rsidR="005C682D" w:rsidRPr="009D0823" w:rsidRDefault="005C682D" w:rsidP="005C682D">
      <w:pPr>
        <w:pStyle w:val="NormalWeb"/>
        <w:spacing w:before="0" w:beforeAutospacing="0" w:after="120" w:afterAutospacing="0"/>
        <w:ind w:left="720" w:hanging="720"/>
        <w:jc w:val="both"/>
        <w:rPr>
          <w:rFonts w:ascii="Book Antiqua" w:hAnsi="Book Antiqua"/>
          <w:sz w:val="22"/>
          <w:szCs w:val="22"/>
          <w:lang w:val="id-ID"/>
        </w:rPr>
      </w:pPr>
      <w:r w:rsidRPr="009D0823">
        <w:rPr>
          <w:rFonts w:ascii="Book Antiqua" w:hAnsi="Book Antiqua"/>
          <w:sz w:val="22"/>
          <w:szCs w:val="22"/>
        </w:rPr>
        <w:t>Undang-Undang Nomor 18 Tahun 2011 Tentang Perubahan Atas Undang-Undang Nomor 22 Tahun 2004 Tentang Komisi Yudisial,  Lembaran Negara Republik Indonesia Tahun 2011 Nomor 106, Tambahan Lembaran Negara RI Nomor, 5250.</w:t>
      </w:r>
    </w:p>
    <w:p w:rsidR="001F2FEC" w:rsidRPr="009D0823" w:rsidRDefault="001F2FEC" w:rsidP="00E020D1">
      <w:pPr>
        <w:pStyle w:val="NormalWeb"/>
        <w:spacing w:before="0" w:beforeAutospacing="0" w:after="0" w:afterAutospacing="0" w:line="360" w:lineRule="auto"/>
        <w:jc w:val="both"/>
        <w:rPr>
          <w:rFonts w:ascii="Book Antiqua" w:hAnsi="Book Antiqua"/>
          <w:b/>
          <w:shd w:val="clear" w:color="auto" w:fill="FFFFFF"/>
          <w:lang w:val="id-ID"/>
        </w:rPr>
      </w:pPr>
      <w:r w:rsidRPr="009D0823">
        <w:rPr>
          <w:rFonts w:ascii="Book Antiqua" w:hAnsi="Book Antiqua"/>
          <w:b/>
          <w:shd w:val="clear" w:color="auto" w:fill="FFFFFF"/>
        </w:rPr>
        <w:t xml:space="preserve">Putusan </w:t>
      </w:r>
      <w:r w:rsidR="00CD6C64" w:rsidRPr="009D0823">
        <w:rPr>
          <w:rFonts w:ascii="Book Antiqua" w:hAnsi="Book Antiqua"/>
          <w:b/>
          <w:shd w:val="clear" w:color="auto" w:fill="FFFFFF"/>
          <w:lang w:val="id-ID"/>
        </w:rPr>
        <w:t>Lembaga Peradilan</w:t>
      </w:r>
    </w:p>
    <w:p w:rsidR="001F2FEC" w:rsidRPr="009D0823" w:rsidRDefault="001F2FEC" w:rsidP="005C682D">
      <w:pPr>
        <w:pStyle w:val="FootnoteText"/>
        <w:spacing w:after="120"/>
        <w:jc w:val="both"/>
        <w:rPr>
          <w:rFonts w:ascii="Book Antiqua" w:hAnsi="Book Antiqua" w:cs="Times New Roman"/>
          <w:sz w:val="22"/>
          <w:szCs w:val="22"/>
          <w:lang w:val="id-ID"/>
        </w:rPr>
      </w:pPr>
      <w:r w:rsidRPr="009D0823">
        <w:rPr>
          <w:rFonts w:ascii="Book Antiqua" w:hAnsi="Book Antiqua"/>
          <w:sz w:val="22"/>
          <w:szCs w:val="22"/>
        </w:rPr>
        <w:t xml:space="preserve">Lihat Putusan MK Nomor </w:t>
      </w:r>
      <w:r w:rsidRPr="009D0823">
        <w:rPr>
          <w:rFonts w:ascii="Book Antiqua" w:hAnsi="Book Antiqua" w:cs="Times New Roman"/>
          <w:sz w:val="22"/>
          <w:szCs w:val="22"/>
        </w:rPr>
        <w:t>005/PUU-IV/2006.</w:t>
      </w:r>
    </w:p>
    <w:p w:rsidR="00CD6C64" w:rsidRPr="009D0823" w:rsidRDefault="00CD6C64" w:rsidP="005C682D">
      <w:pPr>
        <w:pStyle w:val="FootnoteText"/>
        <w:spacing w:after="120"/>
        <w:jc w:val="both"/>
        <w:rPr>
          <w:rFonts w:ascii="Book Antiqua" w:hAnsi="Book Antiqua"/>
          <w:sz w:val="22"/>
          <w:szCs w:val="22"/>
          <w:lang w:val="id-ID"/>
        </w:rPr>
      </w:pPr>
      <w:r w:rsidRPr="009D0823">
        <w:rPr>
          <w:rFonts w:ascii="Book Antiqua" w:hAnsi="Book Antiqua" w:cs="Times New Roman"/>
          <w:sz w:val="22"/>
          <w:szCs w:val="22"/>
          <w:lang w:val="id-ID"/>
        </w:rPr>
        <w:t>Lihat Putusan MA Nomor 36/PUU/2011</w:t>
      </w:r>
    </w:p>
    <w:p w:rsidR="001F2FEC" w:rsidRPr="009D0823" w:rsidRDefault="001F2FEC" w:rsidP="005C682D">
      <w:pPr>
        <w:pStyle w:val="FootnoteText"/>
        <w:spacing w:after="120"/>
        <w:jc w:val="both"/>
        <w:rPr>
          <w:rFonts w:ascii="Book Antiqua" w:hAnsi="Book Antiqua"/>
          <w:sz w:val="22"/>
          <w:szCs w:val="22"/>
        </w:rPr>
      </w:pPr>
      <w:r w:rsidRPr="009D0823">
        <w:rPr>
          <w:rFonts w:ascii="Book Antiqua" w:hAnsi="Book Antiqua"/>
          <w:sz w:val="22"/>
          <w:szCs w:val="22"/>
        </w:rPr>
        <w:t>Lihat Putusan MK Nomor 1</w:t>
      </w:r>
      <w:proofErr w:type="gramStart"/>
      <w:r w:rsidRPr="009D0823">
        <w:rPr>
          <w:rFonts w:ascii="Book Antiqua" w:hAnsi="Book Antiqua"/>
          <w:sz w:val="22"/>
          <w:szCs w:val="22"/>
        </w:rPr>
        <w:t>,2</w:t>
      </w:r>
      <w:proofErr w:type="gramEnd"/>
      <w:r w:rsidRPr="009D0823">
        <w:rPr>
          <w:rFonts w:ascii="Book Antiqua" w:hAnsi="Book Antiqua"/>
          <w:sz w:val="22"/>
          <w:szCs w:val="22"/>
        </w:rPr>
        <w:t>/PUU-XII/2014.</w:t>
      </w:r>
    </w:p>
    <w:p w:rsidR="001F2FEC" w:rsidRPr="009D0823" w:rsidRDefault="001F2FEC" w:rsidP="005C682D">
      <w:pPr>
        <w:pStyle w:val="FootnoteText"/>
        <w:spacing w:after="120"/>
        <w:jc w:val="both"/>
        <w:rPr>
          <w:rFonts w:ascii="Book Antiqua" w:hAnsi="Book Antiqua"/>
          <w:sz w:val="22"/>
          <w:szCs w:val="22"/>
        </w:rPr>
      </w:pPr>
      <w:r w:rsidRPr="009D0823">
        <w:rPr>
          <w:rFonts w:ascii="Book Antiqua" w:hAnsi="Book Antiqua"/>
          <w:sz w:val="22"/>
          <w:szCs w:val="22"/>
        </w:rPr>
        <w:t>Lihat Putusan MK Nomor 43/PUU-XIII/2015</w:t>
      </w:r>
    </w:p>
    <w:sectPr w:rsidR="001F2FEC" w:rsidRPr="009D0823" w:rsidSect="00920F58">
      <w:pgSz w:w="12240" w:h="15840"/>
      <w:pgMar w:top="1699" w:right="1699" w:bottom="1699" w:left="227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7F" w:rsidRDefault="0030687F" w:rsidP="00E75E29">
      <w:pPr>
        <w:spacing w:after="0" w:line="240" w:lineRule="auto"/>
      </w:pPr>
      <w:r>
        <w:separator/>
      </w:r>
    </w:p>
  </w:endnote>
  <w:endnote w:type="continuationSeparator" w:id="0">
    <w:p w:rsidR="0030687F" w:rsidRDefault="0030687F" w:rsidP="00E7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ewBaskerville-Roman">
    <w:panose1 w:val="00000000000000000000"/>
    <w:charset w:val="00"/>
    <w:family w:val="roman"/>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ItalicOsF">
    <w:panose1 w:val="00000000000000000000"/>
    <w:charset w:val="00"/>
    <w:family w:val="roman"/>
    <w:notTrueType/>
    <w:pitch w:val="default"/>
    <w:sig w:usb0="00000003" w:usb1="00000000" w:usb2="00000000" w:usb3="00000000" w:csb0="00000001" w:csb1="00000000"/>
  </w:font>
  <w:font w:name="ArnoPro">
    <w:panose1 w:val="00000000000000000000"/>
    <w:charset w:val="00"/>
    <w:family w:val="swiss"/>
    <w:notTrueType/>
    <w:pitch w:val="default"/>
    <w:sig w:usb0="00000003" w:usb1="00000000" w:usb2="00000000" w:usb3="00000000" w:csb0="00000001" w:csb1="00000000"/>
  </w:font>
  <w:font w:name="ArnoPro,Italic">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1350"/>
      <w:docPartObj>
        <w:docPartGallery w:val="Page Numbers (Bottom of Page)"/>
        <w:docPartUnique/>
      </w:docPartObj>
    </w:sdtPr>
    <w:sdtEndPr>
      <w:rPr>
        <w:noProof/>
      </w:rPr>
    </w:sdtEndPr>
    <w:sdtContent>
      <w:p w:rsidR="000A242B" w:rsidRDefault="000A242B">
        <w:pPr>
          <w:pStyle w:val="Footer"/>
          <w:jc w:val="right"/>
        </w:pPr>
        <w:r>
          <w:fldChar w:fldCharType="begin"/>
        </w:r>
        <w:r>
          <w:instrText xml:space="preserve"> PAGE   \* MERGEFORMAT </w:instrText>
        </w:r>
        <w:r>
          <w:fldChar w:fldCharType="separate"/>
        </w:r>
        <w:r w:rsidR="003C127A">
          <w:rPr>
            <w:noProof/>
          </w:rPr>
          <w:t>26</w:t>
        </w:r>
        <w:r>
          <w:rPr>
            <w:noProof/>
          </w:rPr>
          <w:fldChar w:fldCharType="end"/>
        </w:r>
      </w:p>
    </w:sdtContent>
  </w:sdt>
  <w:p w:rsidR="000A242B" w:rsidRDefault="000A2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7F" w:rsidRDefault="0030687F" w:rsidP="00E75E29">
      <w:pPr>
        <w:spacing w:after="0" w:line="240" w:lineRule="auto"/>
      </w:pPr>
      <w:r>
        <w:separator/>
      </w:r>
    </w:p>
  </w:footnote>
  <w:footnote w:type="continuationSeparator" w:id="0">
    <w:p w:rsidR="0030687F" w:rsidRDefault="0030687F" w:rsidP="00E75E29">
      <w:pPr>
        <w:spacing w:after="0" w:line="240" w:lineRule="auto"/>
      </w:pPr>
      <w:r>
        <w:continuationSeparator/>
      </w:r>
    </w:p>
  </w:footnote>
  <w:footnote w:id="1">
    <w:p w:rsidR="001D2494" w:rsidRPr="004966DB" w:rsidRDefault="001D2494" w:rsidP="004E0516">
      <w:pPr>
        <w:pStyle w:val="FootnoteText"/>
        <w:ind w:firstLine="397"/>
        <w:jc w:val="both"/>
        <w:rPr>
          <w:rFonts w:ascii="Garamond" w:hAnsi="Garamond"/>
          <w:lang w:val="id-ID"/>
        </w:rPr>
      </w:pPr>
      <w:r>
        <w:rPr>
          <w:rStyle w:val="FootnoteReference"/>
        </w:rPr>
        <w:footnoteRef/>
      </w:r>
      <w:r w:rsidRPr="004966DB">
        <w:rPr>
          <w:rFonts w:ascii="Garamond" w:hAnsi="Garamond"/>
          <w:lang w:val="id-ID"/>
        </w:rPr>
        <w:t xml:space="preserve">Riset ini didanai oleh </w:t>
      </w:r>
      <w:r w:rsidR="00FF6920" w:rsidRPr="004966DB">
        <w:rPr>
          <w:rFonts w:ascii="Garamond" w:hAnsi="Garamond"/>
          <w:lang w:val="id-ID"/>
        </w:rPr>
        <w:t>DP</w:t>
      </w:r>
      <w:r w:rsidRPr="004966DB">
        <w:rPr>
          <w:rFonts w:ascii="Garamond" w:hAnsi="Garamond"/>
          <w:lang w:val="id-ID"/>
        </w:rPr>
        <w:t xml:space="preserve">PM UII dengan Judul </w:t>
      </w:r>
      <w:r w:rsidR="00E43795" w:rsidRPr="004966DB">
        <w:rPr>
          <w:rFonts w:ascii="Garamond" w:hAnsi="Garamond"/>
          <w:lang w:val="id-ID"/>
        </w:rPr>
        <w:t>“</w:t>
      </w:r>
      <w:r w:rsidR="00E43795" w:rsidRPr="004966DB">
        <w:rPr>
          <w:rFonts w:ascii="Garamond" w:hAnsi="Garamond"/>
          <w:i/>
          <w:lang w:val="id-ID"/>
        </w:rPr>
        <w:t>Perbandingan Judicial Council: Anotasi terhadap Model dan Kewenangan KY di Indonesia</w:t>
      </w:r>
      <w:r w:rsidR="00E43795" w:rsidRPr="004966DB">
        <w:rPr>
          <w:rFonts w:ascii="Garamond" w:hAnsi="Garamond"/>
          <w:lang w:val="id-ID"/>
        </w:rPr>
        <w:t>”, DPPM UII, Yogyakarta, 2017.</w:t>
      </w:r>
    </w:p>
  </w:footnote>
  <w:footnote w:id="2">
    <w:p w:rsidR="00FF6920" w:rsidRPr="004966DB" w:rsidRDefault="00FF6920" w:rsidP="004E0516">
      <w:pPr>
        <w:pStyle w:val="FootnoteText"/>
        <w:ind w:firstLine="397"/>
        <w:jc w:val="both"/>
        <w:rPr>
          <w:rFonts w:ascii="Garamond" w:hAnsi="Garamond"/>
          <w:lang w:val="id-ID"/>
        </w:rPr>
      </w:pPr>
      <w:r w:rsidRPr="004966DB">
        <w:rPr>
          <w:rStyle w:val="FootnoteReference"/>
          <w:rFonts w:ascii="Garamond" w:hAnsi="Garamond"/>
        </w:rPr>
        <w:footnoteRef/>
      </w:r>
      <w:r w:rsidRPr="004966DB">
        <w:rPr>
          <w:rFonts w:ascii="Garamond" w:hAnsi="Garamond"/>
        </w:rPr>
        <w:t xml:space="preserve"> </w:t>
      </w:r>
      <w:r w:rsidRPr="004966DB">
        <w:rPr>
          <w:rFonts w:ascii="Garamond" w:hAnsi="Garamond"/>
          <w:lang w:val="id-ID"/>
        </w:rPr>
        <w:t xml:space="preserve">Dosen FH UII, Departemen Hukum Tata Negara, Universitas Islam Indonesia. </w:t>
      </w:r>
    </w:p>
  </w:footnote>
  <w:footnote w:id="3">
    <w:p w:rsidR="00FF6920" w:rsidRPr="004966DB" w:rsidRDefault="00FF6920" w:rsidP="004E0516">
      <w:pPr>
        <w:pStyle w:val="FootnoteText"/>
        <w:ind w:firstLine="397"/>
        <w:jc w:val="both"/>
        <w:rPr>
          <w:rFonts w:ascii="Garamond" w:hAnsi="Garamond"/>
          <w:lang w:val="id-ID"/>
        </w:rPr>
      </w:pPr>
      <w:r w:rsidRPr="004966DB">
        <w:rPr>
          <w:rStyle w:val="FootnoteReference"/>
          <w:rFonts w:ascii="Garamond" w:hAnsi="Garamond"/>
        </w:rPr>
        <w:footnoteRef/>
      </w:r>
      <w:r w:rsidRPr="004966DB">
        <w:rPr>
          <w:rFonts w:ascii="Garamond" w:hAnsi="Garamond"/>
          <w:lang w:val="id-ID"/>
        </w:rPr>
        <w:t xml:space="preserve"> Mahasiswa FH UII, Universitas Islam Indonesia.</w:t>
      </w:r>
    </w:p>
  </w:footnote>
  <w:footnote w:id="4">
    <w:p w:rsidR="000A242B" w:rsidRPr="004966DB" w:rsidRDefault="000A242B" w:rsidP="00501AFE">
      <w:pPr>
        <w:pStyle w:val="FootnoteText"/>
        <w:spacing w:after="120"/>
        <w:ind w:firstLine="432"/>
        <w:contextualSpacing/>
        <w:jc w:val="both"/>
        <w:rPr>
          <w:rFonts w:ascii="Garamond" w:hAnsi="Garamond"/>
        </w:rPr>
      </w:pPr>
      <w:r w:rsidRPr="00501AFE">
        <w:rPr>
          <w:rStyle w:val="FootnoteReference"/>
        </w:rPr>
        <w:footnoteRef/>
      </w:r>
      <w:r w:rsidRPr="00501AFE">
        <w:t xml:space="preserve"> </w:t>
      </w:r>
      <w:r w:rsidRPr="004966DB">
        <w:rPr>
          <w:rFonts w:ascii="Garamond" w:hAnsi="Garamond"/>
        </w:rPr>
        <w:t xml:space="preserve">IFES 2004 kemudian dikutip oleh, Imam Anshori Saleh, </w:t>
      </w:r>
      <w:r w:rsidRPr="004966DB">
        <w:rPr>
          <w:rFonts w:ascii="Garamond" w:hAnsi="Garamond"/>
          <w:i/>
        </w:rPr>
        <w:t>Konsep Pengawasan Kehakiman;Upaya Memperkuat Kewenangan Konstitusional Komisi Yudisial Dalam Pengawasan Peradilan</w:t>
      </w:r>
      <w:r w:rsidRPr="004966DB">
        <w:rPr>
          <w:rFonts w:ascii="Garamond" w:hAnsi="Garamond"/>
        </w:rPr>
        <w:t xml:space="preserve">, Setara Press, Malang, 2014, Hlm179. </w:t>
      </w:r>
    </w:p>
  </w:footnote>
  <w:footnote w:id="5">
    <w:p w:rsidR="000A242B" w:rsidRPr="004966DB" w:rsidRDefault="000A242B" w:rsidP="00501AFE">
      <w:pPr>
        <w:pStyle w:val="FootnoteText"/>
        <w:spacing w:after="120"/>
        <w:ind w:firstLine="432"/>
        <w:contextualSpacing/>
        <w:jc w:val="both"/>
        <w:rPr>
          <w:rFonts w:ascii="Garamond" w:hAnsi="Garamond" w:cs="Times New Roman"/>
        </w:rPr>
      </w:pPr>
      <w:r w:rsidRPr="004966DB">
        <w:rPr>
          <w:rStyle w:val="FootnoteReference"/>
          <w:rFonts w:ascii="Garamond" w:hAnsi="Garamond"/>
        </w:rPr>
        <w:footnoteRef/>
      </w:r>
      <w:r w:rsidRPr="004966DB">
        <w:rPr>
          <w:rFonts w:ascii="Garamond" w:hAnsi="Garamond"/>
        </w:rPr>
        <w:t xml:space="preserve"> </w:t>
      </w:r>
      <w:r w:rsidRPr="004966DB">
        <w:rPr>
          <w:rFonts w:ascii="Garamond" w:hAnsi="Garamond" w:cs="Times New Roman"/>
        </w:rPr>
        <w:t xml:space="preserve">A. Ahsin Thohari, </w:t>
      </w:r>
      <w:r w:rsidRPr="004966DB">
        <w:rPr>
          <w:rFonts w:ascii="Garamond" w:hAnsi="Garamond" w:cs="Times New Roman"/>
          <w:i/>
        </w:rPr>
        <w:t>Komisi Yudisial &amp; Reformasi Peradilan,</w:t>
      </w:r>
      <w:r w:rsidRPr="004966DB">
        <w:rPr>
          <w:rFonts w:ascii="Garamond" w:hAnsi="Garamond" w:cs="Times New Roman"/>
        </w:rPr>
        <w:t xml:space="preserve"> ELSAM, Jakarta</w:t>
      </w:r>
      <w:proofErr w:type="gramStart"/>
      <w:r w:rsidRPr="004966DB">
        <w:rPr>
          <w:rFonts w:ascii="Garamond" w:hAnsi="Garamond" w:cs="Times New Roman"/>
        </w:rPr>
        <w:t>,2004</w:t>
      </w:r>
      <w:proofErr w:type="gramEnd"/>
      <w:r w:rsidRPr="004966DB">
        <w:rPr>
          <w:rFonts w:ascii="Garamond" w:hAnsi="Garamond" w:cs="Times New Roman"/>
        </w:rPr>
        <w:t xml:space="preserve"> hlm 106.</w:t>
      </w:r>
    </w:p>
  </w:footnote>
  <w:footnote w:id="6">
    <w:p w:rsidR="000A242B" w:rsidRPr="004966DB" w:rsidRDefault="000A242B" w:rsidP="00501AFE">
      <w:pPr>
        <w:pStyle w:val="FootnoteText"/>
        <w:spacing w:after="120"/>
        <w:ind w:firstLine="432"/>
        <w:contextualSpacing/>
        <w:jc w:val="both"/>
        <w:rPr>
          <w:rFonts w:ascii="Garamond" w:hAnsi="Garamond"/>
        </w:rPr>
      </w:pPr>
      <w:r w:rsidRPr="004966DB">
        <w:rPr>
          <w:rStyle w:val="FootnoteReference"/>
          <w:rFonts w:ascii="Garamond" w:hAnsi="Garamond"/>
        </w:rPr>
        <w:footnoteRef/>
      </w:r>
      <w:r w:rsidRPr="004966DB">
        <w:rPr>
          <w:rFonts w:ascii="Garamond" w:hAnsi="Garamond"/>
        </w:rPr>
        <w:t xml:space="preserve"> </w:t>
      </w:r>
      <w:r w:rsidRPr="004966DB">
        <w:rPr>
          <w:rFonts w:ascii="Garamond" w:hAnsi="Garamond" w:cs="Times New Roman"/>
        </w:rPr>
        <w:t>Nuno Garoupa dan Tom Ginsburg, “</w:t>
      </w:r>
      <w:r w:rsidRPr="004966DB">
        <w:rPr>
          <w:rFonts w:ascii="Garamond" w:hAnsi="Garamond" w:cs="Times New Roman"/>
          <w:i/>
        </w:rPr>
        <w:t>Guarding the Guardians: Judicail Councils and Judicial independence</w:t>
      </w:r>
      <w:r w:rsidRPr="004966DB">
        <w:rPr>
          <w:rFonts w:ascii="Garamond" w:hAnsi="Garamond" w:cs="Times New Roman"/>
        </w:rPr>
        <w:t>”, John M. Olin Law and Economic Working Paper No. 444, Public Law and Legal Theory Working Paper No. 250, Chicago,</w:t>
      </w:r>
      <w:r w:rsidR="00D93059" w:rsidRPr="004966DB">
        <w:rPr>
          <w:rFonts w:ascii="Garamond" w:hAnsi="Garamond" w:cs="Times New Roman"/>
        </w:rPr>
        <w:t xml:space="preserve"> 2008</w:t>
      </w:r>
      <w:r w:rsidR="00D93059" w:rsidRPr="004966DB">
        <w:rPr>
          <w:rFonts w:ascii="Garamond" w:hAnsi="Garamond" w:cs="Times New Roman"/>
          <w:lang w:val="id-ID"/>
        </w:rPr>
        <w:t>,</w:t>
      </w:r>
      <w:r w:rsidRPr="004966DB">
        <w:rPr>
          <w:rFonts w:ascii="Garamond" w:hAnsi="Garamond" w:cs="Times New Roman"/>
        </w:rPr>
        <w:t xml:space="preserve"> hlm 26.</w:t>
      </w:r>
    </w:p>
  </w:footnote>
  <w:footnote w:id="7">
    <w:p w:rsidR="000A242B" w:rsidRPr="00501AFE" w:rsidRDefault="000A242B" w:rsidP="00501AFE">
      <w:pPr>
        <w:pStyle w:val="FootnoteText"/>
        <w:ind w:firstLine="432"/>
        <w:jc w:val="both"/>
        <w:rPr>
          <w:rStyle w:val="FootnoteReference"/>
          <w:rFonts w:ascii="Cambria" w:hAnsi="Cambria" w:cs="Times New Roman"/>
          <w:vertAlign w:val="baseline"/>
        </w:rPr>
      </w:pPr>
      <w:r w:rsidRPr="004966DB">
        <w:rPr>
          <w:rStyle w:val="FootnoteReference"/>
          <w:rFonts w:ascii="Garamond" w:hAnsi="Garamond"/>
        </w:rPr>
        <w:footnoteRef/>
      </w:r>
      <w:r w:rsidRPr="004966DB">
        <w:rPr>
          <w:rFonts w:ascii="Garamond" w:hAnsi="Garamond" w:cs="Times New Roman"/>
        </w:rPr>
        <w:t xml:space="preserve"> </w:t>
      </w:r>
      <w:r w:rsidRPr="004966DB">
        <w:rPr>
          <w:rStyle w:val="FootnoteReference"/>
          <w:rFonts w:ascii="Garamond" w:hAnsi="Garamond" w:cs="Times New Roman"/>
          <w:vertAlign w:val="baseline"/>
        </w:rPr>
        <w:t xml:space="preserve">Wim Voermans, </w:t>
      </w:r>
      <w:r w:rsidRPr="004966DB">
        <w:rPr>
          <w:rStyle w:val="FootnoteReference"/>
          <w:rFonts w:ascii="Garamond" w:hAnsi="Garamond" w:cs="Times New Roman"/>
          <w:i/>
          <w:vertAlign w:val="baseline"/>
        </w:rPr>
        <w:t>Komisi Yudisial di beberapa negara Uni Eropa (Council for the Judiciary in EU Countries</w:t>
      </w:r>
      <w:r w:rsidRPr="004966DB">
        <w:rPr>
          <w:rStyle w:val="FootnoteReference"/>
          <w:rFonts w:ascii="Garamond" w:hAnsi="Garamond" w:cs="Times New Roman"/>
          <w:vertAlign w:val="baseline"/>
        </w:rPr>
        <w:t>), Lembaga Kajian dan Advokasi untuk Independensi Peradilan (LeIP), Jakarta, 1999, hlm. 6</w:t>
      </w:r>
    </w:p>
  </w:footnote>
  <w:footnote w:id="8">
    <w:p w:rsidR="000A242B" w:rsidRPr="004966DB" w:rsidRDefault="000A242B" w:rsidP="00501AFE">
      <w:pPr>
        <w:pStyle w:val="FootnoteText"/>
        <w:ind w:firstLine="432"/>
        <w:jc w:val="both"/>
        <w:rPr>
          <w:rStyle w:val="FootnoteReference"/>
          <w:rFonts w:ascii="Garamond" w:hAnsi="Garamond" w:cs="Times New Roman"/>
          <w:vertAlign w:val="baseline"/>
        </w:rPr>
      </w:pPr>
      <w:r w:rsidRPr="00501AFE">
        <w:rPr>
          <w:rStyle w:val="FootnoteReference"/>
          <w:rFonts w:ascii="Cambria" w:hAnsi="Cambria" w:cs="Times New Roman"/>
        </w:rPr>
        <w:footnoteRef/>
      </w:r>
      <w:r w:rsidRPr="00501AFE">
        <w:rPr>
          <w:rStyle w:val="FootnoteReference"/>
          <w:rFonts w:ascii="Cambria" w:hAnsi="Cambria" w:cs="Times New Roman"/>
        </w:rPr>
        <w:t xml:space="preserve"> </w:t>
      </w:r>
      <w:r w:rsidRPr="004966DB">
        <w:rPr>
          <w:rStyle w:val="FootnoteReference"/>
          <w:rFonts w:ascii="Garamond" w:hAnsi="Garamond" w:cs="Times New Roman"/>
          <w:vertAlign w:val="baseline"/>
        </w:rPr>
        <w:t xml:space="preserve">Emilio J Cardenas dan Hector M. Chaver, </w:t>
      </w:r>
      <w:r w:rsidRPr="004966DB">
        <w:rPr>
          <w:rFonts w:ascii="Garamond" w:hAnsi="Garamond" w:cs="Times New Roman"/>
        </w:rPr>
        <w:t>“</w:t>
      </w:r>
      <w:r w:rsidRPr="004966DB">
        <w:rPr>
          <w:rStyle w:val="FootnoteReference"/>
          <w:rFonts w:ascii="Garamond" w:hAnsi="Garamond" w:cs="Times New Roman"/>
          <w:i/>
          <w:vertAlign w:val="baseline"/>
        </w:rPr>
        <w:t>Corruption, Accountability and Discipline of Judges in Latin America</w:t>
      </w:r>
      <w:r w:rsidRPr="004966DB">
        <w:rPr>
          <w:rFonts w:ascii="Garamond" w:hAnsi="Garamond" w:cs="Times New Roman"/>
        </w:rPr>
        <w:t>”</w:t>
      </w:r>
      <w:r w:rsidRPr="004966DB">
        <w:rPr>
          <w:rStyle w:val="FootnoteReference"/>
          <w:rFonts w:ascii="Garamond" w:hAnsi="Garamond" w:cs="Times New Roman"/>
          <w:vertAlign w:val="baseline"/>
        </w:rPr>
        <w:t>, Comparative of Analysis of Judicial Corruption, Transparency</w:t>
      </w:r>
      <w:r w:rsidRPr="004966DB">
        <w:rPr>
          <w:rFonts w:ascii="Garamond" w:hAnsi="Garamond" w:cs="Times New Roman"/>
        </w:rPr>
        <w:t xml:space="preserve"> Internasional; Cambridge University Press,</w:t>
      </w:r>
      <w:r w:rsidRPr="004966DB">
        <w:rPr>
          <w:rStyle w:val="FootnoteReference"/>
          <w:rFonts w:ascii="Garamond" w:hAnsi="Garamond" w:cs="Times New Roman"/>
          <w:vertAlign w:val="baseline"/>
        </w:rPr>
        <w:t xml:space="preserve">  2007, hlm 45-46.</w:t>
      </w:r>
    </w:p>
  </w:footnote>
  <w:footnote w:id="9">
    <w:p w:rsidR="000A242B" w:rsidRPr="00501AFE" w:rsidRDefault="000A242B" w:rsidP="00501AFE">
      <w:pPr>
        <w:pStyle w:val="FootnoteText"/>
        <w:ind w:firstLine="432"/>
        <w:jc w:val="both"/>
        <w:rPr>
          <w:rFonts w:ascii="Cambria" w:hAnsi="Cambria" w:cs="Times New Roman"/>
        </w:rPr>
      </w:pPr>
      <w:r w:rsidRPr="00501AFE">
        <w:rPr>
          <w:rStyle w:val="FootnoteReference"/>
          <w:rFonts w:ascii="Cambria" w:hAnsi="Cambria"/>
        </w:rPr>
        <w:footnoteRef/>
      </w:r>
      <w:r w:rsidR="00D475BA">
        <w:rPr>
          <w:rFonts w:ascii="Cambria" w:hAnsi="Cambria" w:cs="Times New Roman"/>
          <w:lang w:val="id-ID"/>
        </w:rPr>
        <w:t xml:space="preserve"> </w:t>
      </w:r>
      <w:r w:rsidRPr="00DF0256">
        <w:rPr>
          <w:rFonts w:ascii="Garamond" w:hAnsi="Garamond" w:cs="Times New Roman"/>
        </w:rPr>
        <w:t xml:space="preserve">Ni’matul Huda, </w:t>
      </w:r>
      <w:r w:rsidRPr="00DF0256">
        <w:rPr>
          <w:rFonts w:ascii="Garamond" w:hAnsi="Garamond" w:cs="Times New Roman"/>
          <w:i/>
        </w:rPr>
        <w:t xml:space="preserve">Lembaga Negara </w:t>
      </w:r>
      <w:proofErr w:type="gramStart"/>
      <w:r w:rsidRPr="00DF0256">
        <w:rPr>
          <w:rFonts w:ascii="Garamond" w:hAnsi="Garamond" w:cs="Times New Roman"/>
          <w:i/>
        </w:rPr>
        <w:t>Dalam  Masa</w:t>
      </w:r>
      <w:proofErr w:type="gramEnd"/>
      <w:r w:rsidRPr="00DF0256">
        <w:rPr>
          <w:rFonts w:ascii="Garamond" w:hAnsi="Garamond" w:cs="Times New Roman"/>
          <w:i/>
        </w:rPr>
        <w:t xml:space="preserve"> Transisi Demokrasi,</w:t>
      </w:r>
      <w:r w:rsidRPr="00DF0256">
        <w:rPr>
          <w:rFonts w:ascii="Garamond" w:hAnsi="Garamond" w:cs="Times New Roman"/>
        </w:rPr>
        <w:t xml:space="preserve"> UII Press, Yogyakarta,2007</w:t>
      </w:r>
      <w:r w:rsidR="00D93059" w:rsidRPr="00DF0256">
        <w:rPr>
          <w:rFonts w:ascii="Garamond" w:hAnsi="Garamond" w:cs="Times New Roman"/>
          <w:lang w:val="id-ID"/>
        </w:rPr>
        <w:t>,</w:t>
      </w:r>
      <w:r w:rsidRPr="00DF0256">
        <w:rPr>
          <w:rFonts w:ascii="Garamond" w:hAnsi="Garamond" w:cs="Times New Roman"/>
        </w:rPr>
        <w:t xml:space="preserve"> hlm 149.</w:t>
      </w:r>
    </w:p>
  </w:footnote>
  <w:footnote w:id="10">
    <w:p w:rsidR="000A242B" w:rsidRPr="00206938" w:rsidRDefault="000A242B" w:rsidP="00501AFE">
      <w:pPr>
        <w:pStyle w:val="FootnoteText"/>
        <w:ind w:firstLine="432"/>
        <w:jc w:val="both"/>
        <w:rPr>
          <w:rFonts w:ascii="Garamond" w:hAnsi="Garamond"/>
        </w:rPr>
      </w:pPr>
      <w:r>
        <w:rPr>
          <w:rStyle w:val="FootnoteReference"/>
        </w:rPr>
        <w:footnoteRef/>
      </w:r>
      <w:r>
        <w:t xml:space="preserve"> </w:t>
      </w:r>
      <w:r w:rsidRPr="00206938">
        <w:rPr>
          <w:rFonts w:ascii="Garamond" w:hAnsi="Garamond"/>
        </w:rPr>
        <w:t>Sebastian Pompe</w:t>
      </w:r>
      <w:r w:rsidRPr="00206938">
        <w:rPr>
          <w:rFonts w:ascii="Garamond" w:hAnsi="Garamond"/>
          <w:i/>
        </w:rPr>
        <w:t>, Runtuhnya Institusi Mahkamah Agung</w:t>
      </w:r>
      <w:r w:rsidRPr="00206938">
        <w:rPr>
          <w:rFonts w:ascii="Garamond" w:hAnsi="Garamond"/>
        </w:rPr>
        <w:t>, Lembaga Kajian dan Advokasi Untuk Independensi Peradilan, Jakarta, 2012, Hlm 98 dan 165.</w:t>
      </w:r>
    </w:p>
  </w:footnote>
  <w:footnote w:id="11">
    <w:p w:rsidR="000A242B" w:rsidRPr="00206938" w:rsidRDefault="000A242B" w:rsidP="00501AFE">
      <w:pPr>
        <w:pStyle w:val="FootnoteText"/>
        <w:ind w:firstLine="432"/>
        <w:jc w:val="both"/>
        <w:rPr>
          <w:rFonts w:ascii="Garamond" w:hAnsi="Garamond"/>
        </w:rPr>
      </w:pPr>
      <w:r w:rsidRPr="00206938">
        <w:rPr>
          <w:rStyle w:val="FootnoteReference"/>
          <w:rFonts w:ascii="Garamond" w:hAnsi="Garamond"/>
        </w:rPr>
        <w:footnoteRef/>
      </w:r>
      <w:r w:rsidRPr="00206938">
        <w:rPr>
          <w:rFonts w:ascii="Garamond" w:hAnsi="Garamond"/>
        </w:rPr>
        <w:t xml:space="preserve"> Busyro Muqaddas, Dalam Pengantar </w:t>
      </w:r>
      <w:r w:rsidRPr="00206938">
        <w:rPr>
          <w:rFonts w:ascii="Garamond" w:hAnsi="Garamond"/>
          <w:i/>
        </w:rPr>
        <w:t>Cetak biru Pembaruan Komisi Yudisial 2010-2025</w:t>
      </w:r>
      <w:r w:rsidRPr="00206938">
        <w:rPr>
          <w:rFonts w:ascii="Garamond" w:hAnsi="Garamond"/>
        </w:rPr>
        <w:t>, KYRI, Jakarta</w:t>
      </w:r>
      <w:proofErr w:type="gramStart"/>
      <w:r w:rsidRPr="00206938">
        <w:rPr>
          <w:rFonts w:ascii="Garamond" w:hAnsi="Garamond"/>
        </w:rPr>
        <w:t>,2010</w:t>
      </w:r>
      <w:proofErr w:type="gramEnd"/>
      <w:r w:rsidRPr="00206938">
        <w:rPr>
          <w:rFonts w:ascii="Garamond" w:hAnsi="Garamond"/>
        </w:rPr>
        <w:t>, Hlm ii.</w:t>
      </w:r>
    </w:p>
  </w:footnote>
  <w:footnote w:id="12">
    <w:p w:rsidR="000A242B" w:rsidRPr="00DF0256" w:rsidRDefault="000A242B" w:rsidP="00501AFE">
      <w:pPr>
        <w:pStyle w:val="FootnoteText"/>
        <w:ind w:firstLine="432"/>
        <w:jc w:val="both"/>
        <w:rPr>
          <w:rFonts w:ascii="Garamond" w:hAnsi="Garamond" w:cs="Times New Roman"/>
        </w:rPr>
      </w:pPr>
      <w:r w:rsidRPr="00501AFE">
        <w:rPr>
          <w:rStyle w:val="FootnoteReference"/>
          <w:rFonts w:ascii="Cambria" w:hAnsi="Cambria"/>
        </w:rPr>
        <w:footnoteRef/>
      </w:r>
      <w:r w:rsidR="00DF0256">
        <w:rPr>
          <w:rFonts w:ascii="Cambria" w:hAnsi="Cambria" w:cs="Times New Roman"/>
        </w:rPr>
        <w:t xml:space="preserve"> </w:t>
      </w:r>
      <w:r w:rsidRPr="00DF0256">
        <w:rPr>
          <w:rFonts w:ascii="Garamond" w:hAnsi="Garamond" w:cs="Times New Roman"/>
        </w:rPr>
        <w:t xml:space="preserve">Lihat Pasal 24B ayat (1) </w:t>
      </w:r>
      <w:proofErr w:type="gramStart"/>
      <w:r w:rsidRPr="00DF0256">
        <w:rPr>
          <w:rFonts w:ascii="Garamond" w:hAnsi="Garamond" w:cs="Times New Roman"/>
        </w:rPr>
        <w:t>UUD  RI</w:t>
      </w:r>
      <w:proofErr w:type="gramEnd"/>
      <w:r w:rsidRPr="00DF0256">
        <w:rPr>
          <w:rFonts w:ascii="Garamond" w:hAnsi="Garamond" w:cs="Times New Roman"/>
        </w:rPr>
        <w:t xml:space="preserve"> 1945.</w:t>
      </w:r>
    </w:p>
  </w:footnote>
  <w:footnote w:id="13">
    <w:p w:rsidR="000A242B" w:rsidRPr="00DF0256" w:rsidRDefault="000A242B" w:rsidP="00501AFE">
      <w:pPr>
        <w:pStyle w:val="FootnoteText"/>
        <w:spacing w:after="120"/>
        <w:ind w:firstLine="432"/>
        <w:contextualSpacing/>
        <w:jc w:val="both"/>
        <w:rPr>
          <w:rFonts w:ascii="Garamond" w:hAnsi="Garamond"/>
        </w:rPr>
      </w:pPr>
      <w:r w:rsidRPr="00DF0256">
        <w:rPr>
          <w:rStyle w:val="FootnoteReference"/>
          <w:rFonts w:ascii="Garamond" w:hAnsi="Garamond"/>
        </w:rPr>
        <w:footnoteRef/>
      </w:r>
      <w:r w:rsidRPr="00DF0256">
        <w:rPr>
          <w:rFonts w:ascii="Garamond" w:hAnsi="Garamond"/>
        </w:rPr>
        <w:t xml:space="preserve"> Lihat Putusan MK Nomor </w:t>
      </w:r>
      <w:r w:rsidRPr="00DF0256">
        <w:rPr>
          <w:rFonts w:ascii="Garamond" w:hAnsi="Garamond" w:cs="Times New Roman"/>
        </w:rPr>
        <w:t>005/PUU-IV/2006.</w:t>
      </w:r>
    </w:p>
  </w:footnote>
  <w:footnote w:id="14">
    <w:p w:rsidR="009B3654" w:rsidRPr="009B3654" w:rsidRDefault="009B3654" w:rsidP="009B3654">
      <w:pPr>
        <w:pStyle w:val="FootnoteText"/>
        <w:ind w:firstLine="432"/>
        <w:rPr>
          <w:lang w:val="id-ID"/>
        </w:rPr>
      </w:pPr>
      <w:r w:rsidRPr="00DF0256">
        <w:rPr>
          <w:rStyle w:val="FootnoteReference"/>
          <w:rFonts w:ascii="Garamond" w:hAnsi="Garamond"/>
        </w:rPr>
        <w:footnoteRef/>
      </w:r>
      <w:r w:rsidRPr="00DF0256">
        <w:rPr>
          <w:rFonts w:ascii="Garamond" w:hAnsi="Garamond"/>
        </w:rPr>
        <w:t xml:space="preserve"> </w:t>
      </w:r>
      <w:proofErr w:type="gramStart"/>
      <w:r w:rsidRPr="00DF0256">
        <w:rPr>
          <w:rFonts w:ascii="Garamond" w:hAnsi="Garamond"/>
        </w:rPr>
        <w:t>Lihat Putusan M</w:t>
      </w:r>
      <w:r w:rsidRPr="00DF0256">
        <w:rPr>
          <w:rFonts w:ascii="Garamond" w:hAnsi="Garamond"/>
          <w:lang w:val="id-ID"/>
        </w:rPr>
        <w:t>A</w:t>
      </w:r>
      <w:r w:rsidRPr="00DF0256">
        <w:rPr>
          <w:rFonts w:ascii="Garamond" w:hAnsi="Garamond"/>
        </w:rPr>
        <w:t xml:space="preserve"> </w:t>
      </w:r>
      <w:r w:rsidRPr="00DF0256">
        <w:rPr>
          <w:rFonts w:ascii="Garamond" w:hAnsi="Garamond" w:cs="Times New Roman"/>
          <w:color w:val="000000" w:themeColor="text1"/>
          <w:lang w:val="id-ID"/>
        </w:rPr>
        <w:t>Nomor 36/PUU/2011</w:t>
      </w:r>
      <w:r w:rsidRPr="00DF0256">
        <w:rPr>
          <w:rFonts w:ascii="Garamond" w:hAnsi="Garamond" w:cs="Times New Roman"/>
        </w:rPr>
        <w:t>.</w:t>
      </w:r>
      <w:proofErr w:type="gramEnd"/>
    </w:p>
  </w:footnote>
  <w:footnote w:id="15">
    <w:p w:rsidR="000A242B" w:rsidRPr="00DF0256" w:rsidRDefault="000A242B" w:rsidP="00501AFE">
      <w:pPr>
        <w:pStyle w:val="FootnoteText"/>
        <w:spacing w:after="120"/>
        <w:ind w:firstLine="432"/>
        <w:contextualSpacing/>
        <w:jc w:val="both"/>
        <w:rPr>
          <w:rFonts w:ascii="Garamond" w:hAnsi="Garamond"/>
        </w:rPr>
      </w:pPr>
      <w:r w:rsidRPr="00DF0256">
        <w:rPr>
          <w:rStyle w:val="FootnoteReference"/>
          <w:rFonts w:ascii="Book Antiqua" w:hAnsi="Book Antiqua"/>
        </w:rPr>
        <w:footnoteRef/>
      </w:r>
      <w:r w:rsidRPr="00DF0256">
        <w:rPr>
          <w:rFonts w:ascii="Book Antiqua" w:hAnsi="Book Antiqua"/>
        </w:rPr>
        <w:t xml:space="preserve"> </w:t>
      </w:r>
      <w:r w:rsidRPr="00DF0256">
        <w:rPr>
          <w:rFonts w:ascii="Garamond" w:hAnsi="Garamond"/>
        </w:rPr>
        <w:t>Lihat Putusan MK Nomor 1</w:t>
      </w:r>
      <w:proofErr w:type="gramStart"/>
      <w:r w:rsidRPr="00DF0256">
        <w:rPr>
          <w:rFonts w:ascii="Garamond" w:hAnsi="Garamond"/>
        </w:rPr>
        <w:t>,2</w:t>
      </w:r>
      <w:proofErr w:type="gramEnd"/>
      <w:r w:rsidRPr="00DF0256">
        <w:rPr>
          <w:rFonts w:ascii="Garamond" w:hAnsi="Garamond"/>
        </w:rPr>
        <w:t>/PUU-XII/2014.</w:t>
      </w:r>
    </w:p>
  </w:footnote>
  <w:footnote w:id="16">
    <w:p w:rsidR="000A242B" w:rsidRPr="00DF0256" w:rsidRDefault="000A242B" w:rsidP="00501AFE">
      <w:pPr>
        <w:pStyle w:val="FootnoteText"/>
        <w:spacing w:after="120"/>
        <w:ind w:firstLine="432"/>
        <w:contextualSpacing/>
        <w:jc w:val="both"/>
        <w:rPr>
          <w:rFonts w:ascii="Garamond" w:hAnsi="Garamond"/>
        </w:rPr>
      </w:pPr>
      <w:r w:rsidRPr="00DF0256">
        <w:rPr>
          <w:rStyle w:val="FootnoteReference"/>
          <w:rFonts w:ascii="Garamond" w:hAnsi="Garamond"/>
        </w:rPr>
        <w:footnoteRef/>
      </w:r>
      <w:r w:rsidRPr="00DF0256">
        <w:rPr>
          <w:rFonts w:ascii="Garamond" w:hAnsi="Garamond"/>
        </w:rPr>
        <w:t xml:space="preserve"> Lihat Putusan MK Nomor 43/PUU-XIII/2015.</w:t>
      </w:r>
    </w:p>
  </w:footnote>
  <w:footnote w:id="17">
    <w:p w:rsidR="00405795" w:rsidRPr="00DF0256" w:rsidRDefault="00405795" w:rsidP="00405795">
      <w:pPr>
        <w:pStyle w:val="FootnoteText"/>
        <w:ind w:firstLine="432"/>
        <w:jc w:val="both"/>
        <w:rPr>
          <w:rFonts w:ascii="Garamond" w:hAnsi="Garamond" w:cs="Times New Roman"/>
        </w:rPr>
      </w:pPr>
      <w:r w:rsidRPr="00B237C6">
        <w:rPr>
          <w:rStyle w:val="FootnoteReference"/>
          <w:rFonts w:asciiTheme="majorHAnsi" w:hAnsiTheme="majorHAnsi"/>
        </w:rPr>
        <w:footnoteRef/>
      </w:r>
      <w:r w:rsidRPr="00B237C6">
        <w:rPr>
          <w:rFonts w:asciiTheme="majorHAnsi" w:hAnsiTheme="majorHAnsi"/>
        </w:rPr>
        <w:t xml:space="preserve"> </w:t>
      </w:r>
      <w:r w:rsidRPr="00DF0256">
        <w:rPr>
          <w:rFonts w:ascii="Garamond" w:hAnsi="Garamond"/>
        </w:rPr>
        <w:t>F</w:t>
      </w:r>
      <w:r w:rsidRPr="00DF0256">
        <w:rPr>
          <w:rFonts w:ascii="Garamond" w:hAnsi="Garamond" w:cs="Times New Roman"/>
        </w:rPr>
        <w:t>. Sugeng Istanto</w:t>
      </w:r>
      <w:proofErr w:type="gramStart"/>
      <w:r w:rsidRPr="00DF0256">
        <w:rPr>
          <w:rFonts w:ascii="Garamond" w:hAnsi="Garamond" w:cs="Times New Roman"/>
          <w:i/>
        </w:rPr>
        <w:t>,Penelitian</w:t>
      </w:r>
      <w:proofErr w:type="gramEnd"/>
      <w:r w:rsidRPr="00DF0256">
        <w:rPr>
          <w:rFonts w:ascii="Garamond" w:hAnsi="Garamond" w:cs="Times New Roman"/>
          <w:i/>
        </w:rPr>
        <w:t xml:space="preserve"> Hukum</w:t>
      </w:r>
      <w:r w:rsidRPr="00DF0256">
        <w:rPr>
          <w:rFonts w:ascii="Garamond" w:hAnsi="Garamond" w:cs="Times New Roman"/>
        </w:rPr>
        <w:t>, Cv Ganda, Yogyakarta,</w:t>
      </w:r>
      <w:r w:rsidR="00DB7AE0" w:rsidRPr="00DF0256">
        <w:rPr>
          <w:rFonts w:ascii="Garamond" w:hAnsi="Garamond" w:cs="Times New Roman"/>
          <w:lang w:val="id-ID"/>
        </w:rPr>
        <w:t xml:space="preserve"> </w:t>
      </w:r>
      <w:r w:rsidR="00DB7AE0" w:rsidRPr="00DF0256">
        <w:rPr>
          <w:rFonts w:ascii="Garamond" w:hAnsi="Garamond" w:cs="Times New Roman"/>
        </w:rPr>
        <w:t>2007</w:t>
      </w:r>
      <w:r w:rsidR="00DB7AE0" w:rsidRPr="00DF0256">
        <w:rPr>
          <w:rFonts w:ascii="Garamond" w:hAnsi="Garamond" w:cs="Times New Roman"/>
          <w:lang w:val="id-ID"/>
        </w:rPr>
        <w:t>,</w:t>
      </w:r>
      <w:r w:rsidRPr="00DF0256">
        <w:rPr>
          <w:rFonts w:ascii="Garamond" w:hAnsi="Garamond" w:cs="Times New Roman"/>
        </w:rPr>
        <w:t xml:space="preserve"> hlm 29.</w:t>
      </w:r>
    </w:p>
  </w:footnote>
  <w:footnote w:id="18">
    <w:p w:rsidR="00405795" w:rsidRPr="00DF0256" w:rsidRDefault="00405795" w:rsidP="00405795">
      <w:pPr>
        <w:pStyle w:val="FootnoteText"/>
        <w:ind w:firstLine="432"/>
        <w:jc w:val="both"/>
        <w:rPr>
          <w:rFonts w:ascii="Garamond" w:hAnsi="Garamond" w:cs="Times New Roman"/>
        </w:rPr>
      </w:pPr>
      <w:r w:rsidRPr="00DF0256">
        <w:rPr>
          <w:rStyle w:val="FootnoteReference"/>
          <w:rFonts w:ascii="Garamond" w:hAnsi="Garamond"/>
        </w:rPr>
        <w:footnoteRef/>
      </w:r>
      <w:r w:rsidR="00DB7AE0" w:rsidRPr="00DF0256">
        <w:rPr>
          <w:rFonts w:ascii="Garamond" w:hAnsi="Garamond" w:cs="Times New Roman"/>
        </w:rPr>
        <w:t>Peter Mahmud Marzuki,</w:t>
      </w:r>
      <w:r w:rsidRPr="00DF0256">
        <w:rPr>
          <w:rFonts w:ascii="Garamond" w:hAnsi="Garamond" w:cs="Times New Roman"/>
        </w:rPr>
        <w:t xml:space="preserve"> </w:t>
      </w:r>
      <w:r w:rsidRPr="00DF0256">
        <w:rPr>
          <w:rFonts w:ascii="Garamond" w:hAnsi="Garamond" w:cs="Times New Roman"/>
          <w:i/>
        </w:rPr>
        <w:t>Penelitian Hukum</w:t>
      </w:r>
      <w:r w:rsidRPr="00DF0256">
        <w:rPr>
          <w:rFonts w:ascii="Garamond" w:hAnsi="Garamond" w:cs="Times New Roman"/>
        </w:rPr>
        <w:t>, Kencana Prenada, Media Group, Jakarta</w:t>
      </w:r>
      <w:proofErr w:type="gramStart"/>
      <w:r w:rsidRPr="00DF0256">
        <w:rPr>
          <w:rFonts w:ascii="Garamond" w:hAnsi="Garamond" w:cs="Times New Roman"/>
        </w:rPr>
        <w:t>,</w:t>
      </w:r>
      <w:r w:rsidR="00DB7AE0" w:rsidRPr="00DF0256">
        <w:rPr>
          <w:rFonts w:ascii="Garamond" w:hAnsi="Garamond" w:cs="Times New Roman"/>
        </w:rPr>
        <w:t>2005</w:t>
      </w:r>
      <w:proofErr w:type="gramEnd"/>
      <w:r w:rsidRPr="00DF0256">
        <w:rPr>
          <w:rFonts w:ascii="Garamond" w:hAnsi="Garamond" w:cs="Times New Roman"/>
        </w:rPr>
        <w:t xml:space="preserve"> hlm 29.</w:t>
      </w:r>
    </w:p>
  </w:footnote>
  <w:footnote w:id="19">
    <w:p w:rsidR="00405795" w:rsidRPr="00DF0256" w:rsidRDefault="00405795" w:rsidP="00405795">
      <w:pPr>
        <w:pStyle w:val="FootnoteText"/>
        <w:ind w:firstLine="432"/>
        <w:jc w:val="both"/>
        <w:rPr>
          <w:rFonts w:ascii="Garamond" w:hAnsi="Garamond"/>
        </w:rPr>
      </w:pPr>
      <w:r w:rsidRPr="00DF0256">
        <w:rPr>
          <w:rStyle w:val="FootnoteReference"/>
          <w:rFonts w:ascii="Garamond" w:hAnsi="Garamond"/>
        </w:rPr>
        <w:footnoteRef/>
      </w:r>
      <w:r w:rsidRPr="00DF0256">
        <w:rPr>
          <w:rFonts w:ascii="Garamond" w:hAnsi="Garamond"/>
        </w:rPr>
        <w:t xml:space="preserve"> </w:t>
      </w:r>
      <w:r w:rsidR="00DB7AE0" w:rsidRPr="00DF0256">
        <w:rPr>
          <w:rFonts w:ascii="Garamond" w:eastAsia="Calibri" w:hAnsi="Garamond" w:cs="Times New Roman"/>
        </w:rPr>
        <w:t>Soerjono Soekanto</w:t>
      </w:r>
      <w:r w:rsidRPr="00DF0256">
        <w:rPr>
          <w:rFonts w:ascii="Garamond" w:eastAsia="Calibri" w:hAnsi="Garamond" w:cs="Times New Roman"/>
          <w:b/>
        </w:rPr>
        <w:t xml:space="preserve">, </w:t>
      </w:r>
      <w:r w:rsidRPr="00DF0256">
        <w:rPr>
          <w:rFonts w:ascii="Garamond" w:eastAsia="Calibri" w:hAnsi="Garamond" w:cs="Times New Roman"/>
          <w:i/>
        </w:rPr>
        <w:t xml:space="preserve">Pengantar Penelitian Hukum, </w:t>
      </w:r>
      <w:r w:rsidR="00DB7AE0" w:rsidRPr="00DF0256">
        <w:rPr>
          <w:rFonts w:ascii="Garamond" w:eastAsia="Calibri" w:hAnsi="Garamond" w:cs="Times New Roman"/>
        </w:rPr>
        <w:t>UI Press, Jakarta</w:t>
      </w:r>
      <w:proofErr w:type="gramStart"/>
      <w:r w:rsidR="00DB7AE0" w:rsidRPr="00DF0256">
        <w:rPr>
          <w:rFonts w:ascii="Garamond" w:eastAsia="Calibri" w:hAnsi="Garamond" w:cs="Times New Roman"/>
        </w:rPr>
        <w:t>,1986</w:t>
      </w:r>
      <w:proofErr w:type="gramEnd"/>
      <w:r w:rsidR="00DB7AE0" w:rsidRPr="00DF0256">
        <w:rPr>
          <w:rFonts w:ascii="Garamond" w:eastAsia="Calibri" w:hAnsi="Garamond" w:cs="Times New Roman"/>
          <w:lang w:val="id-ID"/>
        </w:rPr>
        <w:t xml:space="preserve">, </w:t>
      </w:r>
      <w:r w:rsidRPr="00DF0256">
        <w:rPr>
          <w:rFonts w:ascii="Garamond" w:eastAsia="Calibri" w:hAnsi="Garamond" w:cs="Times New Roman"/>
        </w:rPr>
        <w:t>hlm 51.</w:t>
      </w:r>
    </w:p>
  </w:footnote>
  <w:footnote w:id="20">
    <w:p w:rsidR="000A242B" w:rsidRPr="00DF0256" w:rsidRDefault="000A242B" w:rsidP="000E5BD3">
      <w:pPr>
        <w:pStyle w:val="FootnoteText"/>
        <w:ind w:firstLine="432"/>
        <w:rPr>
          <w:rFonts w:ascii="Garamond" w:hAnsi="Garamond"/>
        </w:rPr>
      </w:pPr>
      <w:r w:rsidRPr="00DF0256">
        <w:rPr>
          <w:rStyle w:val="FootnoteReference"/>
          <w:rFonts w:ascii="Garamond" w:hAnsi="Garamond"/>
        </w:rPr>
        <w:footnoteRef/>
      </w:r>
      <w:r w:rsidRPr="00DF0256">
        <w:rPr>
          <w:rFonts w:ascii="Garamond" w:hAnsi="Garamond"/>
        </w:rPr>
        <w:t xml:space="preserve"> Pasal 117 ayat (2) Konstitusi Bulgaria 1991</w:t>
      </w:r>
    </w:p>
  </w:footnote>
  <w:footnote w:id="21">
    <w:p w:rsidR="000A242B" w:rsidRPr="00DF0256" w:rsidRDefault="000A242B" w:rsidP="00DF0256">
      <w:pPr>
        <w:pStyle w:val="FootnoteText"/>
        <w:ind w:firstLine="432"/>
        <w:jc w:val="both"/>
        <w:rPr>
          <w:rFonts w:ascii="Garamond" w:hAnsi="Garamond"/>
        </w:rPr>
      </w:pPr>
      <w:r>
        <w:rPr>
          <w:rStyle w:val="FootnoteReference"/>
        </w:rPr>
        <w:footnoteRef/>
      </w:r>
      <w:r>
        <w:t xml:space="preserve"> </w:t>
      </w:r>
      <w:r w:rsidRPr="00DF0256">
        <w:rPr>
          <w:rFonts w:ascii="Garamond" w:hAnsi="Garamond"/>
        </w:rPr>
        <w:t>Pasal 117 ayat (2) Konstitusi Bulgaria 1991</w:t>
      </w:r>
    </w:p>
  </w:footnote>
  <w:footnote w:id="22">
    <w:p w:rsidR="000A242B" w:rsidRPr="00DF0256" w:rsidRDefault="000A242B" w:rsidP="00DF0256">
      <w:pPr>
        <w:spacing w:after="0" w:line="240" w:lineRule="auto"/>
        <w:ind w:firstLine="431"/>
        <w:jc w:val="both"/>
        <w:rPr>
          <w:rFonts w:ascii="Garamond" w:eastAsia="Times New Roman" w:hAnsi="Garamond" w:cs="Arial"/>
          <w:sz w:val="20"/>
          <w:szCs w:val="20"/>
        </w:rPr>
      </w:pPr>
      <w:r w:rsidRPr="00DF0256">
        <w:rPr>
          <w:rStyle w:val="FootnoteReference"/>
          <w:rFonts w:ascii="Garamond" w:hAnsi="Garamond"/>
          <w:sz w:val="20"/>
          <w:szCs w:val="20"/>
        </w:rPr>
        <w:footnoteRef/>
      </w:r>
      <w:r w:rsidRPr="00DF0256">
        <w:rPr>
          <w:rFonts w:ascii="Garamond" w:hAnsi="Garamond"/>
          <w:sz w:val="20"/>
          <w:szCs w:val="20"/>
        </w:rPr>
        <w:t xml:space="preserve">Gerald Zarr, </w:t>
      </w:r>
      <w:r w:rsidRPr="00DF0256">
        <w:rPr>
          <w:rFonts w:ascii="Garamond" w:hAnsi="Garamond"/>
          <w:i/>
          <w:sz w:val="20"/>
          <w:szCs w:val="20"/>
        </w:rPr>
        <w:t>Judicial Strengthening in Bulgaria</w:t>
      </w:r>
      <w:r w:rsidRPr="00DF0256">
        <w:rPr>
          <w:rFonts w:ascii="Garamond" w:hAnsi="Garamond"/>
          <w:sz w:val="20"/>
          <w:szCs w:val="20"/>
        </w:rPr>
        <w:t xml:space="preserve">, </w:t>
      </w:r>
      <w:r w:rsidRPr="00DF0256">
        <w:rPr>
          <w:rFonts w:ascii="Garamond" w:eastAsia="Times New Roman" w:hAnsi="Garamond" w:cs="Arial"/>
          <w:sz w:val="20"/>
          <w:szCs w:val="20"/>
        </w:rPr>
        <w:t>Bulgaria Judiciary  Project No.: 180-0249.83</w:t>
      </w:r>
      <w:r w:rsidRPr="00DF0256">
        <w:rPr>
          <w:rFonts w:ascii="Garamond" w:hAnsi="Garamond"/>
          <w:sz w:val="20"/>
          <w:szCs w:val="20"/>
        </w:rPr>
        <w:t xml:space="preserve">, United Stated Agency for International Development, Sofia Bulgaria, </w:t>
      </w:r>
      <w:r w:rsidR="00340B86" w:rsidRPr="00DF0256">
        <w:rPr>
          <w:rFonts w:ascii="Garamond" w:hAnsi="Garamond"/>
          <w:sz w:val="20"/>
          <w:szCs w:val="20"/>
          <w:lang w:val="id-ID"/>
        </w:rPr>
        <w:t>1998,</w:t>
      </w:r>
      <w:r w:rsidRPr="00DF0256">
        <w:rPr>
          <w:rFonts w:ascii="Garamond" w:hAnsi="Garamond"/>
          <w:sz w:val="20"/>
          <w:szCs w:val="20"/>
        </w:rPr>
        <w:t>hlm 2</w:t>
      </w:r>
    </w:p>
  </w:footnote>
  <w:footnote w:id="23">
    <w:p w:rsidR="000A242B" w:rsidRPr="00DF0256" w:rsidRDefault="000A242B" w:rsidP="00DF0256">
      <w:pPr>
        <w:pStyle w:val="FootnoteText"/>
        <w:ind w:firstLine="432"/>
        <w:jc w:val="both"/>
        <w:rPr>
          <w:rFonts w:ascii="Garamond" w:hAnsi="Garamond"/>
        </w:rPr>
      </w:pPr>
      <w:r w:rsidRPr="00DF0256">
        <w:rPr>
          <w:rStyle w:val="FootnoteReference"/>
          <w:rFonts w:ascii="Garamond" w:hAnsi="Garamond"/>
        </w:rPr>
        <w:footnoteRef/>
      </w:r>
      <w:r w:rsidRPr="00DF0256">
        <w:rPr>
          <w:rFonts w:ascii="Garamond" w:hAnsi="Garamond"/>
        </w:rPr>
        <w:t xml:space="preserve"> Open Society Institute, </w:t>
      </w:r>
      <w:r w:rsidRPr="00DF0256">
        <w:rPr>
          <w:rFonts w:ascii="Garamond" w:hAnsi="Garamond"/>
          <w:i/>
        </w:rPr>
        <w:t>Judicial Independence in Bulgaria</w:t>
      </w:r>
      <w:r w:rsidRPr="00DF0256">
        <w:rPr>
          <w:rFonts w:ascii="Garamond" w:hAnsi="Garamond"/>
        </w:rPr>
        <w:t>, Europe Project: Monitoring the E.U. Accession Process Judicial Independence,</w:t>
      </w:r>
      <w:r w:rsidRPr="00DF0256">
        <w:rPr>
          <w:rFonts w:ascii="Garamond" w:hAnsi="Garamond"/>
          <w:lang w:val="id-ID"/>
        </w:rPr>
        <w:t xml:space="preserve"> 2001,</w:t>
      </w:r>
      <w:r w:rsidRPr="00DF0256">
        <w:rPr>
          <w:rFonts w:ascii="Garamond" w:hAnsi="Garamond"/>
        </w:rPr>
        <w:t xml:space="preserve"> E.U., hlm 75.</w:t>
      </w:r>
    </w:p>
  </w:footnote>
  <w:footnote w:id="24">
    <w:p w:rsidR="000A242B" w:rsidRPr="00DF0256" w:rsidRDefault="000A242B" w:rsidP="00DF0256">
      <w:pPr>
        <w:pStyle w:val="FootnoteText"/>
        <w:ind w:firstLine="432"/>
        <w:jc w:val="both"/>
        <w:rPr>
          <w:rFonts w:ascii="Garamond" w:hAnsi="Garamond"/>
        </w:rPr>
      </w:pPr>
      <w:r w:rsidRPr="00DF0256">
        <w:rPr>
          <w:rStyle w:val="FootnoteReference"/>
          <w:rFonts w:ascii="Garamond" w:hAnsi="Garamond"/>
        </w:rPr>
        <w:footnoteRef/>
      </w:r>
      <w:r w:rsidRPr="00DF0256">
        <w:rPr>
          <w:rFonts w:ascii="Garamond" w:hAnsi="Garamond"/>
        </w:rPr>
        <w:t xml:space="preserve"> Pasal 130 ayat (1)dan (3) Konstitusi Bulgaria 1991</w:t>
      </w:r>
    </w:p>
  </w:footnote>
  <w:footnote w:id="25">
    <w:p w:rsidR="000A242B" w:rsidRPr="00DF0256" w:rsidRDefault="000A242B" w:rsidP="00DF0256">
      <w:pPr>
        <w:pStyle w:val="FootnoteText"/>
        <w:ind w:firstLine="432"/>
        <w:jc w:val="both"/>
        <w:rPr>
          <w:rFonts w:ascii="Garamond" w:hAnsi="Garamond"/>
        </w:rPr>
      </w:pPr>
      <w:r w:rsidRPr="00DF0256">
        <w:rPr>
          <w:rStyle w:val="FootnoteReference"/>
          <w:rFonts w:ascii="Garamond" w:hAnsi="Garamond"/>
        </w:rPr>
        <w:footnoteRef/>
      </w:r>
      <w:r w:rsidRPr="00DF0256">
        <w:rPr>
          <w:rFonts w:ascii="Garamond" w:hAnsi="Garamond"/>
        </w:rPr>
        <w:t xml:space="preserve"> Pasal 130 ayat (2) Konstitusi Bulgaria 1991</w:t>
      </w:r>
    </w:p>
  </w:footnote>
  <w:footnote w:id="26">
    <w:p w:rsidR="000A242B" w:rsidRPr="00DF0256" w:rsidRDefault="000A242B" w:rsidP="000E5BD3">
      <w:pPr>
        <w:pStyle w:val="FootnoteText"/>
        <w:ind w:firstLine="432"/>
        <w:rPr>
          <w:rFonts w:ascii="Garamond" w:hAnsi="Garamond"/>
        </w:rPr>
      </w:pPr>
      <w:r>
        <w:rPr>
          <w:rStyle w:val="FootnoteReference"/>
        </w:rPr>
        <w:footnoteRef/>
      </w:r>
      <w:r>
        <w:t xml:space="preserve"> </w:t>
      </w:r>
      <w:proofErr w:type="gramStart"/>
      <w:r w:rsidRPr="00DF0256">
        <w:rPr>
          <w:rFonts w:ascii="Garamond" w:hAnsi="Garamond"/>
        </w:rPr>
        <w:t>Pasal 109 Konstitusi Argentina 1994.</w:t>
      </w:r>
      <w:proofErr w:type="gramEnd"/>
    </w:p>
  </w:footnote>
  <w:footnote w:id="27">
    <w:p w:rsidR="000A242B" w:rsidRPr="00DF0256" w:rsidRDefault="000A242B" w:rsidP="000E5BD3">
      <w:pPr>
        <w:pStyle w:val="FootnoteText"/>
        <w:ind w:firstLine="432"/>
        <w:jc w:val="both"/>
        <w:rPr>
          <w:rFonts w:ascii="Garamond" w:hAnsi="Garamond"/>
          <w:color w:val="000000" w:themeColor="text1"/>
        </w:rPr>
      </w:pPr>
      <w:r w:rsidRPr="00DF0256">
        <w:rPr>
          <w:rStyle w:val="FootnoteReference"/>
          <w:rFonts w:ascii="Garamond" w:hAnsi="Garamond"/>
        </w:rPr>
        <w:footnoteRef/>
      </w:r>
      <w:r w:rsidRPr="00DF0256">
        <w:rPr>
          <w:rFonts w:ascii="Garamond" w:hAnsi="Garamond"/>
        </w:rPr>
        <w:t xml:space="preserve"> Latin America Regional Forum,</w:t>
      </w:r>
      <w:r w:rsidRPr="00DF0256">
        <w:rPr>
          <w:rFonts w:ascii="Garamond" w:hAnsi="Garamond"/>
          <w:lang w:val="id-ID"/>
        </w:rPr>
        <w:t xml:space="preserve"> </w:t>
      </w:r>
      <w:r w:rsidRPr="00DF0256">
        <w:rPr>
          <w:rFonts w:ascii="Garamond" w:hAnsi="Garamond"/>
          <w:i/>
        </w:rPr>
        <w:t xml:space="preserve"> </w:t>
      </w:r>
      <w:r w:rsidRPr="00DF0256">
        <w:rPr>
          <w:rFonts w:ascii="Garamond" w:hAnsi="Garamond" w:cs="Frutiger-Bold"/>
          <w:bCs/>
          <w:i/>
          <w:color w:val="000000" w:themeColor="text1"/>
        </w:rPr>
        <w:t>Appointment, Control and Removal of Judges in the Region</w:t>
      </w:r>
      <w:r w:rsidRPr="00DF0256">
        <w:rPr>
          <w:rFonts w:ascii="Garamond" w:hAnsi="Garamond" w:cs="Frutiger-Bold"/>
          <w:bCs/>
          <w:color w:val="000000" w:themeColor="text1"/>
        </w:rPr>
        <w:t>, LARF-International Bar Association,</w:t>
      </w:r>
      <w:r w:rsidRPr="00DF0256">
        <w:rPr>
          <w:rFonts w:ascii="Garamond" w:hAnsi="Garamond" w:cs="Frutiger-Bold"/>
          <w:bCs/>
          <w:color w:val="000000" w:themeColor="text1"/>
          <w:lang w:val="id-ID"/>
        </w:rPr>
        <w:t xml:space="preserve"> </w:t>
      </w:r>
      <w:r w:rsidRPr="00DF0256">
        <w:rPr>
          <w:rFonts w:ascii="Garamond" w:hAnsi="Garamond" w:cs="Frutiger-Bold"/>
          <w:bCs/>
          <w:color w:val="000000" w:themeColor="text1"/>
        </w:rPr>
        <w:t xml:space="preserve">United Kongdom, </w:t>
      </w:r>
      <w:r w:rsidR="00340B86" w:rsidRPr="00DF0256">
        <w:rPr>
          <w:rFonts w:ascii="Garamond" w:hAnsi="Garamond" w:cs="Frutiger-Bold"/>
          <w:bCs/>
          <w:color w:val="000000" w:themeColor="text1"/>
          <w:lang w:val="id-ID"/>
        </w:rPr>
        <w:t>2008,</w:t>
      </w:r>
      <w:r w:rsidR="00340B86" w:rsidRPr="00DF0256">
        <w:rPr>
          <w:rFonts w:ascii="Garamond" w:hAnsi="Garamond" w:cs="Frutiger-Bold"/>
          <w:bCs/>
          <w:color w:val="000000" w:themeColor="text1"/>
        </w:rPr>
        <w:t xml:space="preserve"> </w:t>
      </w:r>
      <w:r w:rsidRPr="00DF0256">
        <w:rPr>
          <w:rFonts w:ascii="Garamond" w:hAnsi="Garamond" w:cs="Frutiger-Bold"/>
          <w:bCs/>
          <w:color w:val="000000" w:themeColor="text1"/>
        </w:rPr>
        <w:t>hlm 1.</w:t>
      </w:r>
    </w:p>
  </w:footnote>
  <w:footnote w:id="28">
    <w:p w:rsidR="000A242B" w:rsidRPr="00DF0256" w:rsidRDefault="000A242B" w:rsidP="000E5BD3">
      <w:pPr>
        <w:pStyle w:val="FootnoteText"/>
        <w:ind w:firstLine="432"/>
        <w:jc w:val="both"/>
        <w:rPr>
          <w:rFonts w:ascii="Garamond" w:hAnsi="Garamond"/>
        </w:rPr>
      </w:pPr>
      <w:r>
        <w:rPr>
          <w:rStyle w:val="FootnoteReference"/>
        </w:rPr>
        <w:footnoteRef/>
      </w:r>
      <w:r>
        <w:rPr>
          <w:rFonts w:asciiTheme="majorHAnsi" w:hAnsiTheme="majorHAnsi" w:cs="Palatino-ItalicOsF"/>
          <w:iCs/>
          <w:lang w:val="id-ID"/>
        </w:rPr>
        <w:t xml:space="preserve"> </w:t>
      </w:r>
      <w:r w:rsidRPr="00DF0256">
        <w:rPr>
          <w:rFonts w:ascii="Garamond" w:hAnsi="Garamond" w:cs="Palatino-ItalicOsF"/>
          <w:iCs/>
        </w:rPr>
        <w:t xml:space="preserve">Jodi Finkel, </w:t>
      </w:r>
      <w:r w:rsidRPr="00DF0256">
        <w:rPr>
          <w:rFonts w:ascii="Garamond" w:hAnsi="Garamond" w:cs="Palatino-ItalicOsF"/>
          <w:i/>
          <w:iCs/>
        </w:rPr>
        <w:t>Judicial Reform in Argentina in The 1990’s:</w:t>
      </w:r>
      <w:r w:rsidRPr="00DF0256">
        <w:rPr>
          <w:rFonts w:ascii="Garamond" w:hAnsi="Garamond" w:cs="Palatino-Roman"/>
          <w:i/>
          <w:sz w:val="24"/>
          <w:szCs w:val="24"/>
        </w:rPr>
        <w:t xml:space="preserve"> </w:t>
      </w:r>
      <w:r w:rsidRPr="00DF0256">
        <w:rPr>
          <w:rFonts w:ascii="Garamond" w:hAnsi="Garamond" w:cs="Palatino-Roman"/>
          <w:i/>
        </w:rPr>
        <w:t>How Electoral Incentives Shape Institutional Change</w:t>
      </w:r>
      <w:r w:rsidRPr="00DF0256">
        <w:rPr>
          <w:rFonts w:ascii="Garamond" w:hAnsi="Garamond" w:cs="Palatino-Roman"/>
        </w:rPr>
        <w:t>,</w:t>
      </w:r>
      <w:r w:rsidRPr="00DF0256">
        <w:rPr>
          <w:rFonts w:ascii="Garamond" w:hAnsi="Garamond" w:cs="Palatino-ItalicOsF"/>
          <w:iCs/>
        </w:rPr>
        <w:t xml:space="preserve"> Research, Loyola Marymount University</w:t>
      </w:r>
      <w:r w:rsidRPr="00DF0256">
        <w:rPr>
          <w:rFonts w:ascii="Garamond" w:hAnsi="Garamond"/>
        </w:rPr>
        <w:t xml:space="preserve">, </w:t>
      </w:r>
      <w:r w:rsidR="00340B86" w:rsidRPr="00DF0256">
        <w:rPr>
          <w:rFonts w:ascii="Garamond" w:hAnsi="Garamond" w:cs="Palatino-ItalicOsF"/>
          <w:iCs/>
          <w:lang w:val="id-ID"/>
        </w:rPr>
        <w:t xml:space="preserve">2004, </w:t>
      </w:r>
      <w:r w:rsidRPr="00DF0256">
        <w:rPr>
          <w:rFonts w:ascii="Garamond" w:hAnsi="Garamond"/>
        </w:rPr>
        <w:t>hlm 67</w:t>
      </w:r>
    </w:p>
  </w:footnote>
  <w:footnote w:id="29">
    <w:p w:rsidR="000A242B" w:rsidRPr="00DF0256" w:rsidRDefault="000A242B" w:rsidP="000E5BD3">
      <w:pPr>
        <w:pStyle w:val="FootnoteText"/>
        <w:ind w:firstLine="432"/>
        <w:rPr>
          <w:rFonts w:ascii="Garamond" w:hAnsi="Garamon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i/>
        </w:rPr>
        <w:t>Ibid</w:t>
      </w:r>
      <w:r w:rsidRPr="00DF0256">
        <w:rPr>
          <w:rFonts w:ascii="Garamond" w:hAnsi="Garamond"/>
        </w:rPr>
        <w:t>.</w:t>
      </w:r>
    </w:p>
  </w:footnote>
  <w:footnote w:id="30">
    <w:p w:rsidR="000A242B" w:rsidRPr="00DF0256" w:rsidRDefault="000A242B" w:rsidP="000E5BD3">
      <w:pPr>
        <w:autoSpaceDE w:val="0"/>
        <w:autoSpaceDN w:val="0"/>
        <w:adjustRightInd w:val="0"/>
        <w:spacing w:after="0" w:line="240" w:lineRule="auto"/>
        <w:ind w:firstLine="432"/>
        <w:jc w:val="both"/>
        <w:rPr>
          <w:rFonts w:ascii="Garamond" w:hAnsi="Garamond" w:cs="ArnoPro"/>
          <w:sz w:val="20"/>
          <w:szCs w:val="20"/>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cs="ArnoPro"/>
          <w:sz w:val="20"/>
          <w:szCs w:val="20"/>
        </w:rPr>
        <w:t>Iveth A. Plascencia, “</w:t>
      </w:r>
      <w:r w:rsidRPr="00DF0256">
        <w:rPr>
          <w:rFonts w:ascii="Garamond" w:hAnsi="Garamond" w:cs="ArnoPro"/>
          <w:i/>
          <w:sz w:val="20"/>
          <w:szCs w:val="20"/>
        </w:rPr>
        <w:t>Judicial Appointments: A Comparative Study of Four Judicial Appointment Models Used by Sovereigns Around the World</w:t>
      </w:r>
      <w:r w:rsidRPr="00DF0256">
        <w:rPr>
          <w:rFonts w:ascii="Garamond" w:hAnsi="Garamond" w:cs="ArnoPro"/>
          <w:sz w:val="20"/>
          <w:szCs w:val="20"/>
        </w:rPr>
        <w:t xml:space="preserve">”, </w:t>
      </w:r>
      <w:r w:rsidRPr="00DF0256">
        <w:rPr>
          <w:rFonts w:ascii="Garamond" w:hAnsi="Garamond" w:cs="ArnoPro,Italic"/>
          <w:iCs/>
          <w:sz w:val="20"/>
          <w:szCs w:val="20"/>
        </w:rPr>
        <w:t>Law School Student Scholarship-</w:t>
      </w:r>
      <w:r w:rsidRPr="00DF0256">
        <w:rPr>
          <w:rFonts w:ascii="Garamond" w:hAnsi="Garamond" w:cs="ArnoPro,Italic"/>
          <w:i/>
          <w:iCs/>
          <w:sz w:val="20"/>
          <w:szCs w:val="20"/>
        </w:rPr>
        <w:t xml:space="preserve"> </w:t>
      </w:r>
      <w:r w:rsidRPr="00DF0256">
        <w:rPr>
          <w:rFonts w:ascii="Garamond" w:hAnsi="Garamond" w:cs="ArnoPro,Italic"/>
          <w:iCs/>
          <w:sz w:val="20"/>
          <w:szCs w:val="20"/>
        </w:rPr>
        <w:t xml:space="preserve">Seton Hall Law </w:t>
      </w:r>
      <w:r w:rsidRPr="00DF0256">
        <w:rPr>
          <w:rFonts w:ascii="Garamond" w:hAnsi="Garamond" w:cs="ArnoPro"/>
          <w:sz w:val="20"/>
          <w:szCs w:val="20"/>
        </w:rPr>
        <w:t>Paper 666</w:t>
      </w:r>
      <w:proofErr w:type="gramStart"/>
      <w:r w:rsidR="00340B86" w:rsidRPr="00DF0256">
        <w:rPr>
          <w:rFonts w:ascii="Garamond" w:hAnsi="Garamond" w:cs="ArnoPro"/>
          <w:sz w:val="20"/>
          <w:szCs w:val="20"/>
          <w:lang w:val="id-ID"/>
        </w:rPr>
        <w:t>,</w:t>
      </w:r>
      <w:r w:rsidRPr="00DF0256">
        <w:rPr>
          <w:rFonts w:ascii="Garamond" w:hAnsi="Garamond" w:cs="ArnoPro"/>
          <w:sz w:val="20"/>
          <w:szCs w:val="20"/>
        </w:rPr>
        <w:t>New</w:t>
      </w:r>
      <w:proofErr w:type="gramEnd"/>
      <w:r w:rsidRPr="00DF0256">
        <w:rPr>
          <w:rFonts w:ascii="Garamond" w:hAnsi="Garamond" w:cs="ArnoPro"/>
          <w:sz w:val="20"/>
          <w:szCs w:val="20"/>
        </w:rPr>
        <w:t xml:space="preserve"> Jersey,</w:t>
      </w:r>
      <w:r w:rsidR="00340B86" w:rsidRPr="00DF0256">
        <w:rPr>
          <w:rFonts w:ascii="Garamond" w:hAnsi="Garamond" w:cs="ArnoPro"/>
          <w:sz w:val="20"/>
          <w:szCs w:val="20"/>
        </w:rPr>
        <w:t xml:space="preserve"> , </w:t>
      </w:r>
      <w:r w:rsidR="00340B86" w:rsidRPr="00DF0256">
        <w:rPr>
          <w:rFonts w:ascii="Garamond" w:hAnsi="Garamond" w:cs="ArnoPro"/>
          <w:sz w:val="20"/>
          <w:szCs w:val="20"/>
          <w:lang w:val="id-ID"/>
        </w:rPr>
        <w:t xml:space="preserve">2013, </w:t>
      </w:r>
      <w:r w:rsidRPr="00DF0256">
        <w:rPr>
          <w:rFonts w:ascii="Garamond" w:hAnsi="Garamond" w:cs="ArnoPro"/>
          <w:sz w:val="20"/>
          <w:szCs w:val="20"/>
        </w:rPr>
        <w:t>hlm 16-17.</w:t>
      </w:r>
    </w:p>
  </w:footnote>
  <w:footnote w:id="31">
    <w:p w:rsidR="000A242B" w:rsidRPr="00DF0256" w:rsidRDefault="000A242B" w:rsidP="000E5BD3">
      <w:pPr>
        <w:pStyle w:val="FootnoteText"/>
        <w:ind w:firstLine="432"/>
        <w:jc w:val="both"/>
        <w:rPr>
          <w:rFonts w:ascii="Garamond" w:hAnsi="Garamond"/>
        </w:rPr>
      </w:pPr>
      <w:r>
        <w:rPr>
          <w:rStyle w:val="FootnoteReference"/>
        </w:rPr>
        <w:footnoteRef/>
      </w:r>
      <w:r>
        <w:t xml:space="preserve"> </w:t>
      </w:r>
      <w:r w:rsidRPr="00DF0256">
        <w:rPr>
          <w:rFonts w:ascii="Garamond" w:hAnsi="Garamond"/>
        </w:rPr>
        <w:t>Latin America Regional Forum,</w:t>
      </w:r>
      <w:r w:rsidRPr="00DF0256">
        <w:rPr>
          <w:rFonts w:ascii="Garamond" w:hAnsi="Garamond"/>
          <w:i/>
        </w:rPr>
        <w:t xml:space="preserve"> </w:t>
      </w:r>
      <w:r w:rsidRPr="00DF0256">
        <w:rPr>
          <w:rFonts w:ascii="Garamond" w:hAnsi="Garamond" w:cs="Frutiger-Bold"/>
          <w:bCs/>
          <w:i/>
          <w:color w:val="000000" w:themeColor="text1"/>
        </w:rPr>
        <w:t>Appointment, Control and Removal of Judges in the Region</w:t>
      </w:r>
      <w:proofErr w:type="gramStart"/>
      <w:r w:rsidRPr="00DF0256">
        <w:rPr>
          <w:rFonts w:ascii="Garamond" w:hAnsi="Garamond" w:cs="Frutiger-Bold"/>
          <w:bCs/>
          <w:color w:val="000000" w:themeColor="text1"/>
        </w:rPr>
        <w:t>,</w:t>
      </w:r>
      <w:r w:rsidRPr="00DF0256">
        <w:rPr>
          <w:rFonts w:ascii="Garamond" w:hAnsi="Garamond" w:cs="Frutiger-Bold"/>
          <w:bCs/>
          <w:i/>
          <w:color w:val="000000" w:themeColor="text1"/>
        </w:rPr>
        <w:t>op.cit</w:t>
      </w:r>
      <w:r w:rsidRPr="00DF0256">
        <w:rPr>
          <w:rFonts w:ascii="Garamond" w:hAnsi="Garamond" w:cs="Frutiger-Bold"/>
          <w:bCs/>
          <w:color w:val="000000" w:themeColor="text1"/>
        </w:rPr>
        <w:t>.hlm</w:t>
      </w:r>
      <w:proofErr w:type="gramEnd"/>
      <w:r w:rsidRPr="00DF0256">
        <w:rPr>
          <w:rFonts w:ascii="Garamond" w:hAnsi="Garamond" w:cs="Frutiger-Bold"/>
          <w:bCs/>
          <w:color w:val="000000" w:themeColor="text1"/>
        </w:rPr>
        <w:t xml:space="preserve"> 3.</w:t>
      </w:r>
    </w:p>
  </w:footnote>
  <w:footnote w:id="32">
    <w:p w:rsidR="000A242B" w:rsidRPr="00DF0256" w:rsidRDefault="000A242B" w:rsidP="000E5BD3">
      <w:pPr>
        <w:pStyle w:val="FootnoteText"/>
        <w:ind w:firstLine="432"/>
        <w:rPr>
          <w:rFonts w:ascii="Garamond" w:hAnsi="Garamond"/>
        </w:rPr>
      </w:pPr>
      <w:r w:rsidRPr="00DF0256">
        <w:rPr>
          <w:rStyle w:val="FootnoteReference"/>
          <w:rFonts w:ascii="Garamond" w:hAnsi="Garamond"/>
        </w:rPr>
        <w:footnoteRef/>
      </w:r>
      <w:r w:rsidRPr="00DF0256">
        <w:rPr>
          <w:rFonts w:ascii="Garamond" w:hAnsi="Garamond"/>
        </w:rPr>
        <w:t xml:space="preserve"> </w:t>
      </w:r>
      <w:proofErr w:type="gramStart"/>
      <w:r w:rsidRPr="00DF0256">
        <w:rPr>
          <w:rFonts w:ascii="Garamond" w:hAnsi="Garamond"/>
        </w:rPr>
        <w:t>Pasal 114 Konstitusi Argentina 1994.</w:t>
      </w:r>
      <w:proofErr w:type="gramEnd"/>
    </w:p>
  </w:footnote>
  <w:footnote w:id="33">
    <w:p w:rsidR="000A242B" w:rsidRPr="00DF0256" w:rsidRDefault="000A242B" w:rsidP="008D15F5">
      <w:pPr>
        <w:pStyle w:val="FootnoteText"/>
        <w:ind w:firstLine="432"/>
        <w:jc w:val="both"/>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Pasal 165 ayat (2) dan (3), Konstitusi Afrika Selatan 2012.</w:t>
      </w:r>
    </w:p>
  </w:footnote>
  <w:footnote w:id="34">
    <w:p w:rsidR="000A242B" w:rsidRPr="00DF0256" w:rsidRDefault="000A242B" w:rsidP="008D15F5">
      <w:pPr>
        <w:autoSpaceDE w:val="0"/>
        <w:autoSpaceDN w:val="0"/>
        <w:adjustRightInd w:val="0"/>
        <w:spacing w:after="0" w:line="240" w:lineRule="auto"/>
        <w:ind w:firstLine="432"/>
        <w:jc w:val="both"/>
        <w:rPr>
          <w:rFonts w:ascii="Garamond" w:hAnsi="Garamond" w:cs="BookAntiqua-Bold"/>
          <w:bCs/>
          <w:sz w:val="20"/>
          <w:szCs w:val="20"/>
          <w:lang w:val="id-ID"/>
        </w:rPr>
      </w:pPr>
      <w:r w:rsidRPr="004211D4">
        <w:rPr>
          <w:rStyle w:val="FootnoteReference"/>
          <w:rFonts w:asciiTheme="majorHAnsi" w:hAnsiTheme="majorHAnsi"/>
        </w:rPr>
        <w:footnoteRef/>
      </w:r>
      <w:r w:rsidRPr="004211D4">
        <w:rPr>
          <w:rFonts w:asciiTheme="majorHAnsi" w:hAnsiTheme="majorHAnsi"/>
        </w:rPr>
        <w:t xml:space="preserve"> </w:t>
      </w:r>
      <w:r w:rsidRPr="00DF0256">
        <w:rPr>
          <w:rFonts w:ascii="Garamond" w:hAnsi="Garamond" w:cs="PalatinoLinotype-Roman"/>
          <w:sz w:val="20"/>
          <w:szCs w:val="20"/>
          <w:lang w:val="id-ID"/>
        </w:rPr>
        <w:t xml:space="preserve">Yonatan T. Fessha, </w:t>
      </w:r>
      <w:r w:rsidRPr="00DF0256">
        <w:rPr>
          <w:rFonts w:ascii="Garamond" w:hAnsi="Garamond" w:cs="PalatinoLinotype-Bold"/>
          <w:bCs/>
          <w:sz w:val="20"/>
          <w:szCs w:val="20"/>
          <w:lang w:val="id-ID"/>
        </w:rPr>
        <w:t>C</w:t>
      </w:r>
      <w:r w:rsidRPr="00DF0256">
        <w:rPr>
          <w:rFonts w:ascii="Garamond" w:hAnsi="Garamond" w:cs="PalatinoLinotype-Bold"/>
          <w:bCs/>
          <w:i/>
          <w:sz w:val="20"/>
          <w:szCs w:val="20"/>
          <w:lang w:val="id-ID"/>
        </w:rPr>
        <w:t>onstitutional Court Appointment: The South African Process</w:t>
      </w:r>
      <w:r w:rsidRPr="00DF0256">
        <w:rPr>
          <w:rFonts w:ascii="Garamond" w:hAnsi="Garamond" w:cs="PalatinoLinotype-Bold"/>
          <w:bCs/>
          <w:sz w:val="20"/>
          <w:szCs w:val="20"/>
          <w:lang w:val="id-ID"/>
        </w:rPr>
        <w:t xml:space="preserve">”, Working Papper, </w:t>
      </w:r>
      <w:r w:rsidRPr="00DF0256">
        <w:rPr>
          <w:rFonts w:ascii="Garamond" w:hAnsi="Garamond" w:cs="BookAntiqua-Bold"/>
          <w:bCs/>
          <w:sz w:val="20"/>
          <w:szCs w:val="20"/>
          <w:lang w:val="id-ID"/>
        </w:rPr>
        <w:t xml:space="preserve">Institute of Intergovernmental Relations School of Policy Studies, Queen’s University, </w:t>
      </w:r>
      <w:r w:rsidR="00340B86" w:rsidRPr="00DF0256">
        <w:rPr>
          <w:rFonts w:ascii="Garamond" w:hAnsi="Garamond" w:cs="PalatinoLinotype-Bold"/>
          <w:bCs/>
          <w:sz w:val="20"/>
          <w:szCs w:val="20"/>
          <w:lang w:val="id-ID"/>
        </w:rPr>
        <w:t>2010,</w:t>
      </w:r>
      <w:r w:rsidRPr="00DF0256">
        <w:rPr>
          <w:rFonts w:ascii="Garamond" w:hAnsi="Garamond" w:cs="BookAntiqua-Bold"/>
          <w:bCs/>
          <w:sz w:val="20"/>
          <w:szCs w:val="20"/>
          <w:lang w:val="id-ID"/>
        </w:rPr>
        <w:t>hlm 1-2.</w:t>
      </w:r>
    </w:p>
  </w:footnote>
  <w:footnote w:id="35">
    <w:p w:rsidR="000A242B" w:rsidRPr="00DF0256" w:rsidRDefault="000A242B" w:rsidP="008D15F5">
      <w:pPr>
        <w:pStyle w:val="FootnoteText"/>
        <w:ind w:firstLine="432"/>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00340B86" w:rsidRPr="00DF0256">
        <w:rPr>
          <w:rFonts w:ascii="Garamond" w:hAnsi="Garamond"/>
          <w:lang w:val="id-ID"/>
        </w:rPr>
        <w:t>Pasal 178</w:t>
      </w:r>
      <w:r w:rsidRPr="00DF0256">
        <w:rPr>
          <w:rFonts w:ascii="Garamond" w:hAnsi="Garamond"/>
          <w:lang w:val="id-ID"/>
        </w:rPr>
        <w:t xml:space="preserve"> Konstitusi Afrika Selatan 2012</w:t>
      </w:r>
    </w:p>
  </w:footnote>
  <w:footnote w:id="36">
    <w:p w:rsidR="000A242B" w:rsidRPr="00DF0256" w:rsidRDefault="000A242B" w:rsidP="008D15F5">
      <w:pPr>
        <w:pStyle w:val="FootnoteText"/>
        <w:ind w:firstLine="432"/>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Pasal 177, Konstitusi Afrika Selatan 2012</w:t>
      </w:r>
    </w:p>
  </w:footnote>
  <w:footnote w:id="37">
    <w:p w:rsidR="000A242B" w:rsidRPr="00DF0256" w:rsidRDefault="000A242B" w:rsidP="00D9296F">
      <w:pPr>
        <w:pStyle w:val="FootnoteText"/>
        <w:ind w:firstLine="431"/>
        <w:rPr>
          <w:rFonts w:ascii="Garamond" w:hAnsi="Garamond"/>
          <w:lang w:val="id-ID"/>
        </w:rPr>
      </w:pPr>
      <w:r>
        <w:rPr>
          <w:rStyle w:val="FootnoteReference"/>
        </w:rPr>
        <w:footnoteRef/>
      </w:r>
      <w:r>
        <w:t xml:space="preserve"> </w:t>
      </w:r>
      <w:r w:rsidRPr="00DF0256">
        <w:rPr>
          <w:rFonts w:ascii="Garamond" w:hAnsi="Garamond"/>
          <w:lang w:val="id-ID"/>
        </w:rPr>
        <w:t>Pasal 49 ayat (1) Konstitusi Mongolia 2001.</w:t>
      </w:r>
    </w:p>
  </w:footnote>
  <w:footnote w:id="38">
    <w:p w:rsidR="000A242B" w:rsidRPr="00DF0256" w:rsidRDefault="000A242B" w:rsidP="00D9296F">
      <w:pPr>
        <w:pStyle w:val="FootnoteText"/>
        <w:ind w:firstLine="431"/>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Pasal 49 ayat (3) Konstitusi Mongolia 2001.</w:t>
      </w:r>
    </w:p>
  </w:footnote>
  <w:footnote w:id="39">
    <w:p w:rsidR="000A242B" w:rsidRPr="005318DA" w:rsidRDefault="000A242B" w:rsidP="00D9296F">
      <w:pPr>
        <w:pStyle w:val="FootnoteText"/>
        <w:ind w:firstLine="431"/>
        <w:jc w:val="both"/>
        <w:rPr>
          <w:rFonts w:asciiTheme="majorHAnsi" w:hAnsiTheme="majorHAnsi"/>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 xml:space="preserve">Heike Gramckow dan Frances Allen,  </w:t>
      </w:r>
      <w:r w:rsidRPr="00DF0256">
        <w:rPr>
          <w:rFonts w:ascii="Garamond" w:hAnsi="Garamond"/>
          <w:i/>
          <w:lang w:val="id-ID"/>
        </w:rPr>
        <w:t>Justice Sector Reform in Mongolia: Looking Back, Looking Forward</w:t>
      </w:r>
      <w:r w:rsidRPr="00DF0256">
        <w:rPr>
          <w:rFonts w:ascii="Garamond" w:hAnsi="Garamond"/>
          <w:lang w:val="id-ID"/>
        </w:rPr>
        <w:t>, Justice and Development Working Paper Series No.65990, Legal Vice Presidency The World Bank, Whasington DC,</w:t>
      </w:r>
      <w:r w:rsidR="00340B86" w:rsidRPr="00DF0256">
        <w:rPr>
          <w:rFonts w:ascii="Garamond" w:hAnsi="Garamond"/>
          <w:lang w:val="id-ID"/>
        </w:rPr>
        <w:t xml:space="preserve"> 2011,</w:t>
      </w:r>
      <w:r w:rsidRPr="00DF0256">
        <w:rPr>
          <w:rFonts w:ascii="Garamond" w:hAnsi="Garamond"/>
          <w:lang w:val="id-ID"/>
        </w:rPr>
        <w:t xml:space="preserve"> hlm 1.</w:t>
      </w:r>
    </w:p>
  </w:footnote>
  <w:footnote w:id="40">
    <w:p w:rsidR="000A242B" w:rsidRPr="00DF0256" w:rsidRDefault="000A242B" w:rsidP="00D9296F">
      <w:pPr>
        <w:pStyle w:val="FootnoteText"/>
        <w:ind w:firstLine="431"/>
        <w:jc w:val="both"/>
        <w:rPr>
          <w:rFonts w:ascii="Garamond" w:hAnsi="Garamond"/>
          <w:lang w:val="id-ID"/>
        </w:rPr>
      </w:pPr>
      <w:r>
        <w:rPr>
          <w:rStyle w:val="FootnoteReference"/>
        </w:rPr>
        <w:footnoteRef/>
      </w:r>
      <w:r>
        <w:t xml:space="preserve"> </w:t>
      </w:r>
      <w:r w:rsidRPr="00DF0256">
        <w:rPr>
          <w:rFonts w:ascii="Garamond" w:hAnsi="Garamond"/>
          <w:i/>
          <w:lang w:val="id-ID"/>
        </w:rPr>
        <w:t>Ibid</w:t>
      </w:r>
      <w:r w:rsidRPr="00DF0256">
        <w:rPr>
          <w:rFonts w:ascii="Garamond" w:hAnsi="Garamond"/>
          <w:lang w:val="id-ID"/>
        </w:rPr>
        <w:t>.,hlm 2.</w:t>
      </w:r>
    </w:p>
  </w:footnote>
  <w:footnote w:id="41">
    <w:p w:rsidR="000A242B" w:rsidRPr="00DF0256" w:rsidRDefault="000A242B" w:rsidP="00D9296F">
      <w:pPr>
        <w:pStyle w:val="FootnoteText"/>
        <w:ind w:firstLine="431"/>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Pasal 49 ayat (3) Konstitusi Mongolia 2001.</w:t>
      </w:r>
    </w:p>
  </w:footnote>
  <w:footnote w:id="42">
    <w:p w:rsidR="000A242B" w:rsidRPr="00DF0256" w:rsidRDefault="000A242B" w:rsidP="00FE080C">
      <w:pPr>
        <w:spacing w:after="0" w:line="240" w:lineRule="auto"/>
        <w:ind w:left="720" w:hanging="289"/>
        <w:jc w:val="both"/>
        <w:rPr>
          <w:rFonts w:ascii="Garamond" w:hAnsi="Garamond" w:cs="Times New Roman"/>
          <w:lang w:val="id-ID"/>
        </w:rPr>
      </w:pPr>
      <w:r w:rsidRPr="00DF0256">
        <w:rPr>
          <w:rStyle w:val="FootnoteReference"/>
          <w:rFonts w:ascii="Garamond" w:hAnsi="Garamond"/>
        </w:rPr>
        <w:footnoteRef/>
      </w:r>
      <w:hyperlink r:id="rId1" w:history="1">
        <w:r w:rsidR="00FE080C" w:rsidRPr="00DF0256">
          <w:rPr>
            <w:rStyle w:val="Hyperlink"/>
            <w:rFonts w:ascii="Garamond" w:hAnsi="Garamond"/>
            <w:sz w:val="20"/>
          </w:rPr>
          <w:t>http://eng.judcouncil.mn/composition.html</w:t>
        </w:r>
      </w:hyperlink>
      <w:r w:rsidR="00FE080C" w:rsidRPr="00DF0256">
        <w:rPr>
          <w:rFonts w:ascii="Garamond" w:hAnsi="Garamond"/>
          <w:sz w:val="20"/>
          <w:lang w:val="id-ID"/>
        </w:rPr>
        <w:t>, Diakses pada tanggal 15 November 2016, Pukul 16.00 WIB.</w:t>
      </w:r>
    </w:p>
  </w:footnote>
  <w:footnote w:id="43">
    <w:p w:rsidR="000A242B" w:rsidRPr="00DF0256" w:rsidRDefault="000A242B" w:rsidP="00D9296F">
      <w:pPr>
        <w:pStyle w:val="FootnoteText"/>
        <w:ind w:firstLine="431"/>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Pasal 49 ayat (4) Konstitusi Mongolia 2001.</w:t>
      </w:r>
    </w:p>
  </w:footnote>
  <w:footnote w:id="44">
    <w:p w:rsidR="000A242B" w:rsidRPr="00DF0256" w:rsidRDefault="000A242B" w:rsidP="00D9296F">
      <w:pPr>
        <w:pStyle w:val="FootnoteText"/>
        <w:ind w:firstLine="431"/>
        <w:rPr>
          <w:rFonts w:ascii="Garamond" w:hAnsi="Garamond"/>
          <w:lang w:val="id-ID"/>
        </w:rPr>
      </w:pPr>
      <w:r>
        <w:rPr>
          <w:rStyle w:val="FootnoteReference"/>
        </w:rPr>
        <w:footnoteRef/>
      </w:r>
      <w:r>
        <w:t xml:space="preserve"> </w:t>
      </w:r>
      <w:r w:rsidRPr="00DF0256">
        <w:rPr>
          <w:rFonts w:ascii="Garamond" w:hAnsi="Garamond"/>
          <w:lang w:val="id-ID"/>
        </w:rPr>
        <w:t>Pasal 51 ayat (2) Konstitusi Mongolia 2001.</w:t>
      </w:r>
    </w:p>
  </w:footnote>
  <w:footnote w:id="45">
    <w:p w:rsidR="000A242B" w:rsidRPr="00DF0256" w:rsidRDefault="000A242B" w:rsidP="00C25568">
      <w:pPr>
        <w:pStyle w:val="FootnoteText"/>
        <w:ind w:firstLine="431"/>
        <w:rPr>
          <w:rFonts w:ascii="Garamond" w:hAnsi="Garamond"/>
          <w:lang w:val="id-ID"/>
        </w:rPr>
      </w:pPr>
      <w:r>
        <w:rPr>
          <w:rStyle w:val="FootnoteReference"/>
        </w:rPr>
        <w:footnoteRef/>
      </w:r>
      <w:r>
        <w:t xml:space="preserve"> </w:t>
      </w:r>
      <w:r w:rsidRPr="00DF0256">
        <w:rPr>
          <w:rFonts w:ascii="Garamond" w:hAnsi="Garamond"/>
          <w:lang w:val="id-ID"/>
        </w:rPr>
        <w:t>Pasal 24 UUD 1945 Pasca Amandemen</w:t>
      </w:r>
    </w:p>
  </w:footnote>
  <w:footnote w:id="46">
    <w:p w:rsidR="000A242B" w:rsidRPr="00DF0256" w:rsidRDefault="000A242B" w:rsidP="00C25568">
      <w:pPr>
        <w:pStyle w:val="FootnoteText"/>
        <w:ind w:firstLine="431"/>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Pr="00DF0256">
        <w:rPr>
          <w:rFonts w:ascii="Garamond" w:hAnsi="Garamond"/>
          <w:lang w:val="id-ID"/>
        </w:rPr>
        <w:t>Pasal 24B UUD 1945 Pasca Amandemen</w:t>
      </w:r>
    </w:p>
  </w:footnote>
  <w:footnote w:id="47">
    <w:p w:rsidR="000A242B" w:rsidRPr="00DF0256" w:rsidRDefault="000A242B" w:rsidP="00C25568">
      <w:pPr>
        <w:pStyle w:val="FootnoteText"/>
        <w:ind w:firstLine="431"/>
        <w:jc w:val="both"/>
        <w:rPr>
          <w:rFonts w:ascii="Garamond" w:hAnsi="Garamond"/>
          <w:lang w:val="id-ID"/>
        </w:rPr>
      </w:pPr>
      <w:r>
        <w:rPr>
          <w:rStyle w:val="FootnoteReference"/>
        </w:rPr>
        <w:footnoteRef/>
      </w:r>
      <w:r>
        <w:t xml:space="preserve"> </w:t>
      </w:r>
      <w:r w:rsidRPr="00DF0256">
        <w:rPr>
          <w:rFonts w:ascii="Garamond" w:hAnsi="Garamond"/>
          <w:lang w:val="id-ID"/>
        </w:rPr>
        <w:t xml:space="preserve">Pasal 6 ayat (3) Undang-Undang  Nomor 18 Tahun 2011 </w:t>
      </w:r>
      <w:r w:rsidRPr="00DF0256">
        <w:rPr>
          <w:rFonts w:ascii="Garamond" w:hAnsi="Garamond" w:cs="Times New Roman"/>
          <w:lang w:val="id-ID"/>
        </w:rPr>
        <w:t xml:space="preserve">Perubahan Undang-Undang Nomor 22 Tahun 2004 </w:t>
      </w:r>
      <w:r w:rsidRPr="00DF0256">
        <w:rPr>
          <w:rFonts w:ascii="Garamond" w:hAnsi="Garamond"/>
          <w:lang w:val="id-ID"/>
        </w:rPr>
        <w:t>Tentang Komisi Yudisial.</w:t>
      </w:r>
    </w:p>
  </w:footnote>
  <w:footnote w:id="48">
    <w:p w:rsidR="007E37AE" w:rsidRPr="00DF0256" w:rsidRDefault="007E37AE" w:rsidP="00021CD7">
      <w:pPr>
        <w:pStyle w:val="FootnoteText"/>
        <w:ind w:firstLine="431"/>
        <w:jc w:val="both"/>
        <w:rPr>
          <w:rFonts w:ascii="Garamond" w:hAnsi="Garamond"/>
          <w:lang w:val="id-ID"/>
        </w:rPr>
      </w:pPr>
      <w:r w:rsidRPr="00DF0256">
        <w:rPr>
          <w:rStyle w:val="FootnoteReference"/>
          <w:rFonts w:ascii="Garamond" w:hAnsi="Garamond"/>
        </w:rPr>
        <w:footnoteRef/>
      </w:r>
      <w:r w:rsidRPr="00DF0256">
        <w:rPr>
          <w:rFonts w:ascii="Garamond" w:hAnsi="Garamond"/>
        </w:rPr>
        <w:t xml:space="preserve"> </w:t>
      </w:r>
      <w:r w:rsidR="00021CD7" w:rsidRPr="00DF0256">
        <w:rPr>
          <w:rFonts w:ascii="Garamond" w:hAnsi="Garamond"/>
          <w:lang w:val="id-ID"/>
        </w:rPr>
        <w:t>Penjabaran bentuk pelemahan kewenangan KY dapat dilihat secara utuh pada laporan hasil penelitian ini, Idul Rishan, “</w:t>
      </w:r>
      <w:r w:rsidR="00021CD7" w:rsidRPr="00DF0256">
        <w:rPr>
          <w:rFonts w:ascii="Garamond" w:hAnsi="Garamond"/>
          <w:i/>
          <w:lang w:val="id-ID"/>
        </w:rPr>
        <w:t>Perbandingan Judicial Council: Anotasi terhadap Model dan Kewenangan KY di Indonesia</w:t>
      </w:r>
      <w:r w:rsidR="00021CD7" w:rsidRPr="00DF0256">
        <w:rPr>
          <w:rFonts w:ascii="Garamond" w:hAnsi="Garamond"/>
          <w:lang w:val="id-ID"/>
        </w:rPr>
        <w:t xml:space="preserve">”, DPPM UII, </w:t>
      </w:r>
      <w:r w:rsidR="00546263" w:rsidRPr="00DF0256">
        <w:rPr>
          <w:rFonts w:ascii="Garamond" w:hAnsi="Garamond"/>
          <w:lang w:val="id-ID"/>
        </w:rPr>
        <w:t xml:space="preserve">Yogyakarta, </w:t>
      </w:r>
      <w:r w:rsidR="00021CD7" w:rsidRPr="00DF0256">
        <w:rPr>
          <w:rFonts w:ascii="Garamond" w:hAnsi="Garamond"/>
          <w:lang w:val="id-ID"/>
        </w:rPr>
        <w:t xml:space="preserve">2017, hlm </w:t>
      </w:r>
      <w:r w:rsidR="00D05D23" w:rsidRPr="00DF0256">
        <w:rPr>
          <w:rFonts w:ascii="Garamond" w:hAnsi="Garamond"/>
          <w:lang w:val="id-ID"/>
        </w:rPr>
        <w:t>33-43.</w:t>
      </w:r>
    </w:p>
  </w:footnote>
  <w:footnote w:id="49">
    <w:p w:rsidR="0005160C" w:rsidRPr="00AA0A93" w:rsidRDefault="0005160C" w:rsidP="0005160C">
      <w:pPr>
        <w:pStyle w:val="FootnoteText"/>
        <w:ind w:firstLine="431"/>
        <w:rPr>
          <w:lang w:val="id-ID"/>
        </w:rPr>
      </w:pPr>
      <w:r>
        <w:rPr>
          <w:rStyle w:val="FootnoteReference"/>
        </w:rPr>
        <w:footnoteRef/>
      </w:r>
      <w:r>
        <w:t xml:space="preserve"> </w:t>
      </w:r>
      <w:r w:rsidRPr="00DF0256">
        <w:rPr>
          <w:rFonts w:ascii="Garamond" w:hAnsi="Garamond"/>
          <w:lang w:val="id-ID"/>
        </w:rPr>
        <w:t>Pasal 24B UUD 1945 Pasca Amandemen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474A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161EC3"/>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4391B97"/>
    <w:multiLevelType w:val="multilevel"/>
    <w:tmpl w:val="86DABEF2"/>
    <w:styleLink w:val="Style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00407D5"/>
    <w:multiLevelType w:val="hybridMultilevel"/>
    <w:tmpl w:val="E608573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5E29"/>
    <w:rsid w:val="00001471"/>
    <w:rsid w:val="00002148"/>
    <w:rsid w:val="00003550"/>
    <w:rsid w:val="00003F1F"/>
    <w:rsid w:val="000077AA"/>
    <w:rsid w:val="00010820"/>
    <w:rsid w:val="00011E70"/>
    <w:rsid w:val="00012015"/>
    <w:rsid w:val="0001222F"/>
    <w:rsid w:val="000131CF"/>
    <w:rsid w:val="00014FD0"/>
    <w:rsid w:val="000157D2"/>
    <w:rsid w:val="000165A7"/>
    <w:rsid w:val="00016A49"/>
    <w:rsid w:val="000177A9"/>
    <w:rsid w:val="000178EC"/>
    <w:rsid w:val="00017C76"/>
    <w:rsid w:val="00020008"/>
    <w:rsid w:val="00020F1F"/>
    <w:rsid w:val="00020F8F"/>
    <w:rsid w:val="00021167"/>
    <w:rsid w:val="00021CD7"/>
    <w:rsid w:val="00021EB9"/>
    <w:rsid w:val="00022823"/>
    <w:rsid w:val="00023043"/>
    <w:rsid w:val="00024B58"/>
    <w:rsid w:val="00025F55"/>
    <w:rsid w:val="00026124"/>
    <w:rsid w:val="00026D31"/>
    <w:rsid w:val="000270EB"/>
    <w:rsid w:val="00027649"/>
    <w:rsid w:val="000327EC"/>
    <w:rsid w:val="0003300E"/>
    <w:rsid w:val="00033393"/>
    <w:rsid w:val="00033C32"/>
    <w:rsid w:val="00034087"/>
    <w:rsid w:val="00034CE0"/>
    <w:rsid w:val="0003622F"/>
    <w:rsid w:val="0003694E"/>
    <w:rsid w:val="00036DAA"/>
    <w:rsid w:val="00037E2C"/>
    <w:rsid w:val="00037EFB"/>
    <w:rsid w:val="00040EFD"/>
    <w:rsid w:val="000420EF"/>
    <w:rsid w:val="0004560F"/>
    <w:rsid w:val="00046C10"/>
    <w:rsid w:val="00047302"/>
    <w:rsid w:val="00047A9E"/>
    <w:rsid w:val="00050398"/>
    <w:rsid w:val="00050728"/>
    <w:rsid w:val="0005136C"/>
    <w:rsid w:val="0005160C"/>
    <w:rsid w:val="000516A1"/>
    <w:rsid w:val="0005211D"/>
    <w:rsid w:val="00053F5F"/>
    <w:rsid w:val="00054200"/>
    <w:rsid w:val="0005425D"/>
    <w:rsid w:val="00054679"/>
    <w:rsid w:val="00055DCF"/>
    <w:rsid w:val="0005632D"/>
    <w:rsid w:val="000567D5"/>
    <w:rsid w:val="000570AE"/>
    <w:rsid w:val="000572D8"/>
    <w:rsid w:val="00057E42"/>
    <w:rsid w:val="0006008D"/>
    <w:rsid w:val="000606E8"/>
    <w:rsid w:val="00061038"/>
    <w:rsid w:val="00061D15"/>
    <w:rsid w:val="000628B4"/>
    <w:rsid w:val="00063A24"/>
    <w:rsid w:val="000640B8"/>
    <w:rsid w:val="000649D7"/>
    <w:rsid w:val="000651D0"/>
    <w:rsid w:val="00066851"/>
    <w:rsid w:val="00066EC9"/>
    <w:rsid w:val="0007019B"/>
    <w:rsid w:val="0007027E"/>
    <w:rsid w:val="000719FE"/>
    <w:rsid w:val="0007212F"/>
    <w:rsid w:val="0007318C"/>
    <w:rsid w:val="00073DD7"/>
    <w:rsid w:val="00073FED"/>
    <w:rsid w:val="00074BF4"/>
    <w:rsid w:val="00074F3B"/>
    <w:rsid w:val="000761DF"/>
    <w:rsid w:val="00076923"/>
    <w:rsid w:val="00076A03"/>
    <w:rsid w:val="00077620"/>
    <w:rsid w:val="000802C0"/>
    <w:rsid w:val="00082753"/>
    <w:rsid w:val="000829E9"/>
    <w:rsid w:val="0008334B"/>
    <w:rsid w:val="00083515"/>
    <w:rsid w:val="000835F6"/>
    <w:rsid w:val="00084251"/>
    <w:rsid w:val="00084A4C"/>
    <w:rsid w:val="00084CE4"/>
    <w:rsid w:val="00085735"/>
    <w:rsid w:val="00085CEF"/>
    <w:rsid w:val="00086512"/>
    <w:rsid w:val="00087305"/>
    <w:rsid w:val="000874CA"/>
    <w:rsid w:val="000879A3"/>
    <w:rsid w:val="00091506"/>
    <w:rsid w:val="00091668"/>
    <w:rsid w:val="00092856"/>
    <w:rsid w:val="00093A54"/>
    <w:rsid w:val="00093C4D"/>
    <w:rsid w:val="0009470B"/>
    <w:rsid w:val="00094958"/>
    <w:rsid w:val="00094CC5"/>
    <w:rsid w:val="000975F0"/>
    <w:rsid w:val="000A0EE4"/>
    <w:rsid w:val="000A1A36"/>
    <w:rsid w:val="000A242B"/>
    <w:rsid w:val="000A6041"/>
    <w:rsid w:val="000A653A"/>
    <w:rsid w:val="000A6677"/>
    <w:rsid w:val="000A6C62"/>
    <w:rsid w:val="000A7943"/>
    <w:rsid w:val="000B1EDE"/>
    <w:rsid w:val="000B2E0F"/>
    <w:rsid w:val="000B3828"/>
    <w:rsid w:val="000B5431"/>
    <w:rsid w:val="000B5E23"/>
    <w:rsid w:val="000B646A"/>
    <w:rsid w:val="000B668C"/>
    <w:rsid w:val="000B6A42"/>
    <w:rsid w:val="000B6BA0"/>
    <w:rsid w:val="000B6C70"/>
    <w:rsid w:val="000B73A3"/>
    <w:rsid w:val="000B7DB0"/>
    <w:rsid w:val="000C18E2"/>
    <w:rsid w:val="000C1B1B"/>
    <w:rsid w:val="000C27C8"/>
    <w:rsid w:val="000C2D2C"/>
    <w:rsid w:val="000C32BD"/>
    <w:rsid w:val="000C3425"/>
    <w:rsid w:val="000C38F4"/>
    <w:rsid w:val="000C5531"/>
    <w:rsid w:val="000C5554"/>
    <w:rsid w:val="000C5E31"/>
    <w:rsid w:val="000C68C0"/>
    <w:rsid w:val="000C74A2"/>
    <w:rsid w:val="000D0328"/>
    <w:rsid w:val="000D0806"/>
    <w:rsid w:val="000D08C3"/>
    <w:rsid w:val="000D0CDC"/>
    <w:rsid w:val="000D25EC"/>
    <w:rsid w:val="000D33E9"/>
    <w:rsid w:val="000D4384"/>
    <w:rsid w:val="000D5456"/>
    <w:rsid w:val="000D5679"/>
    <w:rsid w:val="000D61E1"/>
    <w:rsid w:val="000D6CF0"/>
    <w:rsid w:val="000E0773"/>
    <w:rsid w:val="000E16CC"/>
    <w:rsid w:val="000E186C"/>
    <w:rsid w:val="000E2A53"/>
    <w:rsid w:val="000E3F26"/>
    <w:rsid w:val="000E43F3"/>
    <w:rsid w:val="000E442B"/>
    <w:rsid w:val="000E5BD3"/>
    <w:rsid w:val="000E6AC7"/>
    <w:rsid w:val="000F0EAA"/>
    <w:rsid w:val="000F0FF9"/>
    <w:rsid w:val="000F23FE"/>
    <w:rsid w:val="000F402C"/>
    <w:rsid w:val="000F4034"/>
    <w:rsid w:val="000F4933"/>
    <w:rsid w:val="001006B5"/>
    <w:rsid w:val="001006CC"/>
    <w:rsid w:val="00100E2A"/>
    <w:rsid w:val="00101329"/>
    <w:rsid w:val="00102973"/>
    <w:rsid w:val="00103209"/>
    <w:rsid w:val="00104E8B"/>
    <w:rsid w:val="0011442F"/>
    <w:rsid w:val="00114F8B"/>
    <w:rsid w:val="00115A05"/>
    <w:rsid w:val="001160E2"/>
    <w:rsid w:val="001160F2"/>
    <w:rsid w:val="00117370"/>
    <w:rsid w:val="00117727"/>
    <w:rsid w:val="0011785D"/>
    <w:rsid w:val="00120E27"/>
    <w:rsid w:val="0012154D"/>
    <w:rsid w:val="00121887"/>
    <w:rsid w:val="00121EC8"/>
    <w:rsid w:val="001228FB"/>
    <w:rsid w:val="00123814"/>
    <w:rsid w:val="0012397C"/>
    <w:rsid w:val="00123C99"/>
    <w:rsid w:val="0012616F"/>
    <w:rsid w:val="001267C2"/>
    <w:rsid w:val="001268EF"/>
    <w:rsid w:val="00126926"/>
    <w:rsid w:val="0012734E"/>
    <w:rsid w:val="00127CC8"/>
    <w:rsid w:val="0013073A"/>
    <w:rsid w:val="00131195"/>
    <w:rsid w:val="001312C2"/>
    <w:rsid w:val="001313BC"/>
    <w:rsid w:val="0013149F"/>
    <w:rsid w:val="00131F6C"/>
    <w:rsid w:val="00132BF6"/>
    <w:rsid w:val="00134857"/>
    <w:rsid w:val="00134ECC"/>
    <w:rsid w:val="00136197"/>
    <w:rsid w:val="001367BB"/>
    <w:rsid w:val="0013687F"/>
    <w:rsid w:val="001400F4"/>
    <w:rsid w:val="001404F1"/>
    <w:rsid w:val="0014051B"/>
    <w:rsid w:val="001418D3"/>
    <w:rsid w:val="0014293C"/>
    <w:rsid w:val="001431A6"/>
    <w:rsid w:val="00144697"/>
    <w:rsid w:val="001449FD"/>
    <w:rsid w:val="00144F95"/>
    <w:rsid w:val="001455E0"/>
    <w:rsid w:val="00145E22"/>
    <w:rsid w:val="00145F5F"/>
    <w:rsid w:val="00146435"/>
    <w:rsid w:val="00146A46"/>
    <w:rsid w:val="00146CD0"/>
    <w:rsid w:val="00147D20"/>
    <w:rsid w:val="0015072A"/>
    <w:rsid w:val="001510BB"/>
    <w:rsid w:val="00151C54"/>
    <w:rsid w:val="001525FD"/>
    <w:rsid w:val="00152A49"/>
    <w:rsid w:val="001540BE"/>
    <w:rsid w:val="00155698"/>
    <w:rsid w:val="00155E79"/>
    <w:rsid w:val="0015652B"/>
    <w:rsid w:val="0015684C"/>
    <w:rsid w:val="001570E2"/>
    <w:rsid w:val="0015780B"/>
    <w:rsid w:val="0015782E"/>
    <w:rsid w:val="00157B66"/>
    <w:rsid w:val="00160184"/>
    <w:rsid w:val="001601E8"/>
    <w:rsid w:val="001615BF"/>
    <w:rsid w:val="001618BB"/>
    <w:rsid w:val="0016207A"/>
    <w:rsid w:val="001632D4"/>
    <w:rsid w:val="00164D90"/>
    <w:rsid w:val="00165184"/>
    <w:rsid w:val="00166266"/>
    <w:rsid w:val="0016643E"/>
    <w:rsid w:val="00166F90"/>
    <w:rsid w:val="00167436"/>
    <w:rsid w:val="001674C1"/>
    <w:rsid w:val="001678F6"/>
    <w:rsid w:val="00167DC1"/>
    <w:rsid w:val="00167EDA"/>
    <w:rsid w:val="0017000D"/>
    <w:rsid w:val="00171097"/>
    <w:rsid w:val="00171552"/>
    <w:rsid w:val="001722A7"/>
    <w:rsid w:val="0017270D"/>
    <w:rsid w:val="00173637"/>
    <w:rsid w:val="001752E6"/>
    <w:rsid w:val="00175813"/>
    <w:rsid w:val="001758D5"/>
    <w:rsid w:val="00176678"/>
    <w:rsid w:val="00180039"/>
    <w:rsid w:val="0018020C"/>
    <w:rsid w:val="00181DBC"/>
    <w:rsid w:val="00181E7A"/>
    <w:rsid w:val="001822D8"/>
    <w:rsid w:val="001856E8"/>
    <w:rsid w:val="001869A2"/>
    <w:rsid w:val="0018763F"/>
    <w:rsid w:val="0018782E"/>
    <w:rsid w:val="00187CB6"/>
    <w:rsid w:val="00187E6B"/>
    <w:rsid w:val="00190C41"/>
    <w:rsid w:val="001922BA"/>
    <w:rsid w:val="00193286"/>
    <w:rsid w:val="0019369F"/>
    <w:rsid w:val="001943E8"/>
    <w:rsid w:val="001A023E"/>
    <w:rsid w:val="001A02CA"/>
    <w:rsid w:val="001A0676"/>
    <w:rsid w:val="001A073D"/>
    <w:rsid w:val="001A1464"/>
    <w:rsid w:val="001A1982"/>
    <w:rsid w:val="001A1F83"/>
    <w:rsid w:val="001A2890"/>
    <w:rsid w:val="001A2A99"/>
    <w:rsid w:val="001A2FDF"/>
    <w:rsid w:val="001A3074"/>
    <w:rsid w:val="001A54BC"/>
    <w:rsid w:val="001A63D0"/>
    <w:rsid w:val="001A6587"/>
    <w:rsid w:val="001A6D93"/>
    <w:rsid w:val="001A74DB"/>
    <w:rsid w:val="001B0D60"/>
    <w:rsid w:val="001B1C0B"/>
    <w:rsid w:val="001B2C47"/>
    <w:rsid w:val="001B2F65"/>
    <w:rsid w:val="001B3FAA"/>
    <w:rsid w:val="001B400F"/>
    <w:rsid w:val="001B4A56"/>
    <w:rsid w:val="001B5349"/>
    <w:rsid w:val="001B73CD"/>
    <w:rsid w:val="001B743C"/>
    <w:rsid w:val="001B7EA9"/>
    <w:rsid w:val="001C0731"/>
    <w:rsid w:val="001C24FF"/>
    <w:rsid w:val="001C25C3"/>
    <w:rsid w:val="001C27CB"/>
    <w:rsid w:val="001C2E46"/>
    <w:rsid w:val="001C3D23"/>
    <w:rsid w:val="001C41EF"/>
    <w:rsid w:val="001C55D7"/>
    <w:rsid w:val="001C62F1"/>
    <w:rsid w:val="001C69CE"/>
    <w:rsid w:val="001C6E26"/>
    <w:rsid w:val="001C74E0"/>
    <w:rsid w:val="001C7521"/>
    <w:rsid w:val="001C7FEF"/>
    <w:rsid w:val="001D0B25"/>
    <w:rsid w:val="001D1409"/>
    <w:rsid w:val="001D2494"/>
    <w:rsid w:val="001D267F"/>
    <w:rsid w:val="001D40E4"/>
    <w:rsid w:val="001D48B2"/>
    <w:rsid w:val="001D54C3"/>
    <w:rsid w:val="001D55C1"/>
    <w:rsid w:val="001D6189"/>
    <w:rsid w:val="001D6985"/>
    <w:rsid w:val="001D7D0C"/>
    <w:rsid w:val="001E05E2"/>
    <w:rsid w:val="001E0988"/>
    <w:rsid w:val="001E09A2"/>
    <w:rsid w:val="001E26D3"/>
    <w:rsid w:val="001E2717"/>
    <w:rsid w:val="001E3A23"/>
    <w:rsid w:val="001E4A91"/>
    <w:rsid w:val="001E5D02"/>
    <w:rsid w:val="001E6245"/>
    <w:rsid w:val="001E6752"/>
    <w:rsid w:val="001E6CD2"/>
    <w:rsid w:val="001E7532"/>
    <w:rsid w:val="001E7996"/>
    <w:rsid w:val="001F025C"/>
    <w:rsid w:val="001F0FD5"/>
    <w:rsid w:val="001F2FEC"/>
    <w:rsid w:val="001F352A"/>
    <w:rsid w:val="001F3E74"/>
    <w:rsid w:val="001F45A2"/>
    <w:rsid w:val="001F4E8E"/>
    <w:rsid w:val="001F5B53"/>
    <w:rsid w:val="001F7AAE"/>
    <w:rsid w:val="001F7C88"/>
    <w:rsid w:val="0020020F"/>
    <w:rsid w:val="00200CDC"/>
    <w:rsid w:val="002012D1"/>
    <w:rsid w:val="00203926"/>
    <w:rsid w:val="00205271"/>
    <w:rsid w:val="002054C6"/>
    <w:rsid w:val="00206938"/>
    <w:rsid w:val="00206AD0"/>
    <w:rsid w:val="002074E4"/>
    <w:rsid w:val="002100E5"/>
    <w:rsid w:val="00210BD6"/>
    <w:rsid w:val="002116AE"/>
    <w:rsid w:val="002116F5"/>
    <w:rsid w:val="00211E5B"/>
    <w:rsid w:val="002132B9"/>
    <w:rsid w:val="002135F3"/>
    <w:rsid w:val="002138AB"/>
    <w:rsid w:val="00215416"/>
    <w:rsid w:val="00216C1A"/>
    <w:rsid w:val="002172D4"/>
    <w:rsid w:val="002218DD"/>
    <w:rsid w:val="002224B9"/>
    <w:rsid w:val="0022268A"/>
    <w:rsid w:val="00222AB9"/>
    <w:rsid w:val="00222E03"/>
    <w:rsid w:val="002231BE"/>
    <w:rsid w:val="00223B15"/>
    <w:rsid w:val="00223B62"/>
    <w:rsid w:val="00223BE7"/>
    <w:rsid w:val="00223E12"/>
    <w:rsid w:val="00224A0F"/>
    <w:rsid w:val="00224F9D"/>
    <w:rsid w:val="00227698"/>
    <w:rsid w:val="002277FE"/>
    <w:rsid w:val="00227B20"/>
    <w:rsid w:val="00227F82"/>
    <w:rsid w:val="0023034F"/>
    <w:rsid w:val="0023052F"/>
    <w:rsid w:val="0023075D"/>
    <w:rsid w:val="0023189B"/>
    <w:rsid w:val="002330F1"/>
    <w:rsid w:val="002333E0"/>
    <w:rsid w:val="00233B68"/>
    <w:rsid w:val="0023610F"/>
    <w:rsid w:val="00236887"/>
    <w:rsid w:val="002371C9"/>
    <w:rsid w:val="002401E7"/>
    <w:rsid w:val="0024174D"/>
    <w:rsid w:val="0024195B"/>
    <w:rsid w:val="00242764"/>
    <w:rsid w:val="00244514"/>
    <w:rsid w:val="00244984"/>
    <w:rsid w:val="002455D2"/>
    <w:rsid w:val="002456AD"/>
    <w:rsid w:val="00245B15"/>
    <w:rsid w:val="00245EFC"/>
    <w:rsid w:val="002478BC"/>
    <w:rsid w:val="00247CB2"/>
    <w:rsid w:val="002502D9"/>
    <w:rsid w:val="0025100C"/>
    <w:rsid w:val="002512E0"/>
    <w:rsid w:val="00251787"/>
    <w:rsid w:val="00252079"/>
    <w:rsid w:val="002526B9"/>
    <w:rsid w:val="00253F02"/>
    <w:rsid w:val="002546F9"/>
    <w:rsid w:val="002567BE"/>
    <w:rsid w:val="00256F20"/>
    <w:rsid w:val="00261097"/>
    <w:rsid w:val="00261466"/>
    <w:rsid w:val="002615C2"/>
    <w:rsid w:val="00261621"/>
    <w:rsid w:val="002616B0"/>
    <w:rsid w:val="0026197F"/>
    <w:rsid w:val="00261F40"/>
    <w:rsid w:val="00262586"/>
    <w:rsid w:val="00262730"/>
    <w:rsid w:val="00264C6D"/>
    <w:rsid w:val="00265189"/>
    <w:rsid w:val="00266B2C"/>
    <w:rsid w:val="00267BA0"/>
    <w:rsid w:val="00271586"/>
    <w:rsid w:val="00272E45"/>
    <w:rsid w:val="00273AED"/>
    <w:rsid w:val="0027430A"/>
    <w:rsid w:val="002759BD"/>
    <w:rsid w:val="00276194"/>
    <w:rsid w:val="00280674"/>
    <w:rsid w:val="002807EA"/>
    <w:rsid w:val="002825AE"/>
    <w:rsid w:val="00282D81"/>
    <w:rsid w:val="002834C9"/>
    <w:rsid w:val="00283912"/>
    <w:rsid w:val="00284456"/>
    <w:rsid w:val="00285925"/>
    <w:rsid w:val="00285C0C"/>
    <w:rsid w:val="002864CC"/>
    <w:rsid w:val="0029034B"/>
    <w:rsid w:val="002903ED"/>
    <w:rsid w:val="00290577"/>
    <w:rsid w:val="00291E7C"/>
    <w:rsid w:val="00292BA2"/>
    <w:rsid w:val="0029323D"/>
    <w:rsid w:val="00293379"/>
    <w:rsid w:val="00293680"/>
    <w:rsid w:val="0029414E"/>
    <w:rsid w:val="00294732"/>
    <w:rsid w:val="0029492C"/>
    <w:rsid w:val="00294B8F"/>
    <w:rsid w:val="00296A1E"/>
    <w:rsid w:val="00296B5D"/>
    <w:rsid w:val="002973B2"/>
    <w:rsid w:val="002A136B"/>
    <w:rsid w:val="002A1417"/>
    <w:rsid w:val="002A23B1"/>
    <w:rsid w:val="002A314D"/>
    <w:rsid w:val="002A3C06"/>
    <w:rsid w:val="002A47BD"/>
    <w:rsid w:val="002A4A57"/>
    <w:rsid w:val="002A4E8E"/>
    <w:rsid w:val="002A5E12"/>
    <w:rsid w:val="002A629A"/>
    <w:rsid w:val="002A6FDF"/>
    <w:rsid w:val="002A79D7"/>
    <w:rsid w:val="002B0DC0"/>
    <w:rsid w:val="002B2A61"/>
    <w:rsid w:val="002B364E"/>
    <w:rsid w:val="002B3E14"/>
    <w:rsid w:val="002B4418"/>
    <w:rsid w:val="002B5FC1"/>
    <w:rsid w:val="002B6671"/>
    <w:rsid w:val="002B686B"/>
    <w:rsid w:val="002B7367"/>
    <w:rsid w:val="002B7701"/>
    <w:rsid w:val="002C1C9C"/>
    <w:rsid w:val="002C34A8"/>
    <w:rsid w:val="002C4D88"/>
    <w:rsid w:val="002C4FFC"/>
    <w:rsid w:val="002C58DF"/>
    <w:rsid w:val="002C621A"/>
    <w:rsid w:val="002C6A2A"/>
    <w:rsid w:val="002C7FD3"/>
    <w:rsid w:val="002D0914"/>
    <w:rsid w:val="002D1065"/>
    <w:rsid w:val="002D1373"/>
    <w:rsid w:val="002D1716"/>
    <w:rsid w:val="002D22F7"/>
    <w:rsid w:val="002D4EB3"/>
    <w:rsid w:val="002D5E4D"/>
    <w:rsid w:val="002D5F89"/>
    <w:rsid w:val="002D62F2"/>
    <w:rsid w:val="002D7A74"/>
    <w:rsid w:val="002D7CD6"/>
    <w:rsid w:val="002D7D62"/>
    <w:rsid w:val="002E1A77"/>
    <w:rsid w:val="002E1BA6"/>
    <w:rsid w:val="002E259B"/>
    <w:rsid w:val="002E2CC9"/>
    <w:rsid w:val="002E3575"/>
    <w:rsid w:val="002E3978"/>
    <w:rsid w:val="002E4C5C"/>
    <w:rsid w:val="002E4EB2"/>
    <w:rsid w:val="002E4EE6"/>
    <w:rsid w:val="002E643E"/>
    <w:rsid w:val="002E693A"/>
    <w:rsid w:val="002E72AF"/>
    <w:rsid w:val="002E7D7B"/>
    <w:rsid w:val="002F08B8"/>
    <w:rsid w:val="002F09AE"/>
    <w:rsid w:val="002F145D"/>
    <w:rsid w:val="002F2407"/>
    <w:rsid w:val="002F3037"/>
    <w:rsid w:val="002F40DC"/>
    <w:rsid w:val="002F4432"/>
    <w:rsid w:val="002F45D9"/>
    <w:rsid w:val="002F4EFB"/>
    <w:rsid w:val="002F4F5C"/>
    <w:rsid w:val="002F6145"/>
    <w:rsid w:val="002F7FB1"/>
    <w:rsid w:val="003008AF"/>
    <w:rsid w:val="00301C6B"/>
    <w:rsid w:val="00302DC4"/>
    <w:rsid w:val="00302F9F"/>
    <w:rsid w:val="0030356F"/>
    <w:rsid w:val="003061B8"/>
    <w:rsid w:val="0030687F"/>
    <w:rsid w:val="00307651"/>
    <w:rsid w:val="003079AD"/>
    <w:rsid w:val="00310506"/>
    <w:rsid w:val="003120A5"/>
    <w:rsid w:val="0031344B"/>
    <w:rsid w:val="0031388B"/>
    <w:rsid w:val="00313AB2"/>
    <w:rsid w:val="00313E78"/>
    <w:rsid w:val="0031509E"/>
    <w:rsid w:val="003155DE"/>
    <w:rsid w:val="0031578B"/>
    <w:rsid w:val="00315A07"/>
    <w:rsid w:val="003166DB"/>
    <w:rsid w:val="00316E1F"/>
    <w:rsid w:val="00317148"/>
    <w:rsid w:val="0031730F"/>
    <w:rsid w:val="00317B1E"/>
    <w:rsid w:val="0032057C"/>
    <w:rsid w:val="003207A6"/>
    <w:rsid w:val="003214AE"/>
    <w:rsid w:val="0032164F"/>
    <w:rsid w:val="00321703"/>
    <w:rsid w:val="0032321D"/>
    <w:rsid w:val="0032326F"/>
    <w:rsid w:val="00323F76"/>
    <w:rsid w:val="00324240"/>
    <w:rsid w:val="00324EA0"/>
    <w:rsid w:val="003251FC"/>
    <w:rsid w:val="00326970"/>
    <w:rsid w:val="00326DA5"/>
    <w:rsid w:val="00326FFD"/>
    <w:rsid w:val="0032755E"/>
    <w:rsid w:val="00330C2A"/>
    <w:rsid w:val="00330D4B"/>
    <w:rsid w:val="00331E1E"/>
    <w:rsid w:val="00333EF8"/>
    <w:rsid w:val="00334B7E"/>
    <w:rsid w:val="00334F21"/>
    <w:rsid w:val="00335F67"/>
    <w:rsid w:val="003367F8"/>
    <w:rsid w:val="00336AB0"/>
    <w:rsid w:val="00337168"/>
    <w:rsid w:val="00337F1C"/>
    <w:rsid w:val="00340B86"/>
    <w:rsid w:val="0034185F"/>
    <w:rsid w:val="00344534"/>
    <w:rsid w:val="00344E44"/>
    <w:rsid w:val="0034531C"/>
    <w:rsid w:val="00347418"/>
    <w:rsid w:val="003479E8"/>
    <w:rsid w:val="00350C5B"/>
    <w:rsid w:val="00351174"/>
    <w:rsid w:val="00351D6F"/>
    <w:rsid w:val="00352391"/>
    <w:rsid w:val="00352560"/>
    <w:rsid w:val="00352663"/>
    <w:rsid w:val="00352D06"/>
    <w:rsid w:val="003534A6"/>
    <w:rsid w:val="00353E41"/>
    <w:rsid w:val="0035402F"/>
    <w:rsid w:val="003545E0"/>
    <w:rsid w:val="00354AC4"/>
    <w:rsid w:val="00355B75"/>
    <w:rsid w:val="003567C5"/>
    <w:rsid w:val="00356CB0"/>
    <w:rsid w:val="00356ED0"/>
    <w:rsid w:val="00363582"/>
    <w:rsid w:val="003637CF"/>
    <w:rsid w:val="00363F02"/>
    <w:rsid w:val="00364CB2"/>
    <w:rsid w:val="00365BA4"/>
    <w:rsid w:val="00365C5A"/>
    <w:rsid w:val="0036617E"/>
    <w:rsid w:val="00366E89"/>
    <w:rsid w:val="003675D7"/>
    <w:rsid w:val="00371338"/>
    <w:rsid w:val="00371BDF"/>
    <w:rsid w:val="0037210D"/>
    <w:rsid w:val="003740C3"/>
    <w:rsid w:val="0037457D"/>
    <w:rsid w:val="00374FFF"/>
    <w:rsid w:val="003770F2"/>
    <w:rsid w:val="003814AC"/>
    <w:rsid w:val="003834DF"/>
    <w:rsid w:val="003837E3"/>
    <w:rsid w:val="00384722"/>
    <w:rsid w:val="0038511C"/>
    <w:rsid w:val="003856D8"/>
    <w:rsid w:val="00385D32"/>
    <w:rsid w:val="0038605F"/>
    <w:rsid w:val="0038636F"/>
    <w:rsid w:val="00387160"/>
    <w:rsid w:val="00391632"/>
    <w:rsid w:val="0039293D"/>
    <w:rsid w:val="00392A70"/>
    <w:rsid w:val="00392E05"/>
    <w:rsid w:val="00392F1C"/>
    <w:rsid w:val="003945C6"/>
    <w:rsid w:val="00394960"/>
    <w:rsid w:val="00394C10"/>
    <w:rsid w:val="00395B41"/>
    <w:rsid w:val="00396288"/>
    <w:rsid w:val="00396FF7"/>
    <w:rsid w:val="00397AF4"/>
    <w:rsid w:val="003A138F"/>
    <w:rsid w:val="003A1C4A"/>
    <w:rsid w:val="003A3C2B"/>
    <w:rsid w:val="003A46C3"/>
    <w:rsid w:val="003A48E2"/>
    <w:rsid w:val="003A4EC6"/>
    <w:rsid w:val="003A5ADA"/>
    <w:rsid w:val="003A5C4E"/>
    <w:rsid w:val="003A605A"/>
    <w:rsid w:val="003A6CD5"/>
    <w:rsid w:val="003A78AF"/>
    <w:rsid w:val="003B0808"/>
    <w:rsid w:val="003B11CD"/>
    <w:rsid w:val="003B3DD2"/>
    <w:rsid w:val="003B4501"/>
    <w:rsid w:val="003B60DF"/>
    <w:rsid w:val="003B7807"/>
    <w:rsid w:val="003B7856"/>
    <w:rsid w:val="003C0A2A"/>
    <w:rsid w:val="003C0BB2"/>
    <w:rsid w:val="003C127A"/>
    <w:rsid w:val="003C3A5E"/>
    <w:rsid w:val="003C40E4"/>
    <w:rsid w:val="003C4650"/>
    <w:rsid w:val="003C4D25"/>
    <w:rsid w:val="003C5055"/>
    <w:rsid w:val="003C625F"/>
    <w:rsid w:val="003C7243"/>
    <w:rsid w:val="003C7F73"/>
    <w:rsid w:val="003D1B55"/>
    <w:rsid w:val="003D1E06"/>
    <w:rsid w:val="003D3073"/>
    <w:rsid w:val="003D4648"/>
    <w:rsid w:val="003D4CC6"/>
    <w:rsid w:val="003D5211"/>
    <w:rsid w:val="003D6263"/>
    <w:rsid w:val="003D69A3"/>
    <w:rsid w:val="003D7711"/>
    <w:rsid w:val="003D7A43"/>
    <w:rsid w:val="003D7BC5"/>
    <w:rsid w:val="003E1210"/>
    <w:rsid w:val="003E1799"/>
    <w:rsid w:val="003E2934"/>
    <w:rsid w:val="003E32E6"/>
    <w:rsid w:val="003E3560"/>
    <w:rsid w:val="003E3B5B"/>
    <w:rsid w:val="003E3D15"/>
    <w:rsid w:val="003E3DB4"/>
    <w:rsid w:val="003E5799"/>
    <w:rsid w:val="003E696C"/>
    <w:rsid w:val="003F0E30"/>
    <w:rsid w:val="003F297B"/>
    <w:rsid w:val="003F3029"/>
    <w:rsid w:val="003F6150"/>
    <w:rsid w:val="003F7198"/>
    <w:rsid w:val="003F7743"/>
    <w:rsid w:val="003F7809"/>
    <w:rsid w:val="0040132B"/>
    <w:rsid w:val="004017A8"/>
    <w:rsid w:val="0040208A"/>
    <w:rsid w:val="00405795"/>
    <w:rsid w:val="004057E7"/>
    <w:rsid w:val="00405BCA"/>
    <w:rsid w:val="00406BF1"/>
    <w:rsid w:val="00411CCC"/>
    <w:rsid w:val="00411D34"/>
    <w:rsid w:val="00415C78"/>
    <w:rsid w:val="00415ED3"/>
    <w:rsid w:val="00415F76"/>
    <w:rsid w:val="00416643"/>
    <w:rsid w:val="00417BCA"/>
    <w:rsid w:val="00420852"/>
    <w:rsid w:val="00422862"/>
    <w:rsid w:val="004234FA"/>
    <w:rsid w:val="00427518"/>
    <w:rsid w:val="00427629"/>
    <w:rsid w:val="00427D60"/>
    <w:rsid w:val="004307C7"/>
    <w:rsid w:val="00432D68"/>
    <w:rsid w:val="0043327B"/>
    <w:rsid w:val="00433772"/>
    <w:rsid w:val="00434015"/>
    <w:rsid w:val="0043413F"/>
    <w:rsid w:val="00435531"/>
    <w:rsid w:val="00435C6A"/>
    <w:rsid w:val="0043606C"/>
    <w:rsid w:val="004375A1"/>
    <w:rsid w:val="00437690"/>
    <w:rsid w:val="00437AFB"/>
    <w:rsid w:val="00437C5C"/>
    <w:rsid w:val="00437EC1"/>
    <w:rsid w:val="00442369"/>
    <w:rsid w:val="00442579"/>
    <w:rsid w:val="0044338A"/>
    <w:rsid w:val="00443509"/>
    <w:rsid w:val="00443F0F"/>
    <w:rsid w:val="0044441A"/>
    <w:rsid w:val="00444689"/>
    <w:rsid w:val="00445130"/>
    <w:rsid w:val="00446E59"/>
    <w:rsid w:val="00447528"/>
    <w:rsid w:val="0045149A"/>
    <w:rsid w:val="00452F31"/>
    <w:rsid w:val="00453115"/>
    <w:rsid w:val="0045348F"/>
    <w:rsid w:val="00455298"/>
    <w:rsid w:val="004556DF"/>
    <w:rsid w:val="00460274"/>
    <w:rsid w:val="00461168"/>
    <w:rsid w:val="00461879"/>
    <w:rsid w:val="00461988"/>
    <w:rsid w:val="00462EC4"/>
    <w:rsid w:val="004635C8"/>
    <w:rsid w:val="00464AD9"/>
    <w:rsid w:val="00465B90"/>
    <w:rsid w:val="00465C20"/>
    <w:rsid w:val="00467071"/>
    <w:rsid w:val="0047092B"/>
    <w:rsid w:val="004724D1"/>
    <w:rsid w:val="00472573"/>
    <w:rsid w:val="0047384B"/>
    <w:rsid w:val="004738A2"/>
    <w:rsid w:val="00474642"/>
    <w:rsid w:val="00474B91"/>
    <w:rsid w:val="0047544E"/>
    <w:rsid w:val="00475606"/>
    <w:rsid w:val="00475F42"/>
    <w:rsid w:val="00475F7C"/>
    <w:rsid w:val="0047699F"/>
    <w:rsid w:val="004769B0"/>
    <w:rsid w:val="00476DAC"/>
    <w:rsid w:val="00477707"/>
    <w:rsid w:val="00477E86"/>
    <w:rsid w:val="00481837"/>
    <w:rsid w:val="00481952"/>
    <w:rsid w:val="0048308F"/>
    <w:rsid w:val="00485BBC"/>
    <w:rsid w:val="0048665B"/>
    <w:rsid w:val="00486E94"/>
    <w:rsid w:val="00487074"/>
    <w:rsid w:val="00487DAA"/>
    <w:rsid w:val="00490480"/>
    <w:rsid w:val="00490763"/>
    <w:rsid w:val="00490F2D"/>
    <w:rsid w:val="00491B9E"/>
    <w:rsid w:val="00492A09"/>
    <w:rsid w:val="00492C88"/>
    <w:rsid w:val="004936D7"/>
    <w:rsid w:val="0049467F"/>
    <w:rsid w:val="004948EB"/>
    <w:rsid w:val="00494C95"/>
    <w:rsid w:val="004950F9"/>
    <w:rsid w:val="004966DB"/>
    <w:rsid w:val="00497586"/>
    <w:rsid w:val="004A1C6F"/>
    <w:rsid w:val="004A2656"/>
    <w:rsid w:val="004A4972"/>
    <w:rsid w:val="004A4C5E"/>
    <w:rsid w:val="004A7FE2"/>
    <w:rsid w:val="004B080A"/>
    <w:rsid w:val="004B0A79"/>
    <w:rsid w:val="004B1901"/>
    <w:rsid w:val="004B1960"/>
    <w:rsid w:val="004B1A9C"/>
    <w:rsid w:val="004B35B6"/>
    <w:rsid w:val="004B4C78"/>
    <w:rsid w:val="004B59BE"/>
    <w:rsid w:val="004B640A"/>
    <w:rsid w:val="004B73D0"/>
    <w:rsid w:val="004B7735"/>
    <w:rsid w:val="004B789A"/>
    <w:rsid w:val="004C085B"/>
    <w:rsid w:val="004C1637"/>
    <w:rsid w:val="004C16E5"/>
    <w:rsid w:val="004C2417"/>
    <w:rsid w:val="004C3390"/>
    <w:rsid w:val="004C3510"/>
    <w:rsid w:val="004C46C7"/>
    <w:rsid w:val="004C47EB"/>
    <w:rsid w:val="004C69D2"/>
    <w:rsid w:val="004C6C23"/>
    <w:rsid w:val="004D2985"/>
    <w:rsid w:val="004D29D3"/>
    <w:rsid w:val="004D4FB0"/>
    <w:rsid w:val="004D6733"/>
    <w:rsid w:val="004D73FE"/>
    <w:rsid w:val="004D76BA"/>
    <w:rsid w:val="004D7AAA"/>
    <w:rsid w:val="004E0420"/>
    <w:rsid w:val="004E0516"/>
    <w:rsid w:val="004E1534"/>
    <w:rsid w:val="004E1AF9"/>
    <w:rsid w:val="004E27D4"/>
    <w:rsid w:val="004E2DF1"/>
    <w:rsid w:val="004E31B9"/>
    <w:rsid w:val="004E403E"/>
    <w:rsid w:val="004E4226"/>
    <w:rsid w:val="004E51F9"/>
    <w:rsid w:val="004E5CCC"/>
    <w:rsid w:val="004E5FB6"/>
    <w:rsid w:val="004E641F"/>
    <w:rsid w:val="004E64C5"/>
    <w:rsid w:val="004E75D0"/>
    <w:rsid w:val="004F0E56"/>
    <w:rsid w:val="004F1394"/>
    <w:rsid w:val="004F1464"/>
    <w:rsid w:val="004F2672"/>
    <w:rsid w:val="004F288D"/>
    <w:rsid w:val="004F2C76"/>
    <w:rsid w:val="004F2F60"/>
    <w:rsid w:val="004F30AD"/>
    <w:rsid w:val="004F351A"/>
    <w:rsid w:val="004F52EA"/>
    <w:rsid w:val="004F55F9"/>
    <w:rsid w:val="004F5AE6"/>
    <w:rsid w:val="004F605A"/>
    <w:rsid w:val="004F636F"/>
    <w:rsid w:val="004F7745"/>
    <w:rsid w:val="004F78CA"/>
    <w:rsid w:val="004F7D05"/>
    <w:rsid w:val="005002F2"/>
    <w:rsid w:val="005015D6"/>
    <w:rsid w:val="00501AFE"/>
    <w:rsid w:val="005025B0"/>
    <w:rsid w:val="00504621"/>
    <w:rsid w:val="00504FCD"/>
    <w:rsid w:val="00505DBC"/>
    <w:rsid w:val="005066DC"/>
    <w:rsid w:val="00507F9C"/>
    <w:rsid w:val="0051014A"/>
    <w:rsid w:val="005101DB"/>
    <w:rsid w:val="00510238"/>
    <w:rsid w:val="00510A2D"/>
    <w:rsid w:val="0051270E"/>
    <w:rsid w:val="00512C3A"/>
    <w:rsid w:val="00513606"/>
    <w:rsid w:val="00514501"/>
    <w:rsid w:val="005156AE"/>
    <w:rsid w:val="005160EB"/>
    <w:rsid w:val="005161CF"/>
    <w:rsid w:val="00516BBD"/>
    <w:rsid w:val="005172AB"/>
    <w:rsid w:val="005176DA"/>
    <w:rsid w:val="00517B34"/>
    <w:rsid w:val="005203DF"/>
    <w:rsid w:val="00520B55"/>
    <w:rsid w:val="00521618"/>
    <w:rsid w:val="00522C55"/>
    <w:rsid w:val="00525243"/>
    <w:rsid w:val="005254EF"/>
    <w:rsid w:val="00527F2B"/>
    <w:rsid w:val="005325BD"/>
    <w:rsid w:val="00532B09"/>
    <w:rsid w:val="00534BC8"/>
    <w:rsid w:val="00534DD4"/>
    <w:rsid w:val="0053589D"/>
    <w:rsid w:val="00535B7C"/>
    <w:rsid w:val="00535FBF"/>
    <w:rsid w:val="0053762E"/>
    <w:rsid w:val="005401B1"/>
    <w:rsid w:val="00541DBC"/>
    <w:rsid w:val="0054311E"/>
    <w:rsid w:val="0054319A"/>
    <w:rsid w:val="005448A1"/>
    <w:rsid w:val="00546263"/>
    <w:rsid w:val="00550223"/>
    <w:rsid w:val="00551FC8"/>
    <w:rsid w:val="0055244B"/>
    <w:rsid w:val="00552A16"/>
    <w:rsid w:val="005535C6"/>
    <w:rsid w:val="00554A31"/>
    <w:rsid w:val="00554B6B"/>
    <w:rsid w:val="00555193"/>
    <w:rsid w:val="00556A69"/>
    <w:rsid w:val="00556C9A"/>
    <w:rsid w:val="00557818"/>
    <w:rsid w:val="00560F83"/>
    <w:rsid w:val="00560FC9"/>
    <w:rsid w:val="00561153"/>
    <w:rsid w:val="0056187B"/>
    <w:rsid w:val="00561A25"/>
    <w:rsid w:val="0056202A"/>
    <w:rsid w:val="005626CA"/>
    <w:rsid w:val="00563600"/>
    <w:rsid w:val="005649AA"/>
    <w:rsid w:val="00564D25"/>
    <w:rsid w:val="00565009"/>
    <w:rsid w:val="005656D6"/>
    <w:rsid w:val="0056735F"/>
    <w:rsid w:val="005676E8"/>
    <w:rsid w:val="00570554"/>
    <w:rsid w:val="005706C0"/>
    <w:rsid w:val="00570C41"/>
    <w:rsid w:val="005720CD"/>
    <w:rsid w:val="00572CE1"/>
    <w:rsid w:val="005731E4"/>
    <w:rsid w:val="005737EC"/>
    <w:rsid w:val="00573A44"/>
    <w:rsid w:val="00573E1B"/>
    <w:rsid w:val="00575EE0"/>
    <w:rsid w:val="00577336"/>
    <w:rsid w:val="005800C5"/>
    <w:rsid w:val="00580738"/>
    <w:rsid w:val="00580951"/>
    <w:rsid w:val="00581921"/>
    <w:rsid w:val="00581FB5"/>
    <w:rsid w:val="00582445"/>
    <w:rsid w:val="00582F94"/>
    <w:rsid w:val="00583FD4"/>
    <w:rsid w:val="0058430C"/>
    <w:rsid w:val="00585468"/>
    <w:rsid w:val="00585515"/>
    <w:rsid w:val="005856AB"/>
    <w:rsid w:val="005867CE"/>
    <w:rsid w:val="00587945"/>
    <w:rsid w:val="00587BAB"/>
    <w:rsid w:val="00587F39"/>
    <w:rsid w:val="00591165"/>
    <w:rsid w:val="00591708"/>
    <w:rsid w:val="005922A7"/>
    <w:rsid w:val="005927E5"/>
    <w:rsid w:val="00594540"/>
    <w:rsid w:val="00596351"/>
    <w:rsid w:val="0059640A"/>
    <w:rsid w:val="005974FC"/>
    <w:rsid w:val="00597C1F"/>
    <w:rsid w:val="005A229B"/>
    <w:rsid w:val="005A236A"/>
    <w:rsid w:val="005A2906"/>
    <w:rsid w:val="005A36D2"/>
    <w:rsid w:val="005A42BC"/>
    <w:rsid w:val="005A461F"/>
    <w:rsid w:val="005A54F5"/>
    <w:rsid w:val="005A69E3"/>
    <w:rsid w:val="005A73AC"/>
    <w:rsid w:val="005A76FC"/>
    <w:rsid w:val="005A7784"/>
    <w:rsid w:val="005B0191"/>
    <w:rsid w:val="005B0600"/>
    <w:rsid w:val="005B26C8"/>
    <w:rsid w:val="005B2E80"/>
    <w:rsid w:val="005B32D8"/>
    <w:rsid w:val="005B3AE8"/>
    <w:rsid w:val="005B3E2F"/>
    <w:rsid w:val="005B412D"/>
    <w:rsid w:val="005B5C92"/>
    <w:rsid w:val="005B6FA3"/>
    <w:rsid w:val="005B770C"/>
    <w:rsid w:val="005B798D"/>
    <w:rsid w:val="005B7E63"/>
    <w:rsid w:val="005C1F50"/>
    <w:rsid w:val="005C2F8A"/>
    <w:rsid w:val="005C36C3"/>
    <w:rsid w:val="005C39E3"/>
    <w:rsid w:val="005C3A96"/>
    <w:rsid w:val="005C46CC"/>
    <w:rsid w:val="005C5FE0"/>
    <w:rsid w:val="005C682D"/>
    <w:rsid w:val="005C7279"/>
    <w:rsid w:val="005D0237"/>
    <w:rsid w:val="005D0C25"/>
    <w:rsid w:val="005D2289"/>
    <w:rsid w:val="005D2EAA"/>
    <w:rsid w:val="005D3BAB"/>
    <w:rsid w:val="005D7296"/>
    <w:rsid w:val="005D754F"/>
    <w:rsid w:val="005E0A19"/>
    <w:rsid w:val="005E10BB"/>
    <w:rsid w:val="005E1ECD"/>
    <w:rsid w:val="005E3CEA"/>
    <w:rsid w:val="005E405C"/>
    <w:rsid w:val="005E41F7"/>
    <w:rsid w:val="005F0675"/>
    <w:rsid w:val="005F138F"/>
    <w:rsid w:val="005F1645"/>
    <w:rsid w:val="005F1709"/>
    <w:rsid w:val="005F1A5C"/>
    <w:rsid w:val="005F2A95"/>
    <w:rsid w:val="005F3683"/>
    <w:rsid w:val="005F37EB"/>
    <w:rsid w:val="005F4DB0"/>
    <w:rsid w:val="005F4DB4"/>
    <w:rsid w:val="005F6445"/>
    <w:rsid w:val="00604269"/>
    <w:rsid w:val="0060643F"/>
    <w:rsid w:val="00606945"/>
    <w:rsid w:val="00607C4D"/>
    <w:rsid w:val="006104E8"/>
    <w:rsid w:val="00611160"/>
    <w:rsid w:val="006112CB"/>
    <w:rsid w:val="006141DD"/>
    <w:rsid w:val="00614502"/>
    <w:rsid w:val="0061485E"/>
    <w:rsid w:val="00614A09"/>
    <w:rsid w:val="00616382"/>
    <w:rsid w:val="00616570"/>
    <w:rsid w:val="0061760B"/>
    <w:rsid w:val="006176A6"/>
    <w:rsid w:val="006179A5"/>
    <w:rsid w:val="00620803"/>
    <w:rsid w:val="00620EE8"/>
    <w:rsid w:val="006218D6"/>
    <w:rsid w:val="00622724"/>
    <w:rsid w:val="00622AB1"/>
    <w:rsid w:val="006233CA"/>
    <w:rsid w:val="00623A08"/>
    <w:rsid w:val="00623B28"/>
    <w:rsid w:val="00623DE6"/>
    <w:rsid w:val="00624DE1"/>
    <w:rsid w:val="0062556A"/>
    <w:rsid w:val="006261E9"/>
    <w:rsid w:val="0062728C"/>
    <w:rsid w:val="00632949"/>
    <w:rsid w:val="00633562"/>
    <w:rsid w:val="00633E5F"/>
    <w:rsid w:val="00636271"/>
    <w:rsid w:val="006379BC"/>
    <w:rsid w:val="00637BEB"/>
    <w:rsid w:val="00640CD1"/>
    <w:rsid w:val="00640F0B"/>
    <w:rsid w:val="00641629"/>
    <w:rsid w:val="00642F55"/>
    <w:rsid w:val="00644272"/>
    <w:rsid w:val="00644653"/>
    <w:rsid w:val="00644756"/>
    <w:rsid w:val="00644F3E"/>
    <w:rsid w:val="00646A76"/>
    <w:rsid w:val="0065232D"/>
    <w:rsid w:val="00653BF5"/>
    <w:rsid w:val="0065413A"/>
    <w:rsid w:val="0065522E"/>
    <w:rsid w:val="00655300"/>
    <w:rsid w:val="006557C3"/>
    <w:rsid w:val="0065618B"/>
    <w:rsid w:val="00660003"/>
    <w:rsid w:val="00660186"/>
    <w:rsid w:val="00661459"/>
    <w:rsid w:val="00661785"/>
    <w:rsid w:val="00661974"/>
    <w:rsid w:val="00662169"/>
    <w:rsid w:val="00662713"/>
    <w:rsid w:val="00662CAB"/>
    <w:rsid w:val="00662E88"/>
    <w:rsid w:val="00662EE9"/>
    <w:rsid w:val="006653C8"/>
    <w:rsid w:val="006657EF"/>
    <w:rsid w:val="00665DFF"/>
    <w:rsid w:val="0067076E"/>
    <w:rsid w:val="0067186F"/>
    <w:rsid w:val="00671DF1"/>
    <w:rsid w:val="00672C8E"/>
    <w:rsid w:val="00672E85"/>
    <w:rsid w:val="00673C1E"/>
    <w:rsid w:val="00673F61"/>
    <w:rsid w:val="00674087"/>
    <w:rsid w:val="00674156"/>
    <w:rsid w:val="0067471D"/>
    <w:rsid w:val="00675F81"/>
    <w:rsid w:val="00677373"/>
    <w:rsid w:val="00677AAC"/>
    <w:rsid w:val="00677B6F"/>
    <w:rsid w:val="00680113"/>
    <w:rsid w:val="00680B30"/>
    <w:rsid w:val="00681AC4"/>
    <w:rsid w:val="00681EE9"/>
    <w:rsid w:val="006822E3"/>
    <w:rsid w:val="0068353F"/>
    <w:rsid w:val="006836E1"/>
    <w:rsid w:val="006837B9"/>
    <w:rsid w:val="00683DAF"/>
    <w:rsid w:val="00684AFB"/>
    <w:rsid w:val="0068521D"/>
    <w:rsid w:val="00685BB8"/>
    <w:rsid w:val="00686757"/>
    <w:rsid w:val="00687025"/>
    <w:rsid w:val="006873D1"/>
    <w:rsid w:val="00691000"/>
    <w:rsid w:val="0069215A"/>
    <w:rsid w:val="00692513"/>
    <w:rsid w:val="0069256D"/>
    <w:rsid w:val="006931B4"/>
    <w:rsid w:val="00696174"/>
    <w:rsid w:val="00697FAB"/>
    <w:rsid w:val="006A4CE6"/>
    <w:rsid w:val="006A5803"/>
    <w:rsid w:val="006A5DDF"/>
    <w:rsid w:val="006A6375"/>
    <w:rsid w:val="006A65A8"/>
    <w:rsid w:val="006A71CB"/>
    <w:rsid w:val="006A769A"/>
    <w:rsid w:val="006B0C85"/>
    <w:rsid w:val="006B0E8B"/>
    <w:rsid w:val="006B21FC"/>
    <w:rsid w:val="006B2A59"/>
    <w:rsid w:val="006B2CA9"/>
    <w:rsid w:val="006B4C0F"/>
    <w:rsid w:val="006B5FC1"/>
    <w:rsid w:val="006B64B9"/>
    <w:rsid w:val="006B7397"/>
    <w:rsid w:val="006B7F03"/>
    <w:rsid w:val="006C0338"/>
    <w:rsid w:val="006C09ED"/>
    <w:rsid w:val="006C0B66"/>
    <w:rsid w:val="006C1631"/>
    <w:rsid w:val="006C1C5C"/>
    <w:rsid w:val="006C3521"/>
    <w:rsid w:val="006C4BDD"/>
    <w:rsid w:val="006C59A3"/>
    <w:rsid w:val="006C6590"/>
    <w:rsid w:val="006D0011"/>
    <w:rsid w:val="006D0E68"/>
    <w:rsid w:val="006D17CD"/>
    <w:rsid w:val="006D2115"/>
    <w:rsid w:val="006D2298"/>
    <w:rsid w:val="006D53BB"/>
    <w:rsid w:val="006D5C12"/>
    <w:rsid w:val="006D6E37"/>
    <w:rsid w:val="006D76DE"/>
    <w:rsid w:val="006E03F8"/>
    <w:rsid w:val="006E0C04"/>
    <w:rsid w:val="006E1B22"/>
    <w:rsid w:val="006E1B33"/>
    <w:rsid w:val="006E22B9"/>
    <w:rsid w:val="006E2BD3"/>
    <w:rsid w:val="006E3490"/>
    <w:rsid w:val="006E37A7"/>
    <w:rsid w:val="006E3F85"/>
    <w:rsid w:val="006E452E"/>
    <w:rsid w:val="006E4D64"/>
    <w:rsid w:val="006E5BD7"/>
    <w:rsid w:val="006E5D46"/>
    <w:rsid w:val="006F0263"/>
    <w:rsid w:val="006F0A96"/>
    <w:rsid w:val="006F2590"/>
    <w:rsid w:val="006F306F"/>
    <w:rsid w:val="006F424A"/>
    <w:rsid w:val="006F4323"/>
    <w:rsid w:val="006F4AFF"/>
    <w:rsid w:val="006F7985"/>
    <w:rsid w:val="006F7A78"/>
    <w:rsid w:val="006F7C22"/>
    <w:rsid w:val="006F7F31"/>
    <w:rsid w:val="00700F7B"/>
    <w:rsid w:val="0070210D"/>
    <w:rsid w:val="00703725"/>
    <w:rsid w:val="00704262"/>
    <w:rsid w:val="007054C6"/>
    <w:rsid w:val="007073C1"/>
    <w:rsid w:val="00707D7A"/>
    <w:rsid w:val="00710D31"/>
    <w:rsid w:val="00711077"/>
    <w:rsid w:val="00711C08"/>
    <w:rsid w:val="00712702"/>
    <w:rsid w:val="007159DC"/>
    <w:rsid w:val="00716688"/>
    <w:rsid w:val="00716F91"/>
    <w:rsid w:val="0071778C"/>
    <w:rsid w:val="0071780E"/>
    <w:rsid w:val="00720107"/>
    <w:rsid w:val="00720F66"/>
    <w:rsid w:val="00721758"/>
    <w:rsid w:val="00722DEF"/>
    <w:rsid w:val="00724112"/>
    <w:rsid w:val="00724445"/>
    <w:rsid w:val="00724B86"/>
    <w:rsid w:val="007263FE"/>
    <w:rsid w:val="00726A58"/>
    <w:rsid w:val="00726BAD"/>
    <w:rsid w:val="00726D82"/>
    <w:rsid w:val="0072701B"/>
    <w:rsid w:val="00727325"/>
    <w:rsid w:val="00727B68"/>
    <w:rsid w:val="00727C33"/>
    <w:rsid w:val="007309B0"/>
    <w:rsid w:val="007337C1"/>
    <w:rsid w:val="00734D52"/>
    <w:rsid w:val="007356BD"/>
    <w:rsid w:val="0073584A"/>
    <w:rsid w:val="007367D2"/>
    <w:rsid w:val="00736B6F"/>
    <w:rsid w:val="007407BB"/>
    <w:rsid w:val="00740D93"/>
    <w:rsid w:val="00743A02"/>
    <w:rsid w:val="00744EAF"/>
    <w:rsid w:val="00745086"/>
    <w:rsid w:val="007452CE"/>
    <w:rsid w:val="00745508"/>
    <w:rsid w:val="00745A6B"/>
    <w:rsid w:val="00745CC1"/>
    <w:rsid w:val="00745E68"/>
    <w:rsid w:val="00746AEA"/>
    <w:rsid w:val="00746DAF"/>
    <w:rsid w:val="00747343"/>
    <w:rsid w:val="00747C62"/>
    <w:rsid w:val="00750692"/>
    <w:rsid w:val="0075164E"/>
    <w:rsid w:val="00752508"/>
    <w:rsid w:val="00752536"/>
    <w:rsid w:val="0075275B"/>
    <w:rsid w:val="007528D2"/>
    <w:rsid w:val="00754DF6"/>
    <w:rsid w:val="0075520E"/>
    <w:rsid w:val="00755388"/>
    <w:rsid w:val="007556E8"/>
    <w:rsid w:val="00756CE4"/>
    <w:rsid w:val="007611FA"/>
    <w:rsid w:val="0076170F"/>
    <w:rsid w:val="00762350"/>
    <w:rsid w:val="00763B6A"/>
    <w:rsid w:val="00765CAE"/>
    <w:rsid w:val="00767F0F"/>
    <w:rsid w:val="0077082A"/>
    <w:rsid w:val="00770AED"/>
    <w:rsid w:val="00771B9A"/>
    <w:rsid w:val="00771B9F"/>
    <w:rsid w:val="00772DD0"/>
    <w:rsid w:val="00776744"/>
    <w:rsid w:val="007768AD"/>
    <w:rsid w:val="0077717D"/>
    <w:rsid w:val="00780204"/>
    <w:rsid w:val="00780A29"/>
    <w:rsid w:val="0078104A"/>
    <w:rsid w:val="00781B61"/>
    <w:rsid w:val="00782BB9"/>
    <w:rsid w:val="00783E5C"/>
    <w:rsid w:val="00784CE8"/>
    <w:rsid w:val="00786467"/>
    <w:rsid w:val="00786DD8"/>
    <w:rsid w:val="00787A1D"/>
    <w:rsid w:val="007902BD"/>
    <w:rsid w:val="00791629"/>
    <w:rsid w:val="00792CD7"/>
    <w:rsid w:val="00793055"/>
    <w:rsid w:val="00793B8E"/>
    <w:rsid w:val="00793B8F"/>
    <w:rsid w:val="00793FAB"/>
    <w:rsid w:val="00794753"/>
    <w:rsid w:val="007949DF"/>
    <w:rsid w:val="00797932"/>
    <w:rsid w:val="00797C24"/>
    <w:rsid w:val="007A056D"/>
    <w:rsid w:val="007A125C"/>
    <w:rsid w:val="007A2C68"/>
    <w:rsid w:val="007A34EE"/>
    <w:rsid w:val="007A41D0"/>
    <w:rsid w:val="007A4C12"/>
    <w:rsid w:val="007A4C77"/>
    <w:rsid w:val="007A6619"/>
    <w:rsid w:val="007A6726"/>
    <w:rsid w:val="007A682E"/>
    <w:rsid w:val="007A698D"/>
    <w:rsid w:val="007A6AD5"/>
    <w:rsid w:val="007A7803"/>
    <w:rsid w:val="007A7FA8"/>
    <w:rsid w:val="007B0260"/>
    <w:rsid w:val="007B0C6C"/>
    <w:rsid w:val="007B0D31"/>
    <w:rsid w:val="007B12ED"/>
    <w:rsid w:val="007B1F04"/>
    <w:rsid w:val="007B3B73"/>
    <w:rsid w:val="007B3DC6"/>
    <w:rsid w:val="007B4A49"/>
    <w:rsid w:val="007B4B81"/>
    <w:rsid w:val="007B556F"/>
    <w:rsid w:val="007B632F"/>
    <w:rsid w:val="007C0DE4"/>
    <w:rsid w:val="007C1382"/>
    <w:rsid w:val="007C14F8"/>
    <w:rsid w:val="007C25B9"/>
    <w:rsid w:val="007C3193"/>
    <w:rsid w:val="007C326B"/>
    <w:rsid w:val="007C33FB"/>
    <w:rsid w:val="007C354E"/>
    <w:rsid w:val="007C40C8"/>
    <w:rsid w:val="007C5248"/>
    <w:rsid w:val="007C78F0"/>
    <w:rsid w:val="007C793F"/>
    <w:rsid w:val="007D1250"/>
    <w:rsid w:val="007D1356"/>
    <w:rsid w:val="007D26B5"/>
    <w:rsid w:val="007D2854"/>
    <w:rsid w:val="007D34E5"/>
    <w:rsid w:val="007D4567"/>
    <w:rsid w:val="007D48CB"/>
    <w:rsid w:val="007D4AE8"/>
    <w:rsid w:val="007D4E38"/>
    <w:rsid w:val="007D5B1A"/>
    <w:rsid w:val="007D643E"/>
    <w:rsid w:val="007D7BFE"/>
    <w:rsid w:val="007D7E25"/>
    <w:rsid w:val="007E00B4"/>
    <w:rsid w:val="007E16E3"/>
    <w:rsid w:val="007E1A46"/>
    <w:rsid w:val="007E1BB4"/>
    <w:rsid w:val="007E2465"/>
    <w:rsid w:val="007E2EDB"/>
    <w:rsid w:val="007E302B"/>
    <w:rsid w:val="007E3127"/>
    <w:rsid w:val="007E37AE"/>
    <w:rsid w:val="007E3B4A"/>
    <w:rsid w:val="007E5422"/>
    <w:rsid w:val="007E5D55"/>
    <w:rsid w:val="007E633D"/>
    <w:rsid w:val="007E69EE"/>
    <w:rsid w:val="007E7B4E"/>
    <w:rsid w:val="007E7FBF"/>
    <w:rsid w:val="007F04D5"/>
    <w:rsid w:val="007F2C96"/>
    <w:rsid w:val="007F361C"/>
    <w:rsid w:val="007F48D4"/>
    <w:rsid w:val="007F5CCA"/>
    <w:rsid w:val="007F5DFB"/>
    <w:rsid w:val="007F6234"/>
    <w:rsid w:val="007F65C6"/>
    <w:rsid w:val="007F6D95"/>
    <w:rsid w:val="007F6DE2"/>
    <w:rsid w:val="00800656"/>
    <w:rsid w:val="00801E09"/>
    <w:rsid w:val="00802DD8"/>
    <w:rsid w:val="00803EAA"/>
    <w:rsid w:val="00805DBA"/>
    <w:rsid w:val="00806386"/>
    <w:rsid w:val="00806B07"/>
    <w:rsid w:val="00806DE3"/>
    <w:rsid w:val="00807663"/>
    <w:rsid w:val="00807BEE"/>
    <w:rsid w:val="00811D4A"/>
    <w:rsid w:val="008125D6"/>
    <w:rsid w:val="00813A06"/>
    <w:rsid w:val="00813CA5"/>
    <w:rsid w:val="00813EAE"/>
    <w:rsid w:val="0081414E"/>
    <w:rsid w:val="0081466B"/>
    <w:rsid w:val="0081571D"/>
    <w:rsid w:val="00816523"/>
    <w:rsid w:val="0081668C"/>
    <w:rsid w:val="00816923"/>
    <w:rsid w:val="00817911"/>
    <w:rsid w:val="008205B3"/>
    <w:rsid w:val="008211EA"/>
    <w:rsid w:val="00822B43"/>
    <w:rsid w:val="008230DE"/>
    <w:rsid w:val="00823114"/>
    <w:rsid w:val="008231A5"/>
    <w:rsid w:val="0082378B"/>
    <w:rsid w:val="00823C3B"/>
    <w:rsid w:val="00826437"/>
    <w:rsid w:val="00827AC3"/>
    <w:rsid w:val="0083060B"/>
    <w:rsid w:val="008309EB"/>
    <w:rsid w:val="00830E56"/>
    <w:rsid w:val="008310A9"/>
    <w:rsid w:val="00832236"/>
    <w:rsid w:val="00832C5E"/>
    <w:rsid w:val="008333AB"/>
    <w:rsid w:val="00833444"/>
    <w:rsid w:val="00833977"/>
    <w:rsid w:val="00833B4E"/>
    <w:rsid w:val="00833FE9"/>
    <w:rsid w:val="0083483D"/>
    <w:rsid w:val="008349BA"/>
    <w:rsid w:val="00834F0A"/>
    <w:rsid w:val="008362E4"/>
    <w:rsid w:val="008363C0"/>
    <w:rsid w:val="00836A7C"/>
    <w:rsid w:val="00836BFE"/>
    <w:rsid w:val="00840751"/>
    <w:rsid w:val="008409F3"/>
    <w:rsid w:val="00840F1B"/>
    <w:rsid w:val="00841434"/>
    <w:rsid w:val="00841A50"/>
    <w:rsid w:val="0084348C"/>
    <w:rsid w:val="008439DA"/>
    <w:rsid w:val="00844A3B"/>
    <w:rsid w:val="00845273"/>
    <w:rsid w:val="0084542A"/>
    <w:rsid w:val="0084671B"/>
    <w:rsid w:val="008475F3"/>
    <w:rsid w:val="0084795D"/>
    <w:rsid w:val="00851A6F"/>
    <w:rsid w:val="00853784"/>
    <w:rsid w:val="00854769"/>
    <w:rsid w:val="008550B3"/>
    <w:rsid w:val="0085630F"/>
    <w:rsid w:val="00856519"/>
    <w:rsid w:val="00856E98"/>
    <w:rsid w:val="0085725D"/>
    <w:rsid w:val="008601AE"/>
    <w:rsid w:val="00860E0F"/>
    <w:rsid w:val="00861A22"/>
    <w:rsid w:val="0086336F"/>
    <w:rsid w:val="00863756"/>
    <w:rsid w:val="0086423C"/>
    <w:rsid w:val="0086487D"/>
    <w:rsid w:val="00864D07"/>
    <w:rsid w:val="00865858"/>
    <w:rsid w:val="0086592B"/>
    <w:rsid w:val="00865D9E"/>
    <w:rsid w:val="00866574"/>
    <w:rsid w:val="00866943"/>
    <w:rsid w:val="00867C8D"/>
    <w:rsid w:val="0087002E"/>
    <w:rsid w:val="00870313"/>
    <w:rsid w:val="008708C5"/>
    <w:rsid w:val="00870D04"/>
    <w:rsid w:val="00872CD0"/>
    <w:rsid w:val="0087355D"/>
    <w:rsid w:val="00873EA3"/>
    <w:rsid w:val="008753FA"/>
    <w:rsid w:val="00875B3D"/>
    <w:rsid w:val="008760C1"/>
    <w:rsid w:val="00882349"/>
    <w:rsid w:val="00882FEE"/>
    <w:rsid w:val="00883A8B"/>
    <w:rsid w:val="00883F15"/>
    <w:rsid w:val="008852C1"/>
    <w:rsid w:val="00886389"/>
    <w:rsid w:val="00887673"/>
    <w:rsid w:val="00890676"/>
    <w:rsid w:val="00890F2D"/>
    <w:rsid w:val="00891701"/>
    <w:rsid w:val="008938D3"/>
    <w:rsid w:val="00893AEF"/>
    <w:rsid w:val="008943C3"/>
    <w:rsid w:val="0089577B"/>
    <w:rsid w:val="008958E4"/>
    <w:rsid w:val="0089663C"/>
    <w:rsid w:val="00896D43"/>
    <w:rsid w:val="00896D51"/>
    <w:rsid w:val="00897A19"/>
    <w:rsid w:val="008A02E2"/>
    <w:rsid w:val="008A24FB"/>
    <w:rsid w:val="008A273E"/>
    <w:rsid w:val="008A334B"/>
    <w:rsid w:val="008A4085"/>
    <w:rsid w:val="008A45B2"/>
    <w:rsid w:val="008A5AEB"/>
    <w:rsid w:val="008A5EEC"/>
    <w:rsid w:val="008B174A"/>
    <w:rsid w:val="008B2942"/>
    <w:rsid w:val="008B31CD"/>
    <w:rsid w:val="008B42E1"/>
    <w:rsid w:val="008B4328"/>
    <w:rsid w:val="008B4DF4"/>
    <w:rsid w:val="008B4F0F"/>
    <w:rsid w:val="008B6CAC"/>
    <w:rsid w:val="008C0988"/>
    <w:rsid w:val="008C09A9"/>
    <w:rsid w:val="008C1302"/>
    <w:rsid w:val="008C21DF"/>
    <w:rsid w:val="008C21FA"/>
    <w:rsid w:val="008C2277"/>
    <w:rsid w:val="008C2689"/>
    <w:rsid w:val="008C3C23"/>
    <w:rsid w:val="008C3D54"/>
    <w:rsid w:val="008C502B"/>
    <w:rsid w:val="008C6CFE"/>
    <w:rsid w:val="008C73DD"/>
    <w:rsid w:val="008C7D00"/>
    <w:rsid w:val="008D15F5"/>
    <w:rsid w:val="008D1735"/>
    <w:rsid w:val="008D5F70"/>
    <w:rsid w:val="008D610B"/>
    <w:rsid w:val="008E0F27"/>
    <w:rsid w:val="008E171F"/>
    <w:rsid w:val="008E17A4"/>
    <w:rsid w:val="008E29C1"/>
    <w:rsid w:val="008E3E1C"/>
    <w:rsid w:val="008E42D0"/>
    <w:rsid w:val="008E42D8"/>
    <w:rsid w:val="008E5495"/>
    <w:rsid w:val="008E672B"/>
    <w:rsid w:val="008E67D5"/>
    <w:rsid w:val="008E6E24"/>
    <w:rsid w:val="008E7124"/>
    <w:rsid w:val="008F04E4"/>
    <w:rsid w:val="008F2E72"/>
    <w:rsid w:val="008F2F81"/>
    <w:rsid w:val="008F336B"/>
    <w:rsid w:val="008F5536"/>
    <w:rsid w:val="008F5A39"/>
    <w:rsid w:val="008F7C3A"/>
    <w:rsid w:val="008F7EAC"/>
    <w:rsid w:val="00900023"/>
    <w:rsid w:val="00900ACA"/>
    <w:rsid w:val="00900E3E"/>
    <w:rsid w:val="0090142F"/>
    <w:rsid w:val="00901952"/>
    <w:rsid w:val="00902095"/>
    <w:rsid w:val="00910EEC"/>
    <w:rsid w:val="0091193E"/>
    <w:rsid w:val="00912CAA"/>
    <w:rsid w:val="0091351B"/>
    <w:rsid w:val="0091362D"/>
    <w:rsid w:val="00913D23"/>
    <w:rsid w:val="00914590"/>
    <w:rsid w:val="00914FF4"/>
    <w:rsid w:val="00915124"/>
    <w:rsid w:val="0091556D"/>
    <w:rsid w:val="00916920"/>
    <w:rsid w:val="009176C6"/>
    <w:rsid w:val="00917C8A"/>
    <w:rsid w:val="009201C3"/>
    <w:rsid w:val="009203FC"/>
    <w:rsid w:val="00920641"/>
    <w:rsid w:val="00920870"/>
    <w:rsid w:val="00920F58"/>
    <w:rsid w:val="00921418"/>
    <w:rsid w:val="00921C9A"/>
    <w:rsid w:val="009235F9"/>
    <w:rsid w:val="00924226"/>
    <w:rsid w:val="00925CF3"/>
    <w:rsid w:val="00925E61"/>
    <w:rsid w:val="009265AB"/>
    <w:rsid w:val="00931E15"/>
    <w:rsid w:val="00932371"/>
    <w:rsid w:val="00933439"/>
    <w:rsid w:val="00934B62"/>
    <w:rsid w:val="00935C7A"/>
    <w:rsid w:val="009360E4"/>
    <w:rsid w:val="009366A4"/>
    <w:rsid w:val="00941449"/>
    <w:rsid w:val="009422F2"/>
    <w:rsid w:val="00943F2C"/>
    <w:rsid w:val="009459EC"/>
    <w:rsid w:val="0094608C"/>
    <w:rsid w:val="00946743"/>
    <w:rsid w:val="009479F6"/>
    <w:rsid w:val="00947A9C"/>
    <w:rsid w:val="00950B17"/>
    <w:rsid w:val="009510BF"/>
    <w:rsid w:val="009512C9"/>
    <w:rsid w:val="0095181B"/>
    <w:rsid w:val="00952BB3"/>
    <w:rsid w:val="0095374D"/>
    <w:rsid w:val="00953F29"/>
    <w:rsid w:val="00954544"/>
    <w:rsid w:val="00954AC0"/>
    <w:rsid w:val="00955524"/>
    <w:rsid w:val="00956A2A"/>
    <w:rsid w:val="009574AA"/>
    <w:rsid w:val="00957F2A"/>
    <w:rsid w:val="00960684"/>
    <w:rsid w:val="00960AF4"/>
    <w:rsid w:val="00960B0E"/>
    <w:rsid w:val="00960E20"/>
    <w:rsid w:val="009625B1"/>
    <w:rsid w:val="009628B8"/>
    <w:rsid w:val="00962A2F"/>
    <w:rsid w:val="009646E1"/>
    <w:rsid w:val="009648A3"/>
    <w:rsid w:val="00964C73"/>
    <w:rsid w:val="009652B7"/>
    <w:rsid w:val="009659BF"/>
    <w:rsid w:val="009664E6"/>
    <w:rsid w:val="009666BA"/>
    <w:rsid w:val="00966C43"/>
    <w:rsid w:val="00966CE6"/>
    <w:rsid w:val="00970547"/>
    <w:rsid w:val="00970DBE"/>
    <w:rsid w:val="009710CF"/>
    <w:rsid w:val="00971791"/>
    <w:rsid w:val="0097184A"/>
    <w:rsid w:val="00971A6F"/>
    <w:rsid w:val="009721E2"/>
    <w:rsid w:val="00972553"/>
    <w:rsid w:val="00972AA0"/>
    <w:rsid w:val="00973222"/>
    <w:rsid w:val="00973951"/>
    <w:rsid w:val="00975AA1"/>
    <w:rsid w:val="009777E6"/>
    <w:rsid w:val="00982563"/>
    <w:rsid w:val="0098399F"/>
    <w:rsid w:val="0098409E"/>
    <w:rsid w:val="00984499"/>
    <w:rsid w:val="00984907"/>
    <w:rsid w:val="009857A8"/>
    <w:rsid w:val="00985926"/>
    <w:rsid w:val="00985F2A"/>
    <w:rsid w:val="009868C6"/>
    <w:rsid w:val="009878D4"/>
    <w:rsid w:val="009904BB"/>
    <w:rsid w:val="0099066F"/>
    <w:rsid w:val="009919B2"/>
    <w:rsid w:val="009919D7"/>
    <w:rsid w:val="00992302"/>
    <w:rsid w:val="00992C56"/>
    <w:rsid w:val="00993D7A"/>
    <w:rsid w:val="0099632D"/>
    <w:rsid w:val="009971C2"/>
    <w:rsid w:val="009978B8"/>
    <w:rsid w:val="0099794B"/>
    <w:rsid w:val="009A05B3"/>
    <w:rsid w:val="009A0BC3"/>
    <w:rsid w:val="009A1292"/>
    <w:rsid w:val="009A15BC"/>
    <w:rsid w:val="009A1977"/>
    <w:rsid w:val="009A274A"/>
    <w:rsid w:val="009A2B09"/>
    <w:rsid w:val="009A442D"/>
    <w:rsid w:val="009A525A"/>
    <w:rsid w:val="009A57D3"/>
    <w:rsid w:val="009A5B6B"/>
    <w:rsid w:val="009A669B"/>
    <w:rsid w:val="009A6FFB"/>
    <w:rsid w:val="009A742B"/>
    <w:rsid w:val="009B0AF9"/>
    <w:rsid w:val="009B0C20"/>
    <w:rsid w:val="009B1DF8"/>
    <w:rsid w:val="009B28BF"/>
    <w:rsid w:val="009B2CDB"/>
    <w:rsid w:val="009B2D9D"/>
    <w:rsid w:val="009B3654"/>
    <w:rsid w:val="009B3A2D"/>
    <w:rsid w:val="009B3EC8"/>
    <w:rsid w:val="009B4027"/>
    <w:rsid w:val="009C0FBF"/>
    <w:rsid w:val="009C3C69"/>
    <w:rsid w:val="009C41D6"/>
    <w:rsid w:val="009C52F2"/>
    <w:rsid w:val="009C53AE"/>
    <w:rsid w:val="009C55D0"/>
    <w:rsid w:val="009C627B"/>
    <w:rsid w:val="009C68EC"/>
    <w:rsid w:val="009C6AB4"/>
    <w:rsid w:val="009D0823"/>
    <w:rsid w:val="009D1027"/>
    <w:rsid w:val="009D188A"/>
    <w:rsid w:val="009D2431"/>
    <w:rsid w:val="009D4449"/>
    <w:rsid w:val="009D4E70"/>
    <w:rsid w:val="009D5680"/>
    <w:rsid w:val="009D5D9D"/>
    <w:rsid w:val="009D76BA"/>
    <w:rsid w:val="009D7DD5"/>
    <w:rsid w:val="009E0163"/>
    <w:rsid w:val="009E0416"/>
    <w:rsid w:val="009E092E"/>
    <w:rsid w:val="009E09A6"/>
    <w:rsid w:val="009E17C2"/>
    <w:rsid w:val="009E2058"/>
    <w:rsid w:val="009E2469"/>
    <w:rsid w:val="009E2AC3"/>
    <w:rsid w:val="009E3CE9"/>
    <w:rsid w:val="009E644E"/>
    <w:rsid w:val="009E6E3D"/>
    <w:rsid w:val="009E74B2"/>
    <w:rsid w:val="009E7ADE"/>
    <w:rsid w:val="009F03C3"/>
    <w:rsid w:val="009F08BF"/>
    <w:rsid w:val="009F3644"/>
    <w:rsid w:val="009F4530"/>
    <w:rsid w:val="009F5129"/>
    <w:rsid w:val="009F562E"/>
    <w:rsid w:val="009F6022"/>
    <w:rsid w:val="009F6BDC"/>
    <w:rsid w:val="009F7587"/>
    <w:rsid w:val="009F7649"/>
    <w:rsid w:val="00A0051F"/>
    <w:rsid w:val="00A00C4B"/>
    <w:rsid w:val="00A00E4D"/>
    <w:rsid w:val="00A01E43"/>
    <w:rsid w:val="00A04402"/>
    <w:rsid w:val="00A04943"/>
    <w:rsid w:val="00A04D68"/>
    <w:rsid w:val="00A066E2"/>
    <w:rsid w:val="00A069DE"/>
    <w:rsid w:val="00A0720C"/>
    <w:rsid w:val="00A0786B"/>
    <w:rsid w:val="00A10012"/>
    <w:rsid w:val="00A10109"/>
    <w:rsid w:val="00A10DAF"/>
    <w:rsid w:val="00A1193C"/>
    <w:rsid w:val="00A11A18"/>
    <w:rsid w:val="00A11A36"/>
    <w:rsid w:val="00A1287B"/>
    <w:rsid w:val="00A1314C"/>
    <w:rsid w:val="00A16478"/>
    <w:rsid w:val="00A20FF0"/>
    <w:rsid w:val="00A23EF4"/>
    <w:rsid w:val="00A23F78"/>
    <w:rsid w:val="00A2466A"/>
    <w:rsid w:val="00A24B62"/>
    <w:rsid w:val="00A24E24"/>
    <w:rsid w:val="00A25DEF"/>
    <w:rsid w:val="00A25EBE"/>
    <w:rsid w:val="00A265B9"/>
    <w:rsid w:val="00A268D4"/>
    <w:rsid w:val="00A30D7C"/>
    <w:rsid w:val="00A31508"/>
    <w:rsid w:val="00A3234E"/>
    <w:rsid w:val="00A3578A"/>
    <w:rsid w:val="00A35842"/>
    <w:rsid w:val="00A35ED1"/>
    <w:rsid w:val="00A362AC"/>
    <w:rsid w:val="00A36355"/>
    <w:rsid w:val="00A37CBE"/>
    <w:rsid w:val="00A401B8"/>
    <w:rsid w:val="00A4071F"/>
    <w:rsid w:val="00A4136E"/>
    <w:rsid w:val="00A42595"/>
    <w:rsid w:val="00A42B2E"/>
    <w:rsid w:val="00A42F00"/>
    <w:rsid w:val="00A43FD7"/>
    <w:rsid w:val="00A4476B"/>
    <w:rsid w:val="00A44861"/>
    <w:rsid w:val="00A44C3A"/>
    <w:rsid w:val="00A4616B"/>
    <w:rsid w:val="00A46E57"/>
    <w:rsid w:val="00A51822"/>
    <w:rsid w:val="00A52478"/>
    <w:rsid w:val="00A52A81"/>
    <w:rsid w:val="00A5304F"/>
    <w:rsid w:val="00A53BF9"/>
    <w:rsid w:val="00A54788"/>
    <w:rsid w:val="00A54ECC"/>
    <w:rsid w:val="00A567A0"/>
    <w:rsid w:val="00A6196F"/>
    <w:rsid w:val="00A61A01"/>
    <w:rsid w:val="00A63CBE"/>
    <w:rsid w:val="00A6478E"/>
    <w:rsid w:val="00A64946"/>
    <w:rsid w:val="00A64E10"/>
    <w:rsid w:val="00A66440"/>
    <w:rsid w:val="00A66FD3"/>
    <w:rsid w:val="00A67AA9"/>
    <w:rsid w:val="00A709D8"/>
    <w:rsid w:val="00A71961"/>
    <w:rsid w:val="00A71B64"/>
    <w:rsid w:val="00A72C02"/>
    <w:rsid w:val="00A73CD3"/>
    <w:rsid w:val="00A74A29"/>
    <w:rsid w:val="00A75258"/>
    <w:rsid w:val="00A76BFD"/>
    <w:rsid w:val="00A77204"/>
    <w:rsid w:val="00A77441"/>
    <w:rsid w:val="00A77B55"/>
    <w:rsid w:val="00A77F20"/>
    <w:rsid w:val="00A8027C"/>
    <w:rsid w:val="00A80340"/>
    <w:rsid w:val="00A807FA"/>
    <w:rsid w:val="00A80A22"/>
    <w:rsid w:val="00A830D5"/>
    <w:rsid w:val="00A83885"/>
    <w:rsid w:val="00A83B8F"/>
    <w:rsid w:val="00A85AB8"/>
    <w:rsid w:val="00A85DC5"/>
    <w:rsid w:val="00A86755"/>
    <w:rsid w:val="00A876EE"/>
    <w:rsid w:val="00A87739"/>
    <w:rsid w:val="00A9001E"/>
    <w:rsid w:val="00A903B4"/>
    <w:rsid w:val="00A903DD"/>
    <w:rsid w:val="00A905F8"/>
    <w:rsid w:val="00A90B6C"/>
    <w:rsid w:val="00A9136A"/>
    <w:rsid w:val="00A92703"/>
    <w:rsid w:val="00A92882"/>
    <w:rsid w:val="00A92F3A"/>
    <w:rsid w:val="00A9362C"/>
    <w:rsid w:val="00A93D57"/>
    <w:rsid w:val="00A942C3"/>
    <w:rsid w:val="00A95286"/>
    <w:rsid w:val="00A952AF"/>
    <w:rsid w:val="00AA2399"/>
    <w:rsid w:val="00AA3395"/>
    <w:rsid w:val="00AA4039"/>
    <w:rsid w:val="00AA4316"/>
    <w:rsid w:val="00AA433C"/>
    <w:rsid w:val="00AA50EE"/>
    <w:rsid w:val="00AA5762"/>
    <w:rsid w:val="00AA6C15"/>
    <w:rsid w:val="00AB062F"/>
    <w:rsid w:val="00AB0765"/>
    <w:rsid w:val="00AB0806"/>
    <w:rsid w:val="00AB2969"/>
    <w:rsid w:val="00AB388A"/>
    <w:rsid w:val="00AB47BD"/>
    <w:rsid w:val="00AB4B2F"/>
    <w:rsid w:val="00AB5736"/>
    <w:rsid w:val="00AB5CC8"/>
    <w:rsid w:val="00AB5F78"/>
    <w:rsid w:val="00AB6872"/>
    <w:rsid w:val="00AB7342"/>
    <w:rsid w:val="00AB761E"/>
    <w:rsid w:val="00AC083E"/>
    <w:rsid w:val="00AC0B39"/>
    <w:rsid w:val="00AC1001"/>
    <w:rsid w:val="00AC14B8"/>
    <w:rsid w:val="00AC20FE"/>
    <w:rsid w:val="00AC30F2"/>
    <w:rsid w:val="00AC4188"/>
    <w:rsid w:val="00AC5681"/>
    <w:rsid w:val="00AC5EB4"/>
    <w:rsid w:val="00AC64D2"/>
    <w:rsid w:val="00AC6A88"/>
    <w:rsid w:val="00AC6D7C"/>
    <w:rsid w:val="00AC711A"/>
    <w:rsid w:val="00AD15FF"/>
    <w:rsid w:val="00AD19DE"/>
    <w:rsid w:val="00AD4EDE"/>
    <w:rsid w:val="00AD4FFB"/>
    <w:rsid w:val="00AD5625"/>
    <w:rsid w:val="00AD5F76"/>
    <w:rsid w:val="00AD6AB6"/>
    <w:rsid w:val="00AD6EC5"/>
    <w:rsid w:val="00AD7083"/>
    <w:rsid w:val="00AE213B"/>
    <w:rsid w:val="00AE2601"/>
    <w:rsid w:val="00AE3004"/>
    <w:rsid w:val="00AE47E8"/>
    <w:rsid w:val="00AE48A7"/>
    <w:rsid w:val="00AE6AB0"/>
    <w:rsid w:val="00AE77D3"/>
    <w:rsid w:val="00AF1723"/>
    <w:rsid w:val="00AF27A7"/>
    <w:rsid w:val="00AF3975"/>
    <w:rsid w:val="00AF52E2"/>
    <w:rsid w:val="00AF53B9"/>
    <w:rsid w:val="00AF6166"/>
    <w:rsid w:val="00AF6A6F"/>
    <w:rsid w:val="00AF7CDF"/>
    <w:rsid w:val="00B000E4"/>
    <w:rsid w:val="00B001B8"/>
    <w:rsid w:val="00B02770"/>
    <w:rsid w:val="00B02CE1"/>
    <w:rsid w:val="00B0324E"/>
    <w:rsid w:val="00B038F1"/>
    <w:rsid w:val="00B047F9"/>
    <w:rsid w:val="00B06EB7"/>
    <w:rsid w:val="00B06EF7"/>
    <w:rsid w:val="00B119B9"/>
    <w:rsid w:val="00B11E36"/>
    <w:rsid w:val="00B11ED1"/>
    <w:rsid w:val="00B12773"/>
    <w:rsid w:val="00B12B57"/>
    <w:rsid w:val="00B1365A"/>
    <w:rsid w:val="00B146D7"/>
    <w:rsid w:val="00B1568B"/>
    <w:rsid w:val="00B15BCE"/>
    <w:rsid w:val="00B17749"/>
    <w:rsid w:val="00B17D8A"/>
    <w:rsid w:val="00B17F32"/>
    <w:rsid w:val="00B20030"/>
    <w:rsid w:val="00B20346"/>
    <w:rsid w:val="00B21CE1"/>
    <w:rsid w:val="00B22070"/>
    <w:rsid w:val="00B22886"/>
    <w:rsid w:val="00B22EFD"/>
    <w:rsid w:val="00B23401"/>
    <w:rsid w:val="00B23FD6"/>
    <w:rsid w:val="00B24581"/>
    <w:rsid w:val="00B245C0"/>
    <w:rsid w:val="00B26613"/>
    <w:rsid w:val="00B27348"/>
    <w:rsid w:val="00B275B6"/>
    <w:rsid w:val="00B27919"/>
    <w:rsid w:val="00B27924"/>
    <w:rsid w:val="00B27AE2"/>
    <w:rsid w:val="00B303B1"/>
    <w:rsid w:val="00B3178C"/>
    <w:rsid w:val="00B31BA1"/>
    <w:rsid w:val="00B331D4"/>
    <w:rsid w:val="00B3446A"/>
    <w:rsid w:val="00B34916"/>
    <w:rsid w:val="00B34CFC"/>
    <w:rsid w:val="00B35061"/>
    <w:rsid w:val="00B35605"/>
    <w:rsid w:val="00B35A08"/>
    <w:rsid w:val="00B35F63"/>
    <w:rsid w:val="00B36B7C"/>
    <w:rsid w:val="00B36FE4"/>
    <w:rsid w:val="00B3731A"/>
    <w:rsid w:val="00B4128A"/>
    <w:rsid w:val="00B41511"/>
    <w:rsid w:val="00B41B00"/>
    <w:rsid w:val="00B4241D"/>
    <w:rsid w:val="00B434C0"/>
    <w:rsid w:val="00B442C1"/>
    <w:rsid w:val="00B4449B"/>
    <w:rsid w:val="00B450E4"/>
    <w:rsid w:val="00B457E9"/>
    <w:rsid w:val="00B46A33"/>
    <w:rsid w:val="00B46C01"/>
    <w:rsid w:val="00B478DD"/>
    <w:rsid w:val="00B511AD"/>
    <w:rsid w:val="00B51546"/>
    <w:rsid w:val="00B517FC"/>
    <w:rsid w:val="00B519C7"/>
    <w:rsid w:val="00B53295"/>
    <w:rsid w:val="00B53892"/>
    <w:rsid w:val="00B5448C"/>
    <w:rsid w:val="00B548D5"/>
    <w:rsid w:val="00B55976"/>
    <w:rsid w:val="00B56062"/>
    <w:rsid w:val="00B56207"/>
    <w:rsid w:val="00B569C4"/>
    <w:rsid w:val="00B56BEF"/>
    <w:rsid w:val="00B57B3E"/>
    <w:rsid w:val="00B610DB"/>
    <w:rsid w:val="00B62DA6"/>
    <w:rsid w:val="00B63350"/>
    <w:rsid w:val="00B63B67"/>
    <w:rsid w:val="00B63DDB"/>
    <w:rsid w:val="00B6699E"/>
    <w:rsid w:val="00B67066"/>
    <w:rsid w:val="00B679F0"/>
    <w:rsid w:val="00B67F51"/>
    <w:rsid w:val="00B70379"/>
    <w:rsid w:val="00B71038"/>
    <w:rsid w:val="00B7120D"/>
    <w:rsid w:val="00B715CE"/>
    <w:rsid w:val="00B72666"/>
    <w:rsid w:val="00B739DE"/>
    <w:rsid w:val="00B74A6A"/>
    <w:rsid w:val="00B766F6"/>
    <w:rsid w:val="00B76CC9"/>
    <w:rsid w:val="00B777EC"/>
    <w:rsid w:val="00B80612"/>
    <w:rsid w:val="00B807F4"/>
    <w:rsid w:val="00B80963"/>
    <w:rsid w:val="00B80EF3"/>
    <w:rsid w:val="00B84C3C"/>
    <w:rsid w:val="00B85A13"/>
    <w:rsid w:val="00B85AA5"/>
    <w:rsid w:val="00B85AE6"/>
    <w:rsid w:val="00B866AA"/>
    <w:rsid w:val="00B868F7"/>
    <w:rsid w:val="00B87B9A"/>
    <w:rsid w:val="00B91F18"/>
    <w:rsid w:val="00B93646"/>
    <w:rsid w:val="00B93D6A"/>
    <w:rsid w:val="00B9513A"/>
    <w:rsid w:val="00B962DB"/>
    <w:rsid w:val="00B96D94"/>
    <w:rsid w:val="00BA04A2"/>
    <w:rsid w:val="00BA2C75"/>
    <w:rsid w:val="00BA2CF4"/>
    <w:rsid w:val="00BA2EF9"/>
    <w:rsid w:val="00BA30D5"/>
    <w:rsid w:val="00BA3E3A"/>
    <w:rsid w:val="00BA4E7A"/>
    <w:rsid w:val="00BA52A3"/>
    <w:rsid w:val="00BA7A41"/>
    <w:rsid w:val="00BB1D7B"/>
    <w:rsid w:val="00BB25FB"/>
    <w:rsid w:val="00BB27AB"/>
    <w:rsid w:val="00BB2A32"/>
    <w:rsid w:val="00BB2AC2"/>
    <w:rsid w:val="00BB3B7E"/>
    <w:rsid w:val="00BB3CB2"/>
    <w:rsid w:val="00BB45CC"/>
    <w:rsid w:val="00BB544C"/>
    <w:rsid w:val="00BB59F4"/>
    <w:rsid w:val="00BB634A"/>
    <w:rsid w:val="00BB689F"/>
    <w:rsid w:val="00BB7965"/>
    <w:rsid w:val="00BB7AA7"/>
    <w:rsid w:val="00BB7ADD"/>
    <w:rsid w:val="00BC0DBE"/>
    <w:rsid w:val="00BC132B"/>
    <w:rsid w:val="00BC197D"/>
    <w:rsid w:val="00BC3504"/>
    <w:rsid w:val="00BC3974"/>
    <w:rsid w:val="00BC43AA"/>
    <w:rsid w:val="00BC69F8"/>
    <w:rsid w:val="00BD0551"/>
    <w:rsid w:val="00BD0B3A"/>
    <w:rsid w:val="00BD0DAC"/>
    <w:rsid w:val="00BD22ED"/>
    <w:rsid w:val="00BD3050"/>
    <w:rsid w:val="00BD327C"/>
    <w:rsid w:val="00BD4993"/>
    <w:rsid w:val="00BD5E1E"/>
    <w:rsid w:val="00BD64B4"/>
    <w:rsid w:val="00BD6FFF"/>
    <w:rsid w:val="00BD72DB"/>
    <w:rsid w:val="00BD74A1"/>
    <w:rsid w:val="00BE0561"/>
    <w:rsid w:val="00BE0803"/>
    <w:rsid w:val="00BE0A05"/>
    <w:rsid w:val="00BE198A"/>
    <w:rsid w:val="00BE4016"/>
    <w:rsid w:val="00BE41D4"/>
    <w:rsid w:val="00BE61D7"/>
    <w:rsid w:val="00BE6982"/>
    <w:rsid w:val="00BE730A"/>
    <w:rsid w:val="00BE7DEC"/>
    <w:rsid w:val="00BF0663"/>
    <w:rsid w:val="00BF1578"/>
    <w:rsid w:val="00BF1780"/>
    <w:rsid w:val="00BF284D"/>
    <w:rsid w:val="00BF30BC"/>
    <w:rsid w:val="00BF4769"/>
    <w:rsid w:val="00BF560C"/>
    <w:rsid w:val="00BF6303"/>
    <w:rsid w:val="00BF7F76"/>
    <w:rsid w:val="00C01B99"/>
    <w:rsid w:val="00C02496"/>
    <w:rsid w:val="00C03A62"/>
    <w:rsid w:val="00C051EA"/>
    <w:rsid w:val="00C05257"/>
    <w:rsid w:val="00C05BE6"/>
    <w:rsid w:val="00C05F21"/>
    <w:rsid w:val="00C06508"/>
    <w:rsid w:val="00C06B51"/>
    <w:rsid w:val="00C07412"/>
    <w:rsid w:val="00C1040B"/>
    <w:rsid w:val="00C11592"/>
    <w:rsid w:val="00C11C78"/>
    <w:rsid w:val="00C13006"/>
    <w:rsid w:val="00C136AA"/>
    <w:rsid w:val="00C14E71"/>
    <w:rsid w:val="00C1559A"/>
    <w:rsid w:val="00C15D83"/>
    <w:rsid w:val="00C166C9"/>
    <w:rsid w:val="00C16CB9"/>
    <w:rsid w:val="00C176AD"/>
    <w:rsid w:val="00C17EA2"/>
    <w:rsid w:val="00C201EB"/>
    <w:rsid w:val="00C20A50"/>
    <w:rsid w:val="00C20E8D"/>
    <w:rsid w:val="00C240A4"/>
    <w:rsid w:val="00C24A06"/>
    <w:rsid w:val="00C24C08"/>
    <w:rsid w:val="00C250EC"/>
    <w:rsid w:val="00C253A6"/>
    <w:rsid w:val="00C25568"/>
    <w:rsid w:val="00C30228"/>
    <w:rsid w:val="00C3026E"/>
    <w:rsid w:val="00C30C9C"/>
    <w:rsid w:val="00C31C7D"/>
    <w:rsid w:val="00C32998"/>
    <w:rsid w:val="00C33ECC"/>
    <w:rsid w:val="00C3507D"/>
    <w:rsid w:val="00C3573D"/>
    <w:rsid w:val="00C4039F"/>
    <w:rsid w:val="00C40DB6"/>
    <w:rsid w:val="00C41860"/>
    <w:rsid w:val="00C418FB"/>
    <w:rsid w:val="00C41EBA"/>
    <w:rsid w:val="00C42B95"/>
    <w:rsid w:val="00C43110"/>
    <w:rsid w:val="00C44F05"/>
    <w:rsid w:val="00C45659"/>
    <w:rsid w:val="00C457F7"/>
    <w:rsid w:val="00C45804"/>
    <w:rsid w:val="00C46EC7"/>
    <w:rsid w:val="00C47285"/>
    <w:rsid w:val="00C47329"/>
    <w:rsid w:val="00C4736B"/>
    <w:rsid w:val="00C4736E"/>
    <w:rsid w:val="00C47B2B"/>
    <w:rsid w:val="00C47BB2"/>
    <w:rsid w:val="00C50164"/>
    <w:rsid w:val="00C50CF0"/>
    <w:rsid w:val="00C51B61"/>
    <w:rsid w:val="00C5254A"/>
    <w:rsid w:val="00C535B5"/>
    <w:rsid w:val="00C5461F"/>
    <w:rsid w:val="00C573A1"/>
    <w:rsid w:val="00C573C5"/>
    <w:rsid w:val="00C579FD"/>
    <w:rsid w:val="00C57E1E"/>
    <w:rsid w:val="00C57EDA"/>
    <w:rsid w:val="00C606A5"/>
    <w:rsid w:val="00C62357"/>
    <w:rsid w:val="00C62575"/>
    <w:rsid w:val="00C62B6A"/>
    <w:rsid w:val="00C62F02"/>
    <w:rsid w:val="00C64B8D"/>
    <w:rsid w:val="00C64B90"/>
    <w:rsid w:val="00C64EE4"/>
    <w:rsid w:val="00C6552E"/>
    <w:rsid w:val="00C66122"/>
    <w:rsid w:val="00C661EA"/>
    <w:rsid w:val="00C7029F"/>
    <w:rsid w:val="00C70F50"/>
    <w:rsid w:val="00C71540"/>
    <w:rsid w:val="00C71643"/>
    <w:rsid w:val="00C732F6"/>
    <w:rsid w:val="00C734C3"/>
    <w:rsid w:val="00C735AF"/>
    <w:rsid w:val="00C735BF"/>
    <w:rsid w:val="00C73804"/>
    <w:rsid w:val="00C7454C"/>
    <w:rsid w:val="00C7574E"/>
    <w:rsid w:val="00C76B61"/>
    <w:rsid w:val="00C7711B"/>
    <w:rsid w:val="00C7756F"/>
    <w:rsid w:val="00C77868"/>
    <w:rsid w:val="00C77B79"/>
    <w:rsid w:val="00C77BAD"/>
    <w:rsid w:val="00C77EFB"/>
    <w:rsid w:val="00C8278D"/>
    <w:rsid w:val="00C833B3"/>
    <w:rsid w:val="00C84979"/>
    <w:rsid w:val="00C84F62"/>
    <w:rsid w:val="00C859E2"/>
    <w:rsid w:val="00C86DED"/>
    <w:rsid w:val="00C87322"/>
    <w:rsid w:val="00C87377"/>
    <w:rsid w:val="00C8767C"/>
    <w:rsid w:val="00C87C8D"/>
    <w:rsid w:val="00C91296"/>
    <w:rsid w:val="00C92D30"/>
    <w:rsid w:val="00C93A50"/>
    <w:rsid w:val="00C9647D"/>
    <w:rsid w:val="00C96545"/>
    <w:rsid w:val="00C968DB"/>
    <w:rsid w:val="00C96902"/>
    <w:rsid w:val="00C971BF"/>
    <w:rsid w:val="00C978C7"/>
    <w:rsid w:val="00CA0D22"/>
    <w:rsid w:val="00CA220C"/>
    <w:rsid w:val="00CA4906"/>
    <w:rsid w:val="00CA5CA5"/>
    <w:rsid w:val="00CA6894"/>
    <w:rsid w:val="00CA6EF4"/>
    <w:rsid w:val="00CB07ED"/>
    <w:rsid w:val="00CB1029"/>
    <w:rsid w:val="00CB129C"/>
    <w:rsid w:val="00CB1DE2"/>
    <w:rsid w:val="00CB2C37"/>
    <w:rsid w:val="00CB30EF"/>
    <w:rsid w:val="00CB3240"/>
    <w:rsid w:val="00CB5CBD"/>
    <w:rsid w:val="00CB6DC6"/>
    <w:rsid w:val="00CB6E09"/>
    <w:rsid w:val="00CB746E"/>
    <w:rsid w:val="00CC028C"/>
    <w:rsid w:val="00CC2450"/>
    <w:rsid w:val="00CC2572"/>
    <w:rsid w:val="00CC2669"/>
    <w:rsid w:val="00CC3AF4"/>
    <w:rsid w:val="00CC4312"/>
    <w:rsid w:val="00CC5990"/>
    <w:rsid w:val="00CD0552"/>
    <w:rsid w:val="00CD0948"/>
    <w:rsid w:val="00CD1340"/>
    <w:rsid w:val="00CD1F73"/>
    <w:rsid w:val="00CD20E0"/>
    <w:rsid w:val="00CD3494"/>
    <w:rsid w:val="00CD3E12"/>
    <w:rsid w:val="00CD4A87"/>
    <w:rsid w:val="00CD537C"/>
    <w:rsid w:val="00CD6065"/>
    <w:rsid w:val="00CD668D"/>
    <w:rsid w:val="00CD6C64"/>
    <w:rsid w:val="00CD75E9"/>
    <w:rsid w:val="00CD7739"/>
    <w:rsid w:val="00CE07F4"/>
    <w:rsid w:val="00CE0CF1"/>
    <w:rsid w:val="00CE106D"/>
    <w:rsid w:val="00CE313E"/>
    <w:rsid w:val="00CE401D"/>
    <w:rsid w:val="00CE4429"/>
    <w:rsid w:val="00CE4A3C"/>
    <w:rsid w:val="00CE4CD6"/>
    <w:rsid w:val="00CE5903"/>
    <w:rsid w:val="00CE6333"/>
    <w:rsid w:val="00CE7A64"/>
    <w:rsid w:val="00CE7CC8"/>
    <w:rsid w:val="00CF0EC4"/>
    <w:rsid w:val="00CF1DFF"/>
    <w:rsid w:val="00CF260D"/>
    <w:rsid w:val="00CF2A84"/>
    <w:rsid w:val="00CF329F"/>
    <w:rsid w:val="00CF5814"/>
    <w:rsid w:val="00CF60A3"/>
    <w:rsid w:val="00CF647D"/>
    <w:rsid w:val="00CF74AC"/>
    <w:rsid w:val="00D020A2"/>
    <w:rsid w:val="00D032F8"/>
    <w:rsid w:val="00D05934"/>
    <w:rsid w:val="00D05D23"/>
    <w:rsid w:val="00D066AC"/>
    <w:rsid w:val="00D07FB0"/>
    <w:rsid w:val="00D12340"/>
    <w:rsid w:val="00D128EB"/>
    <w:rsid w:val="00D12EA1"/>
    <w:rsid w:val="00D13218"/>
    <w:rsid w:val="00D13D22"/>
    <w:rsid w:val="00D1412B"/>
    <w:rsid w:val="00D14A10"/>
    <w:rsid w:val="00D1536C"/>
    <w:rsid w:val="00D16257"/>
    <w:rsid w:val="00D1657C"/>
    <w:rsid w:val="00D168C6"/>
    <w:rsid w:val="00D16AFF"/>
    <w:rsid w:val="00D17070"/>
    <w:rsid w:val="00D2087D"/>
    <w:rsid w:val="00D21BE0"/>
    <w:rsid w:val="00D2203B"/>
    <w:rsid w:val="00D225DD"/>
    <w:rsid w:val="00D22A45"/>
    <w:rsid w:val="00D22BFD"/>
    <w:rsid w:val="00D252B9"/>
    <w:rsid w:val="00D258B8"/>
    <w:rsid w:val="00D25A34"/>
    <w:rsid w:val="00D2629D"/>
    <w:rsid w:val="00D26EFD"/>
    <w:rsid w:val="00D30482"/>
    <w:rsid w:val="00D31C3A"/>
    <w:rsid w:val="00D324A7"/>
    <w:rsid w:val="00D32911"/>
    <w:rsid w:val="00D33223"/>
    <w:rsid w:val="00D34CDE"/>
    <w:rsid w:val="00D355A8"/>
    <w:rsid w:val="00D36DC2"/>
    <w:rsid w:val="00D373BF"/>
    <w:rsid w:val="00D40D4B"/>
    <w:rsid w:val="00D4112E"/>
    <w:rsid w:val="00D41239"/>
    <w:rsid w:val="00D413BF"/>
    <w:rsid w:val="00D417CB"/>
    <w:rsid w:val="00D42B29"/>
    <w:rsid w:val="00D42D85"/>
    <w:rsid w:val="00D43A80"/>
    <w:rsid w:val="00D4629B"/>
    <w:rsid w:val="00D46AD2"/>
    <w:rsid w:val="00D475BA"/>
    <w:rsid w:val="00D50541"/>
    <w:rsid w:val="00D518CD"/>
    <w:rsid w:val="00D522E2"/>
    <w:rsid w:val="00D53837"/>
    <w:rsid w:val="00D53DFF"/>
    <w:rsid w:val="00D54F77"/>
    <w:rsid w:val="00D56F98"/>
    <w:rsid w:val="00D571C2"/>
    <w:rsid w:val="00D60CDC"/>
    <w:rsid w:val="00D618F7"/>
    <w:rsid w:val="00D62194"/>
    <w:rsid w:val="00D6440D"/>
    <w:rsid w:val="00D64EC0"/>
    <w:rsid w:val="00D6569D"/>
    <w:rsid w:val="00D674DC"/>
    <w:rsid w:val="00D67513"/>
    <w:rsid w:val="00D67A9B"/>
    <w:rsid w:val="00D67E41"/>
    <w:rsid w:val="00D70A89"/>
    <w:rsid w:val="00D71ACD"/>
    <w:rsid w:val="00D72315"/>
    <w:rsid w:val="00D73C0B"/>
    <w:rsid w:val="00D74E62"/>
    <w:rsid w:val="00D751E4"/>
    <w:rsid w:val="00D75783"/>
    <w:rsid w:val="00D75A1B"/>
    <w:rsid w:val="00D761FE"/>
    <w:rsid w:val="00D777AA"/>
    <w:rsid w:val="00D8037F"/>
    <w:rsid w:val="00D807A6"/>
    <w:rsid w:val="00D80E9D"/>
    <w:rsid w:val="00D817E7"/>
    <w:rsid w:val="00D82753"/>
    <w:rsid w:val="00D82EC3"/>
    <w:rsid w:val="00D83568"/>
    <w:rsid w:val="00D83601"/>
    <w:rsid w:val="00D83846"/>
    <w:rsid w:val="00D84452"/>
    <w:rsid w:val="00D84EAE"/>
    <w:rsid w:val="00D8505C"/>
    <w:rsid w:val="00D865E5"/>
    <w:rsid w:val="00D872F1"/>
    <w:rsid w:val="00D8798E"/>
    <w:rsid w:val="00D87DE2"/>
    <w:rsid w:val="00D901A8"/>
    <w:rsid w:val="00D9021B"/>
    <w:rsid w:val="00D9022F"/>
    <w:rsid w:val="00D90668"/>
    <w:rsid w:val="00D91167"/>
    <w:rsid w:val="00D9164C"/>
    <w:rsid w:val="00D91C6E"/>
    <w:rsid w:val="00D91CE4"/>
    <w:rsid w:val="00D92921"/>
    <w:rsid w:val="00D9296F"/>
    <w:rsid w:val="00D93059"/>
    <w:rsid w:val="00D93C38"/>
    <w:rsid w:val="00D93C91"/>
    <w:rsid w:val="00D94330"/>
    <w:rsid w:val="00D9450C"/>
    <w:rsid w:val="00D94D28"/>
    <w:rsid w:val="00D950EC"/>
    <w:rsid w:val="00D96A88"/>
    <w:rsid w:val="00D9724A"/>
    <w:rsid w:val="00D97532"/>
    <w:rsid w:val="00D979F9"/>
    <w:rsid w:val="00DA070E"/>
    <w:rsid w:val="00DA0F62"/>
    <w:rsid w:val="00DA23F7"/>
    <w:rsid w:val="00DA30C7"/>
    <w:rsid w:val="00DA33D1"/>
    <w:rsid w:val="00DA35FB"/>
    <w:rsid w:val="00DA5789"/>
    <w:rsid w:val="00DA5CB3"/>
    <w:rsid w:val="00DA6699"/>
    <w:rsid w:val="00DA6855"/>
    <w:rsid w:val="00DA69AF"/>
    <w:rsid w:val="00DA7C83"/>
    <w:rsid w:val="00DB0ADC"/>
    <w:rsid w:val="00DB0EDD"/>
    <w:rsid w:val="00DB0F92"/>
    <w:rsid w:val="00DB13E4"/>
    <w:rsid w:val="00DB16B0"/>
    <w:rsid w:val="00DB30B5"/>
    <w:rsid w:val="00DB4528"/>
    <w:rsid w:val="00DB4DFB"/>
    <w:rsid w:val="00DB5362"/>
    <w:rsid w:val="00DB5771"/>
    <w:rsid w:val="00DB5874"/>
    <w:rsid w:val="00DB5F33"/>
    <w:rsid w:val="00DB7AE0"/>
    <w:rsid w:val="00DC04BC"/>
    <w:rsid w:val="00DC0DAD"/>
    <w:rsid w:val="00DC14EC"/>
    <w:rsid w:val="00DC35EF"/>
    <w:rsid w:val="00DC3C56"/>
    <w:rsid w:val="00DC4D0B"/>
    <w:rsid w:val="00DC5683"/>
    <w:rsid w:val="00DC59A9"/>
    <w:rsid w:val="00DC604E"/>
    <w:rsid w:val="00DC7152"/>
    <w:rsid w:val="00DC78D7"/>
    <w:rsid w:val="00DD0639"/>
    <w:rsid w:val="00DD0FC8"/>
    <w:rsid w:val="00DD1E38"/>
    <w:rsid w:val="00DD2D85"/>
    <w:rsid w:val="00DD3267"/>
    <w:rsid w:val="00DD38F9"/>
    <w:rsid w:val="00DD45FF"/>
    <w:rsid w:val="00DD5505"/>
    <w:rsid w:val="00DD5CA3"/>
    <w:rsid w:val="00DD7252"/>
    <w:rsid w:val="00DD79A6"/>
    <w:rsid w:val="00DD7B7A"/>
    <w:rsid w:val="00DE0664"/>
    <w:rsid w:val="00DE0690"/>
    <w:rsid w:val="00DE28A0"/>
    <w:rsid w:val="00DE2BB9"/>
    <w:rsid w:val="00DE5B62"/>
    <w:rsid w:val="00DE5F3A"/>
    <w:rsid w:val="00DE7647"/>
    <w:rsid w:val="00DE7B62"/>
    <w:rsid w:val="00DF0256"/>
    <w:rsid w:val="00DF060B"/>
    <w:rsid w:val="00DF08CB"/>
    <w:rsid w:val="00DF09F3"/>
    <w:rsid w:val="00DF0A5D"/>
    <w:rsid w:val="00DF288C"/>
    <w:rsid w:val="00DF3FE6"/>
    <w:rsid w:val="00DF4405"/>
    <w:rsid w:val="00DF4663"/>
    <w:rsid w:val="00DF532E"/>
    <w:rsid w:val="00DF6AF5"/>
    <w:rsid w:val="00DF6BCA"/>
    <w:rsid w:val="00DF6FA2"/>
    <w:rsid w:val="00DF7821"/>
    <w:rsid w:val="00E0113B"/>
    <w:rsid w:val="00E01563"/>
    <w:rsid w:val="00E020D1"/>
    <w:rsid w:val="00E03071"/>
    <w:rsid w:val="00E03241"/>
    <w:rsid w:val="00E03D25"/>
    <w:rsid w:val="00E04F4E"/>
    <w:rsid w:val="00E061CB"/>
    <w:rsid w:val="00E06D36"/>
    <w:rsid w:val="00E06E26"/>
    <w:rsid w:val="00E10FA3"/>
    <w:rsid w:val="00E112C3"/>
    <w:rsid w:val="00E11526"/>
    <w:rsid w:val="00E138DB"/>
    <w:rsid w:val="00E13EB9"/>
    <w:rsid w:val="00E14859"/>
    <w:rsid w:val="00E14CCE"/>
    <w:rsid w:val="00E14EF6"/>
    <w:rsid w:val="00E1560E"/>
    <w:rsid w:val="00E15ACE"/>
    <w:rsid w:val="00E15E32"/>
    <w:rsid w:val="00E16604"/>
    <w:rsid w:val="00E16CBF"/>
    <w:rsid w:val="00E16F58"/>
    <w:rsid w:val="00E17CDE"/>
    <w:rsid w:val="00E21046"/>
    <w:rsid w:val="00E2130B"/>
    <w:rsid w:val="00E21579"/>
    <w:rsid w:val="00E222AB"/>
    <w:rsid w:val="00E22A58"/>
    <w:rsid w:val="00E23C4A"/>
    <w:rsid w:val="00E24F26"/>
    <w:rsid w:val="00E2562C"/>
    <w:rsid w:val="00E259DF"/>
    <w:rsid w:val="00E25C72"/>
    <w:rsid w:val="00E26BB6"/>
    <w:rsid w:val="00E26DA4"/>
    <w:rsid w:val="00E27AFD"/>
    <w:rsid w:val="00E304B2"/>
    <w:rsid w:val="00E317E6"/>
    <w:rsid w:val="00E328A3"/>
    <w:rsid w:val="00E32B16"/>
    <w:rsid w:val="00E32E29"/>
    <w:rsid w:val="00E33925"/>
    <w:rsid w:val="00E33DAA"/>
    <w:rsid w:val="00E344D0"/>
    <w:rsid w:val="00E34FB2"/>
    <w:rsid w:val="00E3592C"/>
    <w:rsid w:val="00E35BFD"/>
    <w:rsid w:val="00E35D4B"/>
    <w:rsid w:val="00E35F5C"/>
    <w:rsid w:val="00E36B77"/>
    <w:rsid w:val="00E40C75"/>
    <w:rsid w:val="00E419E7"/>
    <w:rsid w:val="00E41D42"/>
    <w:rsid w:val="00E42D1B"/>
    <w:rsid w:val="00E43795"/>
    <w:rsid w:val="00E43CDD"/>
    <w:rsid w:val="00E443A6"/>
    <w:rsid w:val="00E44EBA"/>
    <w:rsid w:val="00E45487"/>
    <w:rsid w:val="00E5070C"/>
    <w:rsid w:val="00E50B75"/>
    <w:rsid w:val="00E52436"/>
    <w:rsid w:val="00E528C7"/>
    <w:rsid w:val="00E52C87"/>
    <w:rsid w:val="00E532F4"/>
    <w:rsid w:val="00E539F9"/>
    <w:rsid w:val="00E53AC2"/>
    <w:rsid w:val="00E543D6"/>
    <w:rsid w:val="00E549B3"/>
    <w:rsid w:val="00E56092"/>
    <w:rsid w:val="00E56455"/>
    <w:rsid w:val="00E56D85"/>
    <w:rsid w:val="00E57DA2"/>
    <w:rsid w:val="00E60106"/>
    <w:rsid w:val="00E6031A"/>
    <w:rsid w:val="00E61642"/>
    <w:rsid w:val="00E624DD"/>
    <w:rsid w:val="00E630E5"/>
    <w:rsid w:val="00E63780"/>
    <w:rsid w:val="00E638CB"/>
    <w:rsid w:val="00E6430C"/>
    <w:rsid w:val="00E67F0B"/>
    <w:rsid w:val="00E707D0"/>
    <w:rsid w:val="00E708B4"/>
    <w:rsid w:val="00E70D88"/>
    <w:rsid w:val="00E70FA9"/>
    <w:rsid w:val="00E7195D"/>
    <w:rsid w:val="00E72514"/>
    <w:rsid w:val="00E744A9"/>
    <w:rsid w:val="00E7490B"/>
    <w:rsid w:val="00E74FF0"/>
    <w:rsid w:val="00E753FD"/>
    <w:rsid w:val="00E7565E"/>
    <w:rsid w:val="00E759D1"/>
    <w:rsid w:val="00E75D81"/>
    <w:rsid w:val="00E75E29"/>
    <w:rsid w:val="00E75E61"/>
    <w:rsid w:val="00E763AF"/>
    <w:rsid w:val="00E7654A"/>
    <w:rsid w:val="00E774B6"/>
    <w:rsid w:val="00E77DCD"/>
    <w:rsid w:val="00E81202"/>
    <w:rsid w:val="00E8193C"/>
    <w:rsid w:val="00E81A7C"/>
    <w:rsid w:val="00E82B2F"/>
    <w:rsid w:val="00E8308F"/>
    <w:rsid w:val="00E830EF"/>
    <w:rsid w:val="00E84E89"/>
    <w:rsid w:val="00E85A09"/>
    <w:rsid w:val="00E85DD2"/>
    <w:rsid w:val="00E860F5"/>
    <w:rsid w:val="00E86566"/>
    <w:rsid w:val="00E87329"/>
    <w:rsid w:val="00E87831"/>
    <w:rsid w:val="00E90F79"/>
    <w:rsid w:val="00E91D97"/>
    <w:rsid w:val="00E94100"/>
    <w:rsid w:val="00E95228"/>
    <w:rsid w:val="00E96027"/>
    <w:rsid w:val="00E96464"/>
    <w:rsid w:val="00E96D47"/>
    <w:rsid w:val="00E978A3"/>
    <w:rsid w:val="00E97D21"/>
    <w:rsid w:val="00EA171A"/>
    <w:rsid w:val="00EA2B23"/>
    <w:rsid w:val="00EA33FE"/>
    <w:rsid w:val="00EA3D53"/>
    <w:rsid w:val="00EA406E"/>
    <w:rsid w:val="00EA45AF"/>
    <w:rsid w:val="00EA4A8B"/>
    <w:rsid w:val="00EA4AC3"/>
    <w:rsid w:val="00EA5AFC"/>
    <w:rsid w:val="00EA5EAE"/>
    <w:rsid w:val="00EA6943"/>
    <w:rsid w:val="00EA7DD2"/>
    <w:rsid w:val="00EB412B"/>
    <w:rsid w:val="00EB5259"/>
    <w:rsid w:val="00EB649F"/>
    <w:rsid w:val="00EB68E1"/>
    <w:rsid w:val="00EB7F57"/>
    <w:rsid w:val="00EC064B"/>
    <w:rsid w:val="00EC0791"/>
    <w:rsid w:val="00EC095C"/>
    <w:rsid w:val="00EC1979"/>
    <w:rsid w:val="00EC289D"/>
    <w:rsid w:val="00EC28ED"/>
    <w:rsid w:val="00EC40A1"/>
    <w:rsid w:val="00EC45C3"/>
    <w:rsid w:val="00EC5243"/>
    <w:rsid w:val="00EC6337"/>
    <w:rsid w:val="00EC6862"/>
    <w:rsid w:val="00EC7C54"/>
    <w:rsid w:val="00ED00CB"/>
    <w:rsid w:val="00ED2342"/>
    <w:rsid w:val="00ED3197"/>
    <w:rsid w:val="00ED4BD5"/>
    <w:rsid w:val="00ED5D4D"/>
    <w:rsid w:val="00ED7438"/>
    <w:rsid w:val="00ED7C88"/>
    <w:rsid w:val="00EE0247"/>
    <w:rsid w:val="00EE1134"/>
    <w:rsid w:val="00EE1696"/>
    <w:rsid w:val="00EE1B0D"/>
    <w:rsid w:val="00EE1C44"/>
    <w:rsid w:val="00EE26D8"/>
    <w:rsid w:val="00EE274C"/>
    <w:rsid w:val="00EE2C15"/>
    <w:rsid w:val="00EE3FD8"/>
    <w:rsid w:val="00EE542C"/>
    <w:rsid w:val="00EE6657"/>
    <w:rsid w:val="00EE66CD"/>
    <w:rsid w:val="00EE70B7"/>
    <w:rsid w:val="00EE7311"/>
    <w:rsid w:val="00EE7A26"/>
    <w:rsid w:val="00EF00CF"/>
    <w:rsid w:val="00EF0518"/>
    <w:rsid w:val="00EF0B33"/>
    <w:rsid w:val="00EF1859"/>
    <w:rsid w:val="00EF263D"/>
    <w:rsid w:val="00EF43B1"/>
    <w:rsid w:val="00EF563F"/>
    <w:rsid w:val="00EF5F04"/>
    <w:rsid w:val="00EF6396"/>
    <w:rsid w:val="00EF73FF"/>
    <w:rsid w:val="00EF7C85"/>
    <w:rsid w:val="00F009E4"/>
    <w:rsid w:val="00F0104A"/>
    <w:rsid w:val="00F01388"/>
    <w:rsid w:val="00F01544"/>
    <w:rsid w:val="00F0188E"/>
    <w:rsid w:val="00F05E47"/>
    <w:rsid w:val="00F06A1B"/>
    <w:rsid w:val="00F07026"/>
    <w:rsid w:val="00F11621"/>
    <w:rsid w:val="00F118CD"/>
    <w:rsid w:val="00F121F6"/>
    <w:rsid w:val="00F12432"/>
    <w:rsid w:val="00F1243D"/>
    <w:rsid w:val="00F131AE"/>
    <w:rsid w:val="00F13345"/>
    <w:rsid w:val="00F136E3"/>
    <w:rsid w:val="00F14363"/>
    <w:rsid w:val="00F14814"/>
    <w:rsid w:val="00F14DCD"/>
    <w:rsid w:val="00F1606D"/>
    <w:rsid w:val="00F160BE"/>
    <w:rsid w:val="00F16F70"/>
    <w:rsid w:val="00F1714C"/>
    <w:rsid w:val="00F17A46"/>
    <w:rsid w:val="00F21189"/>
    <w:rsid w:val="00F21349"/>
    <w:rsid w:val="00F240BC"/>
    <w:rsid w:val="00F24EDB"/>
    <w:rsid w:val="00F254A6"/>
    <w:rsid w:val="00F259A5"/>
    <w:rsid w:val="00F26561"/>
    <w:rsid w:val="00F2686F"/>
    <w:rsid w:val="00F27AD2"/>
    <w:rsid w:val="00F27FD4"/>
    <w:rsid w:val="00F3081D"/>
    <w:rsid w:val="00F309C1"/>
    <w:rsid w:val="00F3149F"/>
    <w:rsid w:val="00F3183F"/>
    <w:rsid w:val="00F318FB"/>
    <w:rsid w:val="00F324D6"/>
    <w:rsid w:val="00F32B11"/>
    <w:rsid w:val="00F33EB2"/>
    <w:rsid w:val="00F33EC9"/>
    <w:rsid w:val="00F35D59"/>
    <w:rsid w:val="00F36045"/>
    <w:rsid w:val="00F36724"/>
    <w:rsid w:val="00F371AA"/>
    <w:rsid w:val="00F4057C"/>
    <w:rsid w:val="00F40A9E"/>
    <w:rsid w:val="00F40B84"/>
    <w:rsid w:val="00F42223"/>
    <w:rsid w:val="00F42CBE"/>
    <w:rsid w:val="00F43A31"/>
    <w:rsid w:val="00F43B58"/>
    <w:rsid w:val="00F454E8"/>
    <w:rsid w:val="00F46140"/>
    <w:rsid w:val="00F4646F"/>
    <w:rsid w:val="00F4680C"/>
    <w:rsid w:val="00F46B16"/>
    <w:rsid w:val="00F475D5"/>
    <w:rsid w:val="00F47AB7"/>
    <w:rsid w:val="00F5022F"/>
    <w:rsid w:val="00F50300"/>
    <w:rsid w:val="00F5104F"/>
    <w:rsid w:val="00F51550"/>
    <w:rsid w:val="00F520AE"/>
    <w:rsid w:val="00F52F45"/>
    <w:rsid w:val="00F54582"/>
    <w:rsid w:val="00F54B18"/>
    <w:rsid w:val="00F54DE0"/>
    <w:rsid w:val="00F5522C"/>
    <w:rsid w:val="00F56483"/>
    <w:rsid w:val="00F573EC"/>
    <w:rsid w:val="00F6006A"/>
    <w:rsid w:val="00F605C5"/>
    <w:rsid w:val="00F60A66"/>
    <w:rsid w:val="00F60CE6"/>
    <w:rsid w:val="00F616B1"/>
    <w:rsid w:val="00F619A6"/>
    <w:rsid w:val="00F61DFB"/>
    <w:rsid w:val="00F62728"/>
    <w:rsid w:val="00F62FA2"/>
    <w:rsid w:val="00F65C48"/>
    <w:rsid w:val="00F660C9"/>
    <w:rsid w:val="00F66DA4"/>
    <w:rsid w:val="00F674AA"/>
    <w:rsid w:val="00F67593"/>
    <w:rsid w:val="00F67C7F"/>
    <w:rsid w:val="00F7114F"/>
    <w:rsid w:val="00F71264"/>
    <w:rsid w:val="00F74EC0"/>
    <w:rsid w:val="00F75707"/>
    <w:rsid w:val="00F76402"/>
    <w:rsid w:val="00F76856"/>
    <w:rsid w:val="00F77161"/>
    <w:rsid w:val="00F80A67"/>
    <w:rsid w:val="00F80AA0"/>
    <w:rsid w:val="00F81312"/>
    <w:rsid w:val="00F82779"/>
    <w:rsid w:val="00F82DAB"/>
    <w:rsid w:val="00F83387"/>
    <w:rsid w:val="00F84813"/>
    <w:rsid w:val="00F84A10"/>
    <w:rsid w:val="00F8571E"/>
    <w:rsid w:val="00F85752"/>
    <w:rsid w:val="00F85C70"/>
    <w:rsid w:val="00F86FD1"/>
    <w:rsid w:val="00F87AF6"/>
    <w:rsid w:val="00F91926"/>
    <w:rsid w:val="00F92F2C"/>
    <w:rsid w:val="00F93D99"/>
    <w:rsid w:val="00F9477D"/>
    <w:rsid w:val="00F94B42"/>
    <w:rsid w:val="00F950E6"/>
    <w:rsid w:val="00F95160"/>
    <w:rsid w:val="00F956AE"/>
    <w:rsid w:val="00F9577F"/>
    <w:rsid w:val="00F95970"/>
    <w:rsid w:val="00F95A74"/>
    <w:rsid w:val="00F96058"/>
    <w:rsid w:val="00F96517"/>
    <w:rsid w:val="00FA0F59"/>
    <w:rsid w:val="00FA1334"/>
    <w:rsid w:val="00FA1B3B"/>
    <w:rsid w:val="00FA1FC4"/>
    <w:rsid w:val="00FA1FE6"/>
    <w:rsid w:val="00FA2ED8"/>
    <w:rsid w:val="00FA31F2"/>
    <w:rsid w:val="00FA4185"/>
    <w:rsid w:val="00FA58AB"/>
    <w:rsid w:val="00FA6FAA"/>
    <w:rsid w:val="00FA7944"/>
    <w:rsid w:val="00FA7BCB"/>
    <w:rsid w:val="00FB0C6C"/>
    <w:rsid w:val="00FB0D5B"/>
    <w:rsid w:val="00FB1331"/>
    <w:rsid w:val="00FB166E"/>
    <w:rsid w:val="00FB23B4"/>
    <w:rsid w:val="00FB2F31"/>
    <w:rsid w:val="00FB5760"/>
    <w:rsid w:val="00FB674B"/>
    <w:rsid w:val="00FB7473"/>
    <w:rsid w:val="00FB7818"/>
    <w:rsid w:val="00FC1219"/>
    <w:rsid w:val="00FC148F"/>
    <w:rsid w:val="00FC2BBE"/>
    <w:rsid w:val="00FC48CE"/>
    <w:rsid w:val="00FC50EF"/>
    <w:rsid w:val="00FC5379"/>
    <w:rsid w:val="00FC5510"/>
    <w:rsid w:val="00FC5E51"/>
    <w:rsid w:val="00FC647C"/>
    <w:rsid w:val="00FD2A37"/>
    <w:rsid w:val="00FD4709"/>
    <w:rsid w:val="00FD4C29"/>
    <w:rsid w:val="00FD4D6D"/>
    <w:rsid w:val="00FD4F6F"/>
    <w:rsid w:val="00FD514B"/>
    <w:rsid w:val="00FD63EE"/>
    <w:rsid w:val="00FD6A3F"/>
    <w:rsid w:val="00FD7F27"/>
    <w:rsid w:val="00FE047F"/>
    <w:rsid w:val="00FE080C"/>
    <w:rsid w:val="00FE0954"/>
    <w:rsid w:val="00FE1787"/>
    <w:rsid w:val="00FE44CA"/>
    <w:rsid w:val="00FE58BE"/>
    <w:rsid w:val="00FE626F"/>
    <w:rsid w:val="00FE76F5"/>
    <w:rsid w:val="00FF0426"/>
    <w:rsid w:val="00FF171A"/>
    <w:rsid w:val="00FF23F2"/>
    <w:rsid w:val="00FF2E55"/>
    <w:rsid w:val="00FF31B8"/>
    <w:rsid w:val="00FF3A37"/>
    <w:rsid w:val="00FF5AFA"/>
    <w:rsid w:val="00FF6504"/>
    <w:rsid w:val="00FF6920"/>
    <w:rsid w:val="00FF71F8"/>
    <w:rsid w:val="00FF742F"/>
    <w:rsid w:val="00FF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29"/>
  </w:style>
  <w:style w:type="paragraph" w:styleId="Heading1">
    <w:name w:val="heading 1"/>
    <w:basedOn w:val="Normal"/>
    <w:next w:val="Normal"/>
    <w:link w:val="Heading1Char"/>
    <w:uiPriority w:val="9"/>
    <w:qFormat/>
    <w:rsid w:val="009B3A2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3A2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624DD"/>
    <w:pPr>
      <w:keepNext/>
      <w:numPr>
        <w:ilvl w:val="2"/>
        <w:numId w:val="2"/>
      </w:numPr>
      <w:spacing w:after="0" w:line="240" w:lineRule="auto"/>
      <w:outlineLvl w:val="2"/>
    </w:pPr>
    <w:rPr>
      <w:rFonts w:ascii="Arial Narrow" w:eastAsia="Times New Roman" w:hAnsi="Arial Narrow" w:cs="Times New Roman"/>
      <w:sz w:val="20"/>
      <w:szCs w:val="20"/>
      <w:lang w:eastAsia="en-GB"/>
    </w:rPr>
  </w:style>
  <w:style w:type="paragraph" w:styleId="Heading4">
    <w:name w:val="heading 4"/>
    <w:basedOn w:val="Normal"/>
    <w:next w:val="Normal"/>
    <w:link w:val="Heading4Char"/>
    <w:uiPriority w:val="9"/>
    <w:semiHidden/>
    <w:unhideWhenUsed/>
    <w:qFormat/>
    <w:rsid w:val="009B3A2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3A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3A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3A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3A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3A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50EF"/>
    <w:pPr>
      <w:spacing w:after="0" w:line="240" w:lineRule="auto"/>
    </w:pPr>
    <w:rPr>
      <w:rFonts w:ascii="Tahoma" w:eastAsia="Times New Roman" w:hAnsi="Tahoma"/>
    </w:rPr>
  </w:style>
  <w:style w:type="paragraph" w:styleId="ListParagraph">
    <w:name w:val="List Paragraph"/>
    <w:basedOn w:val="Normal"/>
    <w:link w:val="ListParagraphChar"/>
    <w:uiPriority w:val="34"/>
    <w:qFormat/>
    <w:rsid w:val="00FC50EF"/>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w:basedOn w:val="Normal"/>
    <w:link w:val="FootnoteTextChar"/>
    <w:uiPriority w:val="99"/>
    <w:unhideWhenUsed/>
    <w:rsid w:val="00E75E29"/>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rsid w:val="00E75E29"/>
    <w:rPr>
      <w:sz w:val="20"/>
      <w:szCs w:val="20"/>
    </w:rPr>
  </w:style>
  <w:style w:type="character" w:styleId="FootnoteReference">
    <w:name w:val="footnote reference"/>
    <w:basedOn w:val="DefaultParagraphFont"/>
    <w:unhideWhenUsed/>
    <w:rsid w:val="00E75E29"/>
    <w:rPr>
      <w:vertAlign w:val="superscript"/>
    </w:rPr>
  </w:style>
  <w:style w:type="character" w:customStyle="1" w:styleId="NoSpacingChar">
    <w:name w:val="No Spacing Char"/>
    <w:basedOn w:val="DefaultParagraphFont"/>
    <w:link w:val="NoSpacing"/>
    <w:uiPriority w:val="1"/>
    <w:rsid w:val="00E75E29"/>
    <w:rPr>
      <w:rFonts w:ascii="Tahoma" w:eastAsia="Times New Roman" w:hAnsi="Tahoma"/>
    </w:rPr>
  </w:style>
  <w:style w:type="paragraph" w:styleId="Footer">
    <w:name w:val="footer"/>
    <w:basedOn w:val="Normal"/>
    <w:link w:val="FooterChar"/>
    <w:uiPriority w:val="99"/>
    <w:unhideWhenUsed/>
    <w:rsid w:val="00E75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29"/>
  </w:style>
  <w:style w:type="character" w:customStyle="1" w:styleId="apple-converted-space">
    <w:name w:val="apple-converted-space"/>
    <w:basedOn w:val="DefaultParagraphFont"/>
    <w:rsid w:val="00E75E29"/>
  </w:style>
  <w:style w:type="character" w:styleId="Hyperlink">
    <w:name w:val="Hyperlink"/>
    <w:basedOn w:val="DefaultParagraphFont"/>
    <w:uiPriority w:val="99"/>
    <w:unhideWhenUsed/>
    <w:rsid w:val="00E75E29"/>
    <w:rPr>
      <w:color w:val="0000FF"/>
      <w:u w:val="single"/>
    </w:rPr>
  </w:style>
  <w:style w:type="character" w:customStyle="1" w:styleId="CharacterStyle1">
    <w:name w:val="Character Style 1"/>
    <w:uiPriority w:val="99"/>
    <w:rsid w:val="00E75E29"/>
    <w:rPr>
      <w:sz w:val="24"/>
      <w:szCs w:val="24"/>
    </w:rPr>
  </w:style>
  <w:style w:type="paragraph" w:styleId="Header">
    <w:name w:val="header"/>
    <w:basedOn w:val="Normal"/>
    <w:link w:val="HeaderChar"/>
    <w:uiPriority w:val="99"/>
    <w:unhideWhenUsed/>
    <w:rsid w:val="00F9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517"/>
  </w:style>
  <w:style w:type="paragraph" w:styleId="NormalWeb">
    <w:name w:val="Normal (Web)"/>
    <w:basedOn w:val="Normal"/>
    <w:uiPriority w:val="99"/>
    <w:unhideWhenUsed/>
    <w:rsid w:val="004B78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A45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9479F6"/>
  </w:style>
  <w:style w:type="table" w:styleId="TableGrid">
    <w:name w:val="Table Grid"/>
    <w:basedOn w:val="TableNormal"/>
    <w:uiPriority w:val="59"/>
    <w:rsid w:val="004F52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624DD"/>
    <w:rPr>
      <w:rFonts w:ascii="Arial Narrow" w:eastAsia="Times New Roman" w:hAnsi="Arial Narrow" w:cs="Times New Roman"/>
      <w:sz w:val="20"/>
      <w:szCs w:val="20"/>
      <w:lang w:eastAsia="en-GB"/>
    </w:rPr>
  </w:style>
  <w:style w:type="paragraph" w:styleId="BalloonText">
    <w:name w:val="Balloon Text"/>
    <w:basedOn w:val="Normal"/>
    <w:link w:val="BalloonTextChar"/>
    <w:uiPriority w:val="99"/>
    <w:semiHidden/>
    <w:unhideWhenUsed/>
    <w:rsid w:val="00E6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DD"/>
    <w:rPr>
      <w:rFonts w:ascii="Tahoma" w:hAnsi="Tahoma" w:cs="Tahoma"/>
      <w:sz w:val="16"/>
      <w:szCs w:val="16"/>
    </w:rPr>
  </w:style>
  <w:style w:type="numbering" w:customStyle="1" w:styleId="Style1">
    <w:name w:val="Style1"/>
    <w:uiPriority w:val="99"/>
    <w:rsid w:val="00084251"/>
    <w:pPr>
      <w:numPr>
        <w:numId w:val="1"/>
      </w:numPr>
    </w:pPr>
  </w:style>
  <w:style w:type="character" w:customStyle="1" w:styleId="Heading1Char">
    <w:name w:val="Heading 1 Char"/>
    <w:basedOn w:val="DefaultParagraphFont"/>
    <w:link w:val="Heading1"/>
    <w:uiPriority w:val="9"/>
    <w:rsid w:val="009B3A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B3A2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B3A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B3A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B3A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B3A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3A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3A2D"/>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A43F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2">
    <w:name w:val="Style2"/>
    <w:uiPriority w:val="99"/>
    <w:rsid w:val="00FB7473"/>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Spacing">
    <w:name w:val="Style1"/>
    <w:pPr>
      <w:numPr>
        <w:numId w:val="1"/>
      </w:numPr>
    </w:pPr>
  </w:style>
  <w:style w:type="numbering" w:customStyle="1" w:styleId="ListParagraph">
    <w:name w:val="Style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2764">
      <w:bodyDiv w:val="1"/>
      <w:marLeft w:val="0"/>
      <w:marRight w:val="0"/>
      <w:marTop w:val="0"/>
      <w:marBottom w:val="0"/>
      <w:divBdr>
        <w:top w:val="none" w:sz="0" w:space="0" w:color="auto"/>
        <w:left w:val="none" w:sz="0" w:space="0" w:color="auto"/>
        <w:bottom w:val="none" w:sz="0" w:space="0" w:color="auto"/>
        <w:right w:val="none" w:sz="0" w:space="0" w:color="auto"/>
      </w:divBdr>
    </w:div>
    <w:div w:id="17319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ng.judcouncil.mn/composition.html"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ng.judcouncil.mn/compos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63AE-6FCC-46C6-AC62-240CC7AA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9790</TotalTime>
  <Pages>28</Pages>
  <Words>6868</Words>
  <Characters>39151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Vaio</Company>
  <LinksUpToDate>false</LinksUpToDate>
  <CharactersWithSpaces>45928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sony</cp:lastModifiedBy>
  <cp:revision>1547</cp:revision>
  <cp:lastPrinted>2017-04-27T05:07:00Z</cp:lastPrinted>
  <dcterms:created xsi:type="dcterms:W3CDTF">2013-10-19T07:52:00Z</dcterms:created>
  <dcterms:modified xsi:type="dcterms:W3CDTF">2017-05-03T04:47:00Z</dcterms:modified>
</cp:coreProperties>
</file>