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653" w:rsidRPr="00A32978" w:rsidRDefault="00A72653" w:rsidP="00A72653">
      <w:pPr>
        <w:spacing w:after="0" w:line="360" w:lineRule="auto"/>
        <w:jc w:val="center"/>
        <w:rPr>
          <w:rFonts w:ascii="Times New Roman" w:eastAsia="Times New Roman" w:hAnsi="Times New Roman" w:cs="Times New Roman"/>
          <w:b/>
          <w:bCs/>
          <w:sz w:val="20"/>
          <w:szCs w:val="20"/>
        </w:rPr>
      </w:pPr>
    </w:p>
    <w:p w:rsidR="005E5B58" w:rsidRDefault="00113D55" w:rsidP="00113D55">
      <w:pPr>
        <w:spacing w:after="0" w:line="240" w:lineRule="auto"/>
        <w:jc w:val="center"/>
        <w:rPr>
          <w:rFonts w:ascii="Times New Roman" w:eastAsia="Times New Roman" w:hAnsi="Times New Roman" w:cs="Times New Roman"/>
          <w:b/>
          <w:bCs/>
          <w:sz w:val="24"/>
          <w:szCs w:val="24"/>
        </w:rPr>
      </w:pPr>
      <w:r w:rsidRPr="002B5F97">
        <w:rPr>
          <w:rFonts w:ascii="Times New Roman" w:eastAsia="Times New Roman" w:hAnsi="Times New Roman" w:cs="Times New Roman"/>
          <w:b/>
          <w:bCs/>
          <w:sz w:val="24"/>
          <w:szCs w:val="24"/>
        </w:rPr>
        <w:t xml:space="preserve">The Effect </w:t>
      </w:r>
      <w:r w:rsidR="005E5B58">
        <w:rPr>
          <w:rFonts w:ascii="Times New Roman" w:eastAsia="Times New Roman" w:hAnsi="Times New Roman" w:cs="Times New Roman"/>
          <w:b/>
          <w:bCs/>
          <w:sz w:val="24"/>
          <w:szCs w:val="24"/>
          <w:lang w:val="en-US"/>
        </w:rPr>
        <w:t>o</w:t>
      </w:r>
      <w:r w:rsidRPr="002B5F97">
        <w:rPr>
          <w:rFonts w:ascii="Times New Roman" w:eastAsia="Times New Roman" w:hAnsi="Times New Roman" w:cs="Times New Roman"/>
          <w:b/>
          <w:bCs/>
          <w:sz w:val="24"/>
          <w:szCs w:val="24"/>
        </w:rPr>
        <w:t xml:space="preserve">f Escalation </w:t>
      </w:r>
      <w:r w:rsidR="005E5B58">
        <w:rPr>
          <w:rFonts w:ascii="Times New Roman" w:eastAsia="Times New Roman" w:hAnsi="Times New Roman" w:cs="Times New Roman"/>
          <w:b/>
          <w:bCs/>
          <w:sz w:val="24"/>
          <w:szCs w:val="24"/>
          <w:lang w:val="en-US"/>
        </w:rPr>
        <w:t>o</w:t>
      </w:r>
      <w:r w:rsidRPr="002B5F97">
        <w:rPr>
          <w:rFonts w:ascii="Times New Roman" w:eastAsia="Times New Roman" w:hAnsi="Times New Roman" w:cs="Times New Roman"/>
          <w:b/>
          <w:bCs/>
          <w:sz w:val="24"/>
          <w:szCs w:val="24"/>
        </w:rPr>
        <w:t xml:space="preserve">f Commitment </w:t>
      </w:r>
      <w:r w:rsidR="005E5B58">
        <w:rPr>
          <w:rFonts w:ascii="Times New Roman" w:eastAsia="Times New Roman" w:hAnsi="Times New Roman" w:cs="Times New Roman"/>
          <w:b/>
          <w:bCs/>
          <w:sz w:val="24"/>
          <w:szCs w:val="24"/>
          <w:lang w:val="en-US"/>
        </w:rPr>
        <w:t>a</w:t>
      </w:r>
      <w:r w:rsidRPr="002B5F97">
        <w:rPr>
          <w:rFonts w:ascii="Times New Roman" w:eastAsia="Times New Roman" w:hAnsi="Times New Roman" w:cs="Times New Roman"/>
          <w:b/>
          <w:bCs/>
          <w:sz w:val="24"/>
          <w:szCs w:val="24"/>
        </w:rPr>
        <w:t>nd Project Risk</w:t>
      </w:r>
    </w:p>
    <w:p w:rsidR="00113D55" w:rsidRPr="002B5F97" w:rsidRDefault="00113D55" w:rsidP="00113D55">
      <w:pPr>
        <w:spacing w:after="0" w:line="240" w:lineRule="auto"/>
        <w:jc w:val="center"/>
        <w:rPr>
          <w:rFonts w:ascii="Times New Roman" w:eastAsia="Times New Roman" w:hAnsi="Times New Roman" w:cs="Times New Roman"/>
          <w:b/>
          <w:sz w:val="24"/>
          <w:szCs w:val="24"/>
          <w:lang w:val="it-IT"/>
        </w:rPr>
      </w:pPr>
      <w:r w:rsidRPr="002B5F97">
        <w:rPr>
          <w:rFonts w:ascii="Times New Roman" w:eastAsia="Times New Roman" w:hAnsi="Times New Roman" w:cs="Times New Roman"/>
          <w:b/>
          <w:bCs/>
          <w:sz w:val="24"/>
          <w:szCs w:val="24"/>
        </w:rPr>
        <w:t xml:space="preserve"> </w:t>
      </w:r>
      <w:r w:rsidR="005E5B58">
        <w:rPr>
          <w:rFonts w:ascii="Times New Roman" w:eastAsia="Times New Roman" w:hAnsi="Times New Roman" w:cs="Times New Roman"/>
          <w:b/>
          <w:bCs/>
          <w:sz w:val="24"/>
          <w:szCs w:val="24"/>
          <w:lang w:val="en-US"/>
        </w:rPr>
        <w:t>i</w:t>
      </w:r>
      <w:r w:rsidRPr="002B5F97">
        <w:rPr>
          <w:rFonts w:ascii="Times New Roman" w:eastAsia="Times New Roman" w:hAnsi="Times New Roman" w:cs="Times New Roman"/>
          <w:b/>
          <w:bCs/>
          <w:sz w:val="24"/>
          <w:szCs w:val="24"/>
        </w:rPr>
        <w:t>n Resources Allocation Decision</w:t>
      </w:r>
    </w:p>
    <w:p w:rsidR="00113D55" w:rsidRDefault="00113D55" w:rsidP="005E5B58">
      <w:pPr>
        <w:spacing w:line="240" w:lineRule="auto"/>
        <w:jc w:val="center"/>
      </w:pPr>
    </w:p>
    <w:p w:rsidR="005E5B58" w:rsidRPr="005E5B58" w:rsidRDefault="005E5B58" w:rsidP="005E5B58">
      <w:pPr>
        <w:spacing w:line="240" w:lineRule="auto"/>
        <w:jc w:val="center"/>
        <w:rPr>
          <w:rFonts w:ascii="Times New Roman" w:hAnsi="Times New Roman" w:cs="Times New Roman"/>
          <w:b/>
          <w:lang w:val="en-US"/>
        </w:rPr>
      </w:pPr>
      <w:r w:rsidRPr="005E5B58">
        <w:rPr>
          <w:rFonts w:ascii="Times New Roman" w:hAnsi="Times New Roman" w:cs="Times New Roman"/>
          <w:b/>
          <w:lang w:val="en-US"/>
        </w:rPr>
        <w:t>Astrid Febriana Loru Ngara Ledewara</w:t>
      </w:r>
    </w:p>
    <w:p w:rsidR="005E5B58" w:rsidRPr="005E5B58" w:rsidRDefault="00A066B7" w:rsidP="005E5B58">
      <w:pPr>
        <w:spacing w:line="240" w:lineRule="auto"/>
        <w:jc w:val="center"/>
        <w:rPr>
          <w:rFonts w:ascii="Times New Roman" w:hAnsi="Times New Roman" w:cs="Times New Roman"/>
          <w:lang w:val="en-US"/>
        </w:rPr>
      </w:pPr>
      <w:r>
        <w:rPr>
          <w:rFonts w:ascii="Times New Roman" w:hAnsi="Times New Roman" w:cs="Times New Roman"/>
          <w:lang w:val="en-US"/>
        </w:rPr>
        <w:t>Universitas Kristen Satya Wacana</w:t>
      </w:r>
    </w:p>
    <w:p w:rsidR="005E5B58" w:rsidRPr="005E5B58" w:rsidRDefault="005E5B58" w:rsidP="005E5B58">
      <w:pPr>
        <w:spacing w:line="240" w:lineRule="auto"/>
        <w:jc w:val="center"/>
        <w:rPr>
          <w:rFonts w:ascii="Times New Roman" w:hAnsi="Times New Roman" w:cs="Times New Roman"/>
          <w:b/>
          <w:lang w:val="en-US"/>
        </w:rPr>
      </w:pPr>
      <w:r w:rsidRPr="005E5B58">
        <w:rPr>
          <w:rFonts w:ascii="Times New Roman" w:hAnsi="Times New Roman" w:cs="Times New Roman"/>
          <w:b/>
          <w:lang w:val="en-US"/>
        </w:rPr>
        <w:t>Intiyas Utami</w:t>
      </w:r>
    </w:p>
    <w:p w:rsidR="005E5B58" w:rsidRPr="005E5B58" w:rsidRDefault="00A066B7" w:rsidP="005E5B58">
      <w:pPr>
        <w:spacing w:line="240" w:lineRule="auto"/>
        <w:jc w:val="center"/>
        <w:rPr>
          <w:rFonts w:ascii="Times New Roman" w:hAnsi="Times New Roman" w:cs="Times New Roman"/>
          <w:lang w:val="en-US"/>
        </w:rPr>
      </w:pPr>
      <w:r>
        <w:rPr>
          <w:rFonts w:ascii="Times New Roman" w:hAnsi="Times New Roman" w:cs="Times New Roman"/>
          <w:lang w:val="en-US"/>
        </w:rPr>
        <w:t>Universitas Kristen Satya Wacana S</w:t>
      </w:r>
      <w:bookmarkStart w:id="0" w:name="_GoBack"/>
      <w:bookmarkEnd w:id="0"/>
    </w:p>
    <w:p w:rsidR="00113D55" w:rsidRPr="002B5F97" w:rsidRDefault="00113D55" w:rsidP="00113D55">
      <w:pPr>
        <w:spacing w:line="240" w:lineRule="auto"/>
        <w:jc w:val="center"/>
        <w:rPr>
          <w:rFonts w:ascii="Times New Roman" w:hAnsi="Times New Roman" w:cs="Times New Roman"/>
          <w:b/>
        </w:rPr>
      </w:pPr>
      <w:r w:rsidRPr="002B5F97">
        <w:rPr>
          <w:rFonts w:ascii="Times New Roman" w:hAnsi="Times New Roman" w:cs="Times New Roman"/>
          <w:b/>
        </w:rPr>
        <w:t>Abstract</w:t>
      </w:r>
    </w:p>
    <w:p w:rsidR="00113D55" w:rsidRPr="002B5F97" w:rsidRDefault="00113D55" w:rsidP="00113D55">
      <w:pPr>
        <w:spacing w:line="240" w:lineRule="auto"/>
        <w:jc w:val="both"/>
        <w:rPr>
          <w:rFonts w:ascii="Times New Roman" w:hAnsi="Times New Roman" w:cs="Times New Roman"/>
          <w:i/>
        </w:rPr>
      </w:pPr>
      <w:r w:rsidRPr="002B5F97">
        <w:rPr>
          <w:rFonts w:ascii="Times New Roman" w:hAnsi="Times New Roman" w:cs="Times New Roman"/>
          <w:i/>
        </w:rPr>
        <w:t xml:space="preserve">The purpose of this research is to test the influence of escalation commitment level and project risk level on individuals decision-making in resources allocation setting. The researcher proposed that individuals decision will be different between in a low level and a high level of escalation commitment (EOC) with in a low level and a high level of project risk. Moreover, the interaction of the existence of a low level of EOC and a low level of project risk will allocate less production cost to direct labor cost. A controlled laboratory experiment (using a sample of 102 undergraduate economics and business students acting as a manager in a production department) will be used to test the hypotheses. This experiment employs 2x2 mixed factorial design, with escalation of commitment and project risk as a between-subjects factor. </w:t>
      </w:r>
    </w:p>
    <w:p w:rsidR="00113D55" w:rsidRPr="002B5F97" w:rsidRDefault="00113D55" w:rsidP="00113D55">
      <w:pPr>
        <w:spacing w:line="240" w:lineRule="auto"/>
        <w:jc w:val="both"/>
        <w:rPr>
          <w:rFonts w:ascii="Times New Roman" w:hAnsi="Times New Roman" w:cs="Times New Roman"/>
          <w:i/>
        </w:rPr>
      </w:pPr>
      <w:r w:rsidRPr="002B5F97">
        <w:rPr>
          <w:rFonts w:ascii="Times New Roman" w:hAnsi="Times New Roman" w:cs="Times New Roman"/>
          <w:b/>
          <w:i/>
        </w:rPr>
        <w:t>Keywords:</w:t>
      </w:r>
      <w:r w:rsidRPr="002B5F97">
        <w:rPr>
          <w:rFonts w:ascii="Times New Roman" w:hAnsi="Times New Roman" w:cs="Times New Roman"/>
          <w:i/>
        </w:rPr>
        <w:t xml:space="preserve">  Decision making, Escalation of commitment, Project risk</w:t>
      </w:r>
    </w:p>
    <w:p w:rsidR="00113D55" w:rsidRPr="002B5F97" w:rsidRDefault="00113D55" w:rsidP="00113D55">
      <w:pPr>
        <w:spacing w:line="240" w:lineRule="auto"/>
        <w:jc w:val="center"/>
        <w:rPr>
          <w:rFonts w:ascii="Times New Roman" w:hAnsi="Times New Roman" w:cs="Times New Roman"/>
          <w:b/>
        </w:rPr>
      </w:pPr>
      <w:r w:rsidRPr="002B5F97">
        <w:rPr>
          <w:rFonts w:ascii="Times New Roman" w:hAnsi="Times New Roman" w:cs="Times New Roman"/>
          <w:b/>
        </w:rPr>
        <w:t>Abstrak</w:t>
      </w:r>
    </w:p>
    <w:p w:rsidR="00113D55" w:rsidRPr="002B5F97" w:rsidRDefault="00113D55" w:rsidP="00113D55">
      <w:pPr>
        <w:spacing w:line="240" w:lineRule="auto"/>
        <w:jc w:val="both"/>
        <w:rPr>
          <w:rFonts w:ascii="Times New Roman" w:hAnsi="Times New Roman" w:cs="Times New Roman"/>
          <w:i/>
        </w:rPr>
      </w:pPr>
      <w:r w:rsidRPr="002B5F97">
        <w:rPr>
          <w:rFonts w:ascii="Times New Roman" w:hAnsi="Times New Roman" w:cs="Times New Roman"/>
          <w:i/>
        </w:rPr>
        <w:t>Tujuan dari penelitian ini adalah untuk menguji pengaruh dari tingkatan eskalasi komitmen dan tingkatan risiko proyek terhadap pengambilan keputusan individu dalam keadaan mengalokasikan sumber daya. Peneliti mengusulkan bahwa keputusan individu akan berbeda antara tingkat eskalasi komitmen rendah dan tingkat eskalasi komitmen tinggi dengan tingkat risiko proyek rendah dan tingkat risiko proyek tinggi. Selain itu, interaksi dari keberadaan tingkat eskalasi komitmen rendah dan tingkat proyek risiko rendah akan mengurangi alokasi kos produksi terhadap kos tenaga kerja langsung. Ekperimen laboratorium terkontrol (menggunakan 102 mahasiswa ekonomika dan bisnis yang berperan sebagai manajer produksi) akan digunakan untuk menguji hipotesis. Ekperimen ini menggunakan 2x2 desain faktorial campuran, dengan eskalasi komitmen dan risiko proyek sebagai faktor antar-subjek.</w:t>
      </w:r>
    </w:p>
    <w:p w:rsidR="00113D55" w:rsidRPr="002B5F97" w:rsidRDefault="00113D55" w:rsidP="00113D55">
      <w:pPr>
        <w:spacing w:line="240" w:lineRule="auto"/>
        <w:jc w:val="both"/>
        <w:rPr>
          <w:rFonts w:ascii="Times New Roman" w:hAnsi="Times New Roman" w:cs="Times New Roman"/>
          <w:i/>
        </w:rPr>
      </w:pPr>
      <w:r w:rsidRPr="002B5F97">
        <w:rPr>
          <w:rFonts w:ascii="Times New Roman" w:hAnsi="Times New Roman" w:cs="Times New Roman"/>
          <w:b/>
          <w:i/>
        </w:rPr>
        <w:t>Kata kunci:</w:t>
      </w:r>
      <w:r w:rsidRPr="002B5F97">
        <w:rPr>
          <w:rFonts w:ascii="Times New Roman" w:hAnsi="Times New Roman" w:cs="Times New Roman"/>
          <w:i/>
        </w:rPr>
        <w:t xml:space="preserve"> Pengambilan keputusan, Eskalasi komitmen, Risiko proyek</w:t>
      </w:r>
    </w:p>
    <w:p w:rsidR="00113D55" w:rsidRDefault="00113D55" w:rsidP="00113D55">
      <w:pPr>
        <w:jc w:val="both"/>
        <w:rPr>
          <w:rFonts w:ascii="Times New Roman" w:hAnsi="Times New Roman" w:cs="Times New Roman"/>
        </w:rPr>
      </w:pPr>
    </w:p>
    <w:p w:rsidR="00113D55" w:rsidRPr="00E36B38" w:rsidRDefault="00113D55" w:rsidP="00113D55">
      <w:pPr>
        <w:pStyle w:val="FirstOrderHeadings"/>
        <w:numPr>
          <w:ilvl w:val="0"/>
          <w:numId w:val="0"/>
        </w:numPr>
        <w:spacing w:before="0"/>
        <w:ind w:left="397" w:hanging="397"/>
        <w:rPr>
          <w:bCs w:val="0"/>
          <w:caps w:val="0"/>
          <w:sz w:val="24"/>
        </w:rPr>
      </w:pPr>
      <w:r w:rsidRPr="00E36B38">
        <w:rPr>
          <w:bCs w:val="0"/>
          <w:caps w:val="0"/>
          <w:sz w:val="24"/>
        </w:rPr>
        <w:t>Introduction</w:t>
      </w:r>
    </w:p>
    <w:p w:rsidR="00113D55" w:rsidRPr="002B5F97" w:rsidRDefault="00113D55" w:rsidP="00113D55">
      <w:pPr>
        <w:spacing w:line="240" w:lineRule="auto"/>
        <w:ind w:firstLine="720"/>
        <w:jc w:val="both"/>
        <w:rPr>
          <w:rFonts w:ascii="Times New Roman" w:hAnsi="Times New Roman" w:cs="Times New Roman"/>
          <w:b/>
          <w:sz w:val="24"/>
          <w:szCs w:val="24"/>
        </w:rPr>
      </w:pPr>
      <w:r w:rsidRPr="002B5F97">
        <w:rPr>
          <w:rFonts w:ascii="Times New Roman" w:hAnsi="Times New Roman" w:cs="Times New Roman"/>
          <w:sz w:val="24"/>
          <w:szCs w:val="24"/>
        </w:rPr>
        <w:t>The allocating resources decisions are important because of their impact</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on a firm’s value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{"citationItems":[{"id":"ITEM-1","itemData":{"author":[{"dropping-particle":"","family":"Merchant","given":"K.","non-dropping-particle":"","parse-names":false,"suffix":""}],"id":"ITEM-1","issued":{"date-parts":[["1997"]]},"publisher":"Upper Saddle River, NJ: Prentice Hall.","title":"Accounting perfomance measures and the myopia problem (Chapter 12). In Modern Management Control Systems – Text and Cases","type":"book"},"uris":["http://www.mendeley.com/documents/?uuid=e51c7f08-5d41-4329-9ed2-20691ed65efb"]}],"mendeley":{"formattedCitation":"(Merchant, 1997)","plainTextFormattedCitation":"(Merchant, 1997)","previouslyFormattedCitation":"(Merchant, 1997)"},"properties":{"noteIndex":0},"schema":"https://github.com/citation-style-language/schema/raw/master/csl-citation.json"}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(Merchant, 1997)</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There is a consideration that all of the indiv</w:t>
      </w:r>
      <w:r w:rsidRPr="002B5F97">
        <w:rPr>
          <w:rFonts w:ascii="Times New Roman" w:hAnsi="Times New Roman" w:cs="Times New Roman"/>
          <w:sz w:val="24"/>
          <w:szCs w:val="24"/>
          <w:lang w:val="en-US"/>
        </w:rPr>
        <w:t>id</w:t>
      </w:r>
      <w:r w:rsidRPr="002B5F97">
        <w:rPr>
          <w:rFonts w:ascii="Times New Roman" w:hAnsi="Times New Roman" w:cs="Times New Roman"/>
          <w:sz w:val="24"/>
          <w:szCs w:val="24"/>
        </w:rPr>
        <w:t xml:space="preserve">uals’ decisions have a bounded rationality. Bounded rationality models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{"citationItems":[{"id":"ITEM-1","itemData":{"author":[{"dropping-particle":"","family":"Simon","given":"","non-dropping-particle":"","parse-names":false,"suffix":""}],"id":"ITEM-1","issue":"1","issued":{"date-parts":[["1995"]]},"page":"99-118","title":"A Behavioral Model of Rational Choice","type":"article-journal","volume":"69"},"uris":["http://www.mendeley.com/documents/?uuid=e784b3c1-db06-4945-8767-1694aaa73ce3"]}],"mendeley":{"formattedCitation":"(Simon, 1995)","plainTextFormattedCitation":"(Simon, 1995)","previouslyFormattedCitation":"(Simon, 1995)"},"properties":{"noteIndex":0},"schema":"https://github.com/citation-style-language/schema/raw/master/csl-citation.json"}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(Simon, 1995)</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however, argued that decision makers be subject to various decision biases</w:t>
      </w:r>
      <w:r w:rsidRPr="002B5F97">
        <w:rPr>
          <w:rFonts w:ascii="Times New Roman" w:hAnsi="Times New Roman" w:cs="Times New Roman"/>
          <w:sz w:val="24"/>
          <w:szCs w:val="24"/>
          <w:lang w:val="en-US"/>
        </w:rPr>
        <w:t xml:space="preserve">. Moreover the </w:t>
      </w:r>
      <w:r w:rsidRPr="002B5F97">
        <w:rPr>
          <w:rFonts w:ascii="Times New Roman" w:hAnsi="Times New Roman" w:cs="Times New Roman"/>
          <w:sz w:val="24"/>
          <w:szCs w:val="24"/>
        </w:rPr>
        <w:t xml:space="preserve">extensive empirical evidence show that individuals and group choices, more often than not, violate rationality assumptions. There are three common constraints that influence human psychological limitation which are the set alternatives open to choice, the relationships that determine the pay-off such kind goal attainment, and the preference-orderings among pay-offs. The body of literature has </w:t>
      </w:r>
      <w:r w:rsidRPr="002B5F97">
        <w:rPr>
          <w:rFonts w:ascii="Times New Roman" w:hAnsi="Times New Roman" w:cs="Times New Roman"/>
          <w:sz w:val="24"/>
          <w:szCs w:val="24"/>
        </w:rPr>
        <w:lastRenderedPageBreak/>
        <w:t xml:space="preserve">participated in developing the research of escalation of commitment (EOC), part of the decision that explains the irrationality of individuals decision-making. </w:t>
      </w:r>
    </w:p>
    <w:p w:rsidR="00113D55" w:rsidRPr="002B5F97" w:rsidRDefault="00113D55" w:rsidP="00113D55">
      <w:pPr>
        <w:spacing w:line="240" w:lineRule="auto"/>
        <w:ind w:firstLine="720"/>
        <w:jc w:val="both"/>
        <w:rPr>
          <w:rFonts w:ascii="Times New Roman" w:hAnsi="Times New Roman" w:cs="Times New Roman"/>
          <w:sz w:val="24"/>
          <w:szCs w:val="24"/>
          <w:lang w:val="en-ID"/>
        </w:rPr>
      </w:pPr>
      <w:r w:rsidRPr="002B5F97">
        <w:rPr>
          <w:rFonts w:ascii="Times New Roman" w:hAnsi="Times New Roman" w:cs="Times New Roman"/>
          <w:sz w:val="24"/>
          <w:szCs w:val="24"/>
        </w:rPr>
        <w:t xml:space="preserve">Individuals as decision makers often have to make an important and difficult decision under escalation situations in which loss has resulted from prior decision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{"citationItems":[{"id":"ITEM-1","itemData":{"author":[{"dropping-particle":"","family":"Wong","given":"","non-dropping-particle":"","parse-names":false,"suffix":""}],"container-title":"Applied Psychology: An International Review.","id":"ITEM-1","issue":"4","issued":{"date-parts":[["2005"]]},"page":"584-607","title":"The role of risk in making decisions under escalation situations","type":"article-journal","volume":"54"},"uris":["http://www.mendeley.com/documents/?uuid=4b7663f1-f5e1-448e-b12e-f9f95aef774c"]}],"mendeley":{"formattedCitation":"(Wong, 2005)","plainTextFormattedCitation":"(Wong, 2005)","previouslyFormattedCitation":"(Wong, 2005)"},"properties":{"noteIndex":0},"schema":"https://github.com/citation-style-language/schema/raw/master/csl-citation.json"}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(Wong, 2005)</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EOC reflects an irrationality tendency of overinvesting resources (money, time, energy) in a failing course of action because decision makers fail to ignore the past costs as irrelevant in judging the future prospects for a particular decision (Curseu et al., 2016). The literature on mental accounting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{"citationItems":[{"id":"ITEM-1","itemData":{"author":[{"dropping-particle":"","family":"Soman","given":"Dilip","non-dropping-particle":"","parse-names":false,"suffix":""}],"id":"ITEM-1","issued":{"date-parts":[["2011"]]},"page":"169-186","title":"The Mental Accounting of Sunk Time Costs : Why Time is not Like Money","type":"article-journal","volume":"185"},"uris":["http://www.mendeley.com/documents/?uuid=580d19f1-51d3-4c52-95f7-fd4a1679c2d3"]}],"mendeley":{"formattedCitation":"(Soman, 2011)","plainTextFormattedCitation":"(Soman, 2011)","previouslyFormattedCitation":"(Soman, 2011)"},"properties":{"noteIndex":0},"schema":"https://github.com/citation-style-language/schema/raw/master/csl-citation.json"}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(Soman, 2011)</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explained EOC, the easier the budget </w:t>
      </w:r>
      <w:r w:rsidRPr="002B5F97">
        <w:rPr>
          <w:rFonts w:ascii="Times New Roman" w:hAnsi="Times New Roman" w:cs="Times New Roman"/>
          <w:sz w:val="24"/>
          <w:szCs w:val="24"/>
          <w:lang w:val="en-US"/>
        </w:rPr>
        <w:t xml:space="preserve">of </w:t>
      </w:r>
      <w:r w:rsidRPr="002B5F97">
        <w:rPr>
          <w:rFonts w:ascii="Times New Roman" w:hAnsi="Times New Roman" w:cs="Times New Roman"/>
          <w:sz w:val="24"/>
          <w:szCs w:val="24"/>
        </w:rPr>
        <w:t>a particular resource</w:t>
      </w:r>
      <w:r w:rsidRPr="002B5F97">
        <w:rPr>
          <w:rFonts w:ascii="Times New Roman" w:hAnsi="Times New Roman" w:cs="Times New Roman"/>
          <w:sz w:val="24"/>
          <w:szCs w:val="24"/>
          <w:lang w:val="en-US"/>
        </w:rPr>
        <w:t xml:space="preserve"> is</w:t>
      </w:r>
      <w:r w:rsidRPr="002B5F97">
        <w:rPr>
          <w:rFonts w:ascii="Times New Roman" w:hAnsi="Times New Roman" w:cs="Times New Roman"/>
          <w:sz w:val="24"/>
          <w:szCs w:val="24"/>
        </w:rPr>
        <w:t xml:space="preserve">, the more likely decision makers will overcommit to a failing course of action. In 2005, Wong explained escalation dilemma that is divided in several choice with losses and an uncertain choice with extreme consequences.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{"citationItems":[{"id":"ITEM-1","itemData":{"author":[{"dropping-particle":"","family":"Brockner","given":"Joel","non-dropping-particle":"","parse-names":false,"suffix":""}],"container-title":"The Academy of Management Review","id":"ITEM-1","issue":"1","issued":{"date-parts":[["1992"]]},"page":"39-61","title":"The Escalation of Commitment to a Failing Course of Action: Toward Theoretical Progress","type":"article-journal","volume":"17"},"uris":["http://www.mendeley.com/documents/?uuid=bc72875e-84f1-45f4-afcf-3d86e1884036"]}],"mendeley":{"formattedCitation":"(Brockner, 1992)","manualFormatting":"Brockner (1992)","plainTextFormattedCitation":"(Brockner, 1992)","previouslyFormattedCitation":"(Brockner, 1992)"},"properties":{"noteIndex":0},"schema":"https://github.com/citation-style-language/schema/raw/master/csl-citation.json"}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 xml:space="preserve">Brockner </w:t>
      </w:r>
      <w:r w:rsidRPr="002B5F97">
        <w:rPr>
          <w:rFonts w:ascii="Times New Roman" w:hAnsi="Times New Roman" w:cs="Times New Roman"/>
          <w:noProof/>
          <w:sz w:val="24"/>
          <w:szCs w:val="24"/>
          <w:lang w:val="en-ID"/>
        </w:rPr>
        <w:t>(</w:t>
      </w:r>
      <w:r w:rsidRPr="002B5F97">
        <w:rPr>
          <w:rFonts w:ascii="Times New Roman" w:hAnsi="Times New Roman" w:cs="Times New Roman"/>
          <w:noProof/>
          <w:sz w:val="24"/>
          <w:szCs w:val="24"/>
        </w:rPr>
        <w:t>1992)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 xml:space="preserve">identifies escalation as the tendency for decision makers to persist with failing courses of action. Another study explained  that escalation effects are instances in which decision makers continue to commit resource to a losing course of action, solely because prior resource allocations have been made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{"citationItems":[{"id":"ITEM-1","itemData":{"DOI":"10.1006/obhd.2001.2967","author":[{"dropping-particle":"","family":"Tan","given":"Hun-tong","non-dropping-particle":"","parse-names":false,"suffix":""},{"dropping-particle":"","family":"Yates","given":"J Frank","non-dropping-particle":"","parse-names":false,"suffix":""}],"id":"ITEM-1","issue":"2","issued":{"date-parts":[["2002"]]},"page":"300-322","title":"Financial Budgets and Escalation Effects","type":"article-journal","volume":"87"},"uris":["http://www.mendeley.com/documents/?uuid=ef9309bd-27aa-4740-af21-7587db03521b"]}],"mendeley":{"formattedCitation":"(Tan &amp; Yates, 2002)","plainTextFormattedCitation":"(Tan &amp; Yates, 2002)","previouslyFormattedCitation":"(Tan &amp; Yates,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(Tan &amp; Yates, 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w:t>
      </w:r>
    </w:p>
    <w:p w:rsidR="00113D55" w:rsidRPr="002B5F97" w:rsidRDefault="00113D55" w:rsidP="00113D55">
      <w:pPr>
        <w:spacing w:line="240" w:lineRule="auto"/>
        <w:ind w:firstLine="720"/>
        <w:jc w:val="both"/>
        <w:rPr>
          <w:rFonts w:ascii="Times New Roman" w:hAnsi="Times New Roman" w:cs="Times New Roman"/>
          <w:sz w:val="24"/>
          <w:szCs w:val="24"/>
          <w:lang w:val="en-ID"/>
        </w:rPr>
      </w:pPr>
      <w:r w:rsidRPr="002B5F97">
        <w:rPr>
          <w:rFonts w:ascii="Times New Roman" w:hAnsi="Times New Roman" w:cs="Times New Roman"/>
          <w:sz w:val="24"/>
          <w:szCs w:val="24"/>
        </w:rPr>
        <w:t>Moreover, this study will also be focusing on the effect of project risk on individuals decision-making in allocating resources. The previous study shows that individuals perception of a risk (level of certainty and or ambiguity) affect the decision of selection</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(Nahartyo &amp; Utami, 2014)</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The level of project risk is the main important factor, determining on how many resources are allocated. To explain escalation and project risk more completely, researcher invoke prospect theory perspective at the individuals level. In prospect theory, particularly people underweight outcomes that are merely probable in comparison with outcomes that are obtained with certainty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1979)","plainTextFormattedCitation":"(Kahneman &amp; Tversky, 1979)","previouslyFormattedCitation":"(Kahneman &amp; Tversky, 1979)"},"properties":{"noteIndex":0},"schema":"https://github.com/citation-style-language/schema/raw/master/csl-citation.json"}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(Kahneman &amp; Tversky, 1979)</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 xml:space="preserve">There have been some studies examined EOC and project risk. The activities that relate to project risk is also considered affect on EOC. Yet, project risk researches have not considered EOC as part of them. Regarding management accounting, this research compares the decision-making made by individuals who have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low level of EOC and others</w:t>
      </w:r>
      <w:r w:rsidRPr="002B5F97">
        <w:rPr>
          <w:rFonts w:ascii="Times New Roman" w:hAnsi="Times New Roman" w:cs="Times New Roman"/>
          <w:sz w:val="24"/>
          <w:szCs w:val="24"/>
          <w:lang w:val="en-US"/>
        </w:rPr>
        <w:t xml:space="preserve"> with </w:t>
      </w:r>
      <w:r w:rsidRPr="002B5F97">
        <w:rPr>
          <w:rFonts w:ascii="Times New Roman" w:hAnsi="Times New Roman" w:cs="Times New Roman"/>
          <w:sz w:val="24"/>
          <w:szCs w:val="24"/>
        </w:rPr>
        <w:t xml:space="preserve">high level of EOC. Hence, </w:t>
      </w:r>
      <w:r w:rsidRPr="002B5F97">
        <w:rPr>
          <w:rFonts w:ascii="Times New Roman" w:hAnsi="Times New Roman" w:cs="Times New Roman"/>
          <w:sz w:val="24"/>
          <w:szCs w:val="24"/>
          <w:lang w:val="en-US"/>
        </w:rPr>
        <w:t>there is a</w:t>
      </w:r>
      <w:r w:rsidRPr="002B5F97">
        <w:rPr>
          <w:rFonts w:ascii="Times New Roman" w:hAnsi="Times New Roman" w:cs="Times New Roman"/>
          <w:sz w:val="24"/>
          <w:szCs w:val="24"/>
        </w:rPr>
        <w:t xml:space="preserve"> research question relating to EOC in decision-making: </w:t>
      </w:r>
      <w:r w:rsidRPr="002B5F97">
        <w:rPr>
          <w:rFonts w:ascii="Times New Roman" w:hAnsi="Times New Roman" w:cs="Times New Roman"/>
          <w:sz w:val="24"/>
          <w:szCs w:val="24"/>
          <w:lang w:val="en-US"/>
        </w:rPr>
        <w:t>W</w:t>
      </w:r>
      <w:r w:rsidRPr="002B5F97">
        <w:rPr>
          <w:rFonts w:ascii="Times New Roman" w:hAnsi="Times New Roman" w:cs="Times New Roman"/>
          <w:sz w:val="24"/>
          <w:szCs w:val="24"/>
        </w:rPr>
        <w:t xml:space="preserve">hether the decision-making made by individuals who have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 xml:space="preserve">low level of EOC be different </w:t>
      </w:r>
      <w:r w:rsidRPr="002B5F97">
        <w:rPr>
          <w:rFonts w:ascii="Times New Roman" w:hAnsi="Times New Roman" w:cs="Times New Roman"/>
          <w:sz w:val="24"/>
          <w:szCs w:val="24"/>
          <w:lang w:val="en-US"/>
        </w:rPr>
        <w:t>from</w:t>
      </w:r>
      <w:r w:rsidRPr="002B5F97">
        <w:rPr>
          <w:rFonts w:ascii="Times New Roman" w:hAnsi="Times New Roman" w:cs="Times New Roman"/>
          <w:sz w:val="24"/>
          <w:szCs w:val="24"/>
        </w:rPr>
        <w:t xml:space="preserve"> others who have a high level of EOC?</w:t>
      </w:r>
      <w:r w:rsidRPr="002B5F97">
        <w:rPr>
          <w:rFonts w:ascii="Times New Roman" w:hAnsi="Times New Roman" w:cs="Times New Roman"/>
          <w:b/>
          <w:sz w:val="24"/>
          <w:szCs w:val="24"/>
        </w:rPr>
        <w:t xml:space="preserve"> </w:t>
      </w:r>
      <w:r w:rsidRPr="002B5F97">
        <w:rPr>
          <w:rFonts w:ascii="Times New Roman" w:hAnsi="Times New Roman" w:cs="Times New Roman"/>
          <w:sz w:val="24"/>
          <w:szCs w:val="24"/>
        </w:rPr>
        <w:t xml:space="preserve">Besides EOC, project risk </w:t>
      </w:r>
      <w:r w:rsidRPr="002B5F97">
        <w:rPr>
          <w:rFonts w:ascii="Times New Roman" w:hAnsi="Times New Roman" w:cs="Times New Roman"/>
          <w:sz w:val="24"/>
          <w:szCs w:val="24"/>
          <w:lang w:val="en-US"/>
        </w:rPr>
        <w:t xml:space="preserve">also plays </w:t>
      </w:r>
      <w:r w:rsidRPr="002B5F97">
        <w:rPr>
          <w:rFonts w:ascii="Times New Roman" w:hAnsi="Times New Roman" w:cs="Times New Roman"/>
          <w:sz w:val="24"/>
          <w:szCs w:val="24"/>
        </w:rPr>
        <w:t xml:space="preserve">a major role in this research. Project risk has </w:t>
      </w:r>
      <w:r w:rsidRPr="002B5F97">
        <w:rPr>
          <w:rFonts w:ascii="Times New Roman" w:hAnsi="Times New Roman" w:cs="Times New Roman"/>
          <w:sz w:val="24"/>
          <w:szCs w:val="24"/>
          <w:lang w:val="en-US"/>
        </w:rPr>
        <w:t>considerable</w:t>
      </w:r>
      <w:r w:rsidRPr="002B5F97">
        <w:rPr>
          <w:rFonts w:ascii="Times New Roman" w:hAnsi="Times New Roman" w:cs="Times New Roman"/>
          <w:sz w:val="24"/>
          <w:szCs w:val="24"/>
        </w:rPr>
        <w:t xml:space="preserve"> effect in individuals decision-making too. The previous study shows that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research need</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a further study, especially in using extreme options in comparing project risk</w:t>
      </w:r>
      <w:r w:rsidRPr="002B5F97">
        <w:rPr>
          <w:rFonts w:ascii="Times New Roman" w:hAnsi="Times New Roman" w:cs="Times New Roman"/>
          <w:sz w:val="24"/>
          <w:szCs w:val="24"/>
          <w:lang w:val="en-US"/>
        </w:rPr>
        <w:t>s</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(Nahartyo &amp; Utami, 2014)</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The objective of the research is to continue the previous research that compare</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individuals decision-making in a low project risk and a high project risk. Thus, the next research question: </w:t>
      </w:r>
      <w:r w:rsidRPr="002B5F97">
        <w:rPr>
          <w:rFonts w:ascii="Times New Roman" w:hAnsi="Times New Roman" w:cs="Times New Roman"/>
          <w:sz w:val="24"/>
          <w:szCs w:val="24"/>
          <w:lang w:val="en-US"/>
        </w:rPr>
        <w:t>W</w:t>
      </w:r>
      <w:r w:rsidRPr="002B5F97">
        <w:rPr>
          <w:rFonts w:ascii="Times New Roman" w:hAnsi="Times New Roman" w:cs="Times New Roman"/>
          <w:sz w:val="24"/>
          <w:szCs w:val="24"/>
        </w:rPr>
        <w:t>hether</w:t>
      </w:r>
      <w:r w:rsidRPr="002B5F97">
        <w:rPr>
          <w:rFonts w:ascii="Times New Roman" w:hAnsi="Times New Roman" w:cs="Times New Roman"/>
          <w:sz w:val="24"/>
          <w:szCs w:val="24"/>
          <w:lang w:val="en-US"/>
        </w:rPr>
        <w:t xml:space="preserve"> </w:t>
      </w:r>
      <w:r w:rsidRPr="002B5F97">
        <w:rPr>
          <w:rFonts w:ascii="Times New Roman" w:hAnsi="Times New Roman" w:cs="Times New Roman"/>
          <w:sz w:val="24"/>
          <w:szCs w:val="24"/>
        </w:rPr>
        <w:t>the individuals decision depend on low and high project risks?</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 xml:space="preserve">Thus, it is important to better understand the effect of </w:t>
      </w:r>
      <w:r w:rsidRPr="002B5F97">
        <w:rPr>
          <w:rFonts w:ascii="Times New Roman" w:hAnsi="Times New Roman" w:cs="Times New Roman"/>
          <w:sz w:val="24"/>
          <w:szCs w:val="24"/>
          <w:lang w:val="en-US"/>
        </w:rPr>
        <w:t>EOC</w:t>
      </w:r>
      <w:r w:rsidRPr="002B5F97">
        <w:rPr>
          <w:rFonts w:ascii="Times New Roman" w:hAnsi="Times New Roman" w:cs="Times New Roman"/>
          <w:sz w:val="24"/>
          <w:szCs w:val="24"/>
        </w:rPr>
        <w:t xml:space="preserve"> and project risk to the individuals decision. First, the purpose of this study is to fill the gap by examining EOC how EOC relates to project risk. The second purpose of this study is to extend the previous study in relation to the altering rationality in decision-making including EOC and project risk. Therefore, the main aim of this paper is to test the effect of </w:t>
      </w:r>
      <w:r w:rsidRPr="002B5F97">
        <w:rPr>
          <w:rFonts w:ascii="Times New Roman" w:hAnsi="Times New Roman" w:cs="Times New Roman"/>
          <w:sz w:val="24"/>
          <w:szCs w:val="24"/>
          <w:lang w:val="en-US"/>
        </w:rPr>
        <w:t>EOC</w:t>
      </w:r>
      <w:r w:rsidRPr="002B5F97">
        <w:rPr>
          <w:rFonts w:ascii="Times New Roman" w:hAnsi="Times New Roman" w:cs="Times New Roman"/>
          <w:sz w:val="24"/>
          <w:szCs w:val="24"/>
        </w:rPr>
        <w:t xml:space="preserve"> and project risk to resource allocation decision. This research is expected to contribute to the management accounting literature. First, the impact of EOC in directing personal perception on the resource allocation decisions. Second, it is expected to give suggestion how to encourage employees in dealing with projects that can decrease the current financial benefit, yet have the potential organizational benefit</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in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future.</w:t>
      </w:r>
    </w:p>
    <w:p w:rsidR="00113D55" w:rsidRPr="002B5F97" w:rsidRDefault="00113D55" w:rsidP="00113D55">
      <w:pPr>
        <w:tabs>
          <w:tab w:val="left" w:pos="709"/>
        </w:tabs>
        <w:spacing w:line="240" w:lineRule="auto"/>
        <w:jc w:val="both"/>
        <w:rPr>
          <w:rFonts w:ascii="Times New Roman" w:hAnsi="Times New Roman" w:cs="Times New Roman"/>
          <w:sz w:val="24"/>
          <w:szCs w:val="24"/>
        </w:rPr>
      </w:pPr>
      <w:r w:rsidRPr="002B5F97">
        <w:rPr>
          <w:rFonts w:ascii="Times New Roman" w:hAnsi="Times New Roman" w:cs="Times New Roman"/>
          <w:color w:val="002060"/>
          <w:sz w:val="24"/>
          <w:szCs w:val="24"/>
        </w:rPr>
        <w:lastRenderedPageBreak/>
        <w:tab/>
      </w:r>
      <w:r w:rsidRPr="002B5F97">
        <w:rPr>
          <w:rFonts w:ascii="Times New Roman" w:hAnsi="Times New Roman" w:cs="Times New Roman"/>
          <w:sz w:val="24"/>
          <w:szCs w:val="24"/>
        </w:rPr>
        <w:t xml:space="preserve">This research used a laboratory experimental design work on experiment module. The subjects consisted of a group of students who have taken a cost accounting class and act as production manager of the production department of an international company. This research </w:t>
      </w:r>
      <w:r w:rsidRPr="002B5F97">
        <w:rPr>
          <w:rFonts w:ascii="Times New Roman" w:hAnsi="Times New Roman" w:cs="Times New Roman"/>
          <w:sz w:val="24"/>
          <w:szCs w:val="24"/>
          <w:lang w:val="en-US"/>
        </w:rPr>
        <w:t>also design</w:t>
      </w:r>
      <w:r w:rsidRPr="002B5F97">
        <w:rPr>
          <w:rFonts w:ascii="Times New Roman" w:hAnsi="Times New Roman" w:cs="Times New Roman"/>
          <w:sz w:val="24"/>
          <w:szCs w:val="24"/>
        </w:rPr>
        <w:t>ed</w:t>
      </w:r>
      <w:r w:rsidRPr="002B5F97">
        <w:rPr>
          <w:rFonts w:ascii="Times New Roman" w:hAnsi="Times New Roman" w:cs="Times New Roman"/>
          <w:sz w:val="24"/>
          <w:szCs w:val="24"/>
          <w:lang w:val="en-US"/>
        </w:rPr>
        <w:t xml:space="preserve"> the</w:t>
      </w:r>
      <w:r w:rsidRPr="002B5F97">
        <w:rPr>
          <w:rFonts w:ascii="Times New Roman" w:hAnsi="Times New Roman" w:cs="Times New Roman"/>
          <w:sz w:val="24"/>
          <w:szCs w:val="24"/>
        </w:rPr>
        <w:t xml:space="preserve"> subjects </w:t>
      </w:r>
      <w:r w:rsidRPr="002B5F97">
        <w:rPr>
          <w:rFonts w:ascii="Times New Roman" w:hAnsi="Times New Roman" w:cs="Times New Roman"/>
          <w:sz w:val="24"/>
          <w:szCs w:val="24"/>
          <w:lang w:val="en-US"/>
        </w:rPr>
        <w:t xml:space="preserve">to </w:t>
      </w:r>
      <w:r w:rsidRPr="002B5F97">
        <w:rPr>
          <w:rFonts w:ascii="Times New Roman" w:hAnsi="Times New Roman" w:cs="Times New Roman"/>
          <w:sz w:val="24"/>
          <w:szCs w:val="24"/>
        </w:rPr>
        <w:t xml:space="preserve">have an opportunity to get incentives based on </w:t>
      </w:r>
      <w:r w:rsidRPr="002B5F97">
        <w:rPr>
          <w:rFonts w:ascii="Times New Roman" w:hAnsi="Times New Roman" w:cs="Times New Roman"/>
          <w:sz w:val="24"/>
          <w:szCs w:val="24"/>
          <w:lang w:val="en-US"/>
        </w:rPr>
        <w:t xml:space="preserve">the choice of </w:t>
      </w:r>
      <w:r w:rsidRPr="002B5F97">
        <w:rPr>
          <w:rFonts w:ascii="Times New Roman" w:hAnsi="Times New Roman" w:cs="Times New Roman"/>
          <w:sz w:val="24"/>
          <w:szCs w:val="24"/>
        </w:rPr>
        <w:t xml:space="preserve">the resource allocations decision (cost accounting). The higher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direct labor cost chosen, the higher incentive</w:t>
      </w:r>
      <w:r w:rsidRPr="002B5F97">
        <w:rPr>
          <w:rFonts w:ascii="Times New Roman" w:hAnsi="Times New Roman" w:cs="Times New Roman"/>
          <w:sz w:val="24"/>
          <w:szCs w:val="24"/>
          <w:lang w:val="en-US"/>
        </w:rPr>
        <w:t xml:space="preserve"> the</w:t>
      </w:r>
      <w:r w:rsidRPr="002B5F97">
        <w:rPr>
          <w:rFonts w:ascii="Times New Roman" w:hAnsi="Times New Roman" w:cs="Times New Roman"/>
          <w:sz w:val="24"/>
          <w:szCs w:val="24"/>
        </w:rPr>
        <w:t xml:space="preserve"> participants </w:t>
      </w:r>
      <w:r w:rsidRPr="002B5F97">
        <w:rPr>
          <w:rFonts w:ascii="Times New Roman" w:hAnsi="Times New Roman" w:cs="Times New Roman"/>
          <w:sz w:val="24"/>
          <w:szCs w:val="24"/>
          <w:lang w:val="en-US"/>
        </w:rPr>
        <w:t xml:space="preserve">will </w:t>
      </w:r>
      <w:r w:rsidRPr="002B5F97">
        <w:rPr>
          <w:rFonts w:ascii="Times New Roman" w:hAnsi="Times New Roman" w:cs="Times New Roman"/>
          <w:sz w:val="24"/>
          <w:szCs w:val="24"/>
        </w:rPr>
        <w:t xml:space="preserve">get. The incentives offered, change the decision to acquire part of  a larger resource. First,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participants were divided into two group</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of project risk conditions (low and high). </w:t>
      </w:r>
      <w:r w:rsidRPr="002B5F97">
        <w:rPr>
          <w:rFonts w:ascii="Times New Roman" w:hAnsi="Times New Roman" w:cs="Times New Roman"/>
          <w:sz w:val="24"/>
          <w:szCs w:val="24"/>
          <w:lang w:val="en-US"/>
        </w:rPr>
        <w:t>Then</w:t>
      </w:r>
      <w:r w:rsidRPr="002B5F97">
        <w:rPr>
          <w:rFonts w:ascii="Times New Roman" w:hAnsi="Times New Roman" w:cs="Times New Roman"/>
          <w:sz w:val="24"/>
          <w:szCs w:val="24"/>
        </w:rPr>
        <w:t xml:space="preserve">, </w:t>
      </w:r>
      <w:r w:rsidRPr="002B5F97">
        <w:rPr>
          <w:rFonts w:ascii="Times New Roman" w:hAnsi="Times New Roman" w:cs="Times New Roman"/>
          <w:sz w:val="24"/>
          <w:szCs w:val="24"/>
          <w:lang w:val="en-US"/>
        </w:rPr>
        <w:t xml:space="preserve">they </w:t>
      </w:r>
      <w:r w:rsidRPr="002B5F97">
        <w:rPr>
          <w:rFonts w:ascii="Times New Roman" w:hAnsi="Times New Roman" w:cs="Times New Roman"/>
          <w:sz w:val="24"/>
          <w:szCs w:val="24"/>
        </w:rPr>
        <w:t>were asked to allocate the production cost in raw material cost and direct labor cost</w:t>
      </w:r>
      <w:r w:rsidRPr="002B5F97">
        <w:rPr>
          <w:rFonts w:ascii="Times New Roman" w:hAnsi="Times New Roman" w:cs="Times New Roman"/>
          <w:sz w:val="24"/>
          <w:szCs w:val="24"/>
          <w:lang w:val="en-US"/>
        </w:rPr>
        <w:t>,</w:t>
      </w:r>
      <w:r w:rsidRPr="002B5F97">
        <w:rPr>
          <w:rFonts w:ascii="Times New Roman" w:hAnsi="Times New Roman" w:cs="Times New Roman"/>
          <w:sz w:val="24"/>
          <w:szCs w:val="24"/>
        </w:rPr>
        <w:t xml:space="preserve"> while overhead cost </w:t>
      </w:r>
      <w:r w:rsidRPr="002B5F97">
        <w:rPr>
          <w:rFonts w:ascii="Times New Roman" w:hAnsi="Times New Roman" w:cs="Times New Roman"/>
          <w:sz w:val="24"/>
          <w:szCs w:val="24"/>
          <w:lang w:val="en-US"/>
        </w:rPr>
        <w:t xml:space="preserve">is </w:t>
      </w:r>
      <w:r w:rsidRPr="002B5F97">
        <w:rPr>
          <w:rFonts w:ascii="Times New Roman" w:hAnsi="Times New Roman" w:cs="Times New Roman"/>
          <w:sz w:val="24"/>
          <w:szCs w:val="24"/>
        </w:rPr>
        <w:t xml:space="preserve">fixed. The decision was given in a low EOC condition. The next stage,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participants were asked to make the same decision with the high EOC condition. This experiment employed 2x2 factorial design between-subjects factor.</w:t>
      </w:r>
    </w:p>
    <w:p w:rsidR="00113D55" w:rsidRPr="002B5F97" w:rsidRDefault="00113D55" w:rsidP="00113D55">
      <w:pPr>
        <w:spacing w:line="240" w:lineRule="auto"/>
        <w:jc w:val="both"/>
        <w:rPr>
          <w:rFonts w:ascii="Times New Roman" w:hAnsi="Times New Roman" w:cs="Times New Roman"/>
          <w:sz w:val="24"/>
          <w:szCs w:val="24"/>
        </w:rPr>
      </w:pPr>
      <w:r w:rsidRPr="002B5F97">
        <w:rPr>
          <w:rFonts w:ascii="Times New Roman" w:hAnsi="Times New Roman" w:cs="Times New Roman"/>
          <w:sz w:val="24"/>
          <w:szCs w:val="24"/>
        </w:rPr>
        <w:tab/>
        <w:t xml:space="preserve">The rest of this paper will be divided into four sections. I first introduce and review literature on prospect theory, decision-making, and how EOC and project risk effect decision makers or decision-making. From those theories, there will be three hypotheses derived that are next described. Second, as previously mentioned I will </w:t>
      </w:r>
      <w:r w:rsidRPr="002B5F97">
        <w:rPr>
          <w:rFonts w:ascii="Times New Roman" w:hAnsi="Times New Roman" w:cs="Times New Roman"/>
          <w:sz w:val="24"/>
          <w:szCs w:val="24"/>
          <w:lang w:val="en-US"/>
        </w:rPr>
        <w:t>explain</w:t>
      </w:r>
      <w:r w:rsidRPr="002B5F97">
        <w:rPr>
          <w:rFonts w:ascii="Times New Roman" w:hAnsi="Times New Roman" w:cs="Times New Roman"/>
          <w:sz w:val="24"/>
          <w:szCs w:val="24"/>
        </w:rPr>
        <w:t xml:space="preserve"> </w:t>
      </w:r>
      <w:r w:rsidRPr="002B5F97">
        <w:rPr>
          <w:rFonts w:ascii="Times New Roman" w:hAnsi="Times New Roman" w:cs="Times New Roman"/>
          <w:sz w:val="24"/>
          <w:szCs w:val="24"/>
          <w:lang w:val="en-US"/>
        </w:rPr>
        <w:t xml:space="preserve">the </w:t>
      </w:r>
      <w:r w:rsidRPr="002B5F97">
        <w:rPr>
          <w:rFonts w:ascii="Times New Roman" w:hAnsi="Times New Roman" w:cs="Times New Roman"/>
          <w:sz w:val="24"/>
          <w:szCs w:val="24"/>
        </w:rPr>
        <w:t xml:space="preserve">research methodology </w:t>
      </w:r>
      <w:r w:rsidRPr="002B5F97">
        <w:rPr>
          <w:rFonts w:ascii="Times New Roman" w:hAnsi="Times New Roman" w:cs="Times New Roman"/>
          <w:sz w:val="24"/>
          <w:szCs w:val="24"/>
          <w:lang w:val="en-US"/>
        </w:rPr>
        <w:t>in</w:t>
      </w:r>
      <w:r w:rsidRPr="002B5F97">
        <w:rPr>
          <w:rFonts w:ascii="Times New Roman" w:hAnsi="Times New Roman" w:cs="Times New Roman"/>
          <w:sz w:val="24"/>
          <w:szCs w:val="24"/>
        </w:rPr>
        <w:t xml:space="preserve"> conducting th</w:t>
      </w:r>
      <w:r w:rsidRPr="002B5F97">
        <w:rPr>
          <w:rFonts w:ascii="Times New Roman" w:hAnsi="Times New Roman" w:cs="Times New Roman"/>
          <w:sz w:val="24"/>
          <w:szCs w:val="24"/>
          <w:lang w:val="en-US"/>
        </w:rPr>
        <w:t>is</w:t>
      </w:r>
      <w:r w:rsidRPr="002B5F97">
        <w:rPr>
          <w:rFonts w:ascii="Times New Roman" w:hAnsi="Times New Roman" w:cs="Times New Roman"/>
          <w:sz w:val="24"/>
          <w:szCs w:val="24"/>
        </w:rPr>
        <w:t xml:space="preserve"> experimental researh. Third, I discuss the results</w:t>
      </w:r>
      <w:r w:rsidRPr="002B5F97">
        <w:rPr>
          <w:rFonts w:ascii="Times New Roman" w:hAnsi="Times New Roman" w:cs="Times New Roman"/>
          <w:sz w:val="24"/>
          <w:szCs w:val="24"/>
          <w:lang w:val="en-US"/>
        </w:rPr>
        <w:t xml:space="preserve"> and finally, </w:t>
      </w:r>
      <w:r w:rsidRPr="002B5F97">
        <w:rPr>
          <w:rFonts w:ascii="Times New Roman" w:hAnsi="Times New Roman" w:cs="Times New Roman"/>
          <w:sz w:val="24"/>
          <w:szCs w:val="24"/>
        </w:rPr>
        <w:t>I conclude with a general discussion and offer directions for future research.</w:t>
      </w:r>
    </w:p>
    <w:p w:rsidR="00113D55" w:rsidRDefault="00113D55" w:rsidP="00113D55">
      <w:pPr>
        <w:pStyle w:val="Heading1"/>
        <w:spacing w:after="240" w:line="360" w:lineRule="auto"/>
        <w:rPr>
          <w:rFonts w:cs="Times New Roman"/>
          <w:szCs w:val="24"/>
        </w:rPr>
      </w:pPr>
      <w:bookmarkStart w:id="1" w:name="_Toc483304715"/>
      <w:r w:rsidRPr="002B5F97">
        <w:rPr>
          <w:rFonts w:cs="Times New Roman"/>
          <w:szCs w:val="24"/>
        </w:rPr>
        <w:t>Literature Review</w:t>
      </w:r>
      <w:bookmarkEnd w:id="1"/>
    </w:p>
    <w:p w:rsidR="00113D55" w:rsidRPr="002B5F97" w:rsidRDefault="00113D55" w:rsidP="00113D55">
      <w:pPr>
        <w:spacing w:line="240" w:lineRule="auto"/>
        <w:ind w:firstLine="720"/>
        <w:jc w:val="both"/>
        <w:rPr>
          <w:rFonts w:ascii="Times New Roman" w:hAnsi="Times New Roman" w:cs="Times New Roman"/>
          <w:i/>
          <w:sz w:val="24"/>
          <w:szCs w:val="24"/>
        </w:rPr>
      </w:pPr>
      <w:r w:rsidRPr="002B5F97">
        <w:rPr>
          <w:rFonts w:ascii="Times New Roman" w:hAnsi="Times New Roman" w:cs="Times New Roman"/>
          <w:sz w:val="24"/>
          <w:szCs w:val="24"/>
        </w:rPr>
        <w:t xml:space="preserve">In this study the presence of EOC and project risk are altering the allocation decision. These variables are selected for important theoritical basis and are generally used in practice and research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{"citationItems":[{"id":"ITEM-1","itemData":{"DOI":"10.1006/obhd.2001.2967","author":[{"dropping-particle":"","family":"Tan","given":"Hun-tong","non-dropping-particle":"","parse-names":false,"suffix":""},{"dropping-particle":"","family":"Yates","given":"J Frank","non-dropping-particle":"","parse-names":false,"suffix":""}],"id":"ITEM-1","issue":"2","issued":{"date-parts":[["2002"]]},"page":"300-322","title":"Financial Budgets and Escalation Effects","type":"article-journal","volume":"87"},"uris":["http://www.mendeley.com/documents/?uuid=ef9309bd-27aa-4740-af21-7587db03521b"]}],"mendeley":{"formattedCitation":"(Tan &amp; Yates, 2002)","manualFormatting":"(Tan &amp; Yates, 2002","plainTextFormattedCitation":"(Tan &amp; Yates, 2002)","previouslyFormattedCitation":"(Tan &amp; Yates,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(Tan &amp; Yates, 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2014)","manualFormatting":"Nahartyo &amp;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Nahartyo &amp; Utami, 2014)</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xml:space="preserv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{"citationItems":[{"id":"ITEM-1","itemData":{"DOI":"10.1006/obhd.2001.2967","author":[{"dropping-particle":"","family":"Tan","given":"Hun-tong","non-dropping-particle":"","parse-names":false,"suffix":""},{"dropping-particle":"","family":"Yates","given":"J Frank","non-dropping-particle":"","parse-names":false,"suffix":""}],"id":"ITEM-1","issue":"2","issued":{"date-parts":[["2002"]]},"page":"300-322","title":"Financial Budgets and Escalation Effects","type":"article-journal","volume":"87"},"uris":["http://www.mendeley.com/documents/?uuid=ef9309bd-27aa-4740-af21-7587db03521b"]}],"mendeley":{"formattedCitation":"(Tan &amp; Yates, 2002)","manualFormatting":"Tan and Yates (2002)","plainTextFormattedCitation":"(Tan &amp; Yates, 2002)","previouslyFormattedCitation":"(Tan &amp; Yates,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Tan and Yates (2002)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 xml:space="preserve">show that escalation effects occur among experienced participants even when explicit future costs and benefit provided. In particular, the previous study discusses the potential influence of financial budgets on such escalation effects. Moreover,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2014)","manualFormatting":"Nahartyo and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Nahartyo and Utami (2014)</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also provide an overview of how project risk will participate and contribute in making allocation decisions. As mentioned previously, this research will also use prospect theory to explain EOC and project risk.</w:t>
      </w:r>
    </w:p>
    <w:p w:rsidR="00113D55" w:rsidRPr="002B5F97" w:rsidRDefault="00113D55" w:rsidP="00113D55">
      <w:pPr>
        <w:spacing w:line="240" w:lineRule="auto"/>
        <w:rPr>
          <w:rFonts w:ascii="Times New Roman" w:hAnsi="Times New Roman" w:cs="Times New Roman"/>
          <w:i/>
          <w:sz w:val="24"/>
          <w:szCs w:val="24"/>
        </w:rPr>
      </w:pPr>
      <w:bookmarkStart w:id="2" w:name="_Toc483304716"/>
      <w:r w:rsidRPr="002B5F97">
        <w:rPr>
          <w:rFonts w:ascii="Times New Roman" w:hAnsi="Times New Roman" w:cs="Times New Roman"/>
          <w:i/>
          <w:sz w:val="24"/>
          <w:szCs w:val="24"/>
        </w:rPr>
        <w:t>Prospect Theory</w:t>
      </w:r>
      <w:bookmarkEnd w:id="2"/>
      <w:r w:rsidRPr="002B5F97">
        <w:rPr>
          <w:rFonts w:ascii="Times New Roman" w:hAnsi="Times New Roman" w:cs="Times New Roman"/>
          <w:i/>
          <w:sz w:val="24"/>
          <w:szCs w:val="24"/>
        </w:rPr>
        <w:t xml:space="preserve"> </w:t>
      </w:r>
    </w:p>
    <w:p w:rsidR="00113D55" w:rsidRPr="002B5F97" w:rsidRDefault="00113D55" w:rsidP="00113D55">
      <w:pPr>
        <w:spacing w:after="0"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 xml:space="preserve">A set of research journal literature refers to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1979)","plainTextFormattedCitation":"(Kahneman &amp; Tversky, 1979)","previouslyFormattedCitation":"(Kahneman &amp; Tversky, 1979)"},"properties":{"noteIndex":0},"schema":"https://github.com/citation-style-language/schema/raw/master/csl-citation.json"}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(Kahneman &amp; Tversky, 1979)</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 xml:space="preserve">published in Econometrica, the prestigious academic journal of economics.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1979)","manualFormatting":"Kahneman and Tversky (1979)","plainTextFormattedCitation":"(Kahneman &amp; Tversky, 1979)","previouslyFormattedCitation":"(Kahneman &amp; Tversky, 1979)"},"properties":{"noteIndex":0},"schema":"https://github.com/citation-style-language/schema/raw/master/csl-citation.json"}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Kahneman and Tversky (1979)</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eastAsia="Times New Roman" w:hAnsi="Times New Roman" w:cs="Times New Roman"/>
          <w:sz w:val="24"/>
          <w:szCs w:val="24"/>
        </w:rPr>
        <w:t xml:space="preserve">present a critique of expected utility theory as a descriptive model of decision making under risk and develop an alternative model, which they call </w:t>
      </w:r>
      <w:r w:rsidRPr="002B5F97">
        <w:rPr>
          <w:rFonts w:ascii="Times New Roman" w:eastAsia="Times New Roman" w:hAnsi="Times New Roman" w:cs="Times New Roman"/>
          <w:iCs/>
          <w:sz w:val="24"/>
          <w:szCs w:val="24"/>
        </w:rPr>
        <w:t>prospect theory</w:t>
      </w:r>
      <w:r w:rsidRPr="002B5F97">
        <w:rPr>
          <w:rFonts w:ascii="Times New Roman" w:eastAsia="Times New Roman" w:hAnsi="Times New Roman" w:cs="Times New Roman"/>
          <w:sz w:val="24"/>
          <w:szCs w:val="24"/>
        </w:rPr>
        <w:t xml:space="preserve">. </w:t>
      </w:r>
      <w:r w:rsidRPr="002B5F97">
        <w:rPr>
          <w:rFonts w:ascii="Times New Roman" w:hAnsi="Times New Roman" w:cs="Times New Roman"/>
          <w:sz w:val="24"/>
          <w:szCs w:val="24"/>
        </w:rPr>
        <w:t>Prospect theory suggests that managers use a reference point (target) to choose among alternatives</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1979)","plainTextFormattedCitation":"(Kahneman &amp; Tversky, 1979)","previouslyFormattedCitation":"(Kahneman &amp; Tversky, 1979)"},"properties":{"noteIndex":0},"schema":"https://github.com/citation-style-language/schema/raw/master/csl-citation.json"}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(Kahneman &amp; Tversky, 1979)</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xml:space="preserve">. Moreover, in this theory, there are certainty effect and isolation effect. Certainty effect means people underweight outcomes that are merely probable in comparison with outcomes that are obtained with certainty. On another hand, isolation effect means people generally discard components that are shared by all prospects under consideration. </w:t>
      </w:r>
    </w:p>
    <w:p w:rsidR="00113D55" w:rsidRPr="002B5F97" w:rsidRDefault="00113D55" w:rsidP="00113D55">
      <w:pPr>
        <w:keepNext/>
        <w:spacing w:line="240" w:lineRule="auto"/>
        <w:jc w:val="center"/>
        <w:rPr>
          <w:rFonts w:ascii="Times New Roman" w:hAnsi="Times New Roman" w:cs="Times New Roman"/>
          <w:sz w:val="24"/>
          <w:szCs w:val="24"/>
        </w:rPr>
      </w:pPr>
      <w:r w:rsidRPr="002B5F97">
        <w:rPr>
          <w:rFonts w:ascii="Times New Roman" w:hAnsi="Times New Roman" w:cs="Times New Roman"/>
          <w:noProof/>
          <w:sz w:val="24"/>
          <w:szCs w:val="24"/>
          <w:lang w:val="en-US" w:eastAsia="en-US"/>
        </w:rPr>
        <w:lastRenderedPageBreak/>
        <w:drawing>
          <wp:inline distT="0" distB="0" distL="0" distR="0" wp14:anchorId="18D45111" wp14:editId="2436B56C">
            <wp:extent cx="1507197" cy="1266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2428" t="26995" r="30511" b="17596"/>
                    <a:stretch/>
                  </pic:blipFill>
                  <pic:spPr bwMode="auto">
                    <a:xfrm>
                      <a:off x="0" y="0"/>
                      <a:ext cx="1525748" cy="1282418"/>
                    </a:xfrm>
                    <a:prstGeom prst="rect">
                      <a:avLst/>
                    </a:prstGeom>
                    <a:ln>
                      <a:noFill/>
                    </a:ln>
                    <a:extLst>
                      <a:ext uri="{53640926-AAD7-44D8-BBD7-CCE9431645EC}">
                        <a14:shadowObscured xmlns:a14="http://schemas.microsoft.com/office/drawing/2010/main"/>
                      </a:ext>
                    </a:extLst>
                  </pic:spPr>
                </pic:pic>
              </a:graphicData>
            </a:graphic>
          </wp:inline>
        </w:drawing>
      </w:r>
    </w:p>
    <w:p w:rsidR="00113D55" w:rsidRPr="002B5F97" w:rsidRDefault="00113D55" w:rsidP="00113D55">
      <w:pPr>
        <w:pStyle w:val="Caption"/>
        <w:rPr>
          <w:rFonts w:ascii="Times New Roman" w:hAnsi="Times New Roman" w:cs="Times New Roman"/>
          <w:szCs w:val="24"/>
        </w:rPr>
      </w:pPr>
      <w:bookmarkStart w:id="3" w:name="_Toc483186096"/>
      <w:r w:rsidRPr="002B5F97">
        <w:rPr>
          <w:rFonts w:ascii="Times New Roman" w:hAnsi="Times New Roman" w:cs="Times New Roman"/>
          <w:szCs w:val="24"/>
        </w:rPr>
        <w:t xml:space="preserve">Figure </w:t>
      </w:r>
      <w:r w:rsidRPr="002B5F97">
        <w:rPr>
          <w:rFonts w:ascii="Times New Roman" w:hAnsi="Times New Roman" w:cs="Times New Roman"/>
          <w:szCs w:val="24"/>
        </w:rPr>
        <w:fldChar w:fldCharType="begin"/>
      </w:r>
      <w:r w:rsidRPr="002B5F97">
        <w:rPr>
          <w:rFonts w:ascii="Times New Roman" w:hAnsi="Times New Roman" w:cs="Times New Roman"/>
          <w:szCs w:val="24"/>
        </w:rPr>
        <w:instrText xml:space="preserve"> SEQ Figure \* ARABIC </w:instrText>
      </w:r>
      <w:r w:rsidRPr="002B5F97">
        <w:rPr>
          <w:rFonts w:ascii="Times New Roman" w:hAnsi="Times New Roman" w:cs="Times New Roman"/>
          <w:szCs w:val="24"/>
        </w:rPr>
        <w:fldChar w:fldCharType="separate"/>
      </w:r>
      <w:r w:rsidRPr="002B5F97">
        <w:rPr>
          <w:rFonts w:ascii="Times New Roman" w:hAnsi="Times New Roman" w:cs="Times New Roman"/>
          <w:noProof/>
          <w:szCs w:val="24"/>
        </w:rPr>
        <w:t>1</w:t>
      </w:r>
      <w:r w:rsidRPr="002B5F97">
        <w:rPr>
          <w:rFonts w:ascii="Times New Roman" w:hAnsi="Times New Roman" w:cs="Times New Roman"/>
          <w:noProof/>
          <w:szCs w:val="24"/>
        </w:rPr>
        <w:fldChar w:fldCharType="end"/>
      </w:r>
      <w:r>
        <w:rPr>
          <w:rFonts w:ascii="Times New Roman" w:hAnsi="Times New Roman" w:cs="Times New Roman"/>
          <w:szCs w:val="24"/>
        </w:rPr>
        <w:t xml:space="preserve">: </w:t>
      </w:r>
      <w:r w:rsidRPr="002B5F97">
        <w:rPr>
          <w:rFonts w:ascii="Times New Roman" w:hAnsi="Times New Roman" w:cs="Times New Roman"/>
          <w:szCs w:val="24"/>
        </w:rPr>
        <w:t>A hypothetical value function</w:t>
      </w:r>
      <w:bookmarkEnd w:id="3"/>
    </w:p>
    <w:p w:rsidR="00113D55" w:rsidRPr="002B5F97" w:rsidRDefault="00113D55" w:rsidP="00113D55">
      <w:pPr>
        <w:keepNext/>
        <w:spacing w:line="240" w:lineRule="auto"/>
        <w:jc w:val="center"/>
        <w:rPr>
          <w:rFonts w:ascii="Times New Roman" w:hAnsi="Times New Roman" w:cs="Times New Roman"/>
          <w:sz w:val="24"/>
          <w:szCs w:val="24"/>
        </w:rPr>
      </w:pPr>
      <w:r w:rsidRPr="002B5F97">
        <w:rPr>
          <w:rFonts w:ascii="Times New Roman" w:hAnsi="Times New Roman" w:cs="Times New Roman"/>
          <w:noProof/>
          <w:sz w:val="24"/>
          <w:szCs w:val="24"/>
          <w:lang w:val="en-US" w:eastAsia="en-US"/>
        </w:rPr>
        <w:drawing>
          <wp:inline distT="0" distB="0" distL="0" distR="0" wp14:anchorId="61DAA535" wp14:editId="1C00CC34">
            <wp:extent cx="1571625" cy="146601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35143" t="21595" r="33707" b="24417"/>
                    <a:stretch/>
                  </pic:blipFill>
                  <pic:spPr bwMode="auto">
                    <a:xfrm>
                      <a:off x="0" y="0"/>
                      <a:ext cx="1589137" cy="1482345"/>
                    </a:xfrm>
                    <a:prstGeom prst="rect">
                      <a:avLst/>
                    </a:prstGeom>
                    <a:ln>
                      <a:noFill/>
                    </a:ln>
                    <a:extLst>
                      <a:ext uri="{53640926-AAD7-44D8-BBD7-CCE9431645EC}">
                        <a14:shadowObscured xmlns:a14="http://schemas.microsoft.com/office/drawing/2010/main"/>
                      </a:ext>
                    </a:extLst>
                  </pic:spPr>
                </pic:pic>
              </a:graphicData>
            </a:graphic>
          </wp:inline>
        </w:drawing>
      </w:r>
    </w:p>
    <w:p w:rsidR="00113D55" w:rsidRPr="002B5F97" w:rsidRDefault="00113D55" w:rsidP="00113D55">
      <w:pPr>
        <w:pStyle w:val="Caption"/>
        <w:rPr>
          <w:rFonts w:ascii="Times New Roman" w:hAnsi="Times New Roman" w:cs="Times New Roman"/>
          <w:szCs w:val="24"/>
        </w:rPr>
      </w:pPr>
      <w:bookmarkStart w:id="4" w:name="_Toc483186097"/>
      <w:r w:rsidRPr="002B5F97">
        <w:rPr>
          <w:rFonts w:ascii="Times New Roman" w:hAnsi="Times New Roman" w:cs="Times New Roman"/>
          <w:szCs w:val="24"/>
        </w:rPr>
        <w:t xml:space="preserve">Figure </w:t>
      </w:r>
      <w:r w:rsidRPr="002B5F97">
        <w:rPr>
          <w:rFonts w:ascii="Times New Roman" w:hAnsi="Times New Roman" w:cs="Times New Roman"/>
          <w:szCs w:val="24"/>
        </w:rPr>
        <w:fldChar w:fldCharType="begin"/>
      </w:r>
      <w:r w:rsidRPr="002B5F97">
        <w:rPr>
          <w:rFonts w:ascii="Times New Roman" w:hAnsi="Times New Roman" w:cs="Times New Roman"/>
          <w:szCs w:val="24"/>
        </w:rPr>
        <w:instrText xml:space="preserve"> SEQ Figure \* ARABIC </w:instrText>
      </w:r>
      <w:r w:rsidRPr="002B5F97">
        <w:rPr>
          <w:rFonts w:ascii="Times New Roman" w:hAnsi="Times New Roman" w:cs="Times New Roman"/>
          <w:szCs w:val="24"/>
        </w:rPr>
        <w:fldChar w:fldCharType="separate"/>
      </w:r>
      <w:r w:rsidRPr="002B5F97">
        <w:rPr>
          <w:rFonts w:ascii="Times New Roman" w:hAnsi="Times New Roman" w:cs="Times New Roman"/>
          <w:noProof/>
          <w:szCs w:val="24"/>
        </w:rPr>
        <w:t>2</w:t>
      </w:r>
      <w:r w:rsidRPr="002B5F97">
        <w:rPr>
          <w:rFonts w:ascii="Times New Roman" w:hAnsi="Times New Roman" w:cs="Times New Roman"/>
          <w:noProof/>
          <w:szCs w:val="24"/>
        </w:rPr>
        <w:fldChar w:fldCharType="end"/>
      </w:r>
      <w:r>
        <w:rPr>
          <w:rFonts w:ascii="Times New Roman" w:hAnsi="Times New Roman" w:cs="Times New Roman"/>
          <w:noProof/>
          <w:szCs w:val="24"/>
          <w:lang w:val="en-ID"/>
        </w:rPr>
        <w:t xml:space="preserve">: </w:t>
      </w:r>
      <w:r w:rsidRPr="002B5F97">
        <w:rPr>
          <w:rFonts w:ascii="Times New Roman" w:hAnsi="Times New Roman" w:cs="Times New Roman"/>
          <w:szCs w:val="24"/>
        </w:rPr>
        <w:t>A hypothetical weighting function</w:t>
      </w:r>
      <w:bookmarkEnd w:id="4"/>
    </w:p>
    <w:p w:rsidR="00113D55" w:rsidRPr="002B5F97" w:rsidRDefault="00113D55" w:rsidP="00113D55">
      <w:pPr>
        <w:spacing w:line="240" w:lineRule="auto"/>
        <w:ind w:firstLine="720"/>
        <w:jc w:val="both"/>
        <w:rPr>
          <w:rFonts w:ascii="Times New Roman" w:eastAsia="Times New Roman" w:hAnsi="Times New Roman" w:cs="Times New Roman"/>
          <w:sz w:val="24"/>
          <w:szCs w:val="24"/>
        </w:rPr>
      </w:pPr>
      <w:r w:rsidRPr="002B5F97">
        <w:rPr>
          <w:rFonts w:ascii="Times New Roman" w:hAnsi="Times New Roman" w:cs="Times New Roman"/>
          <w:sz w:val="24"/>
          <w:szCs w:val="24"/>
        </w:rPr>
        <w:t xml:space="preserve">In general, outcomes below the target point are evaluated as losses, and outcomes above it are evaluated as gains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Chang","given":"C.J","non-dropping-particle":"","parse-names":false,"suffix":""},{"dropping-particle":"","family":"Ho","given":"J.L.Y.","non-dropping-particle":"","parse-names":false,"suffix":""},{"dropping-particle":"","family":"Lin","given":"P.","non-dropping-particle":"","parse-names":false,"suffix":""}],"id":"ITEM-1","issued":{"date-parts":[["2002"]]},"page":"1-37","title":"Managers’ resource allocation: Review and implications for future research. Journal of Accounting Literature.","type":"article-journal","volume":"21"},"uris":["http://www.mendeley.com/documents/?uuid=3094fbce-17ea-41ca-bb50-940d13d06dc7"]}],"mendeley":{"formattedCitation":"(C. . Chang, Ho, &amp; Lin, 2002)","plainTextFormattedCitation":"(C. . Chang, Ho, &amp; Lin, 2002)","previouslyFormattedCitation":"(C. . Chang, Ho, &amp; Lin,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(C. . Chang, Ho, &amp; Lin, 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Individuals have irrational tendency to be less willing to gamble with profits than with losses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{"citationItems":[{"id":"ITEM-1","itemData":{"author":[{"dropping-particle":"","family":"Tvede","given":"Lars.","non-dropping-particle":"","parse-names":false,"suffix":""}],"edition":"First edit","id":"ITEM-1","issued":{"date-parts":[["1999"]]},"publisher":"Chichester: Wiley","title":"The psychology of finance.","type":"book"},"uris":["http://www.mendeley.com/documents/?uuid=81b93629-194e-4727-aae3-65a59a473963"]}],"mendeley":{"formattedCitation":"(Tvede, 1999)","plainTextFormattedCitation":"(Tvede, 1999)","previouslyFormattedCitation":"(Tvede, 1999)"},"properties":{"noteIndex":0},"schema":"https://github.com/citation-style-language/schema/raw/master/csl-citation.json"}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(Tvede, 1999)</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eastAsia="Times New Roman" w:hAnsi="Times New Roman" w:cs="Times New Roman"/>
          <w:sz w:val="24"/>
          <w:szCs w:val="24"/>
        </w:rPr>
        <w:t xml:space="preserve">In its original form, it is concerned with behavior of decision makers who face a choice between two alternatives. Thus, decision subject to risk are deemed to signify a choice between alternative actions, which are associated with particular probabilities (prospects) or gambles. Regarding to </w:t>
      </w:r>
      <w:r w:rsidRPr="002B5F97">
        <w:rPr>
          <w:rFonts w:ascii="Times New Roman" w:eastAsia="Times New Roman" w:hAnsi="Times New Roman" w:cs="Times New Roman"/>
          <w:sz w:val="24"/>
          <w:szCs w:val="24"/>
        </w:rPr>
        <w:fldChar w:fldCharType="begin" w:fldLock="1"/>
      </w:r>
      <w:r w:rsidRPr="002B5F97">
        <w:rPr>
          <w:rFonts w:ascii="Times New Roman" w:eastAsia="Times New Roman" w:hAnsi="Times New Roman" w:cs="Times New Roman"/>
          <w:sz w:val="24"/>
          <w:szCs w:val="24"/>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1979)","manualFormatting":"Kahneman &amp; Tversky (1979)","plainTextFormattedCitation":"(Kahneman &amp; Tversky, 1979)","previouslyFormattedCitation":"(Kahneman &amp; Tversky, 1979)"},"properties":{"noteIndex":0},"schema":"https://github.com/citation-style-language/schema/raw/master/csl-citation.json"}</w:instrText>
      </w:r>
      <w:r w:rsidRPr="002B5F97">
        <w:rPr>
          <w:rFonts w:ascii="Times New Roman" w:eastAsia="Times New Roman" w:hAnsi="Times New Roman" w:cs="Times New Roman"/>
          <w:sz w:val="24"/>
          <w:szCs w:val="24"/>
        </w:rPr>
        <w:fldChar w:fldCharType="separate"/>
      </w:r>
      <w:r w:rsidRPr="002B5F97">
        <w:rPr>
          <w:rFonts w:ascii="Times New Roman" w:eastAsia="Times New Roman" w:hAnsi="Times New Roman" w:cs="Times New Roman"/>
          <w:noProof/>
          <w:sz w:val="24"/>
          <w:szCs w:val="24"/>
        </w:rPr>
        <w:t xml:space="preserve">Kahneman &amp; Tversky </w:t>
      </w:r>
      <w:r w:rsidRPr="002B5F97">
        <w:rPr>
          <w:rFonts w:ascii="Times New Roman" w:eastAsia="Times New Roman" w:hAnsi="Times New Roman" w:cs="Times New Roman"/>
          <w:noProof/>
          <w:sz w:val="24"/>
          <w:szCs w:val="24"/>
          <w:lang w:val="en-ID"/>
        </w:rPr>
        <w:t>(</w:t>
      </w:r>
      <w:r w:rsidRPr="002B5F97">
        <w:rPr>
          <w:rFonts w:ascii="Times New Roman" w:eastAsia="Times New Roman" w:hAnsi="Times New Roman" w:cs="Times New Roman"/>
          <w:noProof/>
          <w:sz w:val="24"/>
          <w:szCs w:val="24"/>
        </w:rPr>
        <w:t>1979)</w:t>
      </w:r>
      <w:r w:rsidRPr="002B5F97">
        <w:rPr>
          <w:rFonts w:ascii="Times New Roman" w:eastAsia="Times New Roman" w:hAnsi="Times New Roman" w:cs="Times New Roman"/>
          <w:sz w:val="24"/>
          <w:szCs w:val="24"/>
        </w:rPr>
        <w:fldChar w:fldCharType="end"/>
      </w:r>
      <w:r w:rsidRPr="002B5F97">
        <w:rPr>
          <w:rFonts w:ascii="Times New Roman" w:eastAsia="Times New Roman" w:hAnsi="Times New Roman" w:cs="Times New Roman"/>
          <w:sz w:val="24"/>
          <w:szCs w:val="24"/>
          <w:lang w:val="en-ID"/>
        </w:rPr>
        <w:t xml:space="preserve"> </w:t>
      </w:r>
      <w:r w:rsidRPr="002B5F97">
        <w:rPr>
          <w:rFonts w:ascii="Times New Roman" w:eastAsia="Times New Roman" w:hAnsi="Times New Roman" w:cs="Times New Roman"/>
          <w:sz w:val="24"/>
          <w:szCs w:val="24"/>
        </w:rPr>
        <w:t>the present analysis of preference between risky options has developed two themes. First theme concerns on editing operations that determine how prospects are perceived, and second theme involves the judgmental principles that govern the evaluation of gains and losses and the weighting of uncertain outcomes.</w:t>
      </w:r>
    </w:p>
    <w:p w:rsidR="00113D55" w:rsidRPr="002B5F97" w:rsidRDefault="00113D55" w:rsidP="00113D55">
      <w:pPr>
        <w:spacing w:line="240" w:lineRule="auto"/>
        <w:rPr>
          <w:rFonts w:ascii="Times New Roman" w:hAnsi="Times New Roman" w:cs="Times New Roman"/>
          <w:i/>
          <w:sz w:val="24"/>
          <w:szCs w:val="24"/>
        </w:rPr>
      </w:pPr>
      <w:bookmarkStart w:id="5" w:name="_Toc483304717"/>
      <w:r w:rsidRPr="002B5F97">
        <w:rPr>
          <w:rFonts w:ascii="Times New Roman" w:hAnsi="Times New Roman" w:cs="Times New Roman"/>
          <w:i/>
          <w:sz w:val="24"/>
          <w:szCs w:val="24"/>
        </w:rPr>
        <w:t>Resources Allocation Decision-Making</w:t>
      </w:r>
      <w:bookmarkEnd w:id="5"/>
      <w:r w:rsidRPr="002B5F97">
        <w:rPr>
          <w:rFonts w:ascii="Times New Roman" w:hAnsi="Times New Roman" w:cs="Times New Roman"/>
          <w:i/>
          <w:sz w:val="24"/>
          <w:szCs w:val="24"/>
        </w:rPr>
        <w:t xml:space="preserve"> </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Chang","given":"C.J","non-dropping-particle":"","parse-names":false,"suffix":""},{"dropping-particle":"","family":"Ho","given":"J.L.Y.","non-dropping-particle":"","parse-names":false,"suffix":""},{"dropping-particle":"","family":"Lin","given":"P.","non-dropping-particle":"","parse-names":false,"suffix":""}],"id":"ITEM-1","issued":{"date-parts":[["2002"]]},"page":"1-37","title":"Managers’ resource allocation: Review and implications for future research. Journal of Accounting Literature.","type":"article-journal","volume":"21"},"uris":["http://www.mendeley.com/documents/?uuid=3094fbce-17ea-41ca-bb50-940d13d06dc7"]}],"mendeley":{"formattedCitation":"(C. . Chang et al., 2002)","manualFormatting":"Chang et al. (2002)","plainTextFormattedCitation":"(C. . Chang et al., 2002)","previouslyFormattedCitation":"(C. . Chang et al.,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 xml:space="preserve">Chang et al. </w:t>
      </w:r>
      <w:r w:rsidRPr="002B5F97">
        <w:rPr>
          <w:rFonts w:ascii="Times New Roman" w:hAnsi="Times New Roman" w:cs="Times New Roman"/>
          <w:noProof/>
          <w:sz w:val="24"/>
          <w:szCs w:val="24"/>
          <w:lang w:val="en-ID"/>
        </w:rPr>
        <w:t>(</w:t>
      </w:r>
      <w:r w:rsidRPr="002B5F97">
        <w:rPr>
          <w:rFonts w:ascii="Times New Roman" w:hAnsi="Times New Roman" w:cs="Times New Roman"/>
          <w:noProof/>
          <w:sz w:val="24"/>
          <w:szCs w:val="24"/>
        </w:rPr>
        <w:t>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review the following four decision maker-related factors (part of factors that affecting managers’ resource allocation judgments): knowledge and academic training, domain-specific experience, and psychological factors (eg cognitive characteristics and risk propensity). Academic instruction has three major effects: it makes individuals aware of decision rules, it reinforces decision rules by providing examples; and it increases the likehood that proper decision rules will be utilized</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{"citationItems":[{"id":"ITEM-1","itemData":{"author":[{"dropping-particle":"","family":"Tan","given":"Hun-tong","non-dropping-particle":"","parse-names":false,"suffix":""},{"dropping-particle":"","family":"Yates","given":"J Frank","non-dropping-particle":"","parse-names":false,"suffix":""}],"id":"ITEM-1","issue":"3","issued":{"date-parts":[["1995"]]},"page":"311-319","title":"Sunk Cost Effects : The Influences of Instruction and Future Return Estimates","type":"article-journal","volume":"63"},"uris":["http://www.mendeley.com/documents/?uuid=fd45c9f6-9c67-46be-aee2-3dade16974a0"]}],"mendeley":{"formattedCitation":"(Tan &amp; Yates, 1995)","plainTextFormattedCitation":"(Tan &amp; Yates, 1995)","previouslyFormattedCitation":"(Tan &amp; Yates, 1995)"},"properties":{"noteIndex":0},"schema":"https://github.com/citation-style-language/schema/raw/master/csl-citation.json"}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(Tan &amp; Yates, 1995)</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xml:space="preserv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{"citationItems":[{"id":"ITEM-1","itemData":{"author":[{"dropping-particle":"","family":"Chang","given":"Janie C","non-dropping-particle":"","parse-names":false,"suffix":""},{"dropping-particle":"","family":"Ho","given":"Joanna L Y","non-dropping-particle":"","parse-names":false,"suffix":""}],"id":"ITEM-1","issue":"1","issued":{"date-parts":[["2004"]]},"title":"Judgment and Decision Making in Project Continuation : A Study of Students as Surrogates for Experienced Managers","type":"article-journal","volume":"40"},"uris":["http://www.mendeley.com/documents/?uuid=069bd42f-5c11-4301-81bc-eb44a9e97049"]}],"mendeley":{"formattedCitation":"(J. C. Chang &amp; Ho, 2004)","manualFormatting":"Chang &amp; Ho, 2004 ","plainTextFormattedCitation":"(J. C. Chang &amp; Ho, 2004)","previouslyFormattedCitation":"(J. C. Chang &amp; Ho, 2004)"},"properties":{"noteIndex":0},"schema":"https://github.com/citation-style-language/schema/raw/master/csl-citation.json"}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Chang &amp; Ho, 2004</w:t>
      </w:r>
      <w:r w:rsidRPr="002B5F97">
        <w:rPr>
          <w:rFonts w:ascii="Times New Roman" w:hAnsi="Times New Roman" w:cs="Times New Roman"/>
          <w:noProof/>
          <w:sz w:val="24"/>
          <w:szCs w:val="24"/>
          <w:lang w:val="en-ID"/>
        </w:rPr>
        <w:t xml:space="preserve"> </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examine the adequacy of using undergraduate students as surrogates for experienced decision makers in resource allocation context. Undergraduate students and manager with extensive work had performed similarly on the test of their knowledge since at least they had a basic knowledge about sunk cost and opportunity cost. </w:t>
      </w:r>
    </w:p>
    <w:p w:rsidR="00113D55" w:rsidRDefault="00113D55" w:rsidP="00113D55">
      <w:pPr>
        <w:spacing w:line="240" w:lineRule="auto"/>
        <w:ind w:firstLine="720"/>
        <w:jc w:val="both"/>
        <w:rPr>
          <w:rFonts w:ascii="Times New Roman" w:hAnsi="Times New Roman" w:cs="Times New Roman"/>
          <w:sz w:val="24"/>
          <w:szCs w:val="24"/>
          <w:lang w:val="en-ID"/>
        </w:rPr>
      </w:pPr>
      <w:r w:rsidRPr="002B5F97">
        <w:rPr>
          <w:rFonts w:ascii="Times New Roman" w:hAnsi="Times New Roman" w:cs="Times New Roman"/>
          <w:sz w:val="24"/>
          <w:szCs w:val="24"/>
        </w:rPr>
        <w:t xml:space="preserve">Psychology factors consist of cognitive characteristics and risk propensity. Managers’ resource allocation may influenced by cognitive styles and cognitive abilities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{"citationItems":[{"id":"ITEM-1","itemData":{"author":[{"dropping-particle":"","family":"Kogan","given":"N","non-dropping-particle":"","parse-names":false,"suffix":""}],"edition":"P. B. Balt","id":"ITEM-1","issued":{"date-parts":[["1973"]]},"publisher":"NY: Academic Press.","publisher-place":"New York","title":"Creativity and cognitive styles: A life-span perspective. In Life-Span Developmental Psychology: Personality and Socialization","type":"book"},"uris":["http://www.mendeley.com/documents/?uuid=c6fb5c43-261d-4af9-a87c-c44b6930d2f8"]}],"mendeley":{"formattedCitation":"(Kogan, 1973)","plainTextFormattedCitation":"(Kogan, 1973)","previouslyFormattedCitation":"(Kogan, 1973)"},"properties":{"noteIndex":0},"schema":"https://github.com/citation-style-language/schema/raw/master/csl-citation.json"}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(Kogan, 1973)</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 xml:space="preserve">Cognitive styles are defined as distinctive ways of acquiring, storing, retrieving, and transforming information; they are consistent and rarely change. On the other hand, cognitive abilities relate to knowledge encoding and retrieval, and they are concerned with skill level. According to the previous research, the relationship between resource allocation judgments and </w:t>
      </w:r>
      <w:r w:rsidRPr="002B5F97">
        <w:rPr>
          <w:rFonts w:ascii="Times New Roman" w:hAnsi="Times New Roman" w:cs="Times New Roman"/>
          <w:sz w:val="24"/>
          <w:szCs w:val="24"/>
        </w:rPr>
        <w:lastRenderedPageBreak/>
        <w:t xml:space="preserve">decisions is an important part of the resource allocation process. Psychological limit of the organism (particularly with respect to computational and predictive ability), actual human rationality-striving can at best be an extremely crude and simplified approximation to the kind of global rationality that is implied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{"citationItems":[{"id":"ITEM-1","itemData":{"author":[{"dropping-particle":"","family":"Simon","given":"","non-dropping-particle":"","parse-names":false,"suffix":""}],"id":"ITEM-1","issue":"1","issued":{"date-parts":[["1995"]]},"page":"99-118","title":"A Behavioral Model of Rational Choice","type":"article-journal","volume":"69"},"uris":["http://www.mendeley.com/documents/?uuid=e784b3c1-db06-4945-8767-1694aaa73ce3"]}],"mendeley":{"formattedCitation":"(Simon, 1995)","plainTextFormattedCitation":"(Simon, 1995)","previouslyFormattedCitation":"(Simon, 1995)"},"properties":{"noteIndex":0},"schema":"https://github.com/citation-style-language/schema/raw/master/csl-citation.json"}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(Simon, 1995)</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w:t>
      </w:r>
      <w:bookmarkStart w:id="6" w:name="_Toc483304718"/>
    </w:p>
    <w:p w:rsidR="00113D55" w:rsidRPr="005D6674" w:rsidRDefault="00113D55" w:rsidP="00113D55">
      <w:pPr>
        <w:spacing w:line="240" w:lineRule="auto"/>
        <w:jc w:val="both"/>
        <w:rPr>
          <w:rFonts w:ascii="Times New Roman" w:hAnsi="Times New Roman" w:cs="Times New Roman"/>
          <w:sz w:val="24"/>
          <w:szCs w:val="24"/>
          <w:lang w:val="en-ID"/>
        </w:rPr>
      </w:pPr>
      <w:r w:rsidRPr="002B5F97">
        <w:rPr>
          <w:rFonts w:ascii="Times New Roman" w:hAnsi="Times New Roman" w:cs="Times New Roman"/>
          <w:i/>
          <w:sz w:val="24"/>
          <w:szCs w:val="24"/>
        </w:rPr>
        <w:t>Escalation of Commitment and Its Effects</w:t>
      </w:r>
      <w:bookmarkEnd w:id="6"/>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According to</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{"citationItems":[{"id":"ITEM-1","itemData":{"author":[{"dropping-particle":"V.","family":"Ruchala","given":"L.","non-dropping-particle":"","parse-names":false,"suffix":""}],"container-title":"Behavioral Research in Accounting","id":"ITEM-1","issued":{"date-parts":[["1999"]]},"title":"The influence of budget goal attaintment on risk attitudes and escalation","type":"article-journal","volume":"11"},"uris":["http://www.mendeley.com/documents/?uuid=e83d53bc-94e9-4931-8683-3184c0c4696d"]}],"mendeley":{"formattedCitation":"(Ruchala, 1999)","manualFormatting":"Ruchala (1999)","plainTextFormattedCitation":"(Ruchala, 1999)","previouslyFormattedCitation":"(Ruchala, 1999)"},"properties":{"noteIndex":0},"schema":"https://github.com/citation-style-language/schema/raw/master/csl-citation.json"}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Ruchala (1999)</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xml:space="preserve"> escalation involves the continuance of a failing course of action, sometimes described as “throwing good money after bad.” The issue of whether individuals escalate because of shifts in risk attitude. The sunk cost effect is manifested in a greater tendency to continue an endeavor once in investment in money, effort, or time has been made (Arkes and Blummer 1985). Since the prior investment has been made, it is motivating the present decision to continue. Sunk costs are unrecoverable, so that they are perceived as reductions, or losses, relative to the individuals’ reference point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{"citationItems":[{"id":"ITEM-1","itemData":{"author":[{"dropping-particle":"V.","family":"Ruchala","given":"L.","non-dropping-particle":"","parse-names":false,"suffix":""}],"container-title":"Behavioral Research in Accounting","id":"ITEM-1","issued":{"date-parts":[["1999"]]},"title":"The influence of budget goal attaintment on risk attitudes and escalation","type":"article-journal","volume":"11"},"uris":["http://www.mendeley.com/documents/?uuid=e83d53bc-94e9-4931-8683-3184c0c4696d"]}],"mendeley":{"formattedCitation":"(Ruchala, 1999)","plainTextFormattedCitation":"(Ruchala, 1999)","previouslyFormattedCitation":"(Ruchala, 1999)"},"properties":{"noteIndex":0},"schema":"https://github.com/citation-style-language/schema/raw/master/csl-citation.json"}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(Ruchala, 1999)</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Thus, the potential for recouping loss overshadows the costs of additional investments if the investment subsequently fails. This perception results in an increased willingness to take risks in an effort to recover loss.</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 xml:space="preserve">In escalation situation, costs have been incurred in the pursuit of an objective that is unlikely to be achieved, regardless of future endeavors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{"citationItems":[{"id":"ITEM-1","itemData":{"author":[{"dropping-particle":"","family":"Whyte","given":"Glen","non-dropping-particle":"","parse-names":false,"suffix":""}],"id":"ITEM-1","issued":{"date-parts":[["1993"]]},"page":"430-455","title":"Escalating Commitment in Individual and Group Decision Making : A Prospect Theory Approach","type":"article-journal","volume":"455"},"uris":["http://www.mendeley.com/documents/?uuid=579a8ef2-fd55-4643-8535-a0050447eee4"]}],"mendeley":{"formattedCitation":"(Whyte, 1993)","plainTextFormattedCitation":"(Whyte, 1993)","previouslyFormattedCitation":"(Whyte, 1993)"},"properties":{"noteIndex":0},"schema":"https://github.com/citation-style-language/schema/raw/master/csl-citation.json"}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(Whyte, 1993)</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Thus, the difficulty in deciding whether to invest additional resources in a losing course of action in many cases, leads to a process of escalating commitment. The escalation literature has emphasised that choosing to persist is a relatively risky option that could lead to an uncertain outcome of eventual gains or more losses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{"citationItems":[{"id":"ITEM-1","itemData":{"author":[{"dropping-particle":"","family":"Brockner","given":"Joel","non-dropping-particle":"","parse-names":false,"suffix":""}],"container-title":"The Academy of Management Review","id":"ITEM-1","issue":"1","issued":{"date-parts":[["1992"]]},"page":"39-61","title":"The Escalation of Commitment to a Failing Course of Action: Toward Theoretical Progress","type":"article-journal","volume":"17"},"uris":["http://www.mendeley.com/documents/?uuid=bc72875e-84f1-45f4-afcf-3d86e1884036"]}],"mendeley":{"formattedCitation":"(Brockner, 1992)","plainTextFormattedCitation":"(Brockner, 1992)","previouslyFormattedCitation":"(Brockner, 1992)"},"properties":{"noteIndex":0},"schema":"https://github.com/citation-style-language/schema/raw/master/csl-citation.json"}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(Brockner, 1992)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In this study, when individuals are dealing with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 xml:space="preserve">low level of EOC conditions, </w:t>
      </w:r>
      <w:r w:rsidRPr="002B5F97">
        <w:rPr>
          <w:rFonts w:ascii="Times New Roman" w:hAnsi="Times New Roman" w:cs="Times New Roman"/>
          <w:sz w:val="24"/>
          <w:szCs w:val="24"/>
          <w:lang w:val="en-US"/>
        </w:rPr>
        <w:t xml:space="preserve">there is a tendency </w:t>
      </w:r>
      <w:r w:rsidRPr="002B5F97">
        <w:rPr>
          <w:rFonts w:ascii="Times New Roman" w:hAnsi="Times New Roman" w:cs="Times New Roman"/>
          <w:sz w:val="24"/>
          <w:szCs w:val="24"/>
        </w:rPr>
        <w:t xml:space="preserve">to allocate the production cost more to the material cost. Otherwise, when individuals are dealing with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high level of EOC condition, they tend to allocate production cost more to the direct labor cost. It happens because when individuals as decision makers fail to ignore the past cost or loss</w:t>
      </w:r>
      <w:r w:rsidRPr="002B5F97">
        <w:rPr>
          <w:rFonts w:ascii="Times New Roman" w:hAnsi="Times New Roman" w:cs="Times New Roman"/>
          <w:sz w:val="24"/>
          <w:szCs w:val="24"/>
          <w:lang w:val="en-US"/>
        </w:rPr>
        <w:t>,</w:t>
      </w:r>
      <w:r w:rsidRPr="002B5F97">
        <w:rPr>
          <w:rFonts w:ascii="Times New Roman" w:hAnsi="Times New Roman" w:cs="Times New Roman"/>
          <w:sz w:val="24"/>
          <w:szCs w:val="24"/>
        </w:rPr>
        <w:t xml:space="preserve"> try to recover in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 xml:space="preserve">short term. By allocating more in direct labor cost, individuals will get more incentives.  Therefore, it is </w:t>
      </w:r>
      <w:r w:rsidRPr="002B5F97">
        <w:rPr>
          <w:rFonts w:ascii="Times New Roman" w:eastAsia="Times New Roman" w:hAnsi="Times New Roman" w:cs="Times New Roman"/>
          <w:sz w:val="24"/>
          <w:szCs w:val="24"/>
        </w:rPr>
        <w:t>hypothesized</w:t>
      </w:r>
      <w:r w:rsidRPr="002B5F97">
        <w:rPr>
          <w:rFonts w:ascii="Times New Roman" w:hAnsi="Times New Roman" w:cs="Times New Roman"/>
          <w:sz w:val="24"/>
          <w:szCs w:val="24"/>
        </w:rPr>
        <w:t xml:space="preserve"> that:</w:t>
      </w:r>
    </w:p>
    <w:p w:rsidR="00113D55" w:rsidRPr="002B5F97" w:rsidRDefault="00113D55" w:rsidP="00113D55">
      <w:pPr>
        <w:spacing w:line="240" w:lineRule="auto"/>
        <w:ind w:left="1418" w:hanging="698"/>
        <w:jc w:val="both"/>
        <w:rPr>
          <w:rFonts w:ascii="Times New Roman" w:hAnsi="Times New Roman" w:cs="Times New Roman"/>
          <w:sz w:val="24"/>
          <w:szCs w:val="24"/>
        </w:rPr>
      </w:pPr>
      <w:r w:rsidRPr="002B5F97">
        <w:rPr>
          <w:rFonts w:ascii="Times New Roman" w:hAnsi="Times New Roman" w:cs="Times New Roman"/>
          <w:b/>
          <w:sz w:val="24"/>
          <w:szCs w:val="24"/>
        </w:rPr>
        <w:t>H1:</w:t>
      </w:r>
      <w:r w:rsidRPr="002B5F97">
        <w:rPr>
          <w:rFonts w:ascii="Times New Roman" w:hAnsi="Times New Roman" w:cs="Times New Roman"/>
          <w:sz w:val="24"/>
          <w:szCs w:val="24"/>
        </w:rPr>
        <w:t xml:space="preserve"> </w:t>
      </w:r>
      <w:r w:rsidRPr="002B5F97">
        <w:rPr>
          <w:rFonts w:ascii="Times New Roman" w:hAnsi="Times New Roman" w:cs="Times New Roman"/>
          <w:sz w:val="24"/>
          <w:szCs w:val="24"/>
        </w:rPr>
        <w:tab/>
      </w:r>
      <w:r w:rsidRPr="002B5F97">
        <w:rPr>
          <w:rFonts w:ascii="Times New Roman" w:hAnsi="Times New Roman" w:cs="Times New Roman"/>
          <w:sz w:val="24"/>
          <w:szCs w:val="24"/>
        </w:rPr>
        <w:tab/>
        <w:t xml:space="preserve">Subjects under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high level of EOC conditions will allocate more production cost to direct labor cost.</w:t>
      </w:r>
    </w:p>
    <w:p w:rsidR="00113D55" w:rsidRPr="002B5F97" w:rsidRDefault="00113D55" w:rsidP="00113D55">
      <w:pPr>
        <w:spacing w:line="240" w:lineRule="auto"/>
        <w:rPr>
          <w:rFonts w:ascii="Times New Roman" w:hAnsi="Times New Roman" w:cs="Times New Roman"/>
          <w:i/>
          <w:sz w:val="24"/>
          <w:szCs w:val="24"/>
        </w:rPr>
      </w:pPr>
      <w:bookmarkStart w:id="7" w:name="_Toc483304719"/>
      <w:r w:rsidRPr="002B5F97">
        <w:rPr>
          <w:rFonts w:ascii="Times New Roman" w:hAnsi="Times New Roman" w:cs="Times New Roman"/>
          <w:i/>
          <w:sz w:val="24"/>
          <w:szCs w:val="24"/>
        </w:rPr>
        <w:t>Project Risk and Its Effects</w:t>
      </w:r>
      <w:bookmarkEnd w:id="7"/>
    </w:p>
    <w:p w:rsidR="00113D55" w:rsidRPr="002B5F97" w:rsidRDefault="00113D55" w:rsidP="00113D55">
      <w:pPr>
        <w:spacing w:line="240" w:lineRule="auto"/>
        <w:ind w:firstLine="720"/>
        <w:jc w:val="both"/>
        <w:rPr>
          <w:rFonts w:ascii="Times New Roman" w:hAnsi="Times New Roman" w:cs="Times New Roman"/>
          <w:sz w:val="24"/>
          <w:szCs w:val="24"/>
          <w:lang w:val="en-ID"/>
        </w:rPr>
      </w:pPr>
      <w:r w:rsidRPr="002B5F97">
        <w:rPr>
          <w:rFonts w:ascii="Times New Roman" w:hAnsi="Times New Roman" w:cs="Times New Roman"/>
          <w:sz w:val="24"/>
          <w:szCs w:val="24"/>
        </w:rPr>
        <w:t>All project</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have risks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{"citationItems":[{"id":"ITEM-1","itemData":{"author":[{"dropping-particle":"","family":"Dinu","given":"A.M","non-dropping-particle":"","parse-names":false,"suffix":""}],"container-title":"Quality-Access to Success Journal.","id":"ITEM-1","issued":{"date-parts":[["2016"]]},"title":"Project risk management – Reasons why projects fail","type":"article-journal","volume":"17"},"uris":["http://www.mendeley.com/documents/?uuid=e3cf74d9-6418-4726-b69f-ed6dcd968cae"]}],"mendeley":{"formattedCitation":"(Dinu, 2016)","plainTextFormattedCitation":"(Dinu, 2016)","previouslyFormattedCitation":"(Dinu, 2016)"},"properties":{"noteIndex":0},"schema":"https://github.com/citation-style-language/schema/raw/master/csl-citation.json"}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(Dinu, 2016)</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Project</w:t>
      </w:r>
      <w:r w:rsidRPr="002B5F97">
        <w:rPr>
          <w:rFonts w:ascii="Times New Roman" w:hAnsi="Times New Roman" w:cs="Times New Roman"/>
          <w:sz w:val="24"/>
          <w:szCs w:val="24"/>
          <w:lang w:val="en-US"/>
        </w:rPr>
        <w:t>s</w:t>
      </w:r>
      <w:r w:rsidRPr="002B5F97">
        <w:rPr>
          <w:rFonts w:ascii="Times New Roman" w:hAnsi="Times New Roman" w:cs="Times New Roman"/>
          <w:sz w:val="24"/>
          <w:szCs w:val="24"/>
        </w:rPr>
        <w:t xml:space="preserve"> might be at a high risk to complete as per schedule within budget an</w:t>
      </w:r>
      <w:r w:rsidRPr="002B5F97">
        <w:rPr>
          <w:rFonts w:ascii="Times New Roman" w:hAnsi="Times New Roman" w:cs="Times New Roman"/>
          <w:sz w:val="24"/>
          <w:szCs w:val="24"/>
          <w:lang w:val="en-US"/>
        </w:rPr>
        <w:t>d</w:t>
      </w:r>
      <w:r w:rsidRPr="002B5F97">
        <w:rPr>
          <w:rFonts w:ascii="Times New Roman" w:hAnsi="Times New Roman" w:cs="Times New Roman"/>
          <w:sz w:val="24"/>
          <w:szCs w:val="24"/>
        </w:rPr>
        <w:t xml:space="preserve"> to meet the expected quality, if a probable risk of the project is not identified earlier. There is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controversy in understanding the concept of ambiguity and uncertainty. Ambiguity is not the same as uncertainty</w:t>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DOI":"10.1108/08858621011027786","author":[{"dropping-particle":"","family":"Geersbro","given":"Jens","non-dropping-particle":"","parse-names":false,"suffix":""},{"dropping-particle":"","family":"Ritter","given":"Thomas","non-dropping-particle":"","parse-names":false,"suffix":""}],"id":"ITEM-1","issued":{"date-parts":[["2010"]]},"title":"External performance barriers in business networks : uncertainty , ambiguity , and conflict","type":"article-journal"},"uris":["http://www.mendeley.com/documents/?uuid=ae1e14dc-9f44-4088-8544-a25ad0052f5e"]}],"mendeley":{"formattedCitation":"(Geersbro &amp; Ritter, 2010)","plainTextFormattedCitation":"(Geersbro &amp; Ritter, 2010)","previouslyFormattedCitation":"(Geersbro &amp; Ritter, 2010)"},"properties":{"noteIndex":0},"schema":"https://github.com/citation-style-language/schema/raw/master/csl-citation.json"}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(Geersbro &amp; Ritter, 2010)</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Uncertainty is caused by lack of information and quality of information which is a source of ambiguity. Ho, Keller, and Kelytka (2002) argue that the ambiguity is placed as an adjunct of the probability distribution layer to two of the peaks possibility of uncertainty in a risky decision. Moreover, they examined how managers make investment choices when the</w:t>
      </w:r>
      <w:r w:rsidRPr="002B5F97">
        <w:rPr>
          <w:rFonts w:ascii="Times New Roman" w:hAnsi="Times New Roman" w:cs="Times New Roman"/>
          <w:sz w:val="24"/>
          <w:szCs w:val="24"/>
          <w:lang w:val="en-US"/>
        </w:rPr>
        <w:t>y</w:t>
      </w:r>
      <w:r w:rsidRPr="002B5F97">
        <w:rPr>
          <w:rFonts w:ascii="Times New Roman" w:hAnsi="Times New Roman" w:cs="Times New Roman"/>
          <w:sz w:val="24"/>
          <w:szCs w:val="24"/>
        </w:rPr>
        <w:t xml:space="preserve"> face probabilistic ambiguity in decisions under the risk. They found that when managers are faced with imprecise probabilities, their perceptions of the risks involved influence their choice of either an ambiguous option (e.g., with a chance of success that falls within a wide percentage range) or unambiguous option (e.g., with a more precisely estimable chance of success). More specifically, managers tend to choose the least ambiguous option, especially when they perceive a big difference between two options. Not far from previous research, this research defin</w:t>
      </w:r>
      <w:r w:rsidRPr="002B5F97">
        <w:rPr>
          <w:rFonts w:ascii="Times New Roman" w:hAnsi="Times New Roman" w:cs="Times New Roman"/>
          <w:sz w:val="24"/>
          <w:szCs w:val="24"/>
          <w:lang w:val="en-US"/>
        </w:rPr>
        <w:t>ed</w:t>
      </w:r>
      <w:r w:rsidRPr="002B5F97">
        <w:rPr>
          <w:rFonts w:ascii="Times New Roman" w:hAnsi="Times New Roman" w:cs="Times New Roman"/>
          <w:sz w:val="24"/>
          <w:szCs w:val="24"/>
        </w:rPr>
        <w:t xml:space="preserve"> the project risk as accumulation of uncertainty and ambiguity in the effect of specific process, for example resource allocation project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(Nahartyo &amp; Utami, 2014)</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lastRenderedPageBreak/>
        <w:fldChar w:fldCharType="begin" w:fldLock="1"/>
      </w:r>
      <w:r w:rsidRPr="002B5F97">
        <w:rPr>
          <w:rFonts w:ascii="Times New Roman" w:hAnsi="Times New Roman" w:cs="Times New Roman"/>
          <w:sz w:val="24"/>
          <w:szCs w:val="24"/>
        </w:rPr>
        <w:instrText>ADDIN CSL_CITATION {"citationItems":[{"id":"ITEM-1","itemData":{"author":[{"dropping-particle":"","family":"Chang","given":"C.J","non-dropping-particle":"","parse-names":false,"suffix":""},{"dropping-particle":"","family":"Ho","given":"J.L.Y.","non-dropping-particle":"","parse-names":false,"suffix":""},{"dropping-particle":"","family":"Lin","given":"P.","non-dropping-particle":"","parse-names":false,"suffix":""}],"id":"ITEM-1","issued":{"date-parts":[["2002"]]},"page":"1-37","title":"Managers’ resource allocation: Review and implications for future research. Journal of Accounting Literature.","type":"article-journal","volume":"21"},"uris":["http://www.mendeley.com/documents/?uuid=3094fbce-17ea-41ca-bb50-940d13d06dc7"]}],"mendeley":{"formattedCitation":"(C. . Chang et al., 2002)","manualFormatting":"Chang et al. (2002)","plainTextFormattedCitation":"(C. . Chang et al., 2002)","previouslyFormattedCitation":"(C. . Chang et al., 2002)"},"properties":{"noteIndex":0},"schema":"https://github.com/citation-style-language/schema/raw/master/csl-citation.json"}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Chang et al. (2002)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rPr>
        <w:t xml:space="preserve"> suggest related-projects (uncertainty), decision-making characteristics (knowledge and experience) and environmental managerial (eg information asymmetry affect resource allocation decisions). Making allocation decisions to be different between the project faced, subjectivity managers influenced by the uncertainty of future. The relationship between uncertainty and individuals subjectivity in preparing decisions become critical in determining the characteristics and effectiveness of resource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2014)","plainTextFormattedCitation":"(Nahartyo &amp; Utami, 2014)","previouslyFormattedCitation":"(Nahartyo &amp; Utami, 2014)"},"properties":{"noteIndex":0},"schema":"https://github.com/citation-style-language/schema/raw/master/csl-citation.json"}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(Nahartyo &amp; Utami, 2014)</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rPr>
        <w:t xml:space="preserve">Individuals would prefer a probability than the range of probability. So, it can be concluded that individuals </w:t>
      </w:r>
      <w:r w:rsidRPr="002B5F97">
        <w:rPr>
          <w:rFonts w:ascii="Times New Roman" w:hAnsi="Times New Roman" w:cs="Times New Roman"/>
          <w:sz w:val="24"/>
          <w:szCs w:val="24"/>
          <w:lang w:val="en-US"/>
        </w:rPr>
        <w:t xml:space="preserve">which </w:t>
      </w:r>
      <w:r w:rsidRPr="002B5F97">
        <w:rPr>
          <w:rFonts w:ascii="Times New Roman" w:hAnsi="Times New Roman" w:cs="Times New Roman"/>
          <w:sz w:val="24"/>
          <w:szCs w:val="24"/>
        </w:rPr>
        <w:t>are more ambiguous and face a higher project risk will be more concerned with self-interest in determining the choice. Since there is a self-interest, individuals tend to allocate production cost more to direct labor cost because individual could get more incentives from that. Therefore, the following hypotheses is developed:</w:t>
      </w:r>
    </w:p>
    <w:p w:rsidR="00113D55" w:rsidRPr="002B5F97" w:rsidRDefault="00113D55" w:rsidP="00113D55">
      <w:pPr>
        <w:spacing w:line="240" w:lineRule="auto"/>
        <w:ind w:left="1418" w:hanging="698"/>
        <w:jc w:val="both"/>
        <w:rPr>
          <w:rFonts w:ascii="Times New Roman" w:hAnsi="Times New Roman" w:cs="Times New Roman"/>
          <w:sz w:val="24"/>
          <w:szCs w:val="24"/>
        </w:rPr>
      </w:pPr>
      <w:r w:rsidRPr="002B5F97">
        <w:rPr>
          <w:rFonts w:ascii="Times New Roman" w:hAnsi="Times New Roman" w:cs="Times New Roman"/>
          <w:b/>
          <w:sz w:val="24"/>
          <w:szCs w:val="24"/>
        </w:rPr>
        <w:t>H2:</w:t>
      </w:r>
      <w:r w:rsidRPr="002B5F97">
        <w:rPr>
          <w:rFonts w:ascii="Times New Roman" w:hAnsi="Times New Roman" w:cs="Times New Roman"/>
          <w:sz w:val="24"/>
          <w:szCs w:val="24"/>
        </w:rPr>
        <w:t xml:space="preserve"> </w:t>
      </w:r>
      <w:r w:rsidRPr="002B5F97">
        <w:rPr>
          <w:rFonts w:ascii="Times New Roman" w:hAnsi="Times New Roman" w:cs="Times New Roman"/>
          <w:sz w:val="24"/>
          <w:szCs w:val="24"/>
        </w:rPr>
        <w:tab/>
        <w:t xml:space="preserve">Subjects under </w:t>
      </w:r>
      <w:r w:rsidRPr="002B5F97">
        <w:rPr>
          <w:rFonts w:ascii="Times New Roman" w:hAnsi="Times New Roman" w:cs="Times New Roman"/>
          <w:sz w:val="24"/>
          <w:szCs w:val="24"/>
          <w:lang w:val="en-US"/>
        </w:rPr>
        <w:t xml:space="preserve">a </w:t>
      </w:r>
      <w:r w:rsidRPr="002B5F97">
        <w:rPr>
          <w:rFonts w:ascii="Times New Roman" w:hAnsi="Times New Roman" w:cs="Times New Roman"/>
          <w:sz w:val="24"/>
          <w:szCs w:val="24"/>
        </w:rPr>
        <w:t>high level of project risk will allocate more production cost to direct labor cost.</w:t>
      </w:r>
    </w:p>
    <w:p w:rsidR="00113D55" w:rsidRPr="005D6674" w:rsidRDefault="00113D55" w:rsidP="00113D55">
      <w:pPr>
        <w:tabs>
          <w:tab w:val="left" w:pos="284"/>
        </w:tabs>
        <w:spacing w:line="240" w:lineRule="auto"/>
        <w:rPr>
          <w:rFonts w:ascii="Times New Roman" w:hAnsi="Times New Roman" w:cs="Times New Roman"/>
          <w:i/>
          <w:sz w:val="24"/>
          <w:szCs w:val="24"/>
        </w:rPr>
      </w:pPr>
      <w:bookmarkStart w:id="8" w:name="_Toc483304720"/>
      <w:r w:rsidRPr="005D6674">
        <w:rPr>
          <w:rFonts w:ascii="Times New Roman" w:hAnsi="Times New Roman" w:cs="Times New Roman"/>
          <w:i/>
          <w:sz w:val="24"/>
          <w:szCs w:val="24"/>
        </w:rPr>
        <w:t>The Interaction Effect of Escalation of Commitment and Project Risk</w:t>
      </w:r>
      <w:bookmarkEnd w:id="8"/>
    </w:p>
    <w:p w:rsidR="00113D55" w:rsidRPr="002B5F97" w:rsidRDefault="00113D55" w:rsidP="00113D55">
      <w:pPr>
        <w:spacing w:line="240" w:lineRule="auto"/>
        <w:jc w:val="both"/>
        <w:rPr>
          <w:rFonts w:ascii="Times New Roman" w:hAnsi="Times New Roman" w:cs="Times New Roman"/>
          <w:sz w:val="24"/>
          <w:szCs w:val="24"/>
        </w:rPr>
      </w:pPr>
      <w:r w:rsidRPr="002B5F97">
        <w:rPr>
          <w:rFonts w:ascii="Times New Roman" w:hAnsi="Times New Roman" w:cs="Times New Roman"/>
          <w:b/>
          <w:sz w:val="24"/>
          <w:szCs w:val="24"/>
        </w:rPr>
        <w:tab/>
      </w:r>
      <w:r w:rsidRPr="002B5F97">
        <w:rPr>
          <w:rFonts w:ascii="Times New Roman" w:hAnsi="Times New Roman" w:cs="Times New Roman"/>
          <w:b/>
          <w:sz w:val="24"/>
          <w:szCs w:val="24"/>
        </w:rPr>
        <w:fldChar w:fldCharType="begin" w:fldLock="1"/>
      </w:r>
      <w:r w:rsidRPr="002B5F97">
        <w:rPr>
          <w:rFonts w:ascii="Times New Roman" w:hAnsi="Times New Roman" w:cs="Times New Roman"/>
          <w:b/>
          <w:sz w:val="24"/>
          <w:szCs w:val="24"/>
        </w:rPr>
        <w:instrText>ADDIN CSL_CITATION {"citationItems":[{"id":"ITEM-1","itemData":{"author":[{"dropping-particle":"","family":"Wong","given":"","non-dropping-particle":"","parse-names":false,"suffix":""}],"container-title":"Applied Psychology: An International Review.","id":"ITEM-1","issue":"4","issued":{"date-parts":[["2005"]]},"page":"584-607","title":"The role of risk in making decisions under escalation situations","type":"article-journal","volume":"54"},"uris":["http://www.mendeley.com/documents/?uuid=4b7663f1-f5e1-448e-b12e-f9f95aef774c"]}],"mendeley":{"formattedCitation":"(Wong, 2005)","manualFormatting":"Wong (2005)","plainTextFormattedCitation":"(Wong, 2005)","previouslyFormattedCitation":"(Wong, 2005)"},"properties":{"noteIndex":0},"schema":"https://github.com/citation-style-language/schema/raw/master/csl-citation.json"}</w:instrText>
      </w:r>
      <w:r w:rsidRPr="002B5F97">
        <w:rPr>
          <w:rFonts w:ascii="Times New Roman" w:hAnsi="Times New Roman" w:cs="Times New Roman"/>
          <w:b/>
          <w:sz w:val="24"/>
          <w:szCs w:val="24"/>
        </w:rPr>
        <w:fldChar w:fldCharType="separate"/>
      </w:r>
      <w:r w:rsidRPr="002B5F97">
        <w:rPr>
          <w:rFonts w:ascii="Times New Roman" w:hAnsi="Times New Roman" w:cs="Times New Roman"/>
          <w:noProof/>
          <w:sz w:val="24"/>
          <w:szCs w:val="24"/>
        </w:rPr>
        <w:t xml:space="preserve">Wong </w:t>
      </w:r>
      <w:r w:rsidRPr="002B5F97">
        <w:rPr>
          <w:rFonts w:ascii="Times New Roman" w:hAnsi="Times New Roman" w:cs="Times New Roman"/>
          <w:noProof/>
          <w:sz w:val="24"/>
          <w:szCs w:val="24"/>
          <w:lang w:val="en-ID"/>
        </w:rPr>
        <w:t>(</w:t>
      </w:r>
      <w:r w:rsidRPr="002B5F97">
        <w:rPr>
          <w:rFonts w:ascii="Times New Roman" w:hAnsi="Times New Roman" w:cs="Times New Roman"/>
          <w:noProof/>
          <w:sz w:val="24"/>
          <w:szCs w:val="24"/>
        </w:rPr>
        <w:t>2005)</w:t>
      </w:r>
      <w:r w:rsidRPr="002B5F97">
        <w:rPr>
          <w:rFonts w:ascii="Times New Roman" w:hAnsi="Times New Roman" w:cs="Times New Roman"/>
          <w:b/>
          <w:sz w:val="24"/>
          <w:szCs w:val="24"/>
        </w:rPr>
        <w:fldChar w:fldCharType="end"/>
      </w:r>
      <w:r w:rsidRPr="002B5F97">
        <w:rPr>
          <w:rFonts w:ascii="Times New Roman" w:hAnsi="Times New Roman" w:cs="Times New Roman"/>
          <w:b/>
          <w:sz w:val="24"/>
          <w:szCs w:val="24"/>
          <w:lang w:val="en-ID"/>
        </w:rPr>
        <w:t xml:space="preserve"> </w:t>
      </w:r>
      <w:r w:rsidRPr="002B5F97">
        <w:rPr>
          <w:rFonts w:ascii="Times New Roman" w:hAnsi="Times New Roman" w:cs="Times New Roman"/>
          <w:sz w:val="24"/>
          <w:szCs w:val="24"/>
        </w:rPr>
        <w:t xml:space="preserve">states the present study suggests that a complete theoretical model EOC should include risk as one of its major components. Moreover, previous studies have paid insufficient attention to the role of risk in escalation and simply acknowledge one single risk-related variable, problem framing, as one of the psychological determinants of escalation </w:t>
      </w:r>
      <w:r w:rsidRPr="002B5F97">
        <w:rPr>
          <w:rFonts w:ascii="Times New Roman" w:hAnsi="Times New Roman" w:cs="Times New Roman"/>
          <w:sz w:val="24"/>
          <w:szCs w:val="24"/>
        </w:rPr>
        <w:fldChar w:fldCharType="begin" w:fldLock="1"/>
      </w:r>
      <w:r w:rsidRPr="002B5F97">
        <w:rPr>
          <w:rFonts w:ascii="Times New Roman" w:hAnsi="Times New Roman" w:cs="Times New Roman"/>
          <w:sz w:val="24"/>
          <w:szCs w:val="24"/>
        </w:rPr>
        <w:instrText>ADDIN CSL_CITATION {"citationItems":[{"id":"ITEM-1","itemData":{"author":[{"dropping-particle":"","family":"Brockner","given":"Joel","non-dropping-particle":"","parse-names":false,"suffix":""}],"container-title":"The Academy of Management Review","id":"ITEM-1","issue":"1","issued":{"date-parts":[["1992"]]},"page":"39-61","title":"The Escalation of Commitment to a Failing Course of Action: Toward Theoretical Progress","type":"article-journal","volume":"17"},"uris":["http://www.mendeley.com/documents/?uuid=bc72875e-84f1-45f4-afcf-3d86e1884036"]}],"mendeley":{"formattedCitation":"(Brockner, 1992)","manualFormatting":"(Brockner 1992","plainTextFormattedCitation":"(Brockner, 1992)","previouslyFormattedCitation":"(Brockner, 1992)"},"properties":{"noteIndex":0},"schema":"https://github.com/citation-style-language/schema/raw/master/csl-citation.json"}</w:instrText>
      </w:r>
      <w:r w:rsidRPr="002B5F97">
        <w:rPr>
          <w:rFonts w:ascii="Times New Roman" w:hAnsi="Times New Roman" w:cs="Times New Roman"/>
          <w:sz w:val="24"/>
          <w:szCs w:val="24"/>
        </w:rPr>
        <w:fldChar w:fldCharType="separate"/>
      </w:r>
      <w:r w:rsidRPr="002B5F97">
        <w:rPr>
          <w:rFonts w:ascii="Times New Roman" w:hAnsi="Times New Roman" w:cs="Times New Roman"/>
          <w:noProof/>
          <w:sz w:val="24"/>
          <w:szCs w:val="24"/>
        </w:rPr>
        <w:t>(Brockner 1992</w:t>
      </w:r>
      <w:r w:rsidRPr="002B5F97">
        <w:rPr>
          <w:rFonts w:ascii="Times New Roman" w:hAnsi="Times New Roman" w:cs="Times New Roman"/>
          <w:sz w:val="24"/>
          <w:szCs w:val="24"/>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{"citationItems":[{"id":"ITEM-1","itemData":{"author":[{"dropping-particle":"","family":"Staw","given":"B.M.","non-dropping-particle":"","parse-names":false,"suffix":""}],"edition":"Z. Shapira","id":"ITEM-1","issued":{"date-parts":[["1997"]]},"publisher":"NY: Cambridge University Press.","publisher-place":"New York","title":"The escalation of commitment: An update and appraisal. In Organizational Decision Making,","type":"book"},"uris":["http://www.mendeley.com/documents/?uuid=59c0c016-5ff0-49e0-b8e3-3a2323c69438"]}],"mendeley":{"formattedCitation":"(Staw, 1997)","manualFormatting":"Staw 1997","plainTextFormattedCitation":"(Staw, 1997)","previouslyFormattedCitation":"(Staw, 1997)"},"properties":{"noteIndex":0},"schema":"https://github.com/citation-style-language/schema/raw/master/csl-citation.json"}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Staw 1997</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lang w:val="en-ID"/>
        </w:rPr>
        <w:t xml:space="preserve">; </w:t>
      </w:r>
      <w:r w:rsidRPr="002B5F97">
        <w:rPr>
          <w:rFonts w:ascii="Times New Roman" w:hAnsi="Times New Roman" w:cs="Times New Roman"/>
          <w:sz w:val="24"/>
          <w:szCs w:val="24"/>
          <w:lang w:val="en-ID"/>
        </w:rPr>
        <w:fldChar w:fldCharType="begin" w:fldLock="1"/>
      </w:r>
      <w:r w:rsidRPr="002B5F97">
        <w:rPr>
          <w:rFonts w:ascii="Times New Roman" w:hAnsi="Times New Roman" w:cs="Times New Roman"/>
          <w:sz w:val="24"/>
          <w:szCs w:val="24"/>
          <w:lang w:val="en-ID"/>
        </w:rPr>
        <w:instrText>ADDIN CSL_CITATION {"citationItems":[{"id":"ITEM-1","itemData":{"author":[{"dropping-particle":"","family":"Whyte","given":"Glen","non-dropping-particle":"","parse-names":false,"suffix":""}],"id":"ITEM-1","issued":{"date-parts":[["1993"]]},"page":"430-455","title":"Escalating Commitment in Individual and Group Decision Making : A Prospect Theory Approach","type":"article-journal","volume":"455"},"uris":["http://www.mendeley.com/documents/?uuid=579a8ef2-fd55-4643-8535-a0050447eee4"]}],"mendeley":{"formattedCitation":"(Whyte, 1993)","manualFormatting":"Whyte 1993)","plainTextFormattedCitation":"(Whyte, 1993)","previouslyFormattedCitation":"(Whyte, 1993)"},"properties":{"noteIndex":0},"schema":"https://github.com/citation-style-language/schema/raw/master/csl-citation.json"}</w:instrText>
      </w:r>
      <w:r w:rsidRPr="002B5F97">
        <w:rPr>
          <w:rFonts w:ascii="Times New Roman" w:hAnsi="Times New Roman" w:cs="Times New Roman"/>
          <w:sz w:val="24"/>
          <w:szCs w:val="24"/>
          <w:lang w:val="en-ID"/>
        </w:rPr>
        <w:fldChar w:fldCharType="separate"/>
      </w:r>
      <w:r w:rsidRPr="002B5F97">
        <w:rPr>
          <w:rFonts w:ascii="Times New Roman" w:hAnsi="Times New Roman" w:cs="Times New Roman"/>
          <w:noProof/>
          <w:sz w:val="24"/>
          <w:szCs w:val="24"/>
          <w:lang w:val="en-ID"/>
        </w:rPr>
        <w:t>Whyte 1993)</w:t>
      </w:r>
      <w:r w:rsidRPr="002B5F97">
        <w:rPr>
          <w:rFonts w:ascii="Times New Roman" w:hAnsi="Times New Roman" w:cs="Times New Roman"/>
          <w:sz w:val="24"/>
          <w:szCs w:val="24"/>
          <w:lang w:val="en-ID"/>
        </w:rPr>
        <w:fldChar w:fldCharType="end"/>
      </w:r>
      <w:r w:rsidRPr="002B5F97">
        <w:rPr>
          <w:rFonts w:ascii="Times New Roman" w:hAnsi="Times New Roman" w:cs="Times New Roman"/>
          <w:sz w:val="24"/>
          <w:szCs w:val="24"/>
        </w:rPr>
        <w:t>. As many as number of personal values that will be accepted through individuals effort, they are motivated to receive their incentive. Incentive generally is accepted by people in the form of salaries, bonuses, promotion and recognition for his achievement. In this study predicts that the high level of uncertainty/low level of ambiguity (a low level of risk project) will trigger individuals to pursue projects that lower the benefits received today but positively beneficial in the future.</w:t>
      </w:r>
    </w:p>
    <w:p w:rsidR="00113D55" w:rsidRPr="002B5F97" w:rsidRDefault="00113D55" w:rsidP="00113D55">
      <w:pPr>
        <w:spacing w:line="240" w:lineRule="auto"/>
        <w:ind w:firstLine="720"/>
        <w:jc w:val="both"/>
        <w:rPr>
          <w:rFonts w:ascii="Times New Roman" w:hAnsi="Times New Roman" w:cs="Times New Roman"/>
          <w:sz w:val="24"/>
          <w:szCs w:val="24"/>
        </w:rPr>
      </w:pPr>
      <w:r w:rsidRPr="002B5F97">
        <w:rPr>
          <w:rFonts w:ascii="Times New Roman" w:hAnsi="Times New Roman" w:cs="Times New Roman"/>
          <w:sz w:val="24"/>
          <w:szCs w:val="24"/>
        </w:rPr>
        <w:t xml:space="preserve">As mentioned previously, the implementation of EOC and project risk which is related to the prospect theory in the resources allocation decision, conclude that when individuals in a higher level of EOC tend to allocate production cost to direct labor cost rather than material cost. As well as EOC, a higher level of project risk, individuals tend to allocate production cost to direct labor rather than material cost. That means individuals might be </w:t>
      </w:r>
      <w:r w:rsidRPr="002B5F97">
        <w:rPr>
          <w:rFonts w:ascii="Times New Roman" w:eastAsia="Times New Roman" w:hAnsi="Times New Roman" w:cs="Times New Roman"/>
          <w:sz w:val="24"/>
          <w:szCs w:val="24"/>
        </w:rPr>
        <w:t>value as assigned to gains and losses rather than to final assets; also probabilities are replaced by decision weights. In short, indivuals are motivated to gain more incentives to recover their prior decision that make them in loss condition. Therefore, it is hypothesized that:</w:t>
      </w:r>
    </w:p>
    <w:p w:rsidR="00113D55" w:rsidRPr="005D6674" w:rsidRDefault="00113D55" w:rsidP="00113D55">
      <w:pPr>
        <w:spacing w:after="240" w:line="240" w:lineRule="auto"/>
        <w:ind w:left="1418" w:hanging="698"/>
        <w:jc w:val="both"/>
        <w:rPr>
          <w:rFonts w:ascii="Times New Roman" w:hAnsi="Times New Roman" w:cs="Times New Roman"/>
          <w:sz w:val="24"/>
          <w:szCs w:val="24"/>
        </w:rPr>
      </w:pPr>
      <w:r w:rsidRPr="002B5F97">
        <w:rPr>
          <w:rFonts w:ascii="Times New Roman" w:hAnsi="Times New Roman" w:cs="Times New Roman"/>
          <w:b/>
          <w:sz w:val="24"/>
          <w:szCs w:val="24"/>
        </w:rPr>
        <w:t>H3:</w:t>
      </w:r>
      <w:r w:rsidRPr="002B5F97">
        <w:rPr>
          <w:rFonts w:ascii="Times New Roman" w:hAnsi="Times New Roman" w:cs="Times New Roman"/>
          <w:sz w:val="24"/>
          <w:szCs w:val="24"/>
          <w:lang w:val="en-US"/>
        </w:rPr>
        <w:tab/>
      </w:r>
      <w:r w:rsidRPr="002B5F97">
        <w:rPr>
          <w:rFonts w:ascii="Times New Roman" w:hAnsi="Times New Roman" w:cs="Times New Roman"/>
          <w:sz w:val="24"/>
          <w:szCs w:val="24"/>
        </w:rPr>
        <w:t xml:space="preserve">The existence of a low level of EOC and a low level of project risk will allocate less production cost to direct labor cost. </w:t>
      </w:r>
    </w:p>
    <w:p w:rsidR="00113D55" w:rsidRDefault="00113D55" w:rsidP="00113D55">
      <w:pPr>
        <w:pStyle w:val="FirstOrderHeadings"/>
        <w:numPr>
          <w:ilvl w:val="0"/>
          <w:numId w:val="0"/>
        </w:numPr>
        <w:spacing w:before="0"/>
        <w:ind w:left="397" w:hanging="397"/>
        <w:rPr>
          <w:bCs w:val="0"/>
          <w:caps w:val="0"/>
          <w:sz w:val="24"/>
          <w:lang w:val="id-ID"/>
        </w:rPr>
      </w:pPr>
      <w:r>
        <w:rPr>
          <w:bCs w:val="0"/>
          <w:caps w:val="0"/>
          <w:sz w:val="24"/>
          <w:lang w:val="id-ID"/>
        </w:rPr>
        <w:t xml:space="preserve">Research </w:t>
      </w:r>
      <w:r>
        <w:rPr>
          <w:bCs w:val="0"/>
          <w:caps w:val="0"/>
          <w:sz w:val="24"/>
        </w:rPr>
        <w:t>M</w:t>
      </w:r>
      <w:r>
        <w:rPr>
          <w:bCs w:val="0"/>
          <w:caps w:val="0"/>
          <w:sz w:val="24"/>
          <w:lang w:val="id-ID"/>
        </w:rPr>
        <w:t>ethod</w:t>
      </w:r>
    </w:p>
    <w:p w:rsidR="00113D55" w:rsidRPr="005D6674" w:rsidRDefault="00113D55" w:rsidP="00113D55">
      <w:pPr>
        <w:spacing w:line="240" w:lineRule="auto"/>
        <w:ind w:firstLine="720"/>
        <w:jc w:val="both"/>
        <w:rPr>
          <w:rFonts w:ascii="Times New Roman" w:hAnsi="Times New Roman" w:cs="Times New Roman"/>
          <w:sz w:val="24"/>
          <w:szCs w:val="24"/>
        </w:rPr>
      </w:pPr>
      <w:r w:rsidRPr="005D6674">
        <w:rPr>
          <w:rStyle w:val="shorttext"/>
          <w:rFonts w:ascii="Times New Roman" w:hAnsi="Times New Roman" w:cs="Times New Roman"/>
          <w:sz w:val="24"/>
          <w:szCs w:val="24"/>
        </w:rPr>
        <w:t xml:space="preserve">This study used laboratory experiments. </w:t>
      </w:r>
      <w:r w:rsidRPr="005D6674">
        <w:rPr>
          <w:rFonts w:ascii="Times New Roman" w:hAnsi="Times New Roman" w:cs="Times New Roman"/>
          <w:sz w:val="24"/>
          <w:szCs w:val="24"/>
        </w:rPr>
        <w:t xml:space="preserve">High internal validity is obtained from the experimental method to be superior in testing the causal relationship between the dependent variable which is altering rationality in decision-making and independent variables which are EOC and project risk. Experiment module was executed after a thorough examination of the first (pilot test). The module was developed from research experiments conducted by </w:t>
      </w:r>
      <w:r w:rsidRPr="005D6674">
        <w:rPr>
          <w:rFonts w:ascii="Times New Roman" w:hAnsi="Times New Roman" w:cs="Times New Roman"/>
          <w:sz w:val="24"/>
          <w:szCs w:val="24"/>
        </w:rPr>
        <w:fldChar w:fldCharType="begin" w:fldLock="1"/>
      </w:r>
      <w:r w:rsidRPr="005D6674">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2014)","manualFormatting":"Nahartyo and Utami (2014)","plainTextFormattedCitation":"(Nahartyo &amp; Utami, 2014)","previouslyFormattedCitation":"(Nahartyo &amp; Utami, 2014)"},"properties":{"noteIndex":0},"schema":"https://github.com/citation-style-language/schema/raw/master/csl-citation.json"}</w:instrText>
      </w:r>
      <w:r w:rsidRPr="005D6674">
        <w:rPr>
          <w:rFonts w:ascii="Times New Roman" w:hAnsi="Times New Roman" w:cs="Times New Roman"/>
          <w:sz w:val="24"/>
          <w:szCs w:val="24"/>
        </w:rPr>
        <w:fldChar w:fldCharType="separate"/>
      </w:r>
      <w:r w:rsidRPr="005D6674">
        <w:rPr>
          <w:rFonts w:ascii="Times New Roman" w:hAnsi="Times New Roman" w:cs="Times New Roman"/>
          <w:noProof/>
          <w:sz w:val="24"/>
          <w:szCs w:val="24"/>
        </w:rPr>
        <w:t>Nahartyo and Utami (2014)</w:t>
      </w:r>
      <w:r w:rsidRPr="005D6674">
        <w:rPr>
          <w:rFonts w:ascii="Times New Roman" w:hAnsi="Times New Roman" w:cs="Times New Roman"/>
          <w:sz w:val="24"/>
          <w:szCs w:val="24"/>
        </w:rPr>
        <w:fldChar w:fldCharType="end"/>
      </w:r>
      <w:r w:rsidRPr="005D6674">
        <w:rPr>
          <w:rFonts w:ascii="Times New Roman" w:hAnsi="Times New Roman" w:cs="Times New Roman"/>
          <w:sz w:val="24"/>
          <w:szCs w:val="24"/>
        </w:rPr>
        <w:t xml:space="preserve"> by modifying the project risks and adds EOC.</w:t>
      </w:r>
    </w:p>
    <w:p w:rsidR="00113D55" w:rsidRPr="005D6674" w:rsidRDefault="00113D55" w:rsidP="00113D55">
      <w:pPr>
        <w:spacing w:line="240" w:lineRule="auto"/>
        <w:rPr>
          <w:rFonts w:ascii="Times New Roman" w:hAnsi="Times New Roman" w:cs="Times New Roman"/>
          <w:i/>
          <w:sz w:val="24"/>
          <w:szCs w:val="24"/>
        </w:rPr>
      </w:pPr>
      <w:bookmarkStart w:id="9" w:name="_Toc483304722"/>
      <w:r w:rsidRPr="005D6674">
        <w:rPr>
          <w:rFonts w:ascii="Times New Roman" w:hAnsi="Times New Roman" w:cs="Times New Roman"/>
          <w:i/>
          <w:sz w:val="24"/>
          <w:szCs w:val="24"/>
        </w:rPr>
        <w:t>Design</w:t>
      </w:r>
      <w:bookmarkEnd w:id="9"/>
    </w:p>
    <w:p w:rsidR="00113D55" w:rsidRPr="005D6674" w:rsidRDefault="00113D55" w:rsidP="00113D55">
      <w:pPr>
        <w:spacing w:line="240" w:lineRule="auto"/>
        <w:ind w:firstLine="720"/>
        <w:jc w:val="both"/>
        <w:rPr>
          <w:rFonts w:ascii="Times New Roman" w:hAnsi="Times New Roman" w:cs="Times New Roman"/>
          <w:b/>
          <w:sz w:val="24"/>
          <w:szCs w:val="24"/>
        </w:rPr>
      </w:pPr>
      <w:r w:rsidRPr="005D6674">
        <w:rPr>
          <w:rFonts w:ascii="Times New Roman" w:hAnsi="Times New Roman" w:cs="Times New Roman"/>
          <w:sz w:val="24"/>
          <w:szCs w:val="24"/>
        </w:rPr>
        <w:lastRenderedPageBreak/>
        <w:t>The experiment employed 2x2 factorial design between-subject. The first factor is a high level and a low level of project risk. The second factor is high level and low level of EOC. They were randomly assigned to two of four treatment conditions. I obtain the four conditions by crossing two EOC conditions with two project risk conditions.</w:t>
      </w:r>
    </w:p>
    <w:p w:rsidR="00113D55" w:rsidRPr="005D6674" w:rsidRDefault="00113D55" w:rsidP="00113D55">
      <w:pPr>
        <w:spacing w:line="240" w:lineRule="auto"/>
        <w:rPr>
          <w:rFonts w:ascii="Times New Roman" w:hAnsi="Times New Roman" w:cs="Times New Roman"/>
          <w:i/>
          <w:sz w:val="24"/>
          <w:szCs w:val="24"/>
        </w:rPr>
      </w:pPr>
      <w:bookmarkStart w:id="10" w:name="_Toc483304723"/>
      <w:r w:rsidRPr="005D6674">
        <w:rPr>
          <w:rFonts w:ascii="Times New Roman" w:hAnsi="Times New Roman" w:cs="Times New Roman"/>
          <w:i/>
          <w:sz w:val="24"/>
          <w:szCs w:val="24"/>
        </w:rPr>
        <w:t>Participant</w:t>
      </w:r>
      <w:bookmarkEnd w:id="10"/>
    </w:p>
    <w:p w:rsidR="00113D55" w:rsidRPr="005D6674" w:rsidRDefault="00113D55" w:rsidP="00113D55">
      <w:pPr>
        <w:spacing w:after="0"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The minimum requirement of each cell is 15 participants, in this research there are four cells, it means that minimum 60 participants are needed. This research took 112 undergraduate students of economics and business faculty who have already taken cost accounting course as participants. It means that the participants are taking the management accounting course or other subjects that required cost accounting basic. They took the lottery to categorize them into four groups. The implementation of experiments is conducted by experiment-assistants who accompany participants to undertake the experiment module. Therefore, the experiment-assistants play an important role in explaining the role and duties of participants in the simulation of the cost accounting. In addition, the assistant experimenter has an important portion to isolate the participants to be serious and focused while doing the experiment module.</w:t>
      </w:r>
    </w:p>
    <w:tbl>
      <w:tblPr>
        <w:tblW w:w="0" w:type="auto"/>
        <w:jc w:val="center"/>
        <w:tblLook w:val="04A0" w:firstRow="1" w:lastRow="0" w:firstColumn="1" w:lastColumn="0" w:noHBand="0" w:noVBand="1"/>
      </w:tblPr>
      <w:tblGrid>
        <w:gridCol w:w="1828"/>
        <w:gridCol w:w="802"/>
        <w:gridCol w:w="1853"/>
        <w:gridCol w:w="1785"/>
      </w:tblGrid>
      <w:tr w:rsidR="00113D55" w:rsidRPr="005D6674" w:rsidTr="0065511E">
        <w:trPr>
          <w:trHeight w:val="157"/>
          <w:jc w:val="center"/>
        </w:trPr>
        <w:tc>
          <w:tcPr>
            <w:tcW w:w="2630" w:type="dxa"/>
            <w:gridSpan w:val="2"/>
            <w:vMerge w:val="restart"/>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p>
        </w:tc>
        <w:tc>
          <w:tcPr>
            <w:tcW w:w="3638" w:type="dxa"/>
            <w:gridSpan w:val="2"/>
            <w:tcBorders>
              <w:bottom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EOC Conditions</w:t>
            </w:r>
          </w:p>
        </w:tc>
      </w:tr>
      <w:tr w:rsidR="00113D55" w:rsidRPr="005D6674" w:rsidTr="0065511E">
        <w:trPr>
          <w:trHeight w:val="33"/>
          <w:jc w:val="center"/>
        </w:trPr>
        <w:tc>
          <w:tcPr>
            <w:tcW w:w="2630" w:type="dxa"/>
            <w:gridSpan w:val="2"/>
            <w:vMerge/>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p>
        </w:tc>
        <w:tc>
          <w:tcPr>
            <w:tcW w:w="1853" w:type="dxa"/>
            <w:tcBorders>
              <w:top w:val="single" w:sz="4" w:space="0" w:color="auto"/>
              <w:bottom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Low</w:t>
            </w:r>
          </w:p>
        </w:tc>
        <w:tc>
          <w:tcPr>
            <w:tcW w:w="1784" w:type="dxa"/>
            <w:tcBorders>
              <w:top w:val="single" w:sz="4" w:space="0" w:color="auto"/>
              <w:bottom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High</w:t>
            </w:r>
          </w:p>
        </w:tc>
      </w:tr>
      <w:tr w:rsidR="00113D55" w:rsidRPr="005D6674" w:rsidTr="0065511E">
        <w:trPr>
          <w:trHeight w:val="157"/>
          <w:jc w:val="center"/>
        </w:trPr>
        <w:tc>
          <w:tcPr>
            <w:tcW w:w="1828" w:type="dxa"/>
            <w:vMerge w:val="restart"/>
            <w:shd w:val="clear" w:color="auto" w:fill="auto"/>
            <w:vAlign w:val="center"/>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Project Risk</w:t>
            </w:r>
          </w:p>
        </w:tc>
        <w:tc>
          <w:tcPr>
            <w:tcW w:w="802" w:type="dxa"/>
            <w:tcBorders>
              <w:right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Low</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Cell 1</w:t>
            </w:r>
          </w:p>
        </w:tc>
        <w:tc>
          <w:tcPr>
            <w:tcW w:w="1784" w:type="dxa"/>
            <w:tcBorders>
              <w:top w:val="single" w:sz="4" w:space="0" w:color="auto"/>
              <w:left w:val="single" w:sz="4" w:space="0" w:color="auto"/>
              <w:bottom w:val="single" w:sz="4" w:space="0" w:color="auto"/>
              <w:right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Cell 2</w:t>
            </w:r>
          </w:p>
        </w:tc>
      </w:tr>
      <w:tr w:rsidR="00113D55" w:rsidRPr="005D6674" w:rsidTr="0065511E">
        <w:trPr>
          <w:trHeight w:val="33"/>
          <w:jc w:val="center"/>
        </w:trPr>
        <w:tc>
          <w:tcPr>
            <w:tcW w:w="1828" w:type="dxa"/>
            <w:vMerge/>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p>
        </w:tc>
        <w:tc>
          <w:tcPr>
            <w:tcW w:w="802" w:type="dxa"/>
            <w:tcBorders>
              <w:right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High</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113D55" w:rsidRPr="005D6674" w:rsidRDefault="00113D55" w:rsidP="0065511E">
            <w:pPr>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Cell 3</w:t>
            </w:r>
          </w:p>
        </w:tc>
        <w:tc>
          <w:tcPr>
            <w:tcW w:w="1784" w:type="dxa"/>
            <w:tcBorders>
              <w:top w:val="single" w:sz="4" w:space="0" w:color="auto"/>
              <w:left w:val="single" w:sz="4" w:space="0" w:color="auto"/>
              <w:bottom w:val="single" w:sz="4" w:space="0" w:color="auto"/>
              <w:right w:val="single" w:sz="4" w:space="0" w:color="auto"/>
            </w:tcBorders>
            <w:shd w:val="clear" w:color="auto" w:fill="auto"/>
          </w:tcPr>
          <w:p w:rsidR="00113D55" w:rsidRPr="005D6674" w:rsidRDefault="00113D55" w:rsidP="0065511E">
            <w:pPr>
              <w:keepNext/>
              <w:autoSpaceDE w:val="0"/>
              <w:autoSpaceDN w:val="0"/>
              <w:adjustRightInd w:val="0"/>
              <w:spacing w:before="120" w:after="120" w:line="240" w:lineRule="auto"/>
              <w:jc w:val="both"/>
              <w:rPr>
                <w:rFonts w:ascii="Times New Roman" w:hAnsi="Times New Roman" w:cs="Times New Roman"/>
                <w:sz w:val="24"/>
                <w:szCs w:val="24"/>
              </w:rPr>
            </w:pPr>
            <w:r w:rsidRPr="005D6674">
              <w:rPr>
                <w:rFonts w:ascii="Times New Roman" w:hAnsi="Times New Roman" w:cs="Times New Roman"/>
                <w:sz w:val="24"/>
                <w:szCs w:val="24"/>
              </w:rPr>
              <w:t>Cell 4</w:t>
            </w:r>
          </w:p>
        </w:tc>
      </w:tr>
    </w:tbl>
    <w:p w:rsidR="00113D55" w:rsidRPr="005D6674" w:rsidRDefault="00113D55" w:rsidP="00113D55">
      <w:pPr>
        <w:pStyle w:val="Caption"/>
        <w:jc w:val="left"/>
        <w:rPr>
          <w:rFonts w:ascii="Times New Roman" w:hAnsi="Times New Roman" w:cs="Times New Roman"/>
          <w:szCs w:val="24"/>
        </w:rPr>
      </w:pPr>
    </w:p>
    <w:p w:rsidR="00113D55" w:rsidRPr="005D6674" w:rsidRDefault="00113D55" w:rsidP="00113D55">
      <w:pPr>
        <w:pStyle w:val="Caption"/>
        <w:rPr>
          <w:rFonts w:ascii="Times New Roman" w:hAnsi="Times New Roman" w:cs="Times New Roman"/>
          <w:szCs w:val="24"/>
        </w:rPr>
      </w:pPr>
      <w:bookmarkStart w:id="11" w:name="_Toc483186098"/>
      <w:r w:rsidRPr="005D6674">
        <w:rPr>
          <w:rFonts w:ascii="Times New Roman" w:hAnsi="Times New Roman" w:cs="Times New Roman"/>
          <w:szCs w:val="24"/>
        </w:rPr>
        <w:t xml:space="preserve">Figure </w:t>
      </w:r>
      <w:r w:rsidRPr="005D6674">
        <w:rPr>
          <w:rFonts w:ascii="Times New Roman" w:hAnsi="Times New Roman" w:cs="Times New Roman"/>
          <w:szCs w:val="24"/>
        </w:rPr>
        <w:fldChar w:fldCharType="begin"/>
      </w:r>
      <w:r w:rsidRPr="005D6674">
        <w:rPr>
          <w:rFonts w:ascii="Times New Roman" w:hAnsi="Times New Roman" w:cs="Times New Roman"/>
          <w:szCs w:val="24"/>
        </w:rPr>
        <w:instrText xml:space="preserve"> SEQ Figure \* ARABIC </w:instrText>
      </w:r>
      <w:r w:rsidRPr="005D6674">
        <w:rPr>
          <w:rFonts w:ascii="Times New Roman" w:hAnsi="Times New Roman" w:cs="Times New Roman"/>
          <w:szCs w:val="24"/>
        </w:rPr>
        <w:fldChar w:fldCharType="separate"/>
      </w:r>
      <w:r w:rsidRPr="005D6674">
        <w:rPr>
          <w:rFonts w:ascii="Times New Roman" w:hAnsi="Times New Roman" w:cs="Times New Roman"/>
          <w:noProof/>
          <w:szCs w:val="24"/>
        </w:rPr>
        <w:t>3</w:t>
      </w:r>
      <w:r w:rsidRPr="005D6674">
        <w:rPr>
          <w:rFonts w:ascii="Times New Roman" w:hAnsi="Times New Roman" w:cs="Times New Roman"/>
          <w:noProof/>
          <w:szCs w:val="24"/>
        </w:rPr>
        <w:fldChar w:fldCharType="end"/>
      </w:r>
      <w:r>
        <w:rPr>
          <w:rFonts w:ascii="Times New Roman" w:hAnsi="Times New Roman" w:cs="Times New Roman"/>
          <w:noProof/>
          <w:szCs w:val="24"/>
          <w:lang w:val="en-ID"/>
        </w:rPr>
        <w:t>:</w:t>
      </w:r>
      <w:r w:rsidRPr="005D6674">
        <w:rPr>
          <w:rFonts w:ascii="Times New Roman" w:hAnsi="Times New Roman" w:cs="Times New Roman"/>
          <w:szCs w:val="24"/>
        </w:rPr>
        <w:t xml:space="preserve"> Experimental Design</w:t>
      </w:r>
      <w:bookmarkEnd w:id="11"/>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Information:</w:t>
      </w:r>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Cell 1: Low level of project risk with low level of EOC conditions</w:t>
      </w:r>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Cell 2: Low level of project risk with high level of EOC conditions</w:t>
      </w:r>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Cell 3: High level of project risk with low level of EOC conditions</w:t>
      </w:r>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Cell 4: High level of project risk with high level of EOC conditions</w:t>
      </w:r>
    </w:p>
    <w:p w:rsidR="00113D55" w:rsidRPr="005D6674" w:rsidRDefault="00113D55" w:rsidP="00113D55">
      <w:pPr>
        <w:spacing w:line="240" w:lineRule="auto"/>
        <w:rPr>
          <w:rFonts w:ascii="Times New Roman" w:hAnsi="Times New Roman" w:cs="Times New Roman"/>
          <w:i/>
          <w:sz w:val="24"/>
          <w:szCs w:val="24"/>
        </w:rPr>
      </w:pPr>
      <w:bookmarkStart w:id="12" w:name="_Toc483304724"/>
      <w:r w:rsidRPr="005D6674">
        <w:rPr>
          <w:rFonts w:ascii="Times New Roman" w:hAnsi="Times New Roman" w:cs="Times New Roman"/>
          <w:i/>
          <w:sz w:val="24"/>
          <w:szCs w:val="24"/>
        </w:rPr>
        <w:t>Experimental Procedure</w:t>
      </w:r>
      <w:bookmarkEnd w:id="12"/>
    </w:p>
    <w:p w:rsidR="00113D55" w:rsidRPr="005D6674" w:rsidRDefault="00113D55" w:rsidP="00113D55">
      <w:pPr>
        <w:spacing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This study assumes that the individuals are working in a production department which is international furniture company. Their duty to allocate production cost in three elements, namely materials, direct labor and overhead. Individuals know that they will get the benefit by maintaining direct labor cost on the maximum amount. Moreover, individuals also know that the material cost reduction will impact on the lower quality of the product. Overhead cost is designed as fixed cost. The decision of how indviduals allocate higher direct labor cost indicate decisions above selfish interest.</w:t>
      </w:r>
    </w:p>
    <w:p w:rsidR="00113D55" w:rsidRPr="005D6674" w:rsidRDefault="00113D55" w:rsidP="00113D55">
      <w:p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The procedures comprise of eight steps as follow:</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 xml:space="preserve">Participants are seated randomly and start to work on experiment module. The subjects receive 1 of 4 modules that have been prepared. The first subjects will receive modules on decision-making by the low level of project risk and a low level of EOC, the second </w:t>
      </w:r>
      <w:r w:rsidRPr="005D6674">
        <w:rPr>
          <w:rFonts w:ascii="Times New Roman" w:hAnsi="Times New Roman" w:cs="Times New Roman"/>
          <w:sz w:val="24"/>
          <w:szCs w:val="24"/>
        </w:rPr>
        <w:lastRenderedPageBreak/>
        <w:t>subjects will receive a module containing about decision-making with a low level of project risk and a high level of EOC, the third subjects will be given a decision-making module that contains the high level of project risk and low level of EOC conditions, and the last subjects will receive a module containing a high level decision making of project risk and low level of EOC conditions. Subjects are informed that the subjects role is being a production manager at a company and the subjects are asked to answer a few questions from the module prepared by the examiner.</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Participants are asked to fill in their identities containing their age, gender, grade point average (GPA), and semester. They are asked to fill out ten basic questions in the field of cost accounting and experimental research and should ensure that the subject is affected by the manipulation and not to test the ability of different accounting.</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Cost accounting simulation starts with the presentation of a manufacturing company's profile by showing the image of the production process, the exhibition that is followed by the company and sample of products. The purpose of using the image is to internalize the participants in understanding the roles and duties. Some questions are then given to participants to obtain assurance that participants understand the roles and tasks assigned.</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Then, the experiment module serves incentives earned by participants. The  incentives will be in the form of dollars and are given by seeing the accuracy in answering questions in understanding the roles and tasks, the understanding of cost accounting, and the given manipulation (manipulation checks). Incentives in the form of “dollar” are also given based on the value of direct labor costs determined. The aim of giving incentives in the form of "dollar" is to test the self-interest of participants. If participants have a high self-interest, they will tend to ignore the long-term interests of the company to make decisions that benefit themselves in the short term.</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The next phase, the participants receive information tasks to be done by the head of the company that orders to determine production cost component order from a foreign buyer. Participants are asked to allocate $ 2.400 to the three components, namely production costs, material costs, direct labor costs, and overhead cost. Overhead cost is already set at $ 500, while material cost and direct labor cost can be selected from the range of $ 100- $ 1,000. The higher the value material costs, the better the quality of the material. The higher the value of direct labor costs selected, the higher incentive participants obtained. In the final stage of this manipulation, participants received a question of checking manipulation.</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Next, the director explains that to win the competition with other suppliers, the determination of foreign buyers production costs order is set not more than $ 2,000. In the first group, participants are informed that the project failure rate is 20% (low risk) and the other group is informed that the project failure rate is 60-80% (high risk). Furthermore, the participants are asked to reallocate material cost, direct labor rooming with a choice of values ​​between $ 100-1000, while the value of fixed overhead cost $ 500. The purpose of giving  this manipulation is to investigate the process of changing the decision-making that force participants to choose to reduce material cost or direct labor cost. If they prefer reducing the material cost where at a previous stage already determined material costs at a higher level, then the participants are likely to have their own high interest. However, if participants tend to reduce the direct labor cost and maintaining high material, it can be interpreted that the participants give more emphasis on quality and long-term interests of the company than self-interest received in the form of incentives.</w:t>
      </w:r>
    </w:p>
    <w:p w:rsidR="00113D55" w:rsidRPr="005D6674" w:rsidRDefault="00113D55" w:rsidP="00113D55">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4"/>
          <w:szCs w:val="24"/>
        </w:rPr>
      </w:pPr>
      <w:r w:rsidRPr="005D6674">
        <w:rPr>
          <w:rFonts w:ascii="Times New Roman" w:hAnsi="Times New Roman" w:cs="Times New Roman"/>
          <w:sz w:val="24"/>
          <w:szCs w:val="24"/>
        </w:rPr>
        <w:t xml:space="preserve">The next stage is similar to the previous procedure, except there is an information that the project has already started and there is some information related to the total cost </w:t>
      </w:r>
      <w:r w:rsidRPr="005D6674">
        <w:rPr>
          <w:rFonts w:ascii="Times New Roman" w:hAnsi="Times New Roman" w:cs="Times New Roman"/>
          <w:sz w:val="24"/>
          <w:szCs w:val="24"/>
        </w:rPr>
        <w:lastRenderedPageBreak/>
        <w:t>incurred to date. Participants in high level of EOC condition know that they got losses but still continuing the project although they get loss. As a decision maker, the production manager should think whether takes the sustainability of the project and the importance of maintaining the quality of order fit the firm’s mission. It is expected that participants who initially have more high self-interest would change their opinions.</w:t>
      </w:r>
    </w:p>
    <w:p w:rsidR="00113D55" w:rsidRPr="005D6674" w:rsidRDefault="00113D55" w:rsidP="00113D55">
      <w:pPr>
        <w:pStyle w:val="ListParagraph"/>
        <w:numPr>
          <w:ilvl w:val="0"/>
          <w:numId w:val="2"/>
        </w:numPr>
        <w:spacing w:line="240" w:lineRule="auto"/>
        <w:jc w:val="both"/>
        <w:rPr>
          <w:rFonts w:ascii="Times New Roman" w:hAnsi="Times New Roman" w:cs="Times New Roman"/>
          <w:sz w:val="24"/>
          <w:szCs w:val="24"/>
        </w:rPr>
      </w:pPr>
      <w:r w:rsidRPr="005D6674">
        <w:rPr>
          <w:rFonts w:ascii="Times New Roman" w:hAnsi="Times New Roman" w:cs="Times New Roman"/>
          <w:sz w:val="24"/>
          <w:szCs w:val="24"/>
        </w:rPr>
        <w:t xml:space="preserve">The stage after the manipulation is the manipulation checks and obtaining information on the number of dollars they receive at the draw. </w:t>
      </w:r>
    </w:p>
    <w:p w:rsidR="00113D55" w:rsidRPr="005D6674" w:rsidRDefault="00113D55" w:rsidP="00113D55">
      <w:pPr>
        <w:spacing w:line="240" w:lineRule="auto"/>
        <w:rPr>
          <w:rFonts w:ascii="Times New Roman" w:hAnsi="Times New Roman" w:cs="Times New Roman"/>
          <w:i/>
          <w:sz w:val="24"/>
          <w:szCs w:val="24"/>
        </w:rPr>
      </w:pPr>
      <w:bookmarkStart w:id="13" w:name="_Toc483304725"/>
      <w:r w:rsidRPr="005D6674">
        <w:rPr>
          <w:rFonts w:ascii="Times New Roman" w:hAnsi="Times New Roman" w:cs="Times New Roman"/>
          <w:i/>
          <w:sz w:val="24"/>
          <w:szCs w:val="24"/>
        </w:rPr>
        <w:t>Analysis Technique</w:t>
      </w:r>
      <w:bookmarkEnd w:id="13"/>
    </w:p>
    <w:p w:rsidR="00113D55" w:rsidRDefault="00113D55" w:rsidP="00113D55">
      <w:pPr>
        <w:spacing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The first and second hypothesis tests are using the Test Independent t-test, the third hypothesis test is using the Test of Two-Way ANOVA (Analysis of Variance). The first and second hypothesis is testing the main effect, while the third hypothesis is testing the effect of the interaction. The hypothesis is supported if the significance value less than 0.05. Analysis of the data was based on literature review and test results.</w:t>
      </w:r>
    </w:p>
    <w:p w:rsidR="00113D55" w:rsidRPr="009F473D" w:rsidRDefault="00113D55" w:rsidP="00113D55">
      <w:pPr>
        <w:pStyle w:val="SecondOrderHeadings"/>
        <w:spacing w:before="0"/>
        <w:rPr>
          <w:sz w:val="24"/>
          <w:lang w:val="id-ID"/>
        </w:rPr>
      </w:pPr>
      <w:r w:rsidRPr="009F473D">
        <w:rPr>
          <w:sz w:val="24"/>
          <w:lang w:val="id-ID"/>
        </w:rPr>
        <w:t>Results and Discussion</w:t>
      </w:r>
    </w:p>
    <w:p w:rsidR="00113D55" w:rsidRPr="005D6674" w:rsidRDefault="00113D55" w:rsidP="00113D55">
      <w:pPr>
        <w:pStyle w:val="Heading2"/>
        <w:spacing w:after="160" w:line="240" w:lineRule="auto"/>
        <w:rPr>
          <w:rFonts w:ascii="Times New Roman" w:hAnsi="Times New Roman" w:cs="Times New Roman"/>
          <w:i/>
          <w:color w:val="auto"/>
          <w:sz w:val="24"/>
          <w:szCs w:val="24"/>
        </w:rPr>
      </w:pPr>
      <w:bookmarkStart w:id="14" w:name="_Toc483304727"/>
      <w:r w:rsidRPr="005D6674">
        <w:rPr>
          <w:rFonts w:ascii="Times New Roman" w:hAnsi="Times New Roman" w:cs="Times New Roman"/>
          <w:i/>
          <w:color w:val="auto"/>
          <w:sz w:val="24"/>
          <w:szCs w:val="24"/>
        </w:rPr>
        <w:t>Manipulation Checks</w:t>
      </w:r>
      <w:bookmarkEnd w:id="14"/>
    </w:p>
    <w:p w:rsidR="00113D55" w:rsidRPr="005D6674" w:rsidRDefault="00113D55" w:rsidP="00113D55">
      <w:pPr>
        <w:spacing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The experiment was conducted on May 15-16, 2017 in Accounting Management and Ethical Professional class, Economics and Business Faculty, Satya Wacana Christian University. The subjects consisted of 112 students from Economics and Business Faculty, Satya Wacana Christian University. From those 112 students, the experiment was conducted with manipulation checks and requirement checks. Requirement checks as the participant were conducted to ensure that the participants understood the tasks and role in cost accounting simulation and basic. The understanding of the tasks and role checking consisted of five questions, scoring 20 points each. The minimum scores of this checking were 60 points. As shown in table 1, from 112 students as participants, all of them were scored above 60 points in understanding of the tasks and role checking.</w:t>
      </w:r>
    </w:p>
    <w:p w:rsidR="00113D55" w:rsidRPr="005D6674" w:rsidRDefault="00113D55" w:rsidP="00113D55">
      <w:pPr>
        <w:spacing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The second checking was aiamed at knowing the participants’ basic understanding of cost accounting. It consisted of five questions, scoring 20 points each and the minimum scores of this checking were 60 points. There were 10 out of 112  students who were scored below 60 points. Consequently</w:t>
      </w:r>
      <w:r>
        <w:rPr>
          <w:rFonts w:ascii="Times New Roman" w:hAnsi="Times New Roman" w:cs="Times New Roman"/>
          <w:sz w:val="24"/>
          <w:szCs w:val="24"/>
        </w:rPr>
        <w:t>, their data were not processed</w:t>
      </w:r>
    </w:p>
    <w:p w:rsidR="00113D55" w:rsidRPr="00143AAF" w:rsidRDefault="00113D55" w:rsidP="00113D55">
      <w:pPr>
        <w:pStyle w:val="Caption"/>
        <w:spacing w:after="0"/>
        <w:rPr>
          <w:rFonts w:ascii="Times New Roman" w:hAnsi="Times New Roman" w:cs="Times New Roman"/>
          <w:szCs w:val="24"/>
        </w:rPr>
      </w:pPr>
      <w:bookmarkStart w:id="15" w:name="_Toc483186101"/>
      <w:r w:rsidRPr="00143AAF">
        <w:rPr>
          <w:rFonts w:ascii="Times New Roman" w:hAnsi="Times New Roman" w:cs="Times New Roman"/>
          <w:szCs w:val="24"/>
        </w:rPr>
        <w:t xml:space="preserve">Table </w:t>
      </w:r>
      <w:r w:rsidRPr="00143AAF">
        <w:rPr>
          <w:rFonts w:ascii="Times New Roman" w:hAnsi="Times New Roman" w:cs="Times New Roman"/>
          <w:szCs w:val="24"/>
        </w:rPr>
        <w:fldChar w:fldCharType="begin"/>
      </w:r>
      <w:r w:rsidRPr="00143AAF">
        <w:rPr>
          <w:rFonts w:ascii="Times New Roman" w:hAnsi="Times New Roman" w:cs="Times New Roman"/>
          <w:szCs w:val="24"/>
        </w:rPr>
        <w:instrText xml:space="preserve"> SEQ Table \* ARABIC </w:instrText>
      </w:r>
      <w:r w:rsidRPr="00143AAF">
        <w:rPr>
          <w:rFonts w:ascii="Times New Roman" w:hAnsi="Times New Roman" w:cs="Times New Roman"/>
          <w:szCs w:val="24"/>
        </w:rPr>
        <w:fldChar w:fldCharType="separate"/>
      </w:r>
      <w:r w:rsidRPr="00143AAF">
        <w:rPr>
          <w:rFonts w:ascii="Times New Roman" w:hAnsi="Times New Roman" w:cs="Times New Roman"/>
          <w:noProof/>
          <w:szCs w:val="24"/>
        </w:rPr>
        <w:t>1</w:t>
      </w:r>
      <w:bookmarkEnd w:id="15"/>
      <w:r w:rsidRPr="00143AAF">
        <w:rPr>
          <w:rFonts w:ascii="Times New Roman" w:hAnsi="Times New Roman" w:cs="Times New Roman"/>
          <w:szCs w:val="24"/>
        </w:rPr>
        <w:fldChar w:fldCharType="end"/>
      </w:r>
      <w:r>
        <w:rPr>
          <w:rFonts w:ascii="Times New Roman" w:hAnsi="Times New Roman" w:cs="Times New Roman"/>
          <w:szCs w:val="24"/>
          <w:lang w:val="en-ID"/>
        </w:rPr>
        <w:t xml:space="preserve">: </w:t>
      </w:r>
      <w:r w:rsidRPr="00143AAF">
        <w:rPr>
          <w:rFonts w:ascii="Times New Roman" w:hAnsi="Times New Roman" w:cs="Times New Roman"/>
          <w:szCs w:val="24"/>
        </w:rPr>
        <w:t>Manipulation Checks</w:t>
      </w:r>
    </w:p>
    <w:p w:rsidR="00113D55" w:rsidRPr="00143AAF" w:rsidRDefault="00113D55" w:rsidP="00113D55">
      <w:pPr>
        <w:spacing w:after="0" w:line="240" w:lineRule="auto"/>
        <w:rPr>
          <w:rFonts w:ascii="Times New Roman" w:hAnsi="Times New Roman" w:cs="Times New Roman"/>
          <w:sz w:val="24"/>
          <w:szCs w:val="24"/>
        </w:rPr>
      </w:pPr>
    </w:p>
    <w:tbl>
      <w:tblPr>
        <w:tblStyle w:val="LightShading"/>
        <w:tblW w:w="0" w:type="auto"/>
        <w:jc w:val="center"/>
        <w:tblBorders>
          <w:top w:val="none" w:sz="0" w:space="0" w:color="auto"/>
          <w:bottom w:val="none" w:sz="0" w:space="0" w:color="auto"/>
        </w:tblBorders>
        <w:tblLook w:val="04A0" w:firstRow="1" w:lastRow="0" w:firstColumn="1" w:lastColumn="0" w:noHBand="0" w:noVBand="1"/>
      </w:tblPr>
      <w:tblGrid>
        <w:gridCol w:w="1276"/>
        <w:gridCol w:w="2496"/>
        <w:gridCol w:w="2436"/>
        <w:gridCol w:w="2253"/>
      </w:tblGrid>
      <w:tr w:rsidR="00113D55" w:rsidRPr="00143AAF" w:rsidTr="0065511E">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one" w:sz="0" w:space="0" w:color="auto"/>
              <w:bottom w:val="single" w:sz="4" w:space="0" w:color="auto"/>
              <w:right w:val="none" w:sz="0" w:space="0" w:color="auto"/>
            </w:tcBorders>
          </w:tcPr>
          <w:p w:rsidR="00113D55" w:rsidRPr="00525D03" w:rsidRDefault="00113D55" w:rsidP="0065511E">
            <w:pPr>
              <w:spacing w:line="240" w:lineRule="auto"/>
              <w:rPr>
                <w:rFonts w:ascii="Times New Roman" w:hAnsi="Times New Roman" w:cs="Times New Roman"/>
                <w:b w:val="0"/>
                <w:sz w:val="24"/>
                <w:szCs w:val="24"/>
              </w:rPr>
            </w:pPr>
            <w:r w:rsidRPr="00525D03">
              <w:rPr>
                <w:rFonts w:ascii="Times New Roman" w:hAnsi="Times New Roman" w:cs="Times New Roman"/>
                <w:b w:val="0"/>
                <w:sz w:val="24"/>
                <w:szCs w:val="24"/>
              </w:rPr>
              <w:t>Number</w:t>
            </w:r>
          </w:p>
        </w:tc>
        <w:tc>
          <w:tcPr>
            <w:tcW w:w="2495" w:type="dxa"/>
            <w:tcBorders>
              <w:top w:val="single" w:sz="4" w:space="0" w:color="auto"/>
              <w:left w:val="none" w:sz="0" w:space="0" w:color="auto"/>
              <w:bottom w:val="single" w:sz="4" w:space="0" w:color="auto"/>
              <w:right w:val="none" w:sz="0" w:space="0" w:color="auto"/>
            </w:tcBorders>
          </w:tcPr>
          <w:p w:rsidR="00113D55" w:rsidRPr="00525D03" w:rsidRDefault="00113D55" w:rsidP="006551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Description</w:t>
            </w:r>
          </w:p>
        </w:tc>
        <w:tc>
          <w:tcPr>
            <w:tcW w:w="2436" w:type="dxa"/>
            <w:tcBorders>
              <w:top w:val="single" w:sz="4" w:space="0" w:color="auto"/>
              <w:left w:val="none" w:sz="0" w:space="0" w:color="auto"/>
              <w:bottom w:val="single" w:sz="4" w:space="0" w:color="auto"/>
              <w:right w:val="none" w:sz="0" w:space="0" w:color="auto"/>
            </w:tcBorders>
          </w:tcPr>
          <w:p w:rsidR="00113D55" w:rsidRPr="00525D03" w:rsidRDefault="00113D55" w:rsidP="006551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 xml:space="preserve">Number of Qualified Participants </w:t>
            </w:r>
          </w:p>
        </w:tc>
        <w:tc>
          <w:tcPr>
            <w:tcW w:w="2253" w:type="dxa"/>
            <w:tcBorders>
              <w:top w:val="single" w:sz="4" w:space="0" w:color="auto"/>
              <w:left w:val="none" w:sz="0" w:space="0" w:color="auto"/>
              <w:bottom w:val="single" w:sz="4" w:space="0" w:color="auto"/>
              <w:right w:val="none" w:sz="0" w:space="0" w:color="auto"/>
            </w:tcBorders>
          </w:tcPr>
          <w:p w:rsidR="00113D55" w:rsidRPr="00525D03" w:rsidRDefault="00113D55" w:rsidP="0065511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Number of Unqualified Participants</w:t>
            </w:r>
          </w:p>
        </w:tc>
      </w:tr>
      <w:tr w:rsidR="00113D55" w:rsidRPr="00143AAF" w:rsidTr="0065511E">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one" w:sz="0" w:space="0" w:color="auto"/>
              <w:right w:val="none" w:sz="0" w:space="0" w:color="auto"/>
            </w:tcBorders>
            <w:shd w:val="clear" w:color="auto" w:fill="auto"/>
          </w:tcPr>
          <w:p w:rsidR="00113D55" w:rsidRPr="00143AAF" w:rsidRDefault="00113D55" w:rsidP="0065511E">
            <w:pPr>
              <w:spacing w:line="240" w:lineRule="auto"/>
              <w:rPr>
                <w:rFonts w:ascii="Times New Roman" w:hAnsi="Times New Roman" w:cs="Times New Roman"/>
                <w:b w:val="0"/>
                <w:sz w:val="24"/>
                <w:szCs w:val="24"/>
              </w:rPr>
            </w:pPr>
            <w:r w:rsidRPr="00143AAF">
              <w:rPr>
                <w:rFonts w:ascii="Times New Roman" w:hAnsi="Times New Roman" w:cs="Times New Roman"/>
                <w:b w:val="0"/>
                <w:sz w:val="24"/>
                <w:szCs w:val="24"/>
              </w:rPr>
              <w:t>1</w:t>
            </w:r>
          </w:p>
        </w:tc>
        <w:tc>
          <w:tcPr>
            <w:tcW w:w="2495" w:type="dxa"/>
            <w:tcBorders>
              <w:top w:val="single" w:sz="4" w:space="0" w:color="auto"/>
              <w:left w:val="none" w:sz="0" w:space="0" w:color="auto"/>
              <w:right w:val="none" w:sz="0" w:space="0" w:color="auto"/>
            </w:tcBorders>
            <w:shd w:val="clear" w:color="auto" w:fill="auto"/>
          </w:tcPr>
          <w:p w:rsidR="00113D55" w:rsidRPr="00143AAF" w:rsidRDefault="00113D55" w:rsidP="006551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Qualified participants</w:t>
            </w:r>
          </w:p>
        </w:tc>
        <w:tc>
          <w:tcPr>
            <w:tcW w:w="2436" w:type="dxa"/>
            <w:tcBorders>
              <w:top w:val="single" w:sz="4" w:space="0" w:color="auto"/>
              <w:left w:val="none" w:sz="0" w:space="0" w:color="auto"/>
              <w:right w:val="none" w:sz="0" w:space="0" w:color="auto"/>
            </w:tcBorders>
            <w:shd w:val="clear" w:color="auto" w:fill="auto"/>
          </w:tcPr>
          <w:p w:rsidR="00113D55" w:rsidRPr="00143AAF" w:rsidRDefault="00113D55" w:rsidP="006551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112</w:t>
            </w:r>
          </w:p>
        </w:tc>
        <w:tc>
          <w:tcPr>
            <w:tcW w:w="2253" w:type="dxa"/>
            <w:tcBorders>
              <w:top w:val="single" w:sz="4" w:space="0" w:color="auto"/>
              <w:left w:val="none" w:sz="0" w:space="0" w:color="auto"/>
              <w:right w:val="none" w:sz="0" w:space="0" w:color="auto"/>
            </w:tcBorders>
            <w:shd w:val="clear" w:color="auto" w:fill="auto"/>
          </w:tcPr>
          <w:p w:rsidR="00113D55" w:rsidRPr="00143AAF" w:rsidRDefault="00113D55" w:rsidP="006551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143AAF" w:rsidTr="0065511E">
        <w:trPr>
          <w:trHeight w:val="979"/>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113D55" w:rsidRPr="00143AAF" w:rsidRDefault="00113D55" w:rsidP="0065511E">
            <w:pPr>
              <w:spacing w:line="240" w:lineRule="auto"/>
              <w:rPr>
                <w:rFonts w:ascii="Times New Roman" w:hAnsi="Times New Roman" w:cs="Times New Roman"/>
                <w:b w:val="0"/>
                <w:sz w:val="24"/>
                <w:szCs w:val="24"/>
              </w:rPr>
            </w:pPr>
            <w:r w:rsidRPr="00143AAF">
              <w:rPr>
                <w:rFonts w:ascii="Times New Roman" w:hAnsi="Times New Roman" w:cs="Times New Roman"/>
                <w:b w:val="0"/>
                <w:sz w:val="24"/>
                <w:szCs w:val="24"/>
              </w:rPr>
              <w:t>2</w:t>
            </w:r>
          </w:p>
          <w:p w:rsidR="00113D55" w:rsidRPr="00143AAF" w:rsidRDefault="00113D55" w:rsidP="0065511E">
            <w:pPr>
              <w:spacing w:line="240" w:lineRule="auto"/>
              <w:rPr>
                <w:rFonts w:ascii="Times New Roman" w:hAnsi="Times New Roman" w:cs="Times New Roman"/>
                <w:sz w:val="24"/>
                <w:szCs w:val="24"/>
              </w:rPr>
            </w:pPr>
          </w:p>
        </w:tc>
        <w:tc>
          <w:tcPr>
            <w:tcW w:w="2495" w:type="dxa"/>
            <w:shd w:val="clear" w:color="auto" w:fill="auto"/>
          </w:tcPr>
          <w:p w:rsidR="00113D55" w:rsidRPr="00143AAF" w:rsidRDefault="00113D55" w:rsidP="0065511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Tasks and role understanding checks (5 questions)</w:t>
            </w:r>
          </w:p>
        </w:tc>
        <w:tc>
          <w:tcPr>
            <w:tcW w:w="2436" w:type="dxa"/>
            <w:shd w:val="clear" w:color="auto" w:fill="auto"/>
          </w:tcPr>
          <w:p w:rsidR="00113D55" w:rsidRPr="00143AAF" w:rsidRDefault="00113D55" w:rsidP="0065511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53" w:type="dxa"/>
            <w:shd w:val="clear" w:color="auto" w:fill="auto"/>
          </w:tcPr>
          <w:p w:rsidR="00113D55" w:rsidRPr="00143AAF" w:rsidRDefault="00113D55" w:rsidP="0065511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w:t>
            </w:r>
          </w:p>
          <w:p w:rsidR="00113D55" w:rsidRPr="00143AAF" w:rsidRDefault="00113D55" w:rsidP="0065511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13D55" w:rsidRPr="00143AAF" w:rsidTr="0065511E">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rsidR="00113D55" w:rsidRPr="00143AAF" w:rsidRDefault="00113D55" w:rsidP="0065511E">
            <w:pPr>
              <w:spacing w:line="240" w:lineRule="auto"/>
              <w:rPr>
                <w:rFonts w:ascii="Times New Roman" w:hAnsi="Times New Roman" w:cs="Times New Roman"/>
                <w:b w:val="0"/>
                <w:sz w:val="24"/>
                <w:szCs w:val="24"/>
              </w:rPr>
            </w:pPr>
            <w:r w:rsidRPr="00143AAF">
              <w:rPr>
                <w:rFonts w:ascii="Times New Roman" w:hAnsi="Times New Roman" w:cs="Times New Roman"/>
                <w:b w:val="0"/>
                <w:sz w:val="24"/>
                <w:szCs w:val="24"/>
              </w:rPr>
              <w:t>3</w:t>
            </w:r>
          </w:p>
        </w:tc>
        <w:tc>
          <w:tcPr>
            <w:tcW w:w="2495" w:type="dxa"/>
            <w:tcBorders>
              <w:left w:val="none" w:sz="0" w:space="0" w:color="auto"/>
              <w:right w:val="none" w:sz="0" w:space="0" w:color="auto"/>
            </w:tcBorders>
            <w:shd w:val="clear" w:color="auto" w:fill="auto"/>
          </w:tcPr>
          <w:p w:rsidR="00113D55" w:rsidRPr="00143AAF" w:rsidRDefault="00113D55" w:rsidP="006551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Cost accounting basic checks (5 questions)</w:t>
            </w:r>
          </w:p>
        </w:tc>
        <w:tc>
          <w:tcPr>
            <w:tcW w:w="2436" w:type="dxa"/>
            <w:tcBorders>
              <w:left w:val="none" w:sz="0" w:space="0" w:color="auto"/>
              <w:right w:val="none" w:sz="0" w:space="0" w:color="auto"/>
            </w:tcBorders>
            <w:shd w:val="clear" w:color="auto" w:fill="auto"/>
          </w:tcPr>
          <w:p w:rsidR="00113D55" w:rsidRPr="00143AAF" w:rsidRDefault="00113D55" w:rsidP="006551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53" w:type="dxa"/>
            <w:tcBorders>
              <w:left w:val="none" w:sz="0" w:space="0" w:color="auto"/>
              <w:right w:val="none" w:sz="0" w:space="0" w:color="auto"/>
            </w:tcBorders>
            <w:shd w:val="clear" w:color="auto" w:fill="auto"/>
          </w:tcPr>
          <w:p w:rsidR="00113D55" w:rsidRPr="00143AAF" w:rsidRDefault="00113D55" w:rsidP="006551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10</w:t>
            </w:r>
          </w:p>
          <w:p w:rsidR="00113D55" w:rsidRPr="00143AAF" w:rsidRDefault="00113D55" w:rsidP="0065511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143AAF" w:rsidTr="0065511E">
        <w:trPr>
          <w:trHeight w:val="979"/>
          <w:jc w:val="center"/>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auto"/>
          </w:tcPr>
          <w:p w:rsidR="00113D55" w:rsidRPr="00143AAF" w:rsidRDefault="00113D55" w:rsidP="0065511E">
            <w:pPr>
              <w:spacing w:line="240" w:lineRule="auto"/>
              <w:rPr>
                <w:rFonts w:ascii="Times New Roman" w:hAnsi="Times New Roman" w:cs="Times New Roman"/>
                <w:b w:val="0"/>
                <w:sz w:val="24"/>
                <w:szCs w:val="24"/>
              </w:rPr>
            </w:pPr>
            <w:r w:rsidRPr="00143AAF">
              <w:rPr>
                <w:rFonts w:ascii="Times New Roman" w:hAnsi="Times New Roman" w:cs="Times New Roman"/>
                <w:b w:val="0"/>
                <w:sz w:val="24"/>
                <w:szCs w:val="24"/>
              </w:rPr>
              <w:lastRenderedPageBreak/>
              <w:t>4</w:t>
            </w:r>
          </w:p>
        </w:tc>
        <w:tc>
          <w:tcPr>
            <w:tcW w:w="2495" w:type="dxa"/>
            <w:tcBorders>
              <w:bottom w:val="single" w:sz="4" w:space="0" w:color="auto"/>
            </w:tcBorders>
            <w:shd w:val="clear" w:color="auto" w:fill="auto"/>
          </w:tcPr>
          <w:p w:rsidR="00113D55" w:rsidRPr="00143AAF" w:rsidRDefault="00113D55" w:rsidP="0065511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Tasks and role understanding checks (3 questions)</w:t>
            </w:r>
          </w:p>
        </w:tc>
        <w:tc>
          <w:tcPr>
            <w:tcW w:w="2436" w:type="dxa"/>
            <w:tcBorders>
              <w:bottom w:val="single" w:sz="4" w:space="0" w:color="auto"/>
            </w:tcBorders>
            <w:shd w:val="clear" w:color="auto" w:fill="auto"/>
          </w:tcPr>
          <w:p w:rsidR="00113D55" w:rsidRPr="00143AAF" w:rsidRDefault="00113D55" w:rsidP="0065511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53" w:type="dxa"/>
            <w:tcBorders>
              <w:bottom w:val="single" w:sz="4" w:space="0" w:color="auto"/>
            </w:tcBorders>
            <w:shd w:val="clear" w:color="auto" w:fill="auto"/>
          </w:tcPr>
          <w:p w:rsidR="00113D55" w:rsidRPr="00143AAF" w:rsidRDefault="00113D55" w:rsidP="0065511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w:t>
            </w:r>
          </w:p>
        </w:tc>
      </w:tr>
      <w:tr w:rsidR="00113D55" w:rsidRPr="00143AAF" w:rsidTr="0065511E">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3772" w:type="dxa"/>
            <w:gridSpan w:val="2"/>
            <w:tcBorders>
              <w:top w:val="single" w:sz="4" w:space="0" w:color="auto"/>
              <w:bottom w:val="single" w:sz="4" w:space="0" w:color="auto"/>
            </w:tcBorders>
            <w:shd w:val="clear" w:color="auto" w:fill="auto"/>
          </w:tcPr>
          <w:p w:rsidR="00113D55" w:rsidRPr="00143AAF" w:rsidRDefault="00113D55" w:rsidP="0065511E">
            <w:pPr>
              <w:spacing w:line="240" w:lineRule="auto"/>
              <w:jc w:val="center"/>
              <w:rPr>
                <w:rFonts w:ascii="Times New Roman" w:hAnsi="Times New Roman" w:cs="Times New Roman"/>
                <w:b w:val="0"/>
                <w:sz w:val="24"/>
                <w:szCs w:val="24"/>
              </w:rPr>
            </w:pPr>
            <w:r w:rsidRPr="00143AAF">
              <w:rPr>
                <w:rFonts w:ascii="Times New Roman" w:hAnsi="Times New Roman" w:cs="Times New Roman"/>
                <w:b w:val="0"/>
                <w:sz w:val="24"/>
                <w:szCs w:val="24"/>
              </w:rPr>
              <w:t>Total</w:t>
            </w:r>
          </w:p>
        </w:tc>
        <w:tc>
          <w:tcPr>
            <w:tcW w:w="2436" w:type="dxa"/>
            <w:tcBorders>
              <w:top w:val="single" w:sz="4" w:space="0" w:color="auto"/>
              <w:bottom w:val="single" w:sz="4" w:space="0" w:color="auto"/>
            </w:tcBorders>
            <w:shd w:val="clear" w:color="auto" w:fill="auto"/>
          </w:tcPr>
          <w:p w:rsidR="00113D55" w:rsidRPr="00143AAF" w:rsidRDefault="00113D55" w:rsidP="006551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3AAF">
              <w:rPr>
                <w:rFonts w:ascii="Times New Roman" w:hAnsi="Times New Roman" w:cs="Times New Roman"/>
                <w:sz w:val="24"/>
                <w:szCs w:val="24"/>
              </w:rPr>
              <w:t>102 partcipants</w:t>
            </w:r>
          </w:p>
        </w:tc>
        <w:tc>
          <w:tcPr>
            <w:tcW w:w="2253" w:type="dxa"/>
            <w:tcBorders>
              <w:top w:val="single" w:sz="4" w:space="0" w:color="auto"/>
              <w:bottom w:val="single" w:sz="4" w:space="0" w:color="auto"/>
            </w:tcBorders>
            <w:shd w:val="clear" w:color="auto" w:fill="auto"/>
          </w:tcPr>
          <w:p w:rsidR="00113D55" w:rsidRPr="00143AAF" w:rsidRDefault="00113D55" w:rsidP="0065511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113D55" w:rsidRPr="00143AAF" w:rsidRDefault="00113D55" w:rsidP="00113D55">
      <w:pPr>
        <w:spacing w:line="360" w:lineRule="auto"/>
        <w:rPr>
          <w:rFonts w:ascii="Times New Roman" w:hAnsi="Times New Roman" w:cs="Times New Roman"/>
          <w:szCs w:val="24"/>
        </w:rPr>
      </w:pPr>
      <w:r w:rsidRPr="00143AAF">
        <w:rPr>
          <w:rFonts w:ascii="Times New Roman" w:hAnsi="Times New Roman" w:cs="Times New Roman"/>
          <w:szCs w:val="24"/>
        </w:rPr>
        <w:t xml:space="preserve">Source: Primary Data </w:t>
      </w:r>
    </w:p>
    <w:p w:rsidR="00113D55" w:rsidRPr="005D6674" w:rsidRDefault="00113D55" w:rsidP="00113D55">
      <w:pPr>
        <w:spacing w:line="240" w:lineRule="auto"/>
        <w:ind w:firstLine="720"/>
        <w:jc w:val="both"/>
        <w:rPr>
          <w:rFonts w:ascii="Times New Roman" w:hAnsi="Times New Roman" w:cs="Times New Roman"/>
          <w:sz w:val="24"/>
          <w:szCs w:val="20"/>
        </w:rPr>
      </w:pPr>
      <w:r w:rsidRPr="005D6674">
        <w:rPr>
          <w:rFonts w:ascii="Times New Roman" w:hAnsi="Times New Roman" w:cs="Times New Roman"/>
          <w:sz w:val="24"/>
          <w:szCs w:val="20"/>
        </w:rPr>
        <w:t>Table 2 shows the demography characteristics of participants including gender, GPA, age, and semester. Participants consisted of 40 males and 62 females with GPA average 3.00-3.50. The age of majority is 21-23 years old and most of the participants are from 6th semester.</w:t>
      </w:r>
    </w:p>
    <w:p w:rsidR="00113D55" w:rsidRPr="00143AAF" w:rsidRDefault="00113D55" w:rsidP="00113D55">
      <w:pPr>
        <w:pStyle w:val="Caption"/>
        <w:spacing w:after="0"/>
        <w:rPr>
          <w:rFonts w:ascii="Times New Roman" w:hAnsi="Times New Roman" w:cs="Times New Roman"/>
          <w:szCs w:val="24"/>
        </w:rPr>
      </w:pPr>
      <w:bookmarkStart w:id="16" w:name="_Toc483186102"/>
      <w:r w:rsidRPr="00143AAF">
        <w:rPr>
          <w:rFonts w:ascii="Times New Roman" w:hAnsi="Times New Roman" w:cs="Times New Roman"/>
          <w:szCs w:val="24"/>
        </w:rPr>
        <w:t xml:space="preserve">Table </w:t>
      </w:r>
      <w:r w:rsidRPr="00143AAF">
        <w:rPr>
          <w:rFonts w:ascii="Times New Roman" w:hAnsi="Times New Roman" w:cs="Times New Roman"/>
          <w:szCs w:val="24"/>
        </w:rPr>
        <w:fldChar w:fldCharType="begin"/>
      </w:r>
      <w:r w:rsidRPr="00143AAF">
        <w:rPr>
          <w:rFonts w:ascii="Times New Roman" w:hAnsi="Times New Roman" w:cs="Times New Roman"/>
          <w:szCs w:val="24"/>
        </w:rPr>
        <w:instrText xml:space="preserve"> SEQ Table \* ARABIC </w:instrText>
      </w:r>
      <w:r w:rsidRPr="00143AAF">
        <w:rPr>
          <w:rFonts w:ascii="Times New Roman" w:hAnsi="Times New Roman" w:cs="Times New Roman"/>
          <w:szCs w:val="24"/>
        </w:rPr>
        <w:fldChar w:fldCharType="separate"/>
      </w:r>
      <w:r w:rsidRPr="00143AAF">
        <w:rPr>
          <w:rFonts w:ascii="Times New Roman" w:hAnsi="Times New Roman" w:cs="Times New Roman"/>
          <w:noProof/>
          <w:szCs w:val="24"/>
        </w:rPr>
        <w:t>2</w:t>
      </w:r>
      <w:bookmarkEnd w:id="16"/>
      <w:r w:rsidRPr="00143AAF">
        <w:rPr>
          <w:rFonts w:ascii="Times New Roman" w:hAnsi="Times New Roman" w:cs="Times New Roman"/>
          <w:szCs w:val="24"/>
        </w:rPr>
        <w:fldChar w:fldCharType="end"/>
      </w:r>
      <w:r>
        <w:rPr>
          <w:rFonts w:ascii="Times New Roman" w:hAnsi="Times New Roman" w:cs="Times New Roman"/>
          <w:szCs w:val="24"/>
          <w:lang w:val="en-ID"/>
        </w:rPr>
        <w:t xml:space="preserve">: </w:t>
      </w:r>
      <w:r w:rsidRPr="00143AAF">
        <w:rPr>
          <w:rFonts w:ascii="Times New Roman" w:hAnsi="Times New Roman" w:cs="Times New Roman"/>
          <w:szCs w:val="24"/>
        </w:rPr>
        <w:t>Demography Characteristics of Participants</w:t>
      </w:r>
    </w:p>
    <w:p w:rsidR="00113D55" w:rsidRPr="00143AAF" w:rsidRDefault="00113D55" w:rsidP="00113D55">
      <w:pPr>
        <w:spacing w:after="0" w:line="240" w:lineRule="auto"/>
        <w:rPr>
          <w:rFonts w:ascii="Times New Roman" w:hAnsi="Times New Roman" w:cs="Times New Roman"/>
          <w:sz w:val="24"/>
          <w:szCs w:val="24"/>
        </w:rPr>
      </w:pPr>
    </w:p>
    <w:tbl>
      <w:tblPr>
        <w:tblW w:w="8946" w:type="dxa"/>
        <w:tblBorders>
          <w:top w:val="single" w:sz="4" w:space="0" w:color="auto"/>
          <w:bottom w:val="single" w:sz="4" w:space="0" w:color="auto"/>
        </w:tblBorders>
        <w:tblLook w:val="04A0" w:firstRow="1" w:lastRow="0" w:firstColumn="1" w:lastColumn="0" w:noHBand="0" w:noVBand="1"/>
      </w:tblPr>
      <w:tblGrid>
        <w:gridCol w:w="3128"/>
        <w:gridCol w:w="1975"/>
        <w:gridCol w:w="2093"/>
        <w:gridCol w:w="1750"/>
      </w:tblGrid>
      <w:tr w:rsidR="00113D55" w:rsidRPr="00143AAF" w:rsidTr="0065511E">
        <w:trPr>
          <w:trHeight w:val="208"/>
        </w:trPr>
        <w:tc>
          <w:tcPr>
            <w:tcW w:w="3128" w:type="dxa"/>
            <w:tcBorders>
              <w:top w:val="single" w:sz="4" w:space="0" w:color="auto"/>
            </w:tcBorders>
            <w:shd w:val="clear" w:color="auto" w:fill="auto"/>
          </w:tcPr>
          <w:p w:rsidR="00113D55" w:rsidRPr="00525D03" w:rsidRDefault="00113D55" w:rsidP="0065511E">
            <w:pPr>
              <w:spacing w:beforeLines="30" w:before="72" w:afterLines="30" w:after="72" w:line="240" w:lineRule="auto"/>
              <w:contextualSpacing/>
              <w:jc w:val="both"/>
              <w:rPr>
                <w:rFonts w:ascii="Times New Roman" w:hAnsi="Times New Roman" w:cs="Times New Roman"/>
                <w:sz w:val="24"/>
                <w:szCs w:val="24"/>
              </w:rPr>
            </w:pPr>
            <w:r w:rsidRPr="00525D03">
              <w:rPr>
                <w:rFonts w:ascii="Times New Roman" w:hAnsi="Times New Roman" w:cs="Times New Roman"/>
                <w:sz w:val="24"/>
                <w:szCs w:val="24"/>
              </w:rPr>
              <w:t>Demography Characterictis</w:t>
            </w:r>
          </w:p>
        </w:tc>
        <w:tc>
          <w:tcPr>
            <w:tcW w:w="1975" w:type="dxa"/>
            <w:tcBorders>
              <w:top w:val="single" w:sz="4" w:space="0" w:color="auto"/>
            </w:tcBorders>
            <w:shd w:val="clear" w:color="auto" w:fill="auto"/>
          </w:tcPr>
          <w:p w:rsidR="00113D55" w:rsidRPr="00525D03" w:rsidRDefault="00113D55" w:rsidP="0065511E">
            <w:pPr>
              <w:spacing w:beforeLines="30" w:before="72" w:afterLines="30" w:after="72" w:line="240" w:lineRule="auto"/>
              <w:contextualSpacing/>
              <w:jc w:val="both"/>
              <w:rPr>
                <w:rFonts w:ascii="Times New Roman" w:hAnsi="Times New Roman" w:cs="Times New Roman"/>
                <w:sz w:val="24"/>
                <w:szCs w:val="24"/>
              </w:rPr>
            </w:pPr>
          </w:p>
        </w:tc>
        <w:tc>
          <w:tcPr>
            <w:tcW w:w="2093" w:type="dxa"/>
            <w:tcBorders>
              <w:top w:val="single" w:sz="4" w:space="0" w:color="auto"/>
            </w:tcBorders>
            <w:shd w:val="clear" w:color="auto" w:fill="auto"/>
          </w:tcPr>
          <w:p w:rsidR="00113D55" w:rsidRPr="00525D03"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525D03">
              <w:rPr>
                <w:rFonts w:ascii="Times New Roman" w:hAnsi="Times New Roman" w:cs="Times New Roman"/>
                <w:sz w:val="24"/>
                <w:szCs w:val="24"/>
              </w:rPr>
              <w:t>Number of Participants</w:t>
            </w:r>
          </w:p>
        </w:tc>
        <w:tc>
          <w:tcPr>
            <w:tcW w:w="1750" w:type="dxa"/>
            <w:tcBorders>
              <w:top w:val="single" w:sz="4" w:space="0" w:color="auto"/>
            </w:tcBorders>
          </w:tcPr>
          <w:p w:rsidR="00113D55" w:rsidRPr="00525D03" w:rsidRDefault="00113D55" w:rsidP="0065511E">
            <w:pPr>
              <w:spacing w:beforeLines="30" w:before="72" w:afterLines="30" w:after="72" w:line="240" w:lineRule="auto"/>
              <w:ind w:right="166"/>
              <w:contextualSpacing/>
              <w:jc w:val="center"/>
              <w:rPr>
                <w:rFonts w:ascii="Times New Roman" w:hAnsi="Times New Roman" w:cs="Times New Roman"/>
                <w:sz w:val="24"/>
                <w:szCs w:val="24"/>
              </w:rPr>
            </w:pPr>
            <w:r w:rsidRPr="00525D03">
              <w:rPr>
                <w:rFonts w:ascii="Times New Roman" w:hAnsi="Times New Roman" w:cs="Times New Roman"/>
                <w:sz w:val="24"/>
                <w:szCs w:val="24"/>
              </w:rPr>
              <w:t>%</w:t>
            </w:r>
          </w:p>
        </w:tc>
      </w:tr>
      <w:tr w:rsidR="00113D55" w:rsidRPr="00143AAF" w:rsidTr="0065511E">
        <w:trPr>
          <w:trHeight w:val="208"/>
        </w:trPr>
        <w:tc>
          <w:tcPr>
            <w:tcW w:w="3128" w:type="dxa"/>
            <w:tcBorders>
              <w:top w:val="single" w:sz="4" w:space="0" w:color="auto"/>
            </w:tcBorders>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r w:rsidRPr="00143AAF">
              <w:rPr>
                <w:rFonts w:ascii="Times New Roman" w:hAnsi="Times New Roman" w:cs="Times New Roman"/>
                <w:sz w:val="24"/>
                <w:szCs w:val="24"/>
              </w:rPr>
              <w:t>Gender</w:t>
            </w:r>
          </w:p>
        </w:tc>
        <w:tc>
          <w:tcPr>
            <w:tcW w:w="1975" w:type="dxa"/>
            <w:tcBorders>
              <w:top w:val="single" w:sz="4" w:space="0" w:color="auto"/>
            </w:tcBorders>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Male</w:t>
            </w:r>
          </w:p>
        </w:tc>
        <w:tc>
          <w:tcPr>
            <w:tcW w:w="2093" w:type="dxa"/>
            <w:tcBorders>
              <w:top w:val="single" w:sz="4" w:space="0" w:color="auto"/>
            </w:tcBorders>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40</w:t>
            </w:r>
          </w:p>
        </w:tc>
        <w:tc>
          <w:tcPr>
            <w:tcW w:w="1750" w:type="dxa"/>
            <w:tcBorders>
              <w:top w:val="single" w:sz="4" w:space="0" w:color="auto"/>
            </w:tcBorders>
          </w:tcPr>
          <w:p w:rsidR="00113D55" w:rsidRPr="00143AAF" w:rsidRDefault="00113D55" w:rsidP="0065511E">
            <w:pPr>
              <w:spacing w:beforeLines="30" w:before="72" w:afterLines="30" w:after="72" w:line="240" w:lineRule="auto"/>
              <w:ind w:right="166"/>
              <w:contextualSpacing/>
              <w:jc w:val="center"/>
              <w:rPr>
                <w:rFonts w:ascii="Times New Roman" w:hAnsi="Times New Roman" w:cs="Times New Roman"/>
                <w:sz w:val="24"/>
                <w:szCs w:val="24"/>
              </w:rPr>
            </w:pPr>
            <w:r w:rsidRPr="00143AAF">
              <w:rPr>
                <w:rFonts w:ascii="Times New Roman" w:hAnsi="Times New Roman" w:cs="Times New Roman"/>
                <w:sz w:val="24"/>
                <w:szCs w:val="24"/>
              </w:rPr>
              <w:t xml:space="preserve">   39.2</w:t>
            </w:r>
          </w:p>
        </w:tc>
      </w:tr>
      <w:tr w:rsidR="00113D55" w:rsidRPr="00143AAF" w:rsidTr="0065511E">
        <w:trPr>
          <w:trHeight w:val="220"/>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Female</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62</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60.8</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r w:rsidRPr="00143AAF">
              <w:rPr>
                <w:rFonts w:ascii="Times New Roman" w:hAnsi="Times New Roman" w:cs="Times New Roman"/>
                <w:sz w:val="24"/>
                <w:szCs w:val="24"/>
              </w:rPr>
              <w:t>GPA</w:t>
            </w: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&lt;2.5</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8</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7.8</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2,5 – 2,99</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21</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20.6</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b/>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3,00 – 3,5</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51</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50.0</w:t>
            </w:r>
          </w:p>
        </w:tc>
      </w:tr>
      <w:tr w:rsidR="00113D55" w:rsidRPr="00143AAF" w:rsidTr="0065511E">
        <w:trPr>
          <w:trHeight w:val="220"/>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b/>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&gt; 3,5</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22</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21.6</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r w:rsidRPr="00143AAF">
              <w:rPr>
                <w:rFonts w:ascii="Times New Roman" w:hAnsi="Times New Roman" w:cs="Times New Roman"/>
                <w:sz w:val="24"/>
                <w:szCs w:val="24"/>
              </w:rPr>
              <w:t>Age</w:t>
            </w: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18-20 years old</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45</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44.1</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b/>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21-23 years old</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57</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55.9</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sz w:val="24"/>
                <w:szCs w:val="24"/>
              </w:rPr>
            </w:pPr>
            <w:r w:rsidRPr="00143AAF">
              <w:rPr>
                <w:rFonts w:ascii="Times New Roman" w:hAnsi="Times New Roman" w:cs="Times New Roman"/>
                <w:sz w:val="24"/>
                <w:szCs w:val="24"/>
              </w:rPr>
              <w:t>Semester</w:t>
            </w: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4th semester</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10</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9.8</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b/>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6th semester</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80</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78.4</w:t>
            </w:r>
          </w:p>
        </w:tc>
      </w:tr>
      <w:tr w:rsidR="00113D55" w:rsidRPr="00143AAF" w:rsidTr="0065511E">
        <w:trPr>
          <w:trHeight w:val="208"/>
        </w:trPr>
        <w:tc>
          <w:tcPr>
            <w:tcW w:w="3128" w:type="dxa"/>
            <w:shd w:val="clear" w:color="auto" w:fill="auto"/>
          </w:tcPr>
          <w:p w:rsidR="00113D55" w:rsidRPr="00143AAF" w:rsidRDefault="00113D55" w:rsidP="0065511E">
            <w:pPr>
              <w:spacing w:beforeLines="30" w:before="72" w:afterLines="30" w:after="72" w:line="240" w:lineRule="auto"/>
              <w:contextualSpacing/>
              <w:jc w:val="both"/>
              <w:rPr>
                <w:rFonts w:ascii="Times New Roman" w:hAnsi="Times New Roman" w:cs="Times New Roman"/>
                <w:b/>
                <w:sz w:val="24"/>
                <w:szCs w:val="24"/>
              </w:rPr>
            </w:pPr>
          </w:p>
        </w:tc>
        <w:tc>
          <w:tcPr>
            <w:tcW w:w="1975"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8th semester</w:t>
            </w:r>
          </w:p>
        </w:tc>
        <w:tc>
          <w:tcPr>
            <w:tcW w:w="2093" w:type="dxa"/>
            <w:shd w:val="clear" w:color="auto" w:fill="auto"/>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12</w:t>
            </w:r>
          </w:p>
        </w:tc>
        <w:tc>
          <w:tcPr>
            <w:tcW w:w="1750" w:type="dxa"/>
          </w:tcPr>
          <w:p w:rsidR="00113D55" w:rsidRPr="00143AAF" w:rsidRDefault="00113D55" w:rsidP="0065511E">
            <w:pPr>
              <w:spacing w:beforeLines="30" w:before="72" w:afterLines="30" w:after="72" w:line="240" w:lineRule="auto"/>
              <w:contextualSpacing/>
              <w:jc w:val="center"/>
              <w:rPr>
                <w:rFonts w:ascii="Times New Roman" w:hAnsi="Times New Roman" w:cs="Times New Roman"/>
                <w:sz w:val="24"/>
                <w:szCs w:val="24"/>
              </w:rPr>
            </w:pPr>
            <w:r w:rsidRPr="00143AAF">
              <w:rPr>
                <w:rFonts w:ascii="Times New Roman" w:hAnsi="Times New Roman" w:cs="Times New Roman"/>
                <w:sz w:val="24"/>
                <w:szCs w:val="24"/>
              </w:rPr>
              <w:t>11.8</w:t>
            </w:r>
          </w:p>
        </w:tc>
      </w:tr>
    </w:tbl>
    <w:p w:rsidR="00113D55" w:rsidRPr="00143AAF" w:rsidRDefault="00113D55" w:rsidP="00113D55">
      <w:pPr>
        <w:spacing w:line="240" w:lineRule="auto"/>
        <w:rPr>
          <w:rFonts w:ascii="Times New Roman" w:hAnsi="Times New Roman" w:cs="Times New Roman"/>
          <w:szCs w:val="24"/>
        </w:rPr>
      </w:pPr>
      <w:r w:rsidRPr="00143AAF">
        <w:rPr>
          <w:rFonts w:ascii="Times New Roman" w:hAnsi="Times New Roman" w:cs="Times New Roman"/>
          <w:szCs w:val="24"/>
        </w:rPr>
        <w:t>Source: SPSS Output Version 22</w:t>
      </w:r>
    </w:p>
    <w:p w:rsidR="00113D55" w:rsidRPr="005D6674" w:rsidRDefault="00113D55" w:rsidP="00113D55">
      <w:pPr>
        <w:spacing w:line="240" w:lineRule="auto"/>
        <w:jc w:val="both"/>
        <w:rPr>
          <w:rFonts w:ascii="Times New Roman" w:hAnsi="Times New Roman" w:cs="Times New Roman"/>
          <w:sz w:val="24"/>
          <w:szCs w:val="20"/>
        </w:rPr>
      </w:pPr>
      <w:r w:rsidRPr="00A32978">
        <w:rPr>
          <w:rFonts w:ascii="Times New Roman" w:hAnsi="Times New Roman" w:cs="Times New Roman"/>
          <w:sz w:val="20"/>
          <w:szCs w:val="20"/>
        </w:rPr>
        <w:tab/>
      </w:r>
      <w:r w:rsidRPr="005D6674">
        <w:rPr>
          <w:rFonts w:ascii="Times New Roman" w:hAnsi="Times New Roman" w:cs="Times New Roman"/>
          <w:sz w:val="24"/>
          <w:szCs w:val="20"/>
        </w:rPr>
        <w:t xml:space="preserve">As shown in table 2, subjects had diverse demography characteristics. In an experiment, randomization is effective, if it does not affect the dependent variable which is altering rationality in decision-making. Statistic test was conducted, in order to prove that randomization is effective. Randomization testing was done by One Way ANOVA to see whether randomization has an effect or not on decision-making. </w:t>
      </w:r>
    </w:p>
    <w:p w:rsidR="00113D55" w:rsidRPr="00143AAF" w:rsidRDefault="00113D55" w:rsidP="00113D55">
      <w:pPr>
        <w:pStyle w:val="Heading2"/>
        <w:spacing w:after="160" w:line="240" w:lineRule="auto"/>
        <w:rPr>
          <w:rFonts w:ascii="Times New Roman" w:hAnsi="Times New Roman" w:cs="Times New Roman"/>
          <w:i/>
          <w:color w:val="auto"/>
          <w:sz w:val="24"/>
          <w:szCs w:val="24"/>
        </w:rPr>
      </w:pPr>
      <w:bookmarkStart w:id="17" w:name="_Toc483304728"/>
      <w:r w:rsidRPr="00143AAF">
        <w:rPr>
          <w:rFonts w:ascii="Times New Roman" w:hAnsi="Times New Roman" w:cs="Times New Roman"/>
          <w:i/>
          <w:color w:val="auto"/>
          <w:sz w:val="24"/>
          <w:szCs w:val="24"/>
        </w:rPr>
        <w:t>Testing the Hypotheses</w:t>
      </w:r>
      <w:bookmarkEnd w:id="17"/>
    </w:p>
    <w:p w:rsidR="00113D55" w:rsidRPr="00143AAF" w:rsidRDefault="00113D55" w:rsidP="00113D55">
      <w:pPr>
        <w:pStyle w:val="Heading3"/>
        <w:spacing w:before="0" w:after="160" w:line="240" w:lineRule="auto"/>
        <w:rPr>
          <w:rFonts w:ascii="Times New Roman" w:hAnsi="Times New Roman" w:cs="Times New Roman"/>
          <w:color w:val="auto"/>
        </w:rPr>
      </w:pPr>
      <w:bookmarkStart w:id="18" w:name="_Toc483304729"/>
      <w:r w:rsidRPr="00143AAF">
        <w:rPr>
          <w:rFonts w:ascii="Times New Roman" w:hAnsi="Times New Roman" w:cs="Times New Roman"/>
          <w:color w:val="auto"/>
        </w:rPr>
        <w:t>One Way ANOVA Testing</w:t>
      </w:r>
      <w:bookmarkEnd w:id="18"/>
    </w:p>
    <w:p w:rsidR="00113D55" w:rsidRDefault="00113D55" w:rsidP="00113D55">
      <w:pPr>
        <w:spacing w:after="0" w:line="240" w:lineRule="auto"/>
        <w:jc w:val="both"/>
        <w:rPr>
          <w:rFonts w:ascii="Times New Roman" w:hAnsi="Times New Roman" w:cs="Times New Roman"/>
          <w:sz w:val="24"/>
          <w:szCs w:val="24"/>
        </w:rPr>
      </w:pPr>
      <w:r w:rsidRPr="00143AAF">
        <w:rPr>
          <w:rFonts w:ascii="Times New Roman" w:hAnsi="Times New Roman" w:cs="Times New Roman"/>
          <w:b/>
          <w:sz w:val="24"/>
          <w:szCs w:val="24"/>
        </w:rPr>
        <w:tab/>
      </w:r>
      <w:r w:rsidRPr="00143AAF">
        <w:rPr>
          <w:rFonts w:ascii="Times New Roman" w:hAnsi="Times New Roman" w:cs="Times New Roman"/>
          <w:sz w:val="24"/>
          <w:szCs w:val="24"/>
        </w:rPr>
        <w:t xml:space="preserve">Table 3 shows the statistic result of randomization test by using One Way ANOVA. </w:t>
      </w:r>
    </w:p>
    <w:p w:rsidR="00113D55" w:rsidRPr="00143AAF" w:rsidRDefault="00113D55" w:rsidP="00113D55">
      <w:pPr>
        <w:spacing w:after="0" w:line="240" w:lineRule="auto"/>
        <w:jc w:val="both"/>
        <w:rPr>
          <w:rFonts w:ascii="Times New Roman" w:hAnsi="Times New Roman" w:cs="Times New Roman"/>
          <w:sz w:val="24"/>
          <w:szCs w:val="24"/>
        </w:rPr>
      </w:pPr>
    </w:p>
    <w:p w:rsidR="00113D55" w:rsidRPr="00113D55" w:rsidRDefault="00113D55" w:rsidP="00113D55">
      <w:pPr>
        <w:pStyle w:val="Caption"/>
        <w:spacing w:after="240"/>
        <w:rPr>
          <w:rFonts w:ascii="Times New Roman" w:hAnsi="Times New Roman" w:cs="Times New Roman"/>
          <w:szCs w:val="24"/>
        </w:rPr>
      </w:pPr>
      <w:bookmarkStart w:id="19" w:name="_Toc483186103"/>
      <w:r w:rsidRPr="00143AAF">
        <w:rPr>
          <w:rFonts w:ascii="Times New Roman" w:hAnsi="Times New Roman" w:cs="Times New Roman"/>
          <w:szCs w:val="24"/>
        </w:rPr>
        <w:t xml:space="preserve">Table </w:t>
      </w:r>
      <w:r w:rsidRPr="00143AAF">
        <w:rPr>
          <w:rFonts w:ascii="Times New Roman" w:hAnsi="Times New Roman" w:cs="Times New Roman"/>
          <w:szCs w:val="24"/>
        </w:rPr>
        <w:fldChar w:fldCharType="begin"/>
      </w:r>
      <w:r w:rsidRPr="00143AAF">
        <w:rPr>
          <w:rFonts w:ascii="Times New Roman" w:hAnsi="Times New Roman" w:cs="Times New Roman"/>
          <w:szCs w:val="24"/>
        </w:rPr>
        <w:instrText xml:space="preserve"> SEQ Table \* ARABIC </w:instrText>
      </w:r>
      <w:r w:rsidRPr="00143AAF">
        <w:rPr>
          <w:rFonts w:ascii="Times New Roman" w:hAnsi="Times New Roman" w:cs="Times New Roman"/>
          <w:szCs w:val="24"/>
        </w:rPr>
        <w:fldChar w:fldCharType="separate"/>
      </w:r>
      <w:r w:rsidRPr="00143AAF">
        <w:rPr>
          <w:rFonts w:ascii="Times New Roman" w:hAnsi="Times New Roman" w:cs="Times New Roman"/>
          <w:noProof/>
          <w:szCs w:val="24"/>
        </w:rPr>
        <w:t>3</w:t>
      </w:r>
      <w:bookmarkEnd w:id="19"/>
      <w:r w:rsidRPr="00143AAF">
        <w:rPr>
          <w:rFonts w:ascii="Times New Roman" w:hAnsi="Times New Roman" w:cs="Times New Roman"/>
          <w:szCs w:val="24"/>
        </w:rPr>
        <w:fldChar w:fldCharType="end"/>
      </w:r>
      <w:r w:rsidRPr="00143AAF">
        <w:rPr>
          <w:rFonts w:ascii="Times New Roman" w:hAnsi="Times New Roman" w:cs="Times New Roman"/>
          <w:szCs w:val="24"/>
          <w:lang w:val="en-ID"/>
        </w:rPr>
        <w:t xml:space="preserve">: </w:t>
      </w:r>
      <w:r w:rsidRPr="00143AAF">
        <w:rPr>
          <w:rFonts w:ascii="Times New Roman" w:hAnsi="Times New Roman" w:cs="Times New Roman"/>
          <w:szCs w:val="24"/>
        </w:rPr>
        <w:t>Randomization Testing</w:t>
      </w:r>
    </w:p>
    <w:p w:rsidR="00113D55" w:rsidRPr="00143AAF" w:rsidRDefault="00113D55" w:rsidP="00113D55">
      <w:pPr>
        <w:spacing w:after="0" w:line="240" w:lineRule="auto"/>
        <w:jc w:val="center"/>
        <w:rPr>
          <w:rFonts w:ascii="Times New Roman" w:hAnsi="Times New Roman" w:cs="Times New Roman"/>
          <w:b/>
          <w:sz w:val="24"/>
          <w:szCs w:val="24"/>
        </w:rPr>
      </w:pPr>
      <w:r w:rsidRPr="00143AAF">
        <w:rPr>
          <w:rFonts w:ascii="Times New Roman" w:hAnsi="Times New Roman" w:cs="Times New Roman"/>
          <w:b/>
          <w:sz w:val="24"/>
          <w:szCs w:val="24"/>
        </w:rPr>
        <w:t>ANOVA</w:t>
      </w:r>
    </w:p>
    <w:tbl>
      <w:tblPr>
        <w:tblStyle w:val="PlainTable41"/>
        <w:tblW w:w="9498" w:type="dxa"/>
        <w:jc w:val="center"/>
        <w:tblLayout w:type="fixed"/>
        <w:tblLook w:val="04A0" w:firstRow="1" w:lastRow="0" w:firstColumn="1" w:lastColumn="0" w:noHBand="0" w:noVBand="1"/>
      </w:tblPr>
      <w:tblGrid>
        <w:gridCol w:w="1587"/>
        <w:gridCol w:w="1508"/>
        <w:gridCol w:w="113"/>
        <w:gridCol w:w="284"/>
        <w:gridCol w:w="446"/>
        <w:gridCol w:w="1458"/>
        <w:gridCol w:w="729"/>
        <w:gridCol w:w="1492"/>
        <w:gridCol w:w="768"/>
        <w:gridCol w:w="184"/>
        <w:gridCol w:w="929"/>
      </w:tblGrid>
      <w:tr w:rsidR="00113D55" w:rsidRPr="00525D03" w:rsidTr="0065511E">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492" w:type="dxa"/>
            <w:gridSpan w:val="4"/>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rPr>
                <w:rFonts w:ascii="Times New Roman" w:hAnsi="Times New Roman" w:cs="Times New Roman"/>
                <w:b w:val="0"/>
                <w:color w:val="000000"/>
                <w:sz w:val="24"/>
                <w:szCs w:val="20"/>
              </w:rPr>
            </w:pPr>
          </w:p>
        </w:tc>
        <w:tc>
          <w:tcPr>
            <w:tcW w:w="1904" w:type="dxa"/>
            <w:gridSpan w:val="2"/>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000000"/>
                <w:sz w:val="24"/>
                <w:szCs w:val="20"/>
              </w:rPr>
            </w:pPr>
            <w:r w:rsidRPr="00525D03">
              <w:rPr>
                <w:rFonts w:ascii="Times New Roman" w:hAnsi="Times New Roman" w:cs="Times New Roman"/>
                <w:b w:val="0"/>
                <w:i/>
                <w:color w:val="000000"/>
                <w:sz w:val="24"/>
                <w:szCs w:val="20"/>
              </w:rPr>
              <w:t>Sum of Squares</w:t>
            </w:r>
          </w:p>
        </w:tc>
        <w:tc>
          <w:tcPr>
            <w:tcW w:w="72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0"/>
              </w:rPr>
            </w:pPr>
            <w:r w:rsidRPr="00525D03">
              <w:rPr>
                <w:rFonts w:ascii="Times New Roman" w:hAnsi="Times New Roman" w:cs="Times New Roman"/>
                <w:b w:val="0"/>
                <w:color w:val="000000"/>
                <w:sz w:val="24"/>
                <w:szCs w:val="20"/>
              </w:rPr>
              <w:t>df</w:t>
            </w:r>
          </w:p>
        </w:tc>
        <w:tc>
          <w:tcPr>
            <w:tcW w:w="1492"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color w:val="000000"/>
                <w:sz w:val="24"/>
                <w:szCs w:val="20"/>
              </w:rPr>
            </w:pPr>
            <w:r w:rsidRPr="00525D03">
              <w:rPr>
                <w:rFonts w:ascii="Times New Roman" w:hAnsi="Times New Roman" w:cs="Times New Roman"/>
                <w:b w:val="0"/>
                <w:i/>
                <w:color w:val="000000"/>
                <w:sz w:val="24"/>
                <w:szCs w:val="20"/>
              </w:rPr>
              <w:t>Mean Square</w:t>
            </w:r>
          </w:p>
        </w:tc>
        <w:tc>
          <w:tcPr>
            <w:tcW w:w="952" w:type="dxa"/>
            <w:gridSpan w:val="2"/>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0"/>
              </w:rPr>
            </w:pPr>
            <w:r w:rsidRPr="00525D03">
              <w:rPr>
                <w:rFonts w:ascii="Times New Roman" w:hAnsi="Times New Roman" w:cs="Times New Roman"/>
                <w:b w:val="0"/>
                <w:color w:val="000000"/>
                <w:sz w:val="24"/>
                <w:szCs w:val="20"/>
              </w:rPr>
              <w:t>F</w:t>
            </w:r>
          </w:p>
        </w:tc>
        <w:tc>
          <w:tcPr>
            <w:tcW w:w="92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0"/>
              </w:rPr>
            </w:pPr>
            <w:r w:rsidRPr="00525D03">
              <w:rPr>
                <w:rFonts w:ascii="Times New Roman" w:hAnsi="Times New Roman" w:cs="Times New Roman"/>
                <w:b w:val="0"/>
                <w:color w:val="000000"/>
                <w:sz w:val="24"/>
                <w:szCs w:val="20"/>
              </w:rPr>
              <w:t>Sig.</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rPr>
                <w:rFonts w:ascii="Times New Roman" w:hAnsi="Times New Roman" w:cs="Times New Roman"/>
                <w:b w:val="0"/>
                <w:color w:val="000000"/>
                <w:sz w:val="24"/>
                <w:szCs w:val="24"/>
              </w:rPr>
            </w:pPr>
            <w:r w:rsidRPr="00525D03">
              <w:rPr>
                <w:rFonts w:ascii="Times New Roman" w:hAnsi="Times New Roman" w:cs="Times New Roman"/>
                <w:b w:val="0"/>
                <w:color w:val="000000"/>
                <w:sz w:val="24"/>
                <w:szCs w:val="24"/>
              </w:rPr>
              <w:t>GENDER</w:t>
            </w:r>
          </w:p>
        </w:tc>
        <w:tc>
          <w:tcPr>
            <w:tcW w:w="1621" w:type="dxa"/>
            <w:gridSpan w:val="2"/>
            <w:vMerge w:val="restart"/>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Between Groups</w:t>
            </w:r>
          </w:p>
        </w:tc>
        <w:tc>
          <w:tcPr>
            <w:tcW w:w="283"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p>
        </w:tc>
        <w:tc>
          <w:tcPr>
            <w:tcW w:w="1904" w:type="dxa"/>
            <w:gridSpan w:val="2"/>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9260,595</w:t>
            </w:r>
          </w:p>
        </w:tc>
        <w:tc>
          <w:tcPr>
            <w:tcW w:w="729"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w:t>
            </w:r>
          </w:p>
        </w:tc>
        <w:tc>
          <w:tcPr>
            <w:tcW w:w="1492"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9260,595</w:t>
            </w:r>
          </w:p>
        </w:tc>
        <w:tc>
          <w:tcPr>
            <w:tcW w:w="952" w:type="dxa"/>
            <w:gridSpan w:val="2"/>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0,338</w:t>
            </w:r>
          </w:p>
        </w:tc>
        <w:tc>
          <w:tcPr>
            <w:tcW w:w="929"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0,562</w:t>
            </w: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621" w:type="dxa"/>
            <w:gridSpan w:val="2"/>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283"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446"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1458"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7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52"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904" w:type="dxa"/>
            <w:gridSpan w:val="3"/>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Within Groups</w:t>
            </w:r>
          </w:p>
        </w:tc>
        <w:tc>
          <w:tcPr>
            <w:tcW w:w="1904"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2735935,484</w:t>
            </w:r>
          </w:p>
        </w:tc>
        <w:tc>
          <w:tcPr>
            <w:tcW w:w="7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100</w:t>
            </w:r>
          </w:p>
        </w:tc>
        <w:tc>
          <w:tcPr>
            <w:tcW w:w="1492"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27359,355</w:t>
            </w:r>
          </w:p>
        </w:tc>
        <w:tc>
          <w:tcPr>
            <w:tcW w:w="952"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250" w:firstLine="25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1904" w:type="dxa"/>
            <w:gridSpan w:val="3"/>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Total</w:t>
            </w:r>
          </w:p>
        </w:tc>
        <w:tc>
          <w:tcPr>
            <w:tcW w:w="1904" w:type="dxa"/>
            <w:gridSpan w:val="2"/>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2745196,078</w:t>
            </w:r>
          </w:p>
        </w:tc>
        <w:tc>
          <w:tcPr>
            <w:tcW w:w="729"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68"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3" w:type="dxa"/>
            <w:gridSpan w:val="2"/>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rPr>
                <w:rFonts w:ascii="Times New Roman" w:hAnsi="Times New Roman" w:cs="Times New Roman"/>
                <w:b w:val="0"/>
                <w:color w:val="000000"/>
                <w:sz w:val="24"/>
                <w:szCs w:val="24"/>
              </w:rPr>
            </w:pPr>
            <w:r w:rsidRPr="00525D03">
              <w:rPr>
                <w:rFonts w:ascii="Times New Roman" w:hAnsi="Times New Roman" w:cs="Times New Roman"/>
                <w:b w:val="0"/>
                <w:color w:val="000000"/>
                <w:sz w:val="24"/>
                <w:szCs w:val="24"/>
              </w:rPr>
              <w:t>GPA</w:t>
            </w:r>
          </w:p>
        </w:tc>
        <w:tc>
          <w:tcPr>
            <w:tcW w:w="1508" w:type="dxa"/>
            <w:vMerge w:val="restart"/>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Between Groups</w:t>
            </w:r>
          </w:p>
        </w:tc>
        <w:tc>
          <w:tcPr>
            <w:tcW w:w="396" w:type="dxa"/>
            <w:gridSpan w:val="2"/>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p>
        </w:tc>
        <w:tc>
          <w:tcPr>
            <w:tcW w:w="1904" w:type="dxa"/>
            <w:gridSpan w:val="2"/>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118940,349</w:t>
            </w:r>
          </w:p>
        </w:tc>
        <w:tc>
          <w:tcPr>
            <w:tcW w:w="729"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3</w:t>
            </w:r>
          </w:p>
        </w:tc>
        <w:tc>
          <w:tcPr>
            <w:tcW w:w="1492"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39646,783</w:t>
            </w:r>
          </w:p>
        </w:tc>
        <w:tc>
          <w:tcPr>
            <w:tcW w:w="952" w:type="dxa"/>
            <w:gridSpan w:val="2"/>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1,479</w:t>
            </w:r>
          </w:p>
        </w:tc>
        <w:tc>
          <w:tcPr>
            <w:tcW w:w="929" w:type="dxa"/>
            <w:tcBorders>
              <w:top w:val="single" w:sz="4" w:space="0" w:color="auto"/>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0,225</w:t>
            </w: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508" w:type="dxa"/>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396"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446"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1458"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7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52"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904" w:type="dxa"/>
            <w:gridSpan w:val="3"/>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Within Groups</w:t>
            </w:r>
          </w:p>
        </w:tc>
        <w:tc>
          <w:tcPr>
            <w:tcW w:w="1904"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2626255,730</w:t>
            </w:r>
          </w:p>
        </w:tc>
        <w:tc>
          <w:tcPr>
            <w:tcW w:w="7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98</w:t>
            </w:r>
          </w:p>
        </w:tc>
        <w:tc>
          <w:tcPr>
            <w:tcW w:w="1492"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26798,528</w:t>
            </w:r>
          </w:p>
        </w:tc>
        <w:tc>
          <w:tcPr>
            <w:tcW w:w="952" w:type="dxa"/>
            <w:gridSpan w:val="2"/>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9" w:type="dxa"/>
            <w:tcBorders>
              <w:top w:val="nil"/>
              <w:bottom w:val="nil"/>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1904" w:type="dxa"/>
            <w:gridSpan w:val="3"/>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Total</w:t>
            </w:r>
          </w:p>
        </w:tc>
        <w:tc>
          <w:tcPr>
            <w:tcW w:w="1904" w:type="dxa"/>
            <w:gridSpan w:val="2"/>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2745196,078</w:t>
            </w:r>
          </w:p>
        </w:tc>
        <w:tc>
          <w:tcPr>
            <w:tcW w:w="729"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101</w:t>
            </w:r>
          </w:p>
        </w:tc>
        <w:tc>
          <w:tcPr>
            <w:tcW w:w="1492"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2" w:type="dxa"/>
            <w:gridSpan w:val="2"/>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29" w:type="dxa"/>
            <w:tcBorders>
              <w:top w:val="nil"/>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rPr>
                <w:rFonts w:ascii="Times New Roman" w:hAnsi="Times New Roman" w:cs="Times New Roman"/>
                <w:b w:val="0"/>
                <w:color w:val="000000"/>
                <w:sz w:val="24"/>
                <w:szCs w:val="24"/>
              </w:rPr>
            </w:pPr>
            <w:r w:rsidRPr="00525D03">
              <w:rPr>
                <w:rFonts w:ascii="Times New Roman" w:hAnsi="Times New Roman" w:cs="Times New Roman"/>
                <w:b w:val="0"/>
                <w:color w:val="000000"/>
                <w:sz w:val="24"/>
                <w:szCs w:val="24"/>
              </w:rPr>
              <w:t>AGE</w:t>
            </w:r>
          </w:p>
        </w:tc>
        <w:tc>
          <w:tcPr>
            <w:tcW w:w="1508" w:type="dxa"/>
            <w:vMerge w:val="restart"/>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Between Groups</w:t>
            </w:r>
          </w:p>
        </w:tc>
        <w:tc>
          <w:tcPr>
            <w:tcW w:w="396"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p>
        </w:tc>
        <w:tc>
          <w:tcPr>
            <w:tcW w:w="1904"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13897,833</w:t>
            </w:r>
          </w:p>
        </w:tc>
        <w:tc>
          <w:tcPr>
            <w:tcW w:w="72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w:t>
            </w:r>
          </w:p>
        </w:tc>
        <w:tc>
          <w:tcPr>
            <w:tcW w:w="1492"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13897,833</w:t>
            </w:r>
          </w:p>
        </w:tc>
        <w:tc>
          <w:tcPr>
            <w:tcW w:w="952"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0,509</w:t>
            </w:r>
          </w:p>
        </w:tc>
        <w:tc>
          <w:tcPr>
            <w:tcW w:w="92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0,477</w:t>
            </w: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508"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396"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446"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1458"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729"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52"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29"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904" w:type="dxa"/>
            <w:gridSpan w:val="3"/>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Within Groups</w:t>
            </w:r>
          </w:p>
        </w:tc>
        <w:tc>
          <w:tcPr>
            <w:tcW w:w="1904"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2731298,246</w:t>
            </w:r>
          </w:p>
        </w:tc>
        <w:tc>
          <w:tcPr>
            <w:tcW w:w="729" w:type="dxa"/>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100</w:t>
            </w:r>
          </w:p>
        </w:tc>
        <w:tc>
          <w:tcPr>
            <w:tcW w:w="1492"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27312,982</w:t>
            </w:r>
          </w:p>
        </w:tc>
        <w:tc>
          <w:tcPr>
            <w:tcW w:w="952"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1904" w:type="dxa"/>
            <w:gridSpan w:val="3"/>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Total</w:t>
            </w:r>
          </w:p>
        </w:tc>
        <w:tc>
          <w:tcPr>
            <w:tcW w:w="1904" w:type="dxa"/>
            <w:gridSpan w:val="2"/>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2745196,078</w:t>
            </w:r>
          </w:p>
        </w:tc>
        <w:tc>
          <w:tcPr>
            <w:tcW w:w="72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2" w:type="dxa"/>
            <w:gridSpan w:val="2"/>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2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rPr>
                <w:rFonts w:ascii="Times New Roman" w:hAnsi="Times New Roman" w:cs="Times New Roman"/>
                <w:b w:val="0"/>
                <w:color w:val="000000"/>
                <w:sz w:val="24"/>
                <w:szCs w:val="24"/>
              </w:rPr>
            </w:pPr>
            <w:r w:rsidRPr="00525D03">
              <w:rPr>
                <w:rFonts w:ascii="Times New Roman" w:hAnsi="Times New Roman" w:cs="Times New Roman"/>
                <w:b w:val="0"/>
                <w:color w:val="000000"/>
                <w:sz w:val="24"/>
                <w:szCs w:val="24"/>
              </w:rPr>
              <w:t>SEMESTER</w:t>
            </w:r>
          </w:p>
        </w:tc>
        <w:tc>
          <w:tcPr>
            <w:tcW w:w="1508" w:type="dxa"/>
            <w:vMerge w:val="restart"/>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Between Groups</w:t>
            </w:r>
          </w:p>
        </w:tc>
        <w:tc>
          <w:tcPr>
            <w:tcW w:w="396"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p>
        </w:tc>
        <w:tc>
          <w:tcPr>
            <w:tcW w:w="1904"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65529,412</w:t>
            </w:r>
          </w:p>
        </w:tc>
        <w:tc>
          <w:tcPr>
            <w:tcW w:w="72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w:t>
            </w:r>
          </w:p>
        </w:tc>
        <w:tc>
          <w:tcPr>
            <w:tcW w:w="1492"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32764,706</w:t>
            </w:r>
          </w:p>
        </w:tc>
        <w:tc>
          <w:tcPr>
            <w:tcW w:w="952" w:type="dxa"/>
            <w:gridSpan w:val="2"/>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1,210</w:t>
            </w:r>
          </w:p>
        </w:tc>
        <w:tc>
          <w:tcPr>
            <w:tcW w:w="92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0,302</w:t>
            </w: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508"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396"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446"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p>
        </w:tc>
        <w:tc>
          <w:tcPr>
            <w:tcW w:w="1458"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729"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52"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929"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color w:val="000000"/>
                <w:sz w:val="24"/>
                <w:szCs w:val="24"/>
              </w:rPr>
            </w:pPr>
          </w:p>
        </w:tc>
        <w:tc>
          <w:tcPr>
            <w:tcW w:w="1904" w:type="dxa"/>
            <w:gridSpan w:val="3"/>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Within Groups</w:t>
            </w:r>
          </w:p>
        </w:tc>
        <w:tc>
          <w:tcPr>
            <w:tcW w:w="1904"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2679666,667</w:t>
            </w:r>
          </w:p>
        </w:tc>
        <w:tc>
          <w:tcPr>
            <w:tcW w:w="729" w:type="dxa"/>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99</w:t>
            </w:r>
          </w:p>
        </w:tc>
        <w:tc>
          <w:tcPr>
            <w:tcW w:w="1492" w:type="dxa"/>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952" w:type="dxa"/>
            <w:gridSpan w:val="2"/>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2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525D03" w:rsidTr="0065511E">
        <w:trPr>
          <w:trHeight w:val="173"/>
          <w:jc w:val="center"/>
        </w:trPr>
        <w:tc>
          <w:tcPr>
            <w:cnfStyle w:val="001000000000" w:firstRow="0" w:lastRow="0" w:firstColumn="1" w:lastColumn="0" w:oddVBand="0" w:evenVBand="0" w:oddHBand="0" w:evenHBand="0" w:firstRowFirstColumn="0" w:firstRowLastColumn="0" w:lastRowFirstColumn="0" w:lastRowLastColumn="0"/>
            <w:tcW w:w="1587" w:type="dxa"/>
            <w:vMerge/>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1904" w:type="dxa"/>
            <w:gridSpan w:val="3"/>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4"/>
                <w:szCs w:val="24"/>
              </w:rPr>
            </w:pPr>
            <w:r w:rsidRPr="00525D03">
              <w:rPr>
                <w:rFonts w:ascii="Times New Roman" w:hAnsi="Times New Roman" w:cs="Times New Roman"/>
                <w:i/>
                <w:color w:val="000000"/>
                <w:sz w:val="24"/>
                <w:szCs w:val="24"/>
              </w:rPr>
              <w:t>Total</w:t>
            </w:r>
          </w:p>
        </w:tc>
        <w:tc>
          <w:tcPr>
            <w:tcW w:w="1904" w:type="dxa"/>
            <w:gridSpan w:val="2"/>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2745196,078</w:t>
            </w:r>
          </w:p>
        </w:tc>
        <w:tc>
          <w:tcPr>
            <w:tcW w:w="72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492"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2" w:type="dxa"/>
            <w:gridSpan w:val="2"/>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2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113D55" w:rsidRPr="00525D03" w:rsidRDefault="00113D55" w:rsidP="00113D55">
      <w:pPr>
        <w:spacing w:line="360" w:lineRule="auto"/>
        <w:rPr>
          <w:rFonts w:ascii="Times New Roman" w:hAnsi="Times New Roman" w:cs="Times New Roman"/>
          <w:sz w:val="20"/>
          <w:szCs w:val="20"/>
        </w:rPr>
      </w:pPr>
      <w:r w:rsidRPr="00525D03">
        <w:rPr>
          <w:rFonts w:ascii="Times New Roman" w:hAnsi="Times New Roman" w:cs="Times New Roman"/>
          <w:sz w:val="20"/>
          <w:szCs w:val="20"/>
        </w:rPr>
        <w:t>Source: SPSS Output Version 22</w:t>
      </w:r>
    </w:p>
    <w:p w:rsidR="00113D55" w:rsidRPr="005D6674" w:rsidRDefault="00113D55" w:rsidP="00113D55">
      <w:pPr>
        <w:spacing w:line="240" w:lineRule="auto"/>
        <w:jc w:val="both"/>
        <w:rPr>
          <w:rFonts w:ascii="Times New Roman" w:hAnsi="Times New Roman" w:cs="Times New Roman"/>
          <w:sz w:val="24"/>
          <w:szCs w:val="20"/>
        </w:rPr>
      </w:pPr>
      <w:r w:rsidRPr="00A32978">
        <w:rPr>
          <w:rFonts w:ascii="Times New Roman" w:hAnsi="Times New Roman" w:cs="Times New Roman"/>
          <w:b/>
          <w:sz w:val="20"/>
          <w:szCs w:val="20"/>
        </w:rPr>
        <w:tab/>
      </w:r>
      <w:r w:rsidRPr="005D6674">
        <w:rPr>
          <w:rFonts w:ascii="Times New Roman" w:hAnsi="Times New Roman" w:cs="Times New Roman"/>
          <w:sz w:val="24"/>
          <w:szCs w:val="20"/>
        </w:rPr>
        <w:t xml:space="preserve">Based on table 3, the demographic characteristics which are gender, GPA, age, and semester did not affect the decision-making (significant data above 0,05). It can be concluded that the decision-making taken by participants caused by manipulation which they accepted. </w:t>
      </w:r>
    </w:p>
    <w:p w:rsidR="00113D55" w:rsidRPr="00525D03" w:rsidRDefault="00113D55" w:rsidP="00113D55">
      <w:pPr>
        <w:pStyle w:val="Heading3"/>
        <w:spacing w:after="240" w:line="240" w:lineRule="auto"/>
        <w:rPr>
          <w:rFonts w:ascii="Times New Roman" w:hAnsi="Times New Roman" w:cs="Times New Roman"/>
          <w:color w:val="auto"/>
        </w:rPr>
      </w:pPr>
      <w:bookmarkStart w:id="20" w:name="_Toc483304730"/>
      <w:r w:rsidRPr="00525D03">
        <w:rPr>
          <w:rFonts w:ascii="Times New Roman" w:hAnsi="Times New Roman" w:cs="Times New Roman"/>
          <w:color w:val="auto"/>
        </w:rPr>
        <w:t>Independent T-test Testing</w:t>
      </w:r>
      <w:bookmarkEnd w:id="20"/>
    </w:p>
    <w:p w:rsidR="00113D55" w:rsidRPr="00525D03" w:rsidRDefault="00113D55" w:rsidP="00113D55">
      <w:pPr>
        <w:spacing w:after="0" w:line="240" w:lineRule="auto"/>
        <w:ind w:firstLine="720"/>
        <w:jc w:val="both"/>
        <w:rPr>
          <w:rFonts w:ascii="Times New Roman" w:hAnsi="Times New Roman" w:cs="Times New Roman"/>
          <w:sz w:val="24"/>
          <w:szCs w:val="24"/>
        </w:rPr>
      </w:pPr>
      <w:r w:rsidRPr="00525D03">
        <w:rPr>
          <w:rFonts w:ascii="Times New Roman" w:hAnsi="Times New Roman" w:cs="Times New Roman"/>
          <w:sz w:val="24"/>
          <w:szCs w:val="24"/>
        </w:rPr>
        <w:t>Table 4 shows the statistic result of the first and second hyphotesis test by using Independent T-test.</w:t>
      </w:r>
    </w:p>
    <w:p w:rsidR="00113D55" w:rsidRPr="00525D03" w:rsidRDefault="00113D55" w:rsidP="00113D55">
      <w:pPr>
        <w:pStyle w:val="Caption"/>
        <w:spacing w:after="0"/>
        <w:rPr>
          <w:rFonts w:ascii="Times New Roman" w:hAnsi="Times New Roman" w:cs="Times New Roman"/>
          <w:szCs w:val="24"/>
        </w:rPr>
      </w:pPr>
      <w:bookmarkStart w:id="21" w:name="_Toc483186104"/>
      <w:r w:rsidRPr="00525D03">
        <w:rPr>
          <w:rFonts w:ascii="Times New Roman" w:hAnsi="Times New Roman" w:cs="Times New Roman"/>
          <w:szCs w:val="24"/>
        </w:rPr>
        <w:t xml:space="preserve">Table </w:t>
      </w:r>
      <w:r w:rsidRPr="00525D03">
        <w:rPr>
          <w:rFonts w:ascii="Times New Roman" w:hAnsi="Times New Roman" w:cs="Times New Roman"/>
          <w:szCs w:val="24"/>
        </w:rPr>
        <w:fldChar w:fldCharType="begin"/>
      </w:r>
      <w:r w:rsidRPr="00525D03">
        <w:rPr>
          <w:rFonts w:ascii="Times New Roman" w:hAnsi="Times New Roman" w:cs="Times New Roman"/>
          <w:szCs w:val="24"/>
        </w:rPr>
        <w:instrText xml:space="preserve"> SEQ Table \* ARABIC </w:instrText>
      </w:r>
      <w:r w:rsidRPr="00525D03">
        <w:rPr>
          <w:rFonts w:ascii="Times New Roman" w:hAnsi="Times New Roman" w:cs="Times New Roman"/>
          <w:szCs w:val="24"/>
        </w:rPr>
        <w:fldChar w:fldCharType="separate"/>
      </w:r>
      <w:r w:rsidRPr="00525D03">
        <w:rPr>
          <w:rFonts w:ascii="Times New Roman" w:hAnsi="Times New Roman" w:cs="Times New Roman"/>
          <w:noProof/>
          <w:szCs w:val="24"/>
        </w:rPr>
        <w:t>4</w:t>
      </w:r>
      <w:bookmarkEnd w:id="21"/>
      <w:r w:rsidRPr="00525D03">
        <w:rPr>
          <w:rFonts w:ascii="Times New Roman" w:hAnsi="Times New Roman" w:cs="Times New Roman"/>
          <w:szCs w:val="24"/>
        </w:rPr>
        <w:fldChar w:fldCharType="end"/>
      </w:r>
      <w:r>
        <w:rPr>
          <w:rFonts w:ascii="Times New Roman" w:hAnsi="Times New Roman" w:cs="Times New Roman"/>
          <w:szCs w:val="24"/>
        </w:rPr>
        <w:t xml:space="preserve"> </w:t>
      </w:r>
      <w:r>
        <w:rPr>
          <w:rFonts w:ascii="Times New Roman" w:hAnsi="Times New Roman" w:cs="Times New Roman"/>
          <w:szCs w:val="24"/>
          <w:lang w:val="en-ID"/>
        </w:rPr>
        <w:t xml:space="preserve">: </w:t>
      </w:r>
      <w:r w:rsidRPr="00525D03">
        <w:rPr>
          <w:rFonts w:ascii="Times New Roman" w:hAnsi="Times New Roman" w:cs="Times New Roman"/>
          <w:szCs w:val="24"/>
        </w:rPr>
        <w:t>The Results of Hypothesis 1 and 2 Testing</w:t>
      </w:r>
    </w:p>
    <w:p w:rsidR="00113D55" w:rsidRDefault="00113D55" w:rsidP="00113D55">
      <w:pPr>
        <w:spacing w:beforeLines="30" w:before="72" w:afterLines="30" w:after="72" w:line="240" w:lineRule="auto"/>
        <w:contextualSpacing/>
        <w:jc w:val="center"/>
        <w:rPr>
          <w:rFonts w:ascii="Times New Roman" w:hAnsi="Times New Roman" w:cs="Times New Roman"/>
          <w:b/>
          <w:sz w:val="24"/>
          <w:szCs w:val="24"/>
        </w:rPr>
      </w:pPr>
      <w:r w:rsidRPr="00525D03">
        <w:rPr>
          <w:rFonts w:ascii="Times New Roman" w:hAnsi="Times New Roman" w:cs="Times New Roman"/>
          <w:b/>
          <w:sz w:val="24"/>
          <w:szCs w:val="24"/>
        </w:rPr>
        <w:t>Independent Samples Test</w:t>
      </w:r>
    </w:p>
    <w:p w:rsidR="00113D55" w:rsidRPr="00525D03" w:rsidRDefault="00113D55" w:rsidP="00113D55">
      <w:pPr>
        <w:spacing w:beforeLines="30" w:before="72" w:afterLines="30" w:after="72" w:line="240" w:lineRule="auto"/>
        <w:contextualSpacing/>
        <w:jc w:val="center"/>
        <w:rPr>
          <w:rFonts w:ascii="Times New Roman" w:hAnsi="Times New Roman" w:cs="Times New Roman"/>
          <w:b/>
          <w:sz w:val="24"/>
          <w:szCs w:val="24"/>
        </w:rPr>
      </w:pPr>
    </w:p>
    <w:tbl>
      <w:tblPr>
        <w:tblStyle w:val="PlainTable41"/>
        <w:tblW w:w="8647" w:type="dxa"/>
        <w:jc w:val="center"/>
        <w:tblLook w:val="04A0" w:firstRow="1" w:lastRow="0" w:firstColumn="1" w:lastColumn="0" w:noHBand="0" w:noVBand="1"/>
      </w:tblPr>
      <w:tblGrid>
        <w:gridCol w:w="1539"/>
        <w:gridCol w:w="1629"/>
        <w:gridCol w:w="2077"/>
        <w:gridCol w:w="1132"/>
        <w:gridCol w:w="876"/>
        <w:gridCol w:w="1394"/>
      </w:tblGrid>
      <w:tr w:rsidR="00113D55" w:rsidRPr="00525D03" w:rsidTr="0065511E">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162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2077"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Average</w:t>
            </w:r>
          </w:p>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(Decision-making)</w:t>
            </w:r>
          </w:p>
        </w:tc>
        <w:tc>
          <w:tcPr>
            <w:tcW w:w="1132"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F</w:t>
            </w:r>
          </w:p>
        </w:tc>
        <w:tc>
          <w:tcPr>
            <w:tcW w:w="876"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 xml:space="preserve">   Sig</w:t>
            </w:r>
          </w:p>
        </w:tc>
        <w:tc>
          <w:tcPr>
            <w:tcW w:w="1394"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 xml:space="preserve">Sig </w:t>
            </w:r>
          </w:p>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525D03">
              <w:rPr>
                <w:rFonts w:ascii="Times New Roman" w:hAnsi="Times New Roman" w:cs="Times New Roman"/>
                <w:b w:val="0"/>
                <w:i/>
                <w:sz w:val="24"/>
                <w:szCs w:val="24"/>
              </w:rPr>
              <w:t>(2 tailed)</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Hypothesis 1</w:t>
            </w:r>
          </w:p>
        </w:tc>
        <w:tc>
          <w:tcPr>
            <w:tcW w:w="1629"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Low level of EOC</w:t>
            </w:r>
          </w:p>
        </w:tc>
        <w:tc>
          <w:tcPr>
            <w:tcW w:w="2077"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 xml:space="preserve">    439,62</w:t>
            </w:r>
          </w:p>
        </w:tc>
        <w:tc>
          <w:tcPr>
            <w:tcW w:w="1132"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1,176</w:t>
            </w:r>
          </w:p>
        </w:tc>
        <w:tc>
          <w:tcPr>
            <w:tcW w:w="876"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0,281</w:t>
            </w:r>
          </w:p>
        </w:tc>
        <w:tc>
          <w:tcPr>
            <w:tcW w:w="1394" w:type="dxa"/>
            <w:vMerge w:val="restart"/>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0,000</w:t>
            </w:r>
          </w:p>
        </w:tc>
      </w:tr>
      <w:tr w:rsidR="00113D55" w:rsidRPr="00525D03" w:rsidTr="0065511E">
        <w:trPr>
          <w:trHeight w:val="548"/>
          <w:jc w:val="center"/>
        </w:trPr>
        <w:tc>
          <w:tcPr>
            <w:cnfStyle w:val="001000000000" w:firstRow="0" w:lastRow="0" w:firstColumn="1" w:lastColumn="0" w:oddVBand="0" w:evenVBand="0" w:oddHBand="0" w:evenHBand="0" w:firstRowFirstColumn="0" w:firstRowLastColumn="0" w:lastRowFirstColumn="0" w:lastRowLastColumn="0"/>
            <w:tcW w:w="1539" w:type="dxa"/>
            <w:shd w:val="clear" w:color="auto" w:fill="auto"/>
          </w:tcPr>
          <w:p w:rsidR="00113D55" w:rsidRPr="00525D03" w:rsidRDefault="00113D55" w:rsidP="0065511E">
            <w:pPr>
              <w:autoSpaceDE w:val="0"/>
              <w:autoSpaceDN w:val="0"/>
              <w:adjustRightInd w:val="0"/>
              <w:spacing w:line="240" w:lineRule="auto"/>
              <w:contextualSpacing/>
              <w:jc w:val="both"/>
              <w:rPr>
                <w:rFonts w:ascii="Times New Roman" w:hAnsi="Times New Roman" w:cs="Times New Roman"/>
                <w:b w:val="0"/>
                <w:sz w:val="24"/>
                <w:szCs w:val="24"/>
              </w:rPr>
            </w:pPr>
          </w:p>
          <w:p w:rsidR="00113D55" w:rsidRPr="00525D03" w:rsidRDefault="00113D55" w:rsidP="0065511E">
            <w:pPr>
              <w:autoSpaceDE w:val="0"/>
              <w:autoSpaceDN w:val="0"/>
              <w:adjustRightInd w:val="0"/>
              <w:spacing w:line="240" w:lineRule="auto"/>
              <w:contextualSpacing/>
              <w:jc w:val="both"/>
              <w:rPr>
                <w:rFonts w:ascii="Times New Roman" w:hAnsi="Times New Roman" w:cs="Times New Roman"/>
                <w:b w:val="0"/>
                <w:sz w:val="24"/>
                <w:szCs w:val="24"/>
              </w:rPr>
            </w:pPr>
          </w:p>
        </w:tc>
        <w:tc>
          <w:tcPr>
            <w:tcW w:w="1629" w:type="dxa"/>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 xml:space="preserve">High level of EOC  </w:t>
            </w:r>
          </w:p>
        </w:tc>
        <w:tc>
          <w:tcPr>
            <w:tcW w:w="2077" w:type="dxa"/>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 xml:space="preserve">    551,02</w:t>
            </w:r>
          </w:p>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32" w:type="dxa"/>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76" w:type="dxa"/>
            <w:shd w:val="clear" w:color="auto" w:fill="auto"/>
          </w:tcPr>
          <w:p w:rsidR="00113D55" w:rsidRPr="00525D03" w:rsidRDefault="00113D55" w:rsidP="0065511E">
            <w:pPr>
              <w:autoSpaceDE w:val="0"/>
              <w:autoSpaceDN w:val="0"/>
              <w:adjustRightInd w:val="0"/>
              <w:spacing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394" w:type="dxa"/>
            <w:vMerge/>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539" w:type="dxa"/>
            <w:shd w:val="clear" w:color="auto" w:fill="auto"/>
          </w:tcPr>
          <w:p w:rsidR="00113D55" w:rsidRPr="00525D03" w:rsidRDefault="00113D55" w:rsidP="0065511E">
            <w:pPr>
              <w:autoSpaceDE w:val="0"/>
              <w:autoSpaceDN w:val="0"/>
              <w:adjustRightInd w:val="0"/>
              <w:spacing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Hypothesis 2</w:t>
            </w:r>
          </w:p>
        </w:tc>
        <w:tc>
          <w:tcPr>
            <w:tcW w:w="1629" w:type="dxa"/>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Low level of project risk</w:t>
            </w:r>
          </w:p>
        </w:tc>
        <w:tc>
          <w:tcPr>
            <w:tcW w:w="2077" w:type="dxa"/>
            <w:shd w:val="clear" w:color="auto" w:fill="auto"/>
          </w:tcPr>
          <w:p w:rsidR="00113D55" w:rsidRPr="00525D03" w:rsidRDefault="00113D55" w:rsidP="0065511E">
            <w:pPr>
              <w:autoSpaceDE w:val="0"/>
              <w:autoSpaceDN w:val="0"/>
              <w:adjustRightInd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456,86</w:t>
            </w:r>
          </w:p>
        </w:tc>
        <w:tc>
          <w:tcPr>
            <w:tcW w:w="1132" w:type="dxa"/>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2,472</w:t>
            </w:r>
          </w:p>
        </w:tc>
        <w:tc>
          <w:tcPr>
            <w:tcW w:w="876" w:type="dxa"/>
            <w:shd w:val="clear" w:color="auto" w:fill="auto"/>
          </w:tcPr>
          <w:p w:rsidR="00113D55" w:rsidRPr="00525D03" w:rsidRDefault="00113D55" w:rsidP="0065511E">
            <w:pPr>
              <w:autoSpaceDE w:val="0"/>
              <w:autoSpaceDN w:val="0"/>
              <w:adjustRightInd w:val="0"/>
              <w:spacing w:line="240" w:lineRule="auto"/>
              <w:ind w:left="60" w:right="6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25D03">
              <w:rPr>
                <w:rFonts w:ascii="Times New Roman" w:hAnsi="Times New Roman" w:cs="Times New Roman"/>
                <w:color w:val="000000"/>
                <w:sz w:val="24"/>
                <w:szCs w:val="24"/>
              </w:rPr>
              <w:t>0,119</w:t>
            </w:r>
          </w:p>
        </w:tc>
        <w:tc>
          <w:tcPr>
            <w:tcW w:w="1394" w:type="dxa"/>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0,026</w:t>
            </w:r>
          </w:p>
        </w:tc>
      </w:tr>
      <w:tr w:rsidR="00113D55" w:rsidRPr="00525D03" w:rsidTr="0065511E">
        <w:trPr>
          <w:trHeight w:val="377"/>
          <w:jc w:val="center"/>
        </w:trPr>
        <w:tc>
          <w:tcPr>
            <w:cnfStyle w:val="001000000000" w:firstRow="0" w:lastRow="0" w:firstColumn="1" w:lastColumn="0" w:oddVBand="0" w:evenVBand="0" w:oddHBand="0" w:evenHBand="0" w:firstRowFirstColumn="0" w:firstRowLastColumn="0" w:lastRowFirstColumn="0" w:lastRowLastColumn="0"/>
            <w:tcW w:w="1539"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rPr>
                <w:rFonts w:ascii="Times New Roman" w:hAnsi="Times New Roman" w:cs="Times New Roman"/>
                <w:b w:val="0"/>
                <w:sz w:val="24"/>
                <w:szCs w:val="24"/>
              </w:rPr>
            </w:pPr>
          </w:p>
        </w:tc>
        <w:tc>
          <w:tcPr>
            <w:tcW w:w="1629"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High level of project risk</w:t>
            </w:r>
          </w:p>
        </w:tc>
        <w:tc>
          <w:tcPr>
            <w:tcW w:w="2077"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25D03">
              <w:rPr>
                <w:rFonts w:ascii="Times New Roman" w:hAnsi="Times New Roman" w:cs="Times New Roman"/>
                <w:bCs/>
                <w:sz w:val="24"/>
                <w:szCs w:val="24"/>
              </w:rPr>
              <w:t>529,41</w:t>
            </w:r>
          </w:p>
        </w:tc>
        <w:tc>
          <w:tcPr>
            <w:tcW w:w="1132"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76"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ind w:left="60" w:right="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394" w:type="dxa"/>
            <w:tcBorders>
              <w:bottom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rsidR="00113D55" w:rsidRPr="00525D03" w:rsidRDefault="00113D55" w:rsidP="00113D55">
      <w:pPr>
        <w:spacing w:beforeLines="30" w:before="72" w:afterLines="1200" w:after="2880" w:line="240" w:lineRule="auto"/>
        <w:contextualSpacing/>
        <w:jc w:val="both"/>
        <w:rPr>
          <w:rFonts w:ascii="Times New Roman" w:hAnsi="Times New Roman" w:cs="Times New Roman"/>
        </w:rPr>
      </w:pPr>
      <w:r w:rsidRPr="00525D03">
        <w:rPr>
          <w:rFonts w:ascii="Times New Roman" w:hAnsi="Times New Roman" w:cs="Times New Roman"/>
        </w:rPr>
        <w:t>Sumber: SPSS Output Version 22</w:t>
      </w:r>
    </w:p>
    <w:p w:rsidR="00113D55" w:rsidRDefault="00113D55" w:rsidP="00113D55">
      <w:pPr>
        <w:spacing w:line="240" w:lineRule="auto"/>
        <w:ind w:firstLine="720"/>
        <w:jc w:val="both"/>
        <w:rPr>
          <w:rFonts w:ascii="Times New Roman" w:hAnsi="Times New Roman" w:cs="Times New Roman"/>
          <w:sz w:val="24"/>
          <w:szCs w:val="20"/>
        </w:rPr>
      </w:pPr>
    </w:p>
    <w:p w:rsidR="00113D55" w:rsidRPr="005D6674" w:rsidRDefault="00113D55" w:rsidP="00113D55">
      <w:pPr>
        <w:spacing w:line="240" w:lineRule="auto"/>
        <w:ind w:firstLine="720"/>
        <w:jc w:val="both"/>
        <w:rPr>
          <w:rFonts w:ascii="Times New Roman" w:hAnsi="Times New Roman" w:cs="Times New Roman"/>
          <w:sz w:val="24"/>
          <w:szCs w:val="20"/>
        </w:rPr>
      </w:pPr>
      <w:r w:rsidRPr="005D6674">
        <w:rPr>
          <w:rFonts w:ascii="Times New Roman" w:hAnsi="Times New Roman" w:cs="Times New Roman"/>
          <w:sz w:val="24"/>
          <w:szCs w:val="20"/>
        </w:rPr>
        <w:t xml:space="preserve">Based on table 4, the first hypothesis has significant value 0,000 and the second hypothesis has significant value 0,026. Both hypothesis 1 and 2 have the significant value less than 0,05. Thus,  it can be said that both hypotheses were accepted. The level of EOC for hypothesis 1 and the level of project risk for hypothesis 2 affected the decision-making. </w:t>
      </w:r>
    </w:p>
    <w:p w:rsidR="00113D55" w:rsidRPr="00525D03" w:rsidRDefault="00113D55" w:rsidP="00113D55">
      <w:pPr>
        <w:pStyle w:val="Heading3"/>
        <w:spacing w:after="240" w:line="240" w:lineRule="auto"/>
        <w:rPr>
          <w:rFonts w:ascii="Times New Roman" w:hAnsi="Times New Roman" w:cs="Times New Roman"/>
          <w:color w:val="auto"/>
        </w:rPr>
      </w:pPr>
      <w:bookmarkStart w:id="22" w:name="_Toc483304731"/>
      <w:r w:rsidRPr="00525D03">
        <w:rPr>
          <w:rFonts w:ascii="Times New Roman" w:hAnsi="Times New Roman" w:cs="Times New Roman"/>
          <w:color w:val="auto"/>
        </w:rPr>
        <w:t>Two Way ANOVA Testing</w:t>
      </w:r>
      <w:bookmarkEnd w:id="22"/>
    </w:p>
    <w:p w:rsidR="00113D55" w:rsidRPr="00525D03" w:rsidRDefault="00113D55" w:rsidP="00113D55">
      <w:pPr>
        <w:spacing w:line="240" w:lineRule="auto"/>
        <w:ind w:firstLine="720"/>
        <w:jc w:val="both"/>
        <w:rPr>
          <w:rFonts w:ascii="Times New Roman" w:hAnsi="Times New Roman" w:cs="Times New Roman"/>
          <w:sz w:val="24"/>
          <w:szCs w:val="24"/>
        </w:rPr>
      </w:pPr>
      <w:r w:rsidRPr="00525D03">
        <w:rPr>
          <w:rFonts w:ascii="Times New Roman" w:hAnsi="Times New Roman" w:cs="Times New Roman"/>
          <w:sz w:val="24"/>
          <w:szCs w:val="24"/>
        </w:rPr>
        <w:t>Table 5 shows the statistic result of the third hyphotesis test by using Two Way ANOVA.</w:t>
      </w:r>
    </w:p>
    <w:p w:rsidR="00113D55" w:rsidRPr="00525D03" w:rsidRDefault="00113D55" w:rsidP="00113D55">
      <w:pPr>
        <w:pStyle w:val="Caption"/>
        <w:spacing w:after="0"/>
        <w:rPr>
          <w:rFonts w:ascii="Times New Roman" w:hAnsi="Times New Roman" w:cs="Times New Roman"/>
          <w:szCs w:val="24"/>
        </w:rPr>
      </w:pPr>
      <w:bookmarkStart w:id="23" w:name="_Toc483186105"/>
      <w:r w:rsidRPr="00525D03">
        <w:rPr>
          <w:rFonts w:ascii="Times New Roman" w:hAnsi="Times New Roman" w:cs="Times New Roman"/>
          <w:szCs w:val="24"/>
        </w:rPr>
        <w:t xml:space="preserve">Table </w:t>
      </w:r>
      <w:r w:rsidRPr="00525D03">
        <w:rPr>
          <w:rFonts w:ascii="Times New Roman" w:hAnsi="Times New Roman" w:cs="Times New Roman"/>
          <w:szCs w:val="24"/>
        </w:rPr>
        <w:fldChar w:fldCharType="begin"/>
      </w:r>
      <w:r w:rsidRPr="00525D03">
        <w:rPr>
          <w:rFonts w:ascii="Times New Roman" w:hAnsi="Times New Roman" w:cs="Times New Roman"/>
          <w:szCs w:val="24"/>
        </w:rPr>
        <w:instrText xml:space="preserve"> SEQ Table \* ARABIC </w:instrText>
      </w:r>
      <w:r w:rsidRPr="00525D03">
        <w:rPr>
          <w:rFonts w:ascii="Times New Roman" w:hAnsi="Times New Roman" w:cs="Times New Roman"/>
          <w:szCs w:val="24"/>
        </w:rPr>
        <w:fldChar w:fldCharType="separate"/>
      </w:r>
      <w:r w:rsidRPr="00525D03">
        <w:rPr>
          <w:rFonts w:ascii="Times New Roman" w:hAnsi="Times New Roman" w:cs="Times New Roman"/>
          <w:noProof/>
          <w:szCs w:val="24"/>
        </w:rPr>
        <w:t>5</w:t>
      </w:r>
      <w:bookmarkEnd w:id="23"/>
      <w:r w:rsidRPr="00525D03">
        <w:rPr>
          <w:rFonts w:ascii="Times New Roman" w:hAnsi="Times New Roman" w:cs="Times New Roman"/>
          <w:noProof/>
          <w:szCs w:val="24"/>
        </w:rPr>
        <w:fldChar w:fldCharType="end"/>
      </w:r>
      <w:r>
        <w:rPr>
          <w:rFonts w:ascii="Times New Roman" w:hAnsi="Times New Roman" w:cs="Times New Roman"/>
          <w:szCs w:val="24"/>
        </w:rPr>
        <w:t xml:space="preserve"> </w:t>
      </w:r>
      <w:r>
        <w:rPr>
          <w:rFonts w:ascii="Times New Roman" w:hAnsi="Times New Roman" w:cs="Times New Roman"/>
          <w:szCs w:val="24"/>
          <w:lang w:val="en-ID"/>
        </w:rPr>
        <w:t xml:space="preserve">: </w:t>
      </w:r>
      <w:r w:rsidRPr="00525D03">
        <w:rPr>
          <w:rFonts w:ascii="Times New Roman" w:hAnsi="Times New Roman" w:cs="Times New Roman"/>
          <w:szCs w:val="24"/>
        </w:rPr>
        <w:t>The Results of Hypothesis 3</w:t>
      </w:r>
    </w:p>
    <w:p w:rsidR="00113D55" w:rsidRPr="00525D03" w:rsidRDefault="00113D55" w:rsidP="00113D55">
      <w:pPr>
        <w:spacing w:after="0" w:line="240" w:lineRule="auto"/>
        <w:rPr>
          <w:rFonts w:ascii="Times New Roman" w:hAnsi="Times New Roman" w:cs="Times New Roman"/>
          <w:sz w:val="24"/>
          <w:szCs w:val="24"/>
        </w:rPr>
      </w:pPr>
    </w:p>
    <w:tbl>
      <w:tblPr>
        <w:tblStyle w:val="PlainTable41"/>
        <w:tblW w:w="6096" w:type="dxa"/>
        <w:jc w:val="center"/>
        <w:tblLook w:val="04A0" w:firstRow="1" w:lastRow="0" w:firstColumn="1" w:lastColumn="0" w:noHBand="0" w:noVBand="1"/>
      </w:tblPr>
      <w:tblGrid>
        <w:gridCol w:w="2769"/>
        <w:gridCol w:w="2193"/>
        <w:gridCol w:w="1134"/>
      </w:tblGrid>
      <w:tr w:rsidR="00113D55" w:rsidRPr="00525D03" w:rsidTr="0065511E">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Between-Subjects Factors</w:t>
            </w:r>
          </w:p>
        </w:tc>
        <w:tc>
          <w:tcPr>
            <w:tcW w:w="2193"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Value Label</w:t>
            </w:r>
          </w:p>
        </w:tc>
        <w:tc>
          <w:tcPr>
            <w:tcW w:w="1134"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N</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EOC_LEVEL</w:t>
            </w:r>
          </w:p>
        </w:tc>
        <w:tc>
          <w:tcPr>
            <w:tcW w:w="2193"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bCs/>
                <w:sz w:val="24"/>
                <w:szCs w:val="24"/>
              </w:rPr>
              <w:t>LOW</w:t>
            </w:r>
          </w:p>
        </w:tc>
        <w:tc>
          <w:tcPr>
            <w:tcW w:w="1134" w:type="dxa"/>
            <w:tcBorders>
              <w:top w:val="single" w:sz="4" w:space="0" w:color="auto"/>
            </w:tcBorders>
            <w:shd w:val="clear" w:color="auto" w:fill="auto"/>
          </w:tcPr>
          <w:p w:rsidR="00113D55" w:rsidRPr="00525D03" w:rsidRDefault="00113D55" w:rsidP="0065511E">
            <w:pPr>
              <w:tabs>
                <w:tab w:val="left" w:pos="1153"/>
              </w:tabs>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53</w:t>
            </w:r>
          </w:p>
        </w:tc>
      </w:tr>
      <w:tr w:rsidR="00113D55" w:rsidRPr="00525D03" w:rsidTr="0065511E">
        <w:trPr>
          <w:trHeight w:val="58"/>
          <w:jc w:val="center"/>
        </w:trPr>
        <w:tc>
          <w:tcPr>
            <w:cnfStyle w:val="001000000000" w:firstRow="0" w:lastRow="0" w:firstColumn="1" w:lastColumn="0" w:oddVBand="0" w:evenVBand="0" w:oddHBand="0" w:evenHBand="0" w:firstRowFirstColumn="0" w:firstRowLastColumn="0" w:lastRowFirstColumn="0" w:lastRowLastColumn="0"/>
            <w:tcW w:w="2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219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HIGH</w:t>
            </w:r>
          </w:p>
        </w:tc>
        <w:tc>
          <w:tcPr>
            <w:tcW w:w="1134"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49</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PR_LEVEL</w:t>
            </w:r>
          </w:p>
        </w:tc>
        <w:tc>
          <w:tcPr>
            <w:tcW w:w="219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LOW</w:t>
            </w:r>
          </w:p>
        </w:tc>
        <w:tc>
          <w:tcPr>
            <w:tcW w:w="1134"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51</w:t>
            </w:r>
          </w:p>
        </w:tc>
      </w:tr>
      <w:tr w:rsidR="00113D55" w:rsidRPr="00525D03" w:rsidTr="0065511E">
        <w:trPr>
          <w:trHeight w:val="390"/>
          <w:jc w:val="center"/>
        </w:trPr>
        <w:tc>
          <w:tcPr>
            <w:cnfStyle w:val="001000000000" w:firstRow="0" w:lastRow="0" w:firstColumn="1" w:lastColumn="0" w:oddVBand="0" w:evenVBand="0" w:oddHBand="0" w:evenHBand="0" w:firstRowFirstColumn="0" w:firstRowLastColumn="0" w:lastRowFirstColumn="0" w:lastRowLastColumn="0"/>
            <w:tcW w:w="276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p>
        </w:tc>
        <w:tc>
          <w:tcPr>
            <w:tcW w:w="2193"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HIGH</w:t>
            </w:r>
          </w:p>
        </w:tc>
        <w:tc>
          <w:tcPr>
            <w:tcW w:w="1134"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51</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rPr>
                <w:rFonts w:ascii="Times New Roman" w:hAnsi="Times New Roman" w:cs="Times New Roman"/>
                <w:sz w:val="24"/>
                <w:szCs w:val="24"/>
              </w:rPr>
            </w:pPr>
          </w:p>
          <w:p w:rsidR="00113D55" w:rsidRPr="00525D03" w:rsidRDefault="00113D55" w:rsidP="0065511E">
            <w:pPr>
              <w:autoSpaceDE w:val="0"/>
              <w:autoSpaceDN w:val="0"/>
              <w:adjustRightInd w:val="0"/>
              <w:spacing w:line="240" w:lineRule="auto"/>
              <w:contextualSpacing/>
              <w:jc w:val="both"/>
              <w:rPr>
                <w:rFonts w:ascii="Times New Roman" w:hAnsi="Times New Roman" w:cs="Times New Roman"/>
                <w:sz w:val="24"/>
                <w:szCs w:val="24"/>
              </w:rPr>
            </w:pPr>
          </w:p>
        </w:tc>
        <w:tc>
          <w:tcPr>
            <w:tcW w:w="2193"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34" w:type="dxa"/>
            <w:tcBorders>
              <w:top w:val="single" w:sz="4" w:space="0" w:color="auto"/>
            </w:tcBorders>
            <w:shd w:val="clear" w:color="auto" w:fill="auto"/>
          </w:tcPr>
          <w:p w:rsidR="00113D55" w:rsidRPr="00525D03" w:rsidRDefault="00113D55" w:rsidP="0065511E">
            <w:pPr>
              <w:autoSpaceDE w:val="0"/>
              <w:autoSpaceDN w:val="0"/>
              <w:adjustRightInd w:val="0"/>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bl>
    <w:p w:rsidR="00113D55" w:rsidRPr="00525D03" w:rsidRDefault="00113D55" w:rsidP="00113D55">
      <w:pPr>
        <w:pStyle w:val="Heading3"/>
        <w:spacing w:after="240" w:line="240" w:lineRule="auto"/>
        <w:rPr>
          <w:rFonts w:ascii="Times New Roman" w:hAnsi="Times New Roman" w:cs="Times New Roman"/>
          <w:color w:val="auto"/>
        </w:rPr>
      </w:pPr>
      <w:r w:rsidRPr="00525D03">
        <w:rPr>
          <w:rFonts w:ascii="Times New Roman" w:hAnsi="Times New Roman" w:cs="Times New Roman"/>
          <w:color w:val="auto"/>
        </w:rPr>
        <w:t>Test of Between-Subjects Effects</w:t>
      </w:r>
    </w:p>
    <w:p w:rsidR="00113D55" w:rsidRPr="00525D03" w:rsidRDefault="00113D55" w:rsidP="00113D55">
      <w:pPr>
        <w:spacing w:after="0" w:line="240" w:lineRule="auto"/>
        <w:jc w:val="both"/>
        <w:rPr>
          <w:rFonts w:ascii="Times New Roman" w:hAnsi="Times New Roman" w:cs="Times New Roman"/>
          <w:sz w:val="24"/>
          <w:szCs w:val="24"/>
        </w:rPr>
      </w:pPr>
      <w:r w:rsidRPr="00525D03">
        <w:rPr>
          <w:rFonts w:ascii="Times New Roman" w:hAnsi="Times New Roman" w:cs="Times New Roman"/>
          <w:sz w:val="24"/>
          <w:szCs w:val="24"/>
        </w:rPr>
        <w:t>Dependent Variable: Decision-Making</w:t>
      </w:r>
    </w:p>
    <w:tbl>
      <w:tblPr>
        <w:tblStyle w:val="PlainTable41"/>
        <w:tblW w:w="8377" w:type="dxa"/>
        <w:tblLook w:val="04A0" w:firstRow="1" w:lastRow="0" w:firstColumn="1" w:lastColumn="0" w:noHBand="0" w:noVBand="1"/>
      </w:tblPr>
      <w:tblGrid>
        <w:gridCol w:w="2870"/>
        <w:gridCol w:w="1500"/>
        <w:gridCol w:w="657"/>
        <w:gridCol w:w="1476"/>
        <w:gridCol w:w="1116"/>
        <w:gridCol w:w="758"/>
      </w:tblGrid>
      <w:tr w:rsidR="00113D55" w:rsidRPr="00525D03" w:rsidTr="0065511E">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536"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Source</w:t>
            </w:r>
          </w:p>
        </w:tc>
        <w:tc>
          <w:tcPr>
            <w:tcW w:w="1632"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Type III Sum of Squares</w:t>
            </w:r>
          </w:p>
        </w:tc>
        <w:tc>
          <w:tcPr>
            <w:tcW w:w="1107"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df</w:t>
            </w:r>
          </w:p>
        </w:tc>
        <w:tc>
          <w:tcPr>
            <w:tcW w:w="1323"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Mean Square</w:t>
            </w:r>
          </w:p>
        </w:tc>
        <w:tc>
          <w:tcPr>
            <w:tcW w:w="1010"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F</w:t>
            </w:r>
          </w:p>
        </w:tc>
        <w:tc>
          <w:tcPr>
            <w:tcW w:w="769" w:type="dxa"/>
            <w:tcBorders>
              <w:top w:val="single" w:sz="4" w:space="0" w:color="auto"/>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5D03">
              <w:rPr>
                <w:rFonts w:ascii="Times New Roman" w:hAnsi="Times New Roman" w:cs="Times New Roman"/>
                <w:b w:val="0"/>
                <w:sz w:val="24"/>
                <w:szCs w:val="24"/>
              </w:rPr>
              <w:t xml:space="preserve">Sig. </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536"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Corrected Model</w:t>
            </w:r>
          </w:p>
        </w:tc>
        <w:tc>
          <w:tcPr>
            <w:tcW w:w="1632"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507341,092</w:t>
            </w:r>
            <w:r w:rsidRPr="00525D03">
              <w:rPr>
                <w:rFonts w:ascii="Times New Roman" w:hAnsi="Times New Roman" w:cs="Times New Roman"/>
                <w:sz w:val="24"/>
                <w:szCs w:val="24"/>
                <w:vertAlign w:val="superscript"/>
              </w:rPr>
              <w:t>a</w:t>
            </w:r>
          </w:p>
        </w:tc>
        <w:tc>
          <w:tcPr>
            <w:tcW w:w="1107"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3</w:t>
            </w:r>
          </w:p>
        </w:tc>
        <w:tc>
          <w:tcPr>
            <w:tcW w:w="1323"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169113,697</w:t>
            </w:r>
          </w:p>
        </w:tc>
        <w:tc>
          <w:tcPr>
            <w:tcW w:w="1010"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7,406</w:t>
            </w:r>
          </w:p>
        </w:tc>
        <w:tc>
          <w:tcPr>
            <w:tcW w:w="769" w:type="dxa"/>
            <w:tcBorders>
              <w:top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0,000</w:t>
            </w:r>
          </w:p>
        </w:tc>
      </w:tr>
      <w:tr w:rsidR="00113D55" w:rsidRPr="00525D03" w:rsidTr="0065511E">
        <w:trPr>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Intercept</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24434193,93</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24434193,93</w:t>
            </w: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1070,021</w:t>
            </w: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0,000</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EOC_LEVEL</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277001,843</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277001,843</w:t>
            </w: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12,130</w:t>
            </w: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0,001</w:t>
            </w:r>
          </w:p>
        </w:tc>
      </w:tr>
      <w:tr w:rsidR="00113D55" w:rsidRPr="00525D03" w:rsidTr="0065511E">
        <w:trPr>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PR_LEVEL</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105426,201</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105426,201</w:t>
            </w: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4,671</w:t>
            </w: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0,034</w:t>
            </w: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EOC_LEVEL*PR_LEVEL</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93596,848</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93596,848</w:t>
            </w: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4,099</w:t>
            </w: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0,046</w:t>
            </w:r>
          </w:p>
        </w:tc>
      </w:tr>
      <w:tr w:rsidR="00113D55" w:rsidRPr="00525D03" w:rsidTr="0065511E">
        <w:trPr>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Error</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2237854,987</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98</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22835,255</w:t>
            </w: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13D55" w:rsidRPr="00525D03" w:rsidTr="0065511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536"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Total</w:t>
            </w:r>
          </w:p>
        </w:tc>
        <w:tc>
          <w:tcPr>
            <w:tcW w:w="1632"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27550000,00</w:t>
            </w:r>
          </w:p>
        </w:tc>
        <w:tc>
          <w:tcPr>
            <w:tcW w:w="1107"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102</w:t>
            </w:r>
          </w:p>
        </w:tc>
        <w:tc>
          <w:tcPr>
            <w:tcW w:w="1323"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10"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69" w:type="dxa"/>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13D55" w:rsidRPr="00525D03" w:rsidTr="0065511E">
        <w:trPr>
          <w:trHeight w:val="353"/>
        </w:trPr>
        <w:tc>
          <w:tcPr>
            <w:cnfStyle w:val="001000000000" w:firstRow="0" w:lastRow="0" w:firstColumn="1" w:lastColumn="0" w:oddVBand="0" w:evenVBand="0" w:oddHBand="0" w:evenHBand="0" w:firstRowFirstColumn="0" w:firstRowLastColumn="0" w:lastRowFirstColumn="0" w:lastRowLastColumn="0"/>
            <w:tcW w:w="2536"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rPr>
                <w:rFonts w:ascii="Times New Roman" w:hAnsi="Times New Roman" w:cs="Times New Roman"/>
                <w:b w:val="0"/>
                <w:sz w:val="24"/>
                <w:szCs w:val="24"/>
              </w:rPr>
            </w:pPr>
            <w:r w:rsidRPr="00525D03">
              <w:rPr>
                <w:rFonts w:ascii="Times New Roman" w:hAnsi="Times New Roman" w:cs="Times New Roman"/>
                <w:b w:val="0"/>
                <w:sz w:val="24"/>
                <w:szCs w:val="24"/>
              </w:rPr>
              <w:t>Corrected Total</w:t>
            </w:r>
          </w:p>
        </w:tc>
        <w:tc>
          <w:tcPr>
            <w:tcW w:w="1632"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2745196,078</w:t>
            </w:r>
          </w:p>
        </w:tc>
        <w:tc>
          <w:tcPr>
            <w:tcW w:w="1107"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03">
              <w:rPr>
                <w:rFonts w:ascii="Times New Roman" w:hAnsi="Times New Roman" w:cs="Times New Roman"/>
                <w:sz w:val="24"/>
                <w:szCs w:val="24"/>
              </w:rPr>
              <w:t>101</w:t>
            </w:r>
          </w:p>
        </w:tc>
        <w:tc>
          <w:tcPr>
            <w:tcW w:w="1323"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0"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69" w:type="dxa"/>
            <w:tcBorders>
              <w:bottom w:val="single" w:sz="4" w:space="0" w:color="auto"/>
            </w:tcBorders>
            <w:shd w:val="clear" w:color="auto" w:fill="auto"/>
          </w:tcPr>
          <w:p w:rsidR="00113D55" w:rsidRPr="00525D03" w:rsidRDefault="00113D55" w:rsidP="0065511E">
            <w:pPr>
              <w:autoSpaceDE w:val="0"/>
              <w:autoSpaceDN w:val="0"/>
              <w:adjustRightInd w:val="0"/>
              <w:spacing w:beforeLines="30" w:before="72" w:afterLines="30" w:after="72"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113D55" w:rsidRPr="00525D03" w:rsidRDefault="00113D55" w:rsidP="00113D55">
      <w:pPr>
        <w:pStyle w:val="ListParagraph"/>
        <w:numPr>
          <w:ilvl w:val="0"/>
          <w:numId w:val="3"/>
        </w:numPr>
        <w:spacing w:after="0" w:line="240" w:lineRule="auto"/>
        <w:jc w:val="both"/>
        <w:rPr>
          <w:rFonts w:ascii="Times New Roman" w:hAnsi="Times New Roman" w:cs="Times New Roman"/>
        </w:rPr>
      </w:pPr>
      <w:r w:rsidRPr="00525D03">
        <w:rPr>
          <w:rFonts w:ascii="Times New Roman" w:hAnsi="Times New Roman" w:cs="Times New Roman"/>
        </w:rPr>
        <w:t>R Squared = 0,185 (Adjusted R Squared = 0,160)</w:t>
      </w:r>
    </w:p>
    <w:p w:rsidR="00113D55" w:rsidRPr="00A32978" w:rsidRDefault="00113D55" w:rsidP="00113D55">
      <w:pPr>
        <w:pStyle w:val="ListParagraph"/>
        <w:spacing w:after="0" w:line="240" w:lineRule="auto"/>
        <w:jc w:val="both"/>
        <w:rPr>
          <w:rFonts w:ascii="Times New Roman" w:hAnsi="Times New Roman" w:cs="Times New Roman"/>
          <w:sz w:val="20"/>
          <w:szCs w:val="20"/>
        </w:rPr>
      </w:pPr>
    </w:p>
    <w:p w:rsidR="00113D55" w:rsidRPr="007F2E5E" w:rsidRDefault="00113D55" w:rsidP="00113D55">
      <w:pPr>
        <w:spacing w:after="240" w:line="240" w:lineRule="auto"/>
        <w:ind w:firstLine="720"/>
        <w:jc w:val="both"/>
        <w:rPr>
          <w:rFonts w:ascii="Times New Roman" w:hAnsi="Times New Roman" w:cs="Times New Roman"/>
          <w:sz w:val="24"/>
          <w:szCs w:val="24"/>
        </w:rPr>
      </w:pPr>
      <w:r w:rsidRPr="005D6674">
        <w:rPr>
          <w:rFonts w:ascii="Times New Roman" w:hAnsi="Times New Roman" w:cs="Times New Roman"/>
          <w:sz w:val="24"/>
          <w:szCs w:val="24"/>
        </w:rPr>
        <w:t>Based on table 5, the result shows that the third hypothesis has a significant value 0,046 which is less than 0,05. There were differences between participant decision in a low level of escalation commitment and low level of project risk with a high level of escalation commitment and high level of project risk. Thus, it can be said that the third hypothesis was accepted an</w:t>
      </w:r>
      <w:bookmarkStart w:id="24" w:name="_Toc483304732"/>
      <w:r>
        <w:rPr>
          <w:rFonts w:ascii="Times New Roman" w:hAnsi="Times New Roman" w:cs="Times New Roman"/>
          <w:sz w:val="24"/>
          <w:szCs w:val="24"/>
        </w:rPr>
        <w:t>d affected the decision-making.</w:t>
      </w:r>
    </w:p>
    <w:p w:rsidR="00113D55" w:rsidRDefault="00113D55" w:rsidP="00113D55">
      <w:pPr>
        <w:rPr>
          <w:rFonts w:ascii="Times New Roman" w:hAnsi="Times New Roman" w:cs="Times New Roman"/>
          <w:b/>
          <w:sz w:val="24"/>
          <w:szCs w:val="24"/>
        </w:rPr>
      </w:pPr>
      <w:r w:rsidRPr="007F2E5E">
        <w:rPr>
          <w:rFonts w:ascii="Times New Roman" w:hAnsi="Times New Roman" w:cs="Times New Roman"/>
          <w:b/>
          <w:sz w:val="24"/>
          <w:szCs w:val="24"/>
        </w:rPr>
        <w:t>Discussion</w:t>
      </w:r>
      <w:bookmarkEnd w:id="24"/>
    </w:p>
    <w:p w:rsidR="00113D55" w:rsidRPr="007F2E5E" w:rsidRDefault="00113D55" w:rsidP="00113D55">
      <w:pPr>
        <w:pStyle w:val="Heading2"/>
        <w:spacing w:before="0" w:after="160" w:line="240" w:lineRule="auto"/>
        <w:rPr>
          <w:rFonts w:ascii="Times New Roman" w:hAnsi="Times New Roman" w:cs="Times New Roman"/>
          <w:i/>
          <w:color w:val="auto"/>
          <w:sz w:val="24"/>
          <w:szCs w:val="24"/>
        </w:rPr>
      </w:pPr>
      <w:bookmarkStart w:id="25" w:name="_Toc483304733"/>
      <w:r w:rsidRPr="007F2E5E">
        <w:rPr>
          <w:rFonts w:ascii="Times New Roman" w:hAnsi="Times New Roman" w:cs="Times New Roman"/>
          <w:i/>
          <w:color w:val="auto"/>
          <w:sz w:val="24"/>
          <w:szCs w:val="24"/>
        </w:rPr>
        <w:t>Escalation of Commitment and Its Effects</w:t>
      </w:r>
      <w:bookmarkEnd w:id="25"/>
      <w:r w:rsidRPr="007F2E5E">
        <w:rPr>
          <w:rFonts w:ascii="Times New Roman" w:hAnsi="Times New Roman" w:cs="Times New Roman"/>
          <w:i/>
          <w:color w:val="auto"/>
          <w:sz w:val="24"/>
          <w:szCs w:val="24"/>
        </w:rPr>
        <w:t xml:space="preserve"> </w:t>
      </w:r>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The first hypothesis predicted that subjects under </w:t>
      </w:r>
      <w:r w:rsidRPr="007F2E5E">
        <w:rPr>
          <w:rFonts w:ascii="Times New Roman" w:hAnsi="Times New Roman" w:cs="Times New Roman"/>
          <w:sz w:val="24"/>
          <w:szCs w:val="24"/>
          <w:lang w:val="en-US"/>
        </w:rPr>
        <w:t xml:space="preserve">a </w:t>
      </w:r>
      <w:r w:rsidRPr="007F2E5E">
        <w:rPr>
          <w:rFonts w:ascii="Times New Roman" w:hAnsi="Times New Roman" w:cs="Times New Roman"/>
          <w:sz w:val="24"/>
          <w:szCs w:val="24"/>
        </w:rPr>
        <w:t>high level of EOC conditions will allocate more production cost to direct labor cost. This hypothesis was examined by using independent sample t-test. It is used for determining whether two samples which are not related have a different average. Independent sample t-test examined the direct labor cost in a low level of escalation commitment and high level of escalation commitment towards participants (N=102). The result shows that there was significant difference in direct labor cost in a low level of escalation commitment and high level of escalation commitment (p=0,000). This means that with a high level of escalation commitment, participants tend to be selfish in allocating more production cost to direct labor cost (551 in a high level of EOC and 440 in a low level of EOC). Therefore, the first hypothesis was accepted.</w:t>
      </w:r>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Moreover, this research consistent with the previous research about escalation commitment.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{"citationItems":[{"id":"ITEM-1","itemData":{"author":[{"dropping-particle":"V.","family":"Ruchala","given":"L.","non-dropping-particle":"","parse-names":false,"suffix":""}],"container-title":"Behavioral Research in Accounting","id":"ITEM-1","issued":{"date-parts":[["1999"]]},"title":"The influence of budget goal attaintment on risk attitudes and escalation","type":"article-journal","volume":"11"},"uris":["http://www.mendeley.com/documents/?uuid=e83d53bc-94e9-4931-8683-3184c0c4696d"]}],"mendeley":{"formattedCitation":"(Ruchala, 1999)","manualFormatting":"Ruchala (1999)","plainTextFormattedCitation":"(Ruchala, 1999)","previouslyFormattedCitation":"(Ruchala, 1999)"},"properties":{"noteIndex":0},"schema":"https://github.com/citation-style-language/schema/raw/master/csl-citation.json"}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Ruchala (1999)</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lang w:val="en-ID"/>
        </w:rPr>
        <w:t xml:space="preserve"> </w:t>
      </w:r>
      <w:r w:rsidRPr="007F2E5E">
        <w:rPr>
          <w:rFonts w:ascii="Times New Roman" w:hAnsi="Times New Roman" w:cs="Times New Roman"/>
          <w:sz w:val="24"/>
          <w:szCs w:val="24"/>
        </w:rPr>
        <w:t xml:space="preserve">mentioned that a manager who has made a poor initial project decision can hide the error by continuing the failing course of action. It is supported by this experiment. When individuals had already known that they were fail in a previous investment, they persist to continue the project even if they know that they loss in previous investment. Individuals also escalate their investment because of the time completion that meet the closer a project is to being completed. This is consistent with the previous research which is conducted </w:t>
      </w:r>
      <w:r w:rsidRPr="007F2E5E">
        <w:rPr>
          <w:rFonts w:ascii="Times New Roman" w:hAnsi="Times New Roman" w:cs="Times New Roman"/>
          <w:sz w:val="24"/>
          <w:szCs w:val="24"/>
        </w:rPr>
        <w:lastRenderedPageBreak/>
        <w:t xml:space="preserve">by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family":"Chang","given":"C.J","non-dropping-particle":"","parse-names":false,"suffix":""},{"dropping-particle":"","family":"Ho","given":"J.L.Y.","non-dropping-particle":"","parse-names":false,"suffix":""},{"dropping-particle":"","family":"Lin","given":"P.","non-dropping-particle":"","parse-names":false,"suffix":""}],"id":"ITEM-1","issued":{"date-parts":[["2002"]]},"page":"1-37","title":"Managers’ resource allocation: Review and implications for future research. Journal of Accounting Literature.","type":"article-journal","volume":"21"},"uris":["http://www.mendeley.com/documents/?uuid=3094fbce-17ea-41ca-bb50-940d13d06dc7"]}],"mendeley":{"formattedCitation":"(C. . Chang et al., 2002)","manualFormatting":"Chang et al. (2002)","plainTextFormattedCitation":"(C. . Chang et al., 2002)","previouslyFormattedCitation":"(C. . Chang et al., 2002)"},"properties":{"noteIndex":0},"schema":"https://github.com/citation-style-language/schema/raw/master/csl-citation.json"}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 xml:space="preserve">Chang et al. </w:t>
      </w:r>
      <w:r w:rsidRPr="007F2E5E">
        <w:rPr>
          <w:rFonts w:ascii="Times New Roman" w:hAnsi="Times New Roman" w:cs="Times New Roman"/>
          <w:noProof/>
          <w:sz w:val="24"/>
          <w:szCs w:val="24"/>
          <w:lang w:val="en-ID"/>
        </w:rPr>
        <w:t>(</w:t>
      </w:r>
      <w:r w:rsidRPr="007F2E5E">
        <w:rPr>
          <w:rFonts w:ascii="Times New Roman" w:hAnsi="Times New Roman" w:cs="Times New Roman"/>
          <w:noProof/>
          <w:sz w:val="24"/>
          <w:szCs w:val="24"/>
        </w:rPr>
        <w:t>2002)</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rPr>
        <w:t xml:space="preserve">. They mentioned that the closer a project is to being completed, the more likely it is managers will continue the project. Thus, the project continuation which is taken by individuals is depend on based the level of escalation commitment whether they are in a low level of escalation commitment (there is no a pressure to continue the project from the firm) or high level escalation commitment (there is a pressure to continue the project from the firm). Furthermore, when they were in an almost the end of the project, they will tend to escalate their investment to recover in a short term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{"citationItems":[{"id":"ITEM-1","itemData":{"author":[{"dropping-particle":"V.","family":"Ruchala","given":"L.","non-dropping-particle":"","parse-names":false,"suffix":""}],"container-title":"Behavioral Research in Accounting","id":"ITEM-1","issued":{"date-parts":[["1999"]]},"title":"The influence of budget goal attaintment on risk attitudes and escalation","type":"article-journal","volume":"11"},"uris":["http://www.mendeley.com/documents/?uuid=e83d53bc-94e9-4931-8683-3184c0c4696d"]}],"mendeley":{"formattedCitation":"(Ruchala, 1999)","plainTextFormattedCitation":"(Ruchala, 1999)","previouslyFormattedCitation":"(Ruchala, 1999)"},"properties":{"noteIndex":0},"schema":"https://github.com/citation-style-language/schema/raw/master/csl-citation.json"}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(Ruchala, 1999)</w:t>
      </w:r>
      <w:r w:rsidRPr="007F2E5E">
        <w:rPr>
          <w:rFonts w:ascii="Times New Roman" w:hAnsi="Times New Roman" w:cs="Times New Roman"/>
          <w:sz w:val="24"/>
          <w:szCs w:val="24"/>
        </w:rPr>
        <w:fldChar w:fldCharType="end"/>
      </w:r>
    </w:p>
    <w:p w:rsidR="00113D55" w:rsidRPr="007F2E5E" w:rsidRDefault="00113D55" w:rsidP="00113D55">
      <w:pPr>
        <w:pStyle w:val="Heading2"/>
        <w:spacing w:after="160" w:line="240" w:lineRule="auto"/>
        <w:rPr>
          <w:rFonts w:ascii="Times New Roman" w:hAnsi="Times New Roman" w:cs="Times New Roman"/>
          <w:i/>
          <w:color w:val="auto"/>
          <w:sz w:val="24"/>
          <w:szCs w:val="24"/>
        </w:rPr>
      </w:pPr>
      <w:bookmarkStart w:id="26" w:name="_Toc483304734"/>
      <w:r w:rsidRPr="007F2E5E">
        <w:rPr>
          <w:rFonts w:ascii="Times New Roman" w:hAnsi="Times New Roman" w:cs="Times New Roman"/>
          <w:i/>
          <w:color w:val="auto"/>
          <w:sz w:val="24"/>
          <w:szCs w:val="24"/>
        </w:rPr>
        <w:t>Project Risk and Its Effects</w:t>
      </w:r>
      <w:bookmarkEnd w:id="26"/>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The second hypothesis predicted that the subjects under a high level of project risk will allocate more production cost to direct labor cost than subject under low level of project risk. It was also examined by using independent sample t-test. The result shows that probabilistic risk value is 0,026 (p&lt;0,05).  The higher level of project risk is, the more tendency to allocate production cost to direct labor cost. Therefore, the second hypothesis was accepted. </w:t>
      </w:r>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This study is consistent with the previous study, showing that individual perception of a risk affects the decision of selection (Nahartyo and Utami 2014). When participants in a high risk (60-80% project failure) they tend to allocate more in direct labor than in a low risk, averaged 529 (high level of project risk) and 457 (low level of project risk). </w:t>
      </w:r>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In addition, this consistency supports Ho, Keller, and Kelytka (2002), mentioning individuals as production managers tend to choose the least ambigous option (more precisely estimable chance of success). When individuals in a low risk with the probability, they wiil allocate production cost more to material cost rather than when individuals in a high risk with the range of probability.  Individuals which are more ambigous and face a higher project risk wiil be more concerned with self-interst in determining the choice.</w:t>
      </w:r>
    </w:p>
    <w:p w:rsidR="00113D55" w:rsidRPr="007F2E5E" w:rsidRDefault="00113D55" w:rsidP="00113D55">
      <w:pPr>
        <w:pStyle w:val="Heading2"/>
        <w:spacing w:after="160" w:line="240" w:lineRule="auto"/>
        <w:rPr>
          <w:rFonts w:ascii="Times New Roman" w:hAnsi="Times New Roman" w:cs="Times New Roman"/>
          <w:i/>
          <w:color w:val="auto"/>
          <w:sz w:val="24"/>
          <w:szCs w:val="24"/>
        </w:rPr>
      </w:pPr>
      <w:bookmarkStart w:id="27" w:name="_Toc483304735"/>
      <w:r w:rsidRPr="007F2E5E">
        <w:rPr>
          <w:rFonts w:ascii="Times New Roman" w:hAnsi="Times New Roman" w:cs="Times New Roman"/>
          <w:i/>
          <w:color w:val="auto"/>
          <w:sz w:val="24"/>
          <w:szCs w:val="24"/>
        </w:rPr>
        <w:t>The Interaction Effect of Escalation of Commitment and Project Risk</w:t>
      </w:r>
      <w:bookmarkEnd w:id="27"/>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The third hypothesis stated that the existence of a low level of escalation commitment and low level of project risk will allocate less production cost to direct labor cost. It was examined by using two-way ANOVA. This examination was used to know the direct effects and moderate effects of escalation commitment and project risk to direct labor cost. The result shows that there were differences between participants’ decision in a low level of escalation commitment combine with low level of project risk and high level of escalation commitment combine with high level of project risk. The significant value is 0,046 less than 0,05. </w:t>
      </w:r>
    </w:p>
    <w:p w:rsidR="00113D55" w:rsidRPr="007F2E5E"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The interaction effect between escalation commitment and project risk comes to support individuals’ decision-making in allocating resources. For situations in which escalation commitment is high and project risk is high, individuals will overcommit and take a greater incentive by allocating production cost more in direct labor cost. Moreover, individuals will try to recover their losses in the past. The higher project risk that occur in the past will lead them to take more incentive and to continue the previous investement. This results consistent with the prospect theory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family":"Kahneman","given":"Daniel","non-dropping-particle":"","parse-names":false,"suffix":""},{"dropping-particle":"","family":"Tversky","given":"Amos","non-dropping-particle":"","parse-names":false,"suffix":""}],"id":"ITEM-1","issue":"2","issued":{"date-parts":[["1979"]]},"page":"263-292","title":"Prospect theory: An analysis of decision under risk. JSTOR. Econometrica.","type":"article-journal","volume":"47"},"uris":["http://www.mendeley.com/documents/?uuid=fad44e12-cf78-4fa9-9c35-84844121b587"]}],"mendeley":{"formattedCitation":"(Kahneman &amp; Tversky, 1979)","plainTextFormattedCitation":"(Kahneman &amp; Tversky, 1979)","previouslyFormattedCitation":"(Kahneman &amp; Tversky, 1979)"},"properties":{"noteIndex":0},"schema":"https://github.com/citation-style-language/schema/raw/master/csl-citation.json"}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(Kahneman &amp; Tversky, 1979)</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lang w:val="en-ID"/>
        </w:rPr>
        <w:t>.</w:t>
      </w:r>
      <w:r w:rsidRPr="007F2E5E">
        <w:rPr>
          <w:rFonts w:ascii="Times New Roman" w:hAnsi="Times New Roman" w:cs="Times New Roman"/>
          <w:sz w:val="24"/>
          <w:szCs w:val="24"/>
        </w:rPr>
        <w:t xml:space="preserve"> which were individuals will be risk seeking such as they will prefer to allocate additional resources in the hope of turning the situation around, rather than to accept the sure loss if they were stop allocating resources at that point. </w:t>
      </w:r>
    </w:p>
    <w:p w:rsidR="00113D55" w:rsidRDefault="00113D55" w:rsidP="00113D55">
      <w:pPr>
        <w:spacing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Escalation of commitment and project are relating each other in this decision-making. It is consistent with the previous research conducted by</w:t>
      </w:r>
      <w:r w:rsidRPr="007F2E5E">
        <w:rPr>
          <w:rFonts w:ascii="Times New Roman" w:hAnsi="Times New Roman" w:cs="Times New Roman"/>
          <w:sz w:val="24"/>
          <w:szCs w:val="24"/>
          <w:lang w:val="en-ID"/>
        </w:rPr>
        <w:t xml:space="preserve"> </w:t>
      </w:r>
      <w:r w:rsidRPr="007F2E5E">
        <w:rPr>
          <w:rFonts w:ascii="Times New Roman" w:hAnsi="Times New Roman" w:cs="Times New Roman"/>
          <w:sz w:val="24"/>
          <w:szCs w:val="24"/>
          <w:lang w:val="en-ID"/>
        </w:rPr>
        <w:fldChar w:fldCharType="begin" w:fldLock="1"/>
      </w:r>
      <w:r w:rsidRPr="007F2E5E">
        <w:rPr>
          <w:rFonts w:ascii="Times New Roman" w:hAnsi="Times New Roman" w:cs="Times New Roman"/>
          <w:sz w:val="24"/>
          <w:szCs w:val="24"/>
          <w:lang w:val="en-ID"/>
        </w:rPr>
        <w:instrText>ADDIN CSL_CITATION {"citationItems":[{"id":"ITEM-1","itemData":{"author":[{"dropping-particle":"","family":"Wong","given":"","non-dropping-particle":"","parse-names":false,"suffix":""}],"container-title":"Applied Psychology: An International Review.","id":"ITEM-1","issue":"4","issued":{"date-parts":[["2005"]]},"page":"584-607","title":"The role of risk in making decisions under escalation situations","type":"article-journal","volume":"54"},"uris":["http://www.mendeley.com/documents/?uuid=4b7663f1-f5e1-448e-b12e-f9f95aef774c"]}],"mendeley":{"formattedCitation":"(Wong, 2005)","manualFormatting":"Wong (2005)","plainTextFormattedCitation":"(Wong, 2005)","previouslyFormattedCitation":"(Wong, 2005)"},"properties":{"noteIndex":0},"schema":"https://github.com/citation-style-language/schema/raw/master/csl-citation.json"}</w:instrText>
      </w:r>
      <w:r w:rsidRPr="007F2E5E">
        <w:rPr>
          <w:rFonts w:ascii="Times New Roman" w:hAnsi="Times New Roman" w:cs="Times New Roman"/>
          <w:sz w:val="24"/>
          <w:szCs w:val="24"/>
          <w:lang w:val="en-ID"/>
        </w:rPr>
        <w:fldChar w:fldCharType="separate"/>
      </w:r>
      <w:r w:rsidRPr="007F2E5E">
        <w:rPr>
          <w:rFonts w:ascii="Times New Roman" w:hAnsi="Times New Roman" w:cs="Times New Roman"/>
          <w:noProof/>
          <w:sz w:val="24"/>
          <w:szCs w:val="24"/>
          <w:lang w:val="en-ID"/>
        </w:rPr>
        <w:t>Wong (2005)</w:t>
      </w:r>
      <w:r w:rsidRPr="007F2E5E">
        <w:rPr>
          <w:rFonts w:ascii="Times New Roman" w:hAnsi="Times New Roman" w:cs="Times New Roman"/>
          <w:sz w:val="24"/>
          <w:szCs w:val="24"/>
          <w:lang w:val="en-ID"/>
        </w:rPr>
        <w:fldChar w:fldCharType="end"/>
      </w:r>
      <w:r w:rsidRPr="007F2E5E">
        <w:rPr>
          <w:rFonts w:ascii="Times New Roman" w:hAnsi="Times New Roman" w:cs="Times New Roman"/>
          <w:sz w:val="24"/>
          <w:szCs w:val="24"/>
        </w:rPr>
        <w:t xml:space="preserve">, mentioning esclation commitment should include risk as one of its major components. It means that in the process </w:t>
      </w:r>
      <w:r w:rsidRPr="007F2E5E">
        <w:rPr>
          <w:rFonts w:ascii="Times New Roman" w:hAnsi="Times New Roman" w:cs="Times New Roman"/>
          <w:sz w:val="24"/>
          <w:szCs w:val="24"/>
        </w:rPr>
        <w:lastRenderedPageBreak/>
        <w:t>of allocating resources, individuals affected by escalation situations and the project failure risk that happened.</w:t>
      </w:r>
    </w:p>
    <w:p w:rsidR="00113D55" w:rsidRPr="001B4936" w:rsidRDefault="00113D55" w:rsidP="00113D55">
      <w:pPr>
        <w:pStyle w:val="MainText"/>
        <w:spacing w:after="240"/>
        <w:ind w:firstLine="0"/>
        <w:rPr>
          <w:b/>
          <w:sz w:val="24"/>
          <w:lang w:val="id-ID"/>
        </w:rPr>
      </w:pPr>
      <w:r w:rsidRPr="001B4936">
        <w:rPr>
          <w:b/>
          <w:sz w:val="24"/>
          <w:lang w:val="id-ID"/>
        </w:rPr>
        <w:t>Conclusion</w:t>
      </w:r>
    </w:p>
    <w:p w:rsidR="00113D55" w:rsidRPr="007F2E5E" w:rsidRDefault="00113D55" w:rsidP="00113D55">
      <w:pPr>
        <w:spacing w:after="240" w:line="240" w:lineRule="auto"/>
        <w:jc w:val="both"/>
        <w:rPr>
          <w:rFonts w:ascii="Times New Roman" w:eastAsia="Times New Roman" w:hAnsi="Times New Roman" w:cs="Times New Roman"/>
          <w:sz w:val="24"/>
          <w:szCs w:val="24"/>
        </w:rPr>
      </w:pPr>
      <w:r w:rsidRPr="007F2E5E">
        <w:rPr>
          <w:rFonts w:ascii="Times New Roman" w:eastAsia="Times New Roman" w:hAnsi="Times New Roman" w:cs="Times New Roman"/>
          <w:sz w:val="24"/>
          <w:szCs w:val="24"/>
        </w:rPr>
        <w:t>This study has successfully provided empirical evidence that the level of escalation commitment and the level of project risk can change participants' opinions in resources allocation decision-making. The higher level of escalation commitment and the higher level of project risk is, the higher personal interest the participant will have, by prioritizing the cost of production at the direct labor cost. Therefore, the three hypotheses are supported by this experimental results.</w:t>
      </w:r>
    </w:p>
    <w:p w:rsidR="00113D55" w:rsidRPr="007F2E5E" w:rsidRDefault="00113D55" w:rsidP="00113D55">
      <w:pPr>
        <w:pStyle w:val="Heading2"/>
        <w:spacing w:before="0" w:after="160" w:line="240" w:lineRule="auto"/>
        <w:rPr>
          <w:rFonts w:ascii="Times New Roman" w:hAnsi="Times New Roman" w:cs="Times New Roman"/>
          <w:i/>
          <w:color w:val="auto"/>
          <w:sz w:val="24"/>
          <w:szCs w:val="24"/>
          <w:lang w:val="en-ID"/>
        </w:rPr>
      </w:pPr>
      <w:bookmarkStart w:id="28" w:name="_Toc483304737"/>
      <w:r w:rsidRPr="007F2E5E">
        <w:rPr>
          <w:rFonts w:ascii="Times New Roman" w:hAnsi="Times New Roman" w:cs="Times New Roman"/>
          <w:i/>
          <w:color w:val="auto"/>
          <w:sz w:val="24"/>
          <w:szCs w:val="24"/>
        </w:rPr>
        <w:t>Research Limitations and Future Research Agenda</w:t>
      </w:r>
      <w:bookmarkEnd w:id="28"/>
    </w:p>
    <w:p w:rsidR="00113D55" w:rsidRPr="007F2E5E" w:rsidRDefault="00113D55" w:rsidP="00113D55">
      <w:pPr>
        <w:spacing w:after="160" w:line="240" w:lineRule="auto"/>
        <w:ind w:firstLine="720"/>
        <w:jc w:val="both"/>
        <w:rPr>
          <w:rFonts w:ascii="Times New Roman" w:eastAsia="Times New Roman" w:hAnsi="Times New Roman" w:cs="Times New Roman"/>
          <w:sz w:val="24"/>
          <w:szCs w:val="24"/>
        </w:rPr>
      </w:pPr>
      <w:r w:rsidRPr="007F2E5E">
        <w:rPr>
          <w:rFonts w:ascii="Times New Roman" w:eastAsia="Times New Roman" w:hAnsi="Times New Roman" w:cs="Times New Roman"/>
          <w:sz w:val="24"/>
          <w:szCs w:val="24"/>
        </w:rPr>
        <w:t xml:space="preserve">This research has limitation that is the experiments were held in two different classes at different time. The experiments were done twice because when it was only conducted in a Management Accounting class, the number of subjects were inadequate. Moreover, the participants did their modules at the end of the class. However, this limitation can be minimized by giving the limited time and some short pauses for each page of the experimental module. </w:t>
      </w:r>
      <w:r w:rsidRPr="007F2E5E">
        <w:rPr>
          <w:rFonts w:ascii="Times New Roman" w:hAnsi="Times New Roman" w:cs="Times New Roman"/>
          <w:sz w:val="24"/>
          <w:szCs w:val="24"/>
        </w:rPr>
        <w:t>This research can be developed by adding the number of participants and giving more pressures in their modules with an extreme conditions.</w:t>
      </w:r>
    </w:p>
    <w:p w:rsidR="00113D55" w:rsidRPr="007F2E5E" w:rsidRDefault="00113D55" w:rsidP="00113D55">
      <w:pPr>
        <w:pStyle w:val="Heading2"/>
        <w:spacing w:before="0" w:after="160" w:line="240" w:lineRule="auto"/>
        <w:rPr>
          <w:rFonts w:ascii="Times New Roman" w:hAnsi="Times New Roman" w:cs="Times New Roman"/>
          <w:i/>
          <w:color w:val="auto"/>
          <w:sz w:val="24"/>
          <w:szCs w:val="24"/>
        </w:rPr>
      </w:pPr>
      <w:bookmarkStart w:id="29" w:name="_Toc483304738"/>
      <w:r w:rsidRPr="007F2E5E">
        <w:rPr>
          <w:rFonts w:ascii="Times New Roman" w:hAnsi="Times New Roman" w:cs="Times New Roman"/>
          <w:i/>
          <w:color w:val="auto"/>
          <w:sz w:val="24"/>
          <w:szCs w:val="24"/>
        </w:rPr>
        <w:t>Research Implications</w:t>
      </w:r>
      <w:bookmarkEnd w:id="29"/>
    </w:p>
    <w:p w:rsidR="00113D55" w:rsidRPr="007F2E5E" w:rsidRDefault="00113D55" w:rsidP="00113D55">
      <w:pPr>
        <w:spacing w:after="160" w:line="240" w:lineRule="auto"/>
        <w:rPr>
          <w:rFonts w:ascii="Times New Roman" w:hAnsi="Times New Roman" w:cs="Times New Roman"/>
          <w:sz w:val="24"/>
          <w:szCs w:val="24"/>
        </w:rPr>
      </w:pPr>
      <w:r w:rsidRPr="007F2E5E">
        <w:rPr>
          <w:rFonts w:ascii="Times New Roman" w:hAnsi="Times New Roman" w:cs="Times New Roman"/>
          <w:sz w:val="24"/>
          <w:szCs w:val="24"/>
        </w:rPr>
        <w:t>Theoritical Implications</w:t>
      </w:r>
    </w:p>
    <w:p w:rsidR="00113D55" w:rsidRPr="007F2E5E" w:rsidRDefault="00113D55" w:rsidP="00113D55">
      <w:pPr>
        <w:spacing w:after="160" w:line="240" w:lineRule="auto"/>
        <w:ind w:firstLine="720"/>
        <w:jc w:val="both"/>
        <w:rPr>
          <w:rFonts w:ascii="Times New Roman" w:hAnsi="Times New Roman" w:cs="Times New Roman"/>
          <w:b/>
          <w:sz w:val="24"/>
          <w:szCs w:val="24"/>
        </w:rPr>
      </w:pPr>
      <w:r w:rsidRPr="007F2E5E">
        <w:rPr>
          <w:rFonts w:ascii="Times New Roman" w:hAnsi="Times New Roman" w:cs="Times New Roman"/>
          <w:sz w:val="24"/>
          <w:szCs w:val="24"/>
        </w:rPr>
        <w:t xml:space="preserve">This research gave the theoritical implication which is allocating resource decision affected by escalation commitment and perception on the project risk, received by the individual. Especially, this research contributes to develop behavioral research in individual decision making. The results of the research supported the previous researches conducted by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{"citationItems":[{"id":"ITEM-1","itemData":{"author":[{"dropping-particle":"V.","family":"Ruchala","given":"L.","non-dropping-particle":"","parse-names":false,"suffix":""}],"container-title":"Behavioral Research in Accounting","id":"ITEM-1","issued":{"date-parts":[["1999"]]},"title":"The influence of budget goal attaintment on risk attitudes and escalation","type":"article-journal","volume":"11"},"uris":["http://www.mendeley.com/documents/?uuid=e83d53bc-94e9-4931-8683-3184c0c4696d"]}],"mendeley":{"formattedCitation":"(Ruchala, 1999)","manualFormatting":"Ruchala (1999)","plainTextFormattedCitation":"(Ruchala, 1999)","previouslyFormattedCitation":"(Ruchala, 1999)"},"properties":{"noteIndex":0},"schema":"https://github.com/citation-style-language/schema/raw/master/csl-citation.json"}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 xml:space="preserve">Ruchala </w:t>
      </w:r>
      <w:r w:rsidRPr="007F2E5E">
        <w:rPr>
          <w:rFonts w:ascii="Times New Roman" w:hAnsi="Times New Roman" w:cs="Times New Roman"/>
          <w:noProof/>
          <w:sz w:val="24"/>
          <w:szCs w:val="24"/>
          <w:lang w:val="en-ID"/>
        </w:rPr>
        <w:t>(</w:t>
      </w:r>
      <w:r w:rsidRPr="007F2E5E">
        <w:rPr>
          <w:rFonts w:ascii="Times New Roman" w:hAnsi="Times New Roman" w:cs="Times New Roman"/>
          <w:noProof/>
          <w:sz w:val="24"/>
          <w:szCs w:val="24"/>
        </w:rPr>
        <w:t>1999)</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rPr>
        <w:t>;</w:t>
      </w:r>
      <w:r w:rsidRPr="007F2E5E">
        <w:rPr>
          <w:rFonts w:ascii="Times New Roman" w:hAnsi="Times New Roman" w:cs="Times New Roman"/>
          <w:sz w:val="24"/>
          <w:szCs w:val="24"/>
          <w:lang w:val="en-ID"/>
        </w:rPr>
        <w:t xml:space="preserve"> </w:t>
      </w:r>
      <w:r w:rsidRPr="007F2E5E">
        <w:rPr>
          <w:rFonts w:ascii="Times New Roman" w:hAnsi="Times New Roman" w:cs="Times New Roman"/>
          <w:sz w:val="24"/>
          <w:szCs w:val="24"/>
          <w:lang w:val="en-ID"/>
        </w:rPr>
        <w:fldChar w:fldCharType="begin" w:fldLock="1"/>
      </w:r>
      <w:r w:rsidRPr="007F2E5E">
        <w:rPr>
          <w:rFonts w:ascii="Times New Roman" w:hAnsi="Times New Roman" w:cs="Times New Roman"/>
          <w:sz w:val="24"/>
          <w:szCs w:val="24"/>
          <w:lang w:val="en-ID"/>
        </w:rPr>
        <w:instrText>ADDIN CSL_CITATION {"citationItems":[{"id":"ITEM-1","itemData":{"author":[{"dropping-particle":"","family":"Chang","given":"C.J","non-dropping-particle":"","parse-names":false,"suffix":""},{"dropping-particle":"","family":"Ho","given":"J.L.Y.","non-dropping-particle":"","parse-names":false,"suffix":""},{"dropping-particle":"","family":"Lin","given":"P.","non-dropping-particle":"","parse-names":false,"suffix":""}],"id":"ITEM-1","issued":{"date-parts":[["2002"]]},"page":"1-37","title":"Managers’ resource allocation: Review and implications for future research. Journal of Accounting Literature.","type":"article-journal","volume":"21"},"uris":["http://www.mendeley.com/documents/?uuid=3094fbce-17ea-41ca-bb50-940d13d06dc7"]}],"mendeley":{"formattedCitation":"(C. . Chang et al., 2002)","manualFormatting":"Chang et al. (2002)","plainTextFormattedCitation":"(C. . Chang et al., 2002)","previouslyFormattedCitation":"(C. . Chang et al., 2002)"},"properties":{"noteIndex":0},"schema":"https://github.com/citation-style-language/schema/raw/master/csl-citation.json"}</w:instrText>
      </w:r>
      <w:r w:rsidRPr="007F2E5E">
        <w:rPr>
          <w:rFonts w:ascii="Times New Roman" w:hAnsi="Times New Roman" w:cs="Times New Roman"/>
          <w:sz w:val="24"/>
          <w:szCs w:val="24"/>
          <w:lang w:val="en-ID"/>
        </w:rPr>
        <w:fldChar w:fldCharType="separate"/>
      </w:r>
      <w:r w:rsidRPr="007F2E5E">
        <w:rPr>
          <w:rFonts w:ascii="Times New Roman" w:hAnsi="Times New Roman" w:cs="Times New Roman"/>
          <w:noProof/>
          <w:sz w:val="24"/>
          <w:szCs w:val="24"/>
          <w:lang w:val="en-ID"/>
        </w:rPr>
        <w:t>Chang et al. (2002)</w:t>
      </w:r>
      <w:r w:rsidRPr="007F2E5E">
        <w:rPr>
          <w:rFonts w:ascii="Times New Roman" w:hAnsi="Times New Roman" w:cs="Times New Roman"/>
          <w:sz w:val="24"/>
          <w:szCs w:val="24"/>
          <w:lang w:val="en-ID"/>
        </w:rPr>
        <w:fldChar w:fldCharType="end"/>
      </w:r>
      <w:r w:rsidRPr="007F2E5E">
        <w:rPr>
          <w:rFonts w:ascii="Times New Roman" w:hAnsi="Times New Roman" w:cs="Times New Roman"/>
          <w:sz w:val="24"/>
          <w:szCs w:val="24"/>
        </w:rPr>
        <w:t>; Ho, Keller, and Kelytka (2002);</w:t>
      </w:r>
      <w:r w:rsidRPr="007F2E5E">
        <w:rPr>
          <w:rFonts w:ascii="Times New Roman" w:hAnsi="Times New Roman" w:cs="Times New Roman"/>
          <w:sz w:val="24"/>
          <w:szCs w:val="24"/>
          <w:lang w:val="en-ID"/>
        </w:rPr>
        <w:t xml:space="preserve">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family":"Nahartyo","given":"Ertambang","non-dropping-particle":"","parse-names":false,"suffix":""},{"dropping-particle":"","family":"Utami","given":"Intiyas","non-dropping-particle":"","parse-names":false,"suffix":""}],"id":"ITEM-1","issue":"2","issued":{"date-parts":[["2014"]]},"title":"Altering Rationality : The Impact of Group Support Systems and Style of Leadership","type":"article-journal","volume":"12"},"uris":["http://www.mendeley.com/documents/?uuid=ac1dc377-6374-4618-9df9-780459727b24"]}],"mendeley":{"formattedCitation":"(Nahartyo &amp; Utami, 2014)","manualFormatting":"Nahartyo &amp; Utami (2014)","plainTextFormattedCitation":"(Nahartyo &amp; Utami, 2014)","previouslyFormattedCitation":"(Nahartyo &amp; Utami, 2014)"},"properties":{"noteIndex":0},"schema":"https://github.com/citation-style-language/schema/raw/master/csl-citation.json"}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Nahartyo &amp; Utami (2014)</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rPr>
        <w:t xml:space="preserve">; </w:t>
      </w:r>
      <w:r w:rsidRPr="007F2E5E">
        <w:rPr>
          <w:rFonts w:ascii="Times New Roman" w:hAnsi="Times New Roman" w:cs="Times New Roman"/>
          <w:sz w:val="24"/>
          <w:szCs w:val="24"/>
        </w:rPr>
        <w:fldChar w:fldCharType="begin" w:fldLock="1"/>
      </w:r>
      <w:r w:rsidRPr="007F2E5E">
        <w:rPr>
          <w:rFonts w:ascii="Times New Roman" w:hAnsi="Times New Roman" w:cs="Times New Roman"/>
          <w:sz w:val="24"/>
          <w:szCs w:val="24"/>
        </w:rPr>
        <w:instrText>ADDIN CSL_CITATION {"citationItems":[{"id":"ITEM-1","itemData":{"author":[{"dropping-particle":"","family":"Wong","given":"","non-dropping-particle":"","parse-names":false,"suffix":""}],"container-title":"Applied Psychology: An International Review.","id":"ITEM-1","issue":"4","issued":{"date-parts":[["2005"]]},"page":"584-607","title":"The role of risk in making decisions under escalation situations","type":"article-journal","volume":"54"},"uris":["http://www.mendeley.com/documents/?uuid=4b7663f1-f5e1-448e-b12e-f9f95aef774c"]}],"mendeley":{"formattedCitation":"(Wong, 2005)","manualFormatting":"Wong (2005)","plainTextFormattedCitation":"(Wong, 2005)","previouslyFormattedCitation":"(Wong, 2005)"},"properties":{"noteIndex":0},"schema":"https://github.com/citation-style-language/schema/raw/master/csl-citation.json"}</w:instrText>
      </w:r>
      <w:r w:rsidRPr="007F2E5E">
        <w:rPr>
          <w:rFonts w:ascii="Times New Roman" w:hAnsi="Times New Roman" w:cs="Times New Roman"/>
          <w:sz w:val="24"/>
          <w:szCs w:val="24"/>
        </w:rPr>
        <w:fldChar w:fldCharType="separate"/>
      </w:r>
      <w:r w:rsidRPr="007F2E5E">
        <w:rPr>
          <w:rFonts w:ascii="Times New Roman" w:hAnsi="Times New Roman" w:cs="Times New Roman"/>
          <w:noProof/>
          <w:sz w:val="24"/>
          <w:szCs w:val="24"/>
        </w:rPr>
        <w:t xml:space="preserve">Wong </w:t>
      </w:r>
      <w:r w:rsidRPr="007F2E5E">
        <w:rPr>
          <w:rFonts w:ascii="Times New Roman" w:hAnsi="Times New Roman" w:cs="Times New Roman"/>
          <w:noProof/>
          <w:sz w:val="24"/>
          <w:szCs w:val="24"/>
          <w:lang w:val="en-ID"/>
        </w:rPr>
        <w:t>(</w:t>
      </w:r>
      <w:r w:rsidRPr="007F2E5E">
        <w:rPr>
          <w:rFonts w:ascii="Times New Roman" w:hAnsi="Times New Roman" w:cs="Times New Roman"/>
          <w:noProof/>
          <w:sz w:val="24"/>
          <w:szCs w:val="24"/>
        </w:rPr>
        <w:t>2005)</w:t>
      </w:r>
      <w:r w:rsidRPr="007F2E5E">
        <w:rPr>
          <w:rFonts w:ascii="Times New Roman" w:hAnsi="Times New Roman" w:cs="Times New Roman"/>
          <w:sz w:val="24"/>
          <w:szCs w:val="24"/>
        </w:rPr>
        <w:fldChar w:fldCharType="end"/>
      </w:r>
      <w:r w:rsidRPr="007F2E5E">
        <w:rPr>
          <w:rFonts w:ascii="Times New Roman" w:hAnsi="Times New Roman" w:cs="Times New Roman"/>
          <w:sz w:val="24"/>
          <w:szCs w:val="24"/>
          <w:lang w:val="en-ID"/>
        </w:rPr>
        <w:t xml:space="preserve"> </w:t>
      </w:r>
      <w:r w:rsidRPr="007F2E5E">
        <w:rPr>
          <w:rFonts w:ascii="Times New Roman" w:hAnsi="Times New Roman" w:cs="Times New Roman"/>
          <w:sz w:val="24"/>
          <w:szCs w:val="24"/>
        </w:rPr>
        <w:t xml:space="preserve">that in a high level of escalation of commitment and project risk participants will allocate more in direct labor cost. </w:t>
      </w:r>
    </w:p>
    <w:p w:rsidR="00113D55" w:rsidRPr="007F2E5E" w:rsidRDefault="00113D55" w:rsidP="00113D55">
      <w:pPr>
        <w:spacing w:afterLines="30" w:after="72" w:line="240" w:lineRule="auto"/>
        <w:jc w:val="both"/>
        <w:rPr>
          <w:rFonts w:ascii="Times New Roman" w:hAnsi="Times New Roman" w:cs="Times New Roman"/>
          <w:sz w:val="24"/>
          <w:szCs w:val="24"/>
        </w:rPr>
      </w:pPr>
      <w:r w:rsidRPr="007F2E5E">
        <w:rPr>
          <w:rFonts w:ascii="Times New Roman" w:hAnsi="Times New Roman" w:cs="Times New Roman"/>
          <w:sz w:val="24"/>
          <w:szCs w:val="24"/>
        </w:rPr>
        <w:t>Practical Implications</w:t>
      </w:r>
    </w:p>
    <w:p w:rsidR="00113D55" w:rsidRPr="007F2E5E" w:rsidRDefault="00113D55" w:rsidP="00113D55">
      <w:pPr>
        <w:spacing w:before="30" w:afterLines="30" w:after="72" w:line="240" w:lineRule="auto"/>
        <w:ind w:firstLine="720"/>
        <w:jc w:val="both"/>
        <w:rPr>
          <w:rFonts w:ascii="Times New Roman" w:hAnsi="Times New Roman" w:cs="Times New Roman"/>
          <w:sz w:val="24"/>
          <w:szCs w:val="24"/>
        </w:rPr>
      </w:pPr>
      <w:r w:rsidRPr="007F2E5E">
        <w:rPr>
          <w:rFonts w:ascii="Times New Roman" w:hAnsi="Times New Roman" w:cs="Times New Roman"/>
          <w:sz w:val="24"/>
          <w:szCs w:val="24"/>
        </w:rPr>
        <w:t xml:space="preserve">This research contributes in management accounting literature by providing the empirical evidence through the experiment. Moreover, this research also contributes to the firm, about the impact of EOC in directing personal perception. Another contribution is to give suggestion how to encourage employees in dealing with projects that can decrease the current financial benefit, yet have the potential organizational benefits in the future. </w:t>
      </w:r>
    </w:p>
    <w:p w:rsidR="00113D55" w:rsidRPr="007F2E5E" w:rsidRDefault="00113D55" w:rsidP="00113D55">
      <w:pPr>
        <w:spacing w:line="240" w:lineRule="auto"/>
        <w:jc w:val="both"/>
        <w:rPr>
          <w:rFonts w:ascii="Times New Roman" w:hAnsi="Times New Roman" w:cs="Times New Roman"/>
          <w:sz w:val="24"/>
          <w:szCs w:val="24"/>
        </w:rPr>
      </w:pPr>
    </w:p>
    <w:p w:rsidR="00113D55" w:rsidRPr="007F2E5E" w:rsidRDefault="00113D55" w:rsidP="00113D55">
      <w:pPr>
        <w:pStyle w:val="Heading1"/>
        <w:spacing w:line="240" w:lineRule="auto"/>
        <w:rPr>
          <w:rFonts w:cs="Times New Roman"/>
          <w:szCs w:val="24"/>
        </w:rPr>
      </w:pPr>
      <w:r w:rsidRPr="007F2E5E">
        <w:rPr>
          <w:rFonts w:cs="Times New Roman"/>
          <w:szCs w:val="24"/>
        </w:rPr>
        <w:t>References</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eastAsia="Times New Roman" w:hAnsi="Times New Roman" w:cs="Times New Roman"/>
          <w:sz w:val="24"/>
          <w:szCs w:val="24"/>
          <w:lang w:eastAsia="id-ID"/>
        </w:rPr>
        <w:fldChar w:fldCharType="begin" w:fldLock="1"/>
      </w:r>
      <w:r w:rsidRPr="007F2E5E">
        <w:rPr>
          <w:rFonts w:ascii="Times New Roman" w:eastAsia="Times New Roman" w:hAnsi="Times New Roman" w:cs="Times New Roman"/>
          <w:sz w:val="24"/>
          <w:szCs w:val="24"/>
          <w:lang w:eastAsia="id-ID"/>
        </w:rPr>
        <w:instrText xml:space="preserve">ADDIN Mendeley Bibliography CSL_BIBLIOGRAPHY </w:instrText>
      </w:r>
      <w:r w:rsidRPr="007F2E5E">
        <w:rPr>
          <w:rFonts w:ascii="Times New Roman" w:eastAsia="Times New Roman" w:hAnsi="Times New Roman" w:cs="Times New Roman"/>
          <w:sz w:val="24"/>
          <w:szCs w:val="24"/>
          <w:lang w:eastAsia="id-ID"/>
        </w:rPr>
        <w:fldChar w:fldCharType="separate"/>
      </w:r>
      <w:r w:rsidRPr="007F2E5E">
        <w:rPr>
          <w:rFonts w:ascii="Times New Roman" w:hAnsi="Times New Roman" w:cs="Times New Roman"/>
          <w:noProof/>
          <w:sz w:val="24"/>
          <w:szCs w:val="24"/>
        </w:rPr>
        <w:t xml:space="preserve">Brockner, J. (1992). The Escalation of Commitment to a Failing Course of Action: Toward Theoretical Progress. </w:t>
      </w:r>
      <w:r w:rsidRPr="007F2E5E">
        <w:rPr>
          <w:rFonts w:ascii="Times New Roman" w:hAnsi="Times New Roman" w:cs="Times New Roman"/>
          <w:i/>
          <w:iCs/>
          <w:noProof/>
          <w:sz w:val="24"/>
          <w:szCs w:val="24"/>
        </w:rPr>
        <w:t>The Academy of Management Review</w:t>
      </w:r>
      <w:r w:rsidRPr="007F2E5E">
        <w:rPr>
          <w:rFonts w:ascii="Times New Roman" w:hAnsi="Times New Roman" w:cs="Times New Roman"/>
          <w:noProof/>
          <w:sz w:val="24"/>
          <w:szCs w:val="24"/>
        </w:rPr>
        <w:t xml:space="preserve">, </w:t>
      </w:r>
      <w:r w:rsidRPr="007F2E5E">
        <w:rPr>
          <w:rFonts w:ascii="Times New Roman" w:hAnsi="Times New Roman" w:cs="Times New Roman"/>
          <w:i/>
          <w:iCs/>
          <w:noProof/>
          <w:sz w:val="24"/>
          <w:szCs w:val="24"/>
        </w:rPr>
        <w:t>17</w:t>
      </w:r>
      <w:r w:rsidRPr="007F2E5E">
        <w:rPr>
          <w:rFonts w:ascii="Times New Roman" w:hAnsi="Times New Roman" w:cs="Times New Roman"/>
          <w:noProof/>
          <w:sz w:val="24"/>
          <w:szCs w:val="24"/>
        </w:rPr>
        <w:t>(1), 39–61.</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Chang, C. ., Ho, J. L. Y., &amp; Lin, P. (2002). Managers’ resource allocation: Review and implications for future research. Journal of Accounting Literature., </w:t>
      </w:r>
      <w:r w:rsidRPr="007F2E5E">
        <w:rPr>
          <w:rFonts w:ascii="Times New Roman" w:hAnsi="Times New Roman" w:cs="Times New Roman"/>
          <w:i/>
          <w:iCs/>
          <w:noProof/>
          <w:sz w:val="24"/>
          <w:szCs w:val="24"/>
        </w:rPr>
        <w:t>21</w:t>
      </w:r>
      <w:r w:rsidRPr="007F2E5E">
        <w:rPr>
          <w:rFonts w:ascii="Times New Roman" w:hAnsi="Times New Roman" w:cs="Times New Roman"/>
          <w:noProof/>
          <w:sz w:val="24"/>
          <w:szCs w:val="24"/>
        </w:rPr>
        <w:t>, 1–37.</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Chang, J. C., &amp; Ho, J. L. Y. (2004). Judgment and Decision Making in Project Continuation : A Study of Students as Surrogates for Experienced Managers, </w:t>
      </w:r>
      <w:r w:rsidRPr="007F2E5E">
        <w:rPr>
          <w:rFonts w:ascii="Times New Roman" w:hAnsi="Times New Roman" w:cs="Times New Roman"/>
          <w:i/>
          <w:iCs/>
          <w:noProof/>
          <w:sz w:val="24"/>
          <w:szCs w:val="24"/>
        </w:rPr>
        <w:t>40</w:t>
      </w:r>
      <w:r w:rsidRPr="007F2E5E">
        <w:rPr>
          <w:rFonts w:ascii="Times New Roman" w:hAnsi="Times New Roman" w:cs="Times New Roman"/>
          <w:noProof/>
          <w:sz w:val="24"/>
          <w:szCs w:val="24"/>
        </w:rPr>
        <w:t>(1).</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Dinu, A. . (2016). Project risk management – Reasons why projects fail. </w:t>
      </w:r>
      <w:r w:rsidRPr="007F2E5E">
        <w:rPr>
          <w:rFonts w:ascii="Times New Roman" w:hAnsi="Times New Roman" w:cs="Times New Roman"/>
          <w:i/>
          <w:iCs/>
          <w:noProof/>
          <w:sz w:val="24"/>
          <w:szCs w:val="24"/>
        </w:rPr>
        <w:t>Quality-Access to Success Journal.</w:t>
      </w:r>
      <w:r w:rsidRPr="007F2E5E">
        <w:rPr>
          <w:rFonts w:ascii="Times New Roman" w:hAnsi="Times New Roman" w:cs="Times New Roman"/>
          <w:noProof/>
          <w:sz w:val="24"/>
          <w:szCs w:val="24"/>
        </w:rPr>
        <w:t xml:space="preserve">, </w:t>
      </w:r>
      <w:r w:rsidRPr="007F2E5E">
        <w:rPr>
          <w:rFonts w:ascii="Times New Roman" w:hAnsi="Times New Roman" w:cs="Times New Roman"/>
          <w:i/>
          <w:iCs/>
          <w:noProof/>
          <w:sz w:val="24"/>
          <w:szCs w:val="24"/>
        </w:rPr>
        <w:t>17</w:t>
      </w:r>
      <w:r w:rsidRPr="007F2E5E">
        <w:rPr>
          <w:rFonts w:ascii="Times New Roman" w:hAnsi="Times New Roman" w:cs="Times New Roman"/>
          <w:noProof/>
          <w:sz w:val="24"/>
          <w:szCs w:val="24"/>
        </w:rPr>
        <w:t>.</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lastRenderedPageBreak/>
        <w:t>Geersbro, J., &amp; Ritter, T. (2010). External performance barriers in business networks : uncertainty , ambiguity , and conflict. https://doi.org/10.1108/08858621011027786</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Kahneman, D., &amp; Tversky, A. (1979). Prospect theory: An analysis of decision under risk. JSTOR. Econometrica., </w:t>
      </w:r>
      <w:r w:rsidRPr="007F2E5E">
        <w:rPr>
          <w:rFonts w:ascii="Times New Roman" w:hAnsi="Times New Roman" w:cs="Times New Roman"/>
          <w:i/>
          <w:iCs/>
          <w:noProof/>
          <w:sz w:val="24"/>
          <w:szCs w:val="24"/>
        </w:rPr>
        <w:t>47</w:t>
      </w:r>
      <w:r w:rsidRPr="007F2E5E">
        <w:rPr>
          <w:rFonts w:ascii="Times New Roman" w:hAnsi="Times New Roman" w:cs="Times New Roman"/>
          <w:noProof/>
          <w:sz w:val="24"/>
          <w:szCs w:val="24"/>
        </w:rPr>
        <w:t>(2), 263–292.</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Kogan, N. (1973). </w:t>
      </w:r>
      <w:r w:rsidRPr="007F2E5E">
        <w:rPr>
          <w:rFonts w:ascii="Times New Roman" w:hAnsi="Times New Roman" w:cs="Times New Roman"/>
          <w:i/>
          <w:iCs/>
          <w:noProof/>
          <w:sz w:val="24"/>
          <w:szCs w:val="24"/>
        </w:rPr>
        <w:t>Creativity and cognitive styles: A life-span perspective. In Life-Span Developmental Psychology: Personality and Socialization</w:t>
      </w:r>
      <w:r w:rsidRPr="007F2E5E">
        <w:rPr>
          <w:rFonts w:ascii="Times New Roman" w:hAnsi="Times New Roman" w:cs="Times New Roman"/>
          <w:noProof/>
          <w:sz w:val="24"/>
          <w:szCs w:val="24"/>
        </w:rPr>
        <w:t xml:space="preserve"> (P. B. Balt). New York: NY: Academic Press.</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Merchant, K. (1997). </w:t>
      </w:r>
      <w:r w:rsidRPr="007F2E5E">
        <w:rPr>
          <w:rFonts w:ascii="Times New Roman" w:hAnsi="Times New Roman" w:cs="Times New Roman"/>
          <w:i/>
          <w:iCs/>
          <w:noProof/>
          <w:sz w:val="24"/>
          <w:szCs w:val="24"/>
        </w:rPr>
        <w:t>Accounting perfomance measures and the myopia problem (Chapter 12). In Modern Management Control Systems – Text and Cases</w:t>
      </w:r>
      <w:r w:rsidRPr="007F2E5E">
        <w:rPr>
          <w:rFonts w:ascii="Times New Roman" w:hAnsi="Times New Roman" w:cs="Times New Roman"/>
          <w:noProof/>
          <w:sz w:val="24"/>
          <w:szCs w:val="24"/>
        </w:rPr>
        <w:t>. Upper Saddle River, NJ: Prentice Hall.</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Nahartyo, E., &amp; Utami, I. (2014). Altering Rationality : The Impact of Group Support Systems and Style of Leadership, </w:t>
      </w:r>
      <w:r w:rsidRPr="007F2E5E">
        <w:rPr>
          <w:rFonts w:ascii="Times New Roman" w:hAnsi="Times New Roman" w:cs="Times New Roman"/>
          <w:i/>
          <w:iCs/>
          <w:noProof/>
          <w:sz w:val="24"/>
          <w:szCs w:val="24"/>
        </w:rPr>
        <w:t>12</w:t>
      </w:r>
      <w:r w:rsidRPr="007F2E5E">
        <w:rPr>
          <w:rFonts w:ascii="Times New Roman" w:hAnsi="Times New Roman" w:cs="Times New Roman"/>
          <w:noProof/>
          <w:sz w:val="24"/>
          <w:szCs w:val="24"/>
        </w:rPr>
        <w:t>(2).</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Ruchala, L. V. (1999). The influence of budget goal attaintment on risk attitudes and escalation. </w:t>
      </w:r>
      <w:r w:rsidRPr="007F2E5E">
        <w:rPr>
          <w:rFonts w:ascii="Times New Roman" w:hAnsi="Times New Roman" w:cs="Times New Roman"/>
          <w:i/>
          <w:iCs/>
          <w:noProof/>
          <w:sz w:val="24"/>
          <w:szCs w:val="24"/>
        </w:rPr>
        <w:t>Behavioral Research in Accounting</w:t>
      </w:r>
      <w:r w:rsidRPr="007F2E5E">
        <w:rPr>
          <w:rFonts w:ascii="Times New Roman" w:hAnsi="Times New Roman" w:cs="Times New Roman"/>
          <w:noProof/>
          <w:sz w:val="24"/>
          <w:szCs w:val="24"/>
        </w:rPr>
        <w:t xml:space="preserve">, </w:t>
      </w:r>
      <w:r w:rsidRPr="007F2E5E">
        <w:rPr>
          <w:rFonts w:ascii="Times New Roman" w:hAnsi="Times New Roman" w:cs="Times New Roman"/>
          <w:i/>
          <w:iCs/>
          <w:noProof/>
          <w:sz w:val="24"/>
          <w:szCs w:val="24"/>
        </w:rPr>
        <w:t>11</w:t>
      </w:r>
      <w:r w:rsidRPr="007F2E5E">
        <w:rPr>
          <w:rFonts w:ascii="Times New Roman" w:hAnsi="Times New Roman" w:cs="Times New Roman"/>
          <w:noProof/>
          <w:sz w:val="24"/>
          <w:szCs w:val="24"/>
        </w:rPr>
        <w:t>.</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Simon. (1995). A Behavioral Model of Rational Choice, </w:t>
      </w:r>
      <w:r w:rsidRPr="007F2E5E">
        <w:rPr>
          <w:rFonts w:ascii="Times New Roman" w:hAnsi="Times New Roman" w:cs="Times New Roman"/>
          <w:i/>
          <w:iCs/>
          <w:noProof/>
          <w:sz w:val="24"/>
          <w:szCs w:val="24"/>
        </w:rPr>
        <w:t>69</w:t>
      </w:r>
      <w:r w:rsidRPr="007F2E5E">
        <w:rPr>
          <w:rFonts w:ascii="Times New Roman" w:hAnsi="Times New Roman" w:cs="Times New Roman"/>
          <w:noProof/>
          <w:sz w:val="24"/>
          <w:szCs w:val="24"/>
        </w:rPr>
        <w:t>(1), 99–118.</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Soman, D. (2011). The Mental Accounting of Sunk Time Costs : Why Time is not Like Money, </w:t>
      </w:r>
      <w:r w:rsidRPr="007F2E5E">
        <w:rPr>
          <w:rFonts w:ascii="Times New Roman" w:hAnsi="Times New Roman" w:cs="Times New Roman"/>
          <w:i/>
          <w:iCs/>
          <w:noProof/>
          <w:sz w:val="24"/>
          <w:szCs w:val="24"/>
        </w:rPr>
        <w:t>185</w:t>
      </w:r>
      <w:r w:rsidRPr="007F2E5E">
        <w:rPr>
          <w:rFonts w:ascii="Times New Roman" w:hAnsi="Times New Roman" w:cs="Times New Roman"/>
          <w:noProof/>
          <w:sz w:val="24"/>
          <w:szCs w:val="24"/>
        </w:rPr>
        <w:t>, 169–186.</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Staw, B. M. (1997). </w:t>
      </w:r>
      <w:r w:rsidRPr="007F2E5E">
        <w:rPr>
          <w:rFonts w:ascii="Times New Roman" w:hAnsi="Times New Roman" w:cs="Times New Roman"/>
          <w:i/>
          <w:iCs/>
          <w:noProof/>
          <w:sz w:val="24"/>
          <w:szCs w:val="24"/>
        </w:rPr>
        <w:t>The escalation of commitment: An update and appraisal. In Organizational Decision Making,</w:t>
      </w:r>
      <w:r w:rsidRPr="007F2E5E">
        <w:rPr>
          <w:rFonts w:ascii="Times New Roman" w:hAnsi="Times New Roman" w:cs="Times New Roman"/>
          <w:noProof/>
          <w:sz w:val="24"/>
          <w:szCs w:val="24"/>
        </w:rPr>
        <w:t xml:space="preserve"> (Z. Shapira). New York: NY: Cambridge University Press.</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Tan, H., &amp; Yates, J. F. (1995). Sunk Cost Effects : The Influences of Instruction and Future Return Estimates, </w:t>
      </w:r>
      <w:r w:rsidRPr="007F2E5E">
        <w:rPr>
          <w:rFonts w:ascii="Times New Roman" w:hAnsi="Times New Roman" w:cs="Times New Roman"/>
          <w:i/>
          <w:iCs/>
          <w:noProof/>
          <w:sz w:val="24"/>
          <w:szCs w:val="24"/>
        </w:rPr>
        <w:t>63</w:t>
      </w:r>
      <w:r w:rsidRPr="007F2E5E">
        <w:rPr>
          <w:rFonts w:ascii="Times New Roman" w:hAnsi="Times New Roman" w:cs="Times New Roman"/>
          <w:noProof/>
          <w:sz w:val="24"/>
          <w:szCs w:val="24"/>
        </w:rPr>
        <w:t>(3), 311–319.</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Tan, H., &amp; Yates, J. F. (2002). Financial Budgets and Escalation Effects, </w:t>
      </w:r>
      <w:r w:rsidRPr="007F2E5E">
        <w:rPr>
          <w:rFonts w:ascii="Times New Roman" w:hAnsi="Times New Roman" w:cs="Times New Roman"/>
          <w:i/>
          <w:iCs/>
          <w:noProof/>
          <w:sz w:val="24"/>
          <w:szCs w:val="24"/>
        </w:rPr>
        <w:t>87</w:t>
      </w:r>
      <w:r w:rsidRPr="007F2E5E">
        <w:rPr>
          <w:rFonts w:ascii="Times New Roman" w:hAnsi="Times New Roman" w:cs="Times New Roman"/>
          <w:noProof/>
          <w:sz w:val="24"/>
          <w:szCs w:val="24"/>
        </w:rPr>
        <w:t>(2), 300–322. https://doi.org/10.1006/obhd.2001.2967</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Tvede, L. (1999). </w:t>
      </w:r>
      <w:r w:rsidRPr="007F2E5E">
        <w:rPr>
          <w:rFonts w:ascii="Times New Roman" w:hAnsi="Times New Roman" w:cs="Times New Roman"/>
          <w:i/>
          <w:iCs/>
          <w:noProof/>
          <w:sz w:val="24"/>
          <w:szCs w:val="24"/>
        </w:rPr>
        <w:t>The psychology of finance.</w:t>
      </w:r>
      <w:r w:rsidRPr="007F2E5E">
        <w:rPr>
          <w:rFonts w:ascii="Times New Roman" w:hAnsi="Times New Roman" w:cs="Times New Roman"/>
          <w:noProof/>
          <w:sz w:val="24"/>
          <w:szCs w:val="24"/>
        </w:rPr>
        <w:t xml:space="preserve"> (First edit). Chichester: Wiley.</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Whyte, G. (1993). Escalating Commitment in Individual and Group Decision Making : A Prospect Theory Approach, </w:t>
      </w:r>
      <w:r w:rsidRPr="007F2E5E">
        <w:rPr>
          <w:rFonts w:ascii="Times New Roman" w:hAnsi="Times New Roman" w:cs="Times New Roman"/>
          <w:i/>
          <w:iCs/>
          <w:noProof/>
          <w:sz w:val="24"/>
          <w:szCs w:val="24"/>
        </w:rPr>
        <w:t>455</w:t>
      </w:r>
      <w:r w:rsidRPr="007F2E5E">
        <w:rPr>
          <w:rFonts w:ascii="Times New Roman" w:hAnsi="Times New Roman" w:cs="Times New Roman"/>
          <w:noProof/>
          <w:sz w:val="24"/>
          <w:szCs w:val="24"/>
        </w:rPr>
        <w:t>, 430–455.</w:t>
      </w:r>
    </w:p>
    <w:p w:rsidR="00113D55" w:rsidRPr="007F2E5E" w:rsidRDefault="00113D55" w:rsidP="00113D55">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F2E5E">
        <w:rPr>
          <w:rFonts w:ascii="Times New Roman" w:hAnsi="Times New Roman" w:cs="Times New Roman"/>
          <w:noProof/>
          <w:sz w:val="24"/>
          <w:szCs w:val="24"/>
        </w:rPr>
        <w:t xml:space="preserve">Wong. (2005). The role of risk in making decisions under escalation situations. </w:t>
      </w:r>
      <w:r w:rsidRPr="007F2E5E">
        <w:rPr>
          <w:rFonts w:ascii="Times New Roman" w:hAnsi="Times New Roman" w:cs="Times New Roman"/>
          <w:i/>
          <w:iCs/>
          <w:noProof/>
          <w:sz w:val="24"/>
          <w:szCs w:val="24"/>
        </w:rPr>
        <w:t>Applied Psychology: An International Review.</w:t>
      </w:r>
      <w:r w:rsidRPr="007F2E5E">
        <w:rPr>
          <w:rFonts w:ascii="Times New Roman" w:hAnsi="Times New Roman" w:cs="Times New Roman"/>
          <w:noProof/>
          <w:sz w:val="24"/>
          <w:szCs w:val="24"/>
        </w:rPr>
        <w:t xml:space="preserve">, </w:t>
      </w:r>
      <w:r w:rsidRPr="007F2E5E">
        <w:rPr>
          <w:rFonts w:ascii="Times New Roman" w:hAnsi="Times New Roman" w:cs="Times New Roman"/>
          <w:i/>
          <w:iCs/>
          <w:noProof/>
          <w:sz w:val="24"/>
          <w:szCs w:val="24"/>
        </w:rPr>
        <w:t>54</w:t>
      </w:r>
      <w:r w:rsidRPr="007F2E5E">
        <w:rPr>
          <w:rFonts w:ascii="Times New Roman" w:hAnsi="Times New Roman" w:cs="Times New Roman"/>
          <w:noProof/>
          <w:sz w:val="24"/>
          <w:szCs w:val="24"/>
        </w:rPr>
        <w:t>(4), 584–607.</w:t>
      </w:r>
    </w:p>
    <w:p w:rsidR="000232FC" w:rsidRDefault="00113D55" w:rsidP="00624E73">
      <w:pPr>
        <w:spacing w:line="240" w:lineRule="auto"/>
        <w:jc w:val="both"/>
        <w:rPr>
          <w:rFonts w:ascii="Times New Roman" w:eastAsiaTheme="majorEastAsia" w:hAnsi="Times New Roman" w:cs="Times New Roman"/>
          <w:b/>
          <w:bCs/>
          <w:sz w:val="20"/>
          <w:szCs w:val="20"/>
          <w:lang w:val="en-US"/>
        </w:rPr>
      </w:pPr>
      <w:r w:rsidRPr="007F2E5E">
        <w:rPr>
          <w:rFonts w:ascii="Times New Roman" w:eastAsia="Times New Roman" w:hAnsi="Times New Roman" w:cs="Times New Roman"/>
          <w:sz w:val="24"/>
          <w:szCs w:val="24"/>
          <w:lang w:eastAsia="id-ID"/>
        </w:rPr>
        <w:fldChar w:fldCharType="end"/>
      </w:r>
      <w:bookmarkStart w:id="30" w:name="_Toc483304740"/>
    </w:p>
    <w:p w:rsidR="00624E73" w:rsidRDefault="00624E73">
      <w:pPr>
        <w:spacing w:after="160" w:line="259" w:lineRule="auto"/>
        <w:rPr>
          <w:rFonts w:ascii="Times New Roman" w:eastAsiaTheme="majorEastAsia" w:hAnsi="Times New Roman" w:cs="Times New Roman"/>
          <w:b/>
          <w:bCs/>
          <w:sz w:val="24"/>
          <w:szCs w:val="24"/>
          <w:lang w:val="en-US"/>
        </w:rPr>
      </w:pPr>
      <w:r>
        <w:rPr>
          <w:rFonts w:cs="Times New Roman"/>
          <w:szCs w:val="24"/>
        </w:rPr>
        <w:br w:type="page"/>
      </w:r>
    </w:p>
    <w:p w:rsidR="0032498C" w:rsidRPr="000232FC" w:rsidRDefault="000232FC" w:rsidP="0032498C">
      <w:pPr>
        <w:pStyle w:val="Heading1"/>
        <w:rPr>
          <w:rFonts w:cs="Times New Roman"/>
          <w:szCs w:val="24"/>
          <w:lang w:val="id-ID"/>
        </w:rPr>
      </w:pPr>
      <w:r w:rsidRPr="000232FC">
        <w:rPr>
          <w:rFonts w:cs="Times New Roman"/>
          <w:szCs w:val="24"/>
        </w:rPr>
        <w:lastRenderedPageBreak/>
        <w:t>Attachments</w:t>
      </w:r>
      <w:bookmarkEnd w:id="30"/>
    </w:p>
    <w:p w:rsidR="0032498C" w:rsidRPr="00A32978" w:rsidRDefault="0032498C" w:rsidP="0032498C">
      <w:pPr>
        <w:pStyle w:val="Heading1"/>
        <w:rPr>
          <w:rFonts w:cs="Times New Roman"/>
          <w:sz w:val="20"/>
          <w:szCs w:val="20"/>
        </w:rPr>
      </w:pPr>
      <w:bookmarkStart w:id="31" w:name="_Toc483304741"/>
      <w:r w:rsidRPr="00A32978">
        <w:rPr>
          <w:rFonts w:cs="Times New Roman"/>
          <w:b w:val="0"/>
          <w:sz w:val="20"/>
          <w:szCs w:val="20"/>
        </w:rPr>
        <w:t>Attachment 1: Research Instruments</w:t>
      </w:r>
      <w:bookmarkEnd w:id="31"/>
    </w:p>
    <w:p w:rsidR="0032498C" w:rsidRPr="00A32978" w:rsidRDefault="0032498C" w:rsidP="0032498C">
      <w:pPr>
        <w:jc w:val="center"/>
        <w:rPr>
          <w:rFonts w:ascii="Times New Roman" w:hAnsi="Times New Roman" w:cs="Times New Roman"/>
          <w:b/>
          <w:sz w:val="20"/>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32498C" w:rsidRPr="00A32978" w:rsidRDefault="0032498C" w:rsidP="0032498C">
      <w:pPr>
        <w:jc w:val="center"/>
        <w:rPr>
          <w:rFonts w:ascii="Times New Roman" w:hAnsi="Times New Roman" w:cs="Times New Roman"/>
          <w:b/>
          <w:sz w:val="20"/>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A32978">
        <w:rPr>
          <w:rFonts w:ascii="Times New Roman" w:hAnsi="Times New Roman" w:cs="Times New Roman"/>
          <w:b/>
          <w:sz w:val="20"/>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SELAMAT DATANG </w:t>
      </w:r>
    </w:p>
    <w:p w:rsidR="0032498C" w:rsidRPr="00A32978" w:rsidRDefault="0032498C" w:rsidP="0032498C">
      <w:pPr>
        <w:jc w:val="center"/>
        <w:rPr>
          <w:rFonts w:ascii="Times New Roman" w:hAnsi="Times New Roman" w:cs="Times New Roman"/>
          <w:b/>
          <w:sz w:val="20"/>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A32978">
        <w:rPr>
          <w:rFonts w:ascii="Times New Roman" w:hAnsi="Times New Roman" w:cs="Times New Roman"/>
          <w:b/>
          <w:sz w:val="20"/>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DI SIMULASI AKUNTANSI KOS</w:t>
      </w: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Terima kasih atas kesediaannya menjadi partisipan.</w:t>
      </w: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mc:AlternateContent>
          <mc:Choice Requires="wps">
            <w:drawing>
              <wp:anchor distT="0" distB="0" distL="114300" distR="114300" simplePos="0" relativeHeight="251674624" behindDoc="1" locked="0" layoutInCell="1" allowOverlap="1" wp14:anchorId="7BB6D4DB" wp14:editId="3010CECB">
                <wp:simplePos x="0" y="0"/>
                <wp:positionH relativeFrom="column">
                  <wp:posOffset>-6350</wp:posOffset>
                </wp:positionH>
                <wp:positionV relativeFrom="paragraph">
                  <wp:posOffset>128270</wp:posOffset>
                </wp:positionV>
                <wp:extent cx="5784112" cy="1509823"/>
                <wp:effectExtent l="209550" t="228600" r="445770" b="433705"/>
                <wp:wrapNone/>
                <wp:docPr id="9" name="Rectangle 9"/>
                <wp:cNvGraphicFramePr/>
                <a:graphic xmlns:a="http://schemas.openxmlformats.org/drawingml/2006/main">
                  <a:graphicData uri="http://schemas.microsoft.com/office/word/2010/wordprocessingShape">
                    <wps:wsp>
                      <wps:cNvSpPr/>
                      <wps:spPr>
                        <a:xfrm>
                          <a:off x="0" y="0"/>
                          <a:ext cx="5784112" cy="1509823"/>
                        </a:xfrm>
                        <a:prstGeom prst="rect">
                          <a:avLst/>
                        </a:prstGeom>
                        <a:solidFill>
                          <a:schemeClr val="bg1"/>
                        </a:solidFill>
                        <a:ln w="34925">
                          <a:noFill/>
                        </a:ln>
                        <a:effectLst>
                          <a:glow rad="228600">
                            <a:schemeClr val="accent5">
                              <a:satMod val="175000"/>
                              <a:alpha val="40000"/>
                            </a:schemeClr>
                          </a:glow>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AAF80" id="Rectangle 9" o:spid="_x0000_s1026" style="position:absolute;margin-left:-.5pt;margin-top:10.1pt;width:455.45pt;height:118.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" fillcolor="white [3212]" stroked="f" strokeweight="2.75pt">
                <v:shadow on="t" color="black" opacity="19660f" offset="4.49014mm,4.49014mm"/>
              </v:rect>
            </w:pict>
          </mc:Fallback>
        </mc:AlternateContent>
      </w:r>
    </w:p>
    <w:p w:rsidR="0032498C" w:rsidRPr="00A32978" w:rsidRDefault="0032498C" w:rsidP="0032498C">
      <w:pPr>
        <w:jc w:val="center"/>
        <w:rPr>
          <w:rFonts w:ascii="Times New Roman" w:hAnsi="Times New Roman" w:cs="Times New Roman"/>
          <w:b/>
          <w:sz w:val="20"/>
          <w:szCs w:val="20"/>
          <w:u w:val="single"/>
        </w:rPr>
      </w:pPr>
      <w:r w:rsidRPr="00A32978">
        <w:rPr>
          <w:rFonts w:ascii="Times New Roman" w:hAnsi="Times New Roman" w:cs="Times New Roman"/>
          <w:sz w:val="20"/>
          <w:szCs w:val="20"/>
          <w:lang w:val="fi-FI"/>
        </w:rPr>
        <w:t xml:space="preserve">Anda diminta </w:t>
      </w:r>
      <w:r w:rsidRPr="00A32978">
        <w:rPr>
          <w:rFonts w:ascii="Times New Roman" w:hAnsi="Times New Roman" w:cs="Times New Roman"/>
          <w:b/>
          <w:sz w:val="20"/>
          <w:szCs w:val="20"/>
          <w:u w:val="single"/>
          <w:lang w:val="fi-FI"/>
        </w:rPr>
        <w:t>berperan sebagai</w:t>
      </w:r>
      <w:r w:rsidRPr="00A32978">
        <w:rPr>
          <w:rFonts w:ascii="Times New Roman" w:hAnsi="Times New Roman" w:cs="Times New Roman"/>
          <w:b/>
          <w:sz w:val="20"/>
          <w:szCs w:val="20"/>
          <w:u w:val="single"/>
        </w:rPr>
        <w:t xml:space="preserve"> </w:t>
      </w: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b/>
          <w:sz w:val="20"/>
          <w:szCs w:val="20"/>
          <w:u w:val="single"/>
        </w:rPr>
        <w:t xml:space="preserve">MANAJER PRODUKSI </w:t>
      </w:r>
      <w:r w:rsidRPr="00A32978">
        <w:rPr>
          <w:rFonts w:ascii="Times New Roman" w:hAnsi="Times New Roman" w:cs="Times New Roman"/>
          <w:sz w:val="20"/>
          <w:szCs w:val="20"/>
        </w:rPr>
        <w:t>PT Extravaganza Furniture yang bertugas</w:t>
      </w:r>
    </w:p>
    <w:p w:rsidR="0032498C" w:rsidRPr="00A32978" w:rsidRDefault="0032498C" w:rsidP="0032498C">
      <w:pPr>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menentukan alokasi kos produksi.</w:t>
      </w: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 xml:space="preserve"> </w:t>
      </w:r>
      <w:r w:rsidRPr="00A32978">
        <w:rPr>
          <w:rFonts w:ascii="Times New Roman" w:hAnsi="Times New Roman" w:cs="Times New Roman"/>
          <w:b/>
          <w:sz w:val="20"/>
          <w:szCs w:val="20"/>
          <w:lang w:val="fi-FI"/>
        </w:rPr>
        <w:t>Anda diminta menjawab beberapa pertanyaan terkait dengan kasus yang disajikan.</w:t>
      </w:r>
    </w:p>
    <w:p w:rsidR="0032498C" w:rsidRPr="00A32978" w:rsidRDefault="0032498C" w:rsidP="0032498C">
      <w:pPr>
        <w:spacing w:after="0" w:line="240" w:lineRule="auto"/>
        <w:jc w:val="center"/>
        <w:rPr>
          <w:rFonts w:ascii="Times New Roman" w:hAnsi="Times New Roman" w:cs="Times New Roman"/>
          <w:b/>
          <w:sz w:val="20"/>
          <w:szCs w:val="20"/>
          <w:lang w:val="sv-SE"/>
        </w:rPr>
      </w:pPr>
      <w:r w:rsidRPr="00A32978">
        <w:rPr>
          <w:rFonts w:ascii="Times New Roman" w:hAnsi="Times New Roman" w:cs="Times New Roman"/>
          <w:b/>
          <w:sz w:val="20"/>
          <w:szCs w:val="20"/>
          <w:lang w:val="sv-SE"/>
        </w:rPr>
        <w:t xml:space="preserve">Jawaban yang </w:t>
      </w:r>
      <w:r w:rsidRPr="00A32978">
        <w:rPr>
          <w:rFonts w:ascii="Times New Roman" w:hAnsi="Times New Roman" w:cs="Times New Roman"/>
          <w:b/>
          <w:sz w:val="20"/>
          <w:szCs w:val="20"/>
        </w:rPr>
        <w:t>Anda</w:t>
      </w:r>
      <w:r w:rsidRPr="00A32978">
        <w:rPr>
          <w:rFonts w:ascii="Times New Roman" w:hAnsi="Times New Roman" w:cs="Times New Roman"/>
          <w:b/>
          <w:sz w:val="20"/>
          <w:szCs w:val="20"/>
          <w:lang w:val="sv-SE"/>
        </w:rPr>
        <w:t xml:space="preserve"> berikan akan dirahasiakan sesuai etika penelitian.</w:t>
      </w:r>
    </w:p>
    <w:p w:rsidR="0032498C" w:rsidRPr="00A32978" w:rsidRDefault="0032498C" w:rsidP="0032498C">
      <w:pPr>
        <w:spacing w:after="0" w:line="240" w:lineRule="auto"/>
        <w:jc w:val="center"/>
        <w:rPr>
          <w:rFonts w:ascii="Times New Roman" w:hAnsi="Times New Roman" w:cs="Times New Roman"/>
          <w:sz w:val="20"/>
          <w:szCs w:val="20"/>
        </w:rPr>
      </w:pPr>
    </w:p>
    <w:p w:rsidR="0032498C" w:rsidRPr="00A32978" w:rsidRDefault="0032498C" w:rsidP="0032498C">
      <w:pPr>
        <w:spacing w:after="0" w:line="240" w:lineRule="auto"/>
        <w:jc w:val="center"/>
        <w:rPr>
          <w:rFonts w:ascii="Times New Roman" w:hAnsi="Times New Roman" w:cs="Times New Roman"/>
          <w:sz w:val="20"/>
          <w:szCs w:val="20"/>
        </w:rPr>
      </w:pPr>
    </w:p>
    <w:p w:rsidR="0032498C" w:rsidRPr="00A32978" w:rsidRDefault="0032498C" w:rsidP="0032498C">
      <w:pPr>
        <w:spacing w:after="0" w:line="240" w:lineRule="auto"/>
        <w:jc w:val="center"/>
        <w:rPr>
          <w:rFonts w:ascii="Times New Roman" w:hAnsi="Times New Roman" w:cs="Times New Roman"/>
          <w:b/>
          <w:color w:val="E7E6E6" w:themeColor="background2"/>
          <w:sz w:val="20"/>
          <w:szCs w:val="20"/>
          <w:lang w:val="sv-S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32498C" w:rsidRPr="00A32978" w:rsidRDefault="0032498C" w:rsidP="0032498C">
      <w:pPr>
        <w:pStyle w:val="ListParagraph"/>
        <w:jc w:val="center"/>
        <w:rPr>
          <w:rFonts w:ascii="Times New Roman" w:hAnsi="Times New Roman" w:cs="Times New Roman"/>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A32978">
        <w:rPr>
          <w:rFonts w:ascii="Times New Roman" w:hAnsi="Times New Roman" w:cs="Times New Roman"/>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SELAMAT MENGIKUTI SIMULASI AKUNTANSI KOS</w:t>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tbl>
      <w:tblPr>
        <w:tblStyle w:val="PlainTable41"/>
        <w:tblW w:w="8654" w:type="dxa"/>
        <w:tblLook w:val="04A0" w:firstRow="1" w:lastRow="0" w:firstColumn="1" w:lastColumn="0" w:noHBand="0" w:noVBand="1"/>
      </w:tblPr>
      <w:tblGrid>
        <w:gridCol w:w="8654"/>
      </w:tblGrid>
      <w:tr w:rsidR="0032498C" w:rsidRPr="00A32978" w:rsidTr="00682B52">
        <w:trPr>
          <w:cnfStyle w:val="100000000000" w:firstRow="1" w:lastRow="0" w:firstColumn="0" w:lastColumn="0" w:oddVBand="0" w:evenVBand="0" w:oddHBand="0" w:evenHBand="0" w:firstRowFirstColumn="0" w:firstRowLastColumn="0" w:lastRowFirstColumn="0" w:lastRowLastColumn="0"/>
          <w:trHeight w:val="1046"/>
        </w:trPr>
        <w:tc>
          <w:tcPr>
            <w:cnfStyle w:val="001000000000" w:firstRow="0" w:lastRow="0" w:firstColumn="1" w:lastColumn="0" w:oddVBand="0" w:evenVBand="0" w:oddHBand="0" w:evenHBand="0" w:firstRowFirstColumn="0" w:firstRowLastColumn="0" w:lastRowFirstColumn="0" w:lastRowLastColumn="0"/>
            <w:tcW w:w="8654" w:type="dxa"/>
          </w:tcPr>
          <w:p w:rsidR="0032498C" w:rsidRPr="00A32978" w:rsidRDefault="0032498C" w:rsidP="00682B52">
            <w:pPr>
              <w:pStyle w:val="ListParagraph"/>
              <w:jc w:val="center"/>
              <w:rPr>
                <w:rFonts w:ascii="Times New Roman" w:hAnsi="Times New Roman" w:cs="Times New Roman"/>
                <w:sz w:val="20"/>
                <w:szCs w:val="20"/>
              </w:rPr>
            </w:pPr>
            <w:r w:rsidRPr="00A32978">
              <w:rPr>
                <w:rFonts w:ascii="Times New Roman" w:hAnsi="Times New Roman" w:cs="Times New Roman"/>
                <w:sz w:val="20"/>
                <w:szCs w:val="20"/>
              </w:rPr>
              <w:t>Isilah identitas Anda dengan lengkap</w:t>
            </w:r>
          </w:p>
        </w:tc>
      </w:tr>
      <w:tr w:rsidR="0032498C" w:rsidRPr="00A32978" w:rsidTr="00682B52">
        <w:trPr>
          <w:cnfStyle w:val="000000100000" w:firstRow="0" w:lastRow="0" w:firstColumn="0" w:lastColumn="0" w:oddVBand="0" w:evenVBand="0" w:oddHBand="1" w:evenHBand="0" w:firstRowFirstColumn="0" w:firstRowLastColumn="0" w:lastRowFirstColumn="0" w:lastRowLastColumn="0"/>
          <w:trHeight w:val="5322"/>
        </w:trPr>
        <w:tc>
          <w:tcPr>
            <w:cnfStyle w:val="001000000000" w:firstRow="0" w:lastRow="0" w:firstColumn="1" w:lastColumn="0" w:oddVBand="0" w:evenVBand="0" w:oddHBand="0" w:evenHBand="0" w:firstRowFirstColumn="0" w:firstRowLastColumn="0" w:lastRowFirstColumn="0" w:lastRowLastColumn="0"/>
            <w:tcW w:w="8654" w:type="dxa"/>
          </w:tcPr>
          <w:p w:rsidR="0032498C" w:rsidRPr="00A32978" w:rsidRDefault="0032498C" w:rsidP="00682B52">
            <w:pPr>
              <w:pStyle w:val="ListParagraph"/>
              <w:spacing w:line="480" w:lineRule="auto"/>
              <w:ind w:left="1080"/>
              <w:jc w:val="both"/>
              <w:rPr>
                <w:rFonts w:ascii="Times New Roman" w:hAnsi="Times New Roman" w:cs="Times New Roman"/>
                <w:sz w:val="20"/>
                <w:szCs w:val="20"/>
              </w:rPr>
            </w:pPr>
          </w:p>
          <w:p w:rsidR="0032498C" w:rsidRPr="00A32978" w:rsidRDefault="0032498C" w:rsidP="0032498C">
            <w:pPr>
              <w:pStyle w:val="ListParagraph"/>
              <w:numPr>
                <w:ilvl w:val="0"/>
                <w:numId w:val="12"/>
              </w:numPr>
              <w:spacing w:line="480" w:lineRule="auto"/>
              <w:jc w:val="both"/>
              <w:rPr>
                <w:rFonts w:ascii="Times New Roman" w:hAnsi="Times New Roman" w:cs="Times New Roman"/>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73600" behindDoc="0" locked="0" layoutInCell="1" allowOverlap="1" wp14:anchorId="0FDA17B1" wp14:editId="3CCBA1E4">
                      <wp:simplePos x="0" y="0"/>
                      <wp:positionH relativeFrom="column">
                        <wp:posOffset>3695700</wp:posOffset>
                      </wp:positionH>
                      <wp:positionV relativeFrom="paragraph">
                        <wp:posOffset>12065</wp:posOffset>
                      </wp:positionV>
                      <wp:extent cx="276225" cy="18097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24680B" id="Rectangle 20" o:spid="_x0000_s1026" style="position:absolute;margin-left:291pt;margin-top:.95pt;width:21.7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" fillcolor="window" strokecolor="windowText" strokeweight="1pt">
                      <v:path arrowok="t"/>
                    </v:rect>
                  </w:pict>
                </mc:Fallback>
              </mc:AlternateContent>
            </w: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72576" behindDoc="0" locked="0" layoutInCell="1" allowOverlap="1" wp14:anchorId="6B0E7155" wp14:editId="241EAAFD">
                      <wp:simplePos x="0" y="0"/>
                      <wp:positionH relativeFrom="column">
                        <wp:posOffset>2413000</wp:posOffset>
                      </wp:positionH>
                      <wp:positionV relativeFrom="paragraph">
                        <wp:posOffset>8890</wp:posOffset>
                      </wp:positionV>
                      <wp:extent cx="276225" cy="18097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55ACFA" id="Rectangle 7" o:spid="_x0000_s1026" style="position:absolute;margin-left:190pt;margin-top:.7pt;width:21.7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" fillcolor="window" strokecolor="windowText" strokeweight="1pt">
                      <v:path arrowok="t"/>
                    </v:rect>
                  </w:pict>
                </mc:Fallback>
              </mc:AlternateContent>
            </w:r>
            <w:r w:rsidRPr="00A32978">
              <w:rPr>
                <w:rFonts w:ascii="Times New Roman" w:hAnsi="Times New Roman" w:cs="Times New Roman"/>
                <w:sz w:val="20"/>
                <w:szCs w:val="20"/>
              </w:rPr>
              <w:t>Jenis Kelamin</w:t>
            </w:r>
            <w:r w:rsidRPr="00A32978">
              <w:rPr>
                <w:rFonts w:ascii="Times New Roman" w:hAnsi="Times New Roman" w:cs="Times New Roman"/>
                <w:sz w:val="20"/>
                <w:szCs w:val="20"/>
              </w:rPr>
              <w:tab/>
            </w:r>
            <w:r w:rsidRPr="00A32978">
              <w:rPr>
                <w:rFonts w:ascii="Times New Roman" w:hAnsi="Times New Roman" w:cs="Times New Roman"/>
                <w:sz w:val="20"/>
                <w:szCs w:val="20"/>
              </w:rPr>
              <w:tab/>
              <w:t>:</w:t>
            </w:r>
            <w:r w:rsidRPr="00A32978">
              <w:rPr>
                <w:rFonts w:ascii="Times New Roman" w:hAnsi="Times New Roman" w:cs="Times New Roman"/>
                <w:b w:val="0"/>
                <w:sz w:val="20"/>
                <w:szCs w:val="20"/>
              </w:rPr>
              <w:t xml:space="preserve">          Laki-laki                     Perempuan</w:t>
            </w:r>
          </w:p>
          <w:p w:rsidR="0032498C" w:rsidRPr="00A32978" w:rsidRDefault="0032498C" w:rsidP="0032498C">
            <w:pPr>
              <w:pStyle w:val="ListParagraph"/>
              <w:numPr>
                <w:ilvl w:val="0"/>
                <w:numId w:val="12"/>
              </w:numPr>
              <w:spacing w:line="480" w:lineRule="auto"/>
              <w:jc w:val="both"/>
              <w:rPr>
                <w:rFonts w:ascii="Times New Roman" w:hAnsi="Times New Roman" w:cs="Times New Roman"/>
                <w:b w:val="0"/>
                <w:sz w:val="20"/>
                <w:szCs w:val="20"/>
              </w:rPr>
            </w:pPr>
            <w:r w:rsidRPr="00A32978">
              <w:rPr>
                <w:rFonts w:ascii="Times New Roman" w:hAnsi="Times New Roman" w:cs="Times New Roman"/>
                <w:sz w:val="20"/>
                <w:szCs w:val="20"/>
              </w:rPr>
              <w:t>Usia</w:t>
            </w:r>
            <w:r w:rsidRPr="00A32978">
              <w:rPr>
                <w:rFonts w:ascii="Times New Roman" w:hAnsi="Times New Roman" w:cs="Times New Roman"/>
                <w:sz w:val="20"/>
                <w:szCs w:val="20"/>
              </w:rPr>
              <w:tab/>
            </w:r>
            <w:r w:rsidRPr="00A32978">
              <w:rPr>
                <w:rFonts w:ascii="Times New Roman" w:hAnsi="Times New Roman" w:cs="Times New Roman"/>
                <w:sz w:val="20"/>
                <w:szCs w:val="20"/>
              </w:rPr>
              <w:tab/>
            </w:r>
            <w:r w:rsidRPr="00A32978">
              <w:rPr>
                <w:rFonts w:ascii="Times New Roman" w:hAnsi="Times New Roman" w:cs="Times New Roman"/>
                <w:sz w:val="20"/>
                <w:szCs w:val="20"/>
              </w:rPr>
              <w:tab/>
              <w:t>:</w:t>
            </w:r>
          </w:p>
          <w:p w:rsidR="0032498C" w:rsidRPr="00A32978" w:rsidRDefault="0032498C" w:rsidP="0032498C">
            <w:pPr>
              <w:pStyle w:val="ListParagraph"/>
              <w:numPr>
                <w:ilvl w:val="0"/>
                <w:numId w:val="12"/>
              </w:numPr>
              <w:spacing w:line="360" w:lineRule="auto"/>
              <w:jc w:val="both"/>
              <w:rPr>
                <w:rFonts w:ascii="Times New Roman" w:hAnsi="Times New Roman" w:cs="Times New Roman"/>
                <w:b w:val="0"/>
                <w:sz w:val="20"/>
                <w:szCs w:val="20"/>
              </w:rPr>
            </w:pPr>
            <w:r w:rsidRPr="00A32978">
              <w:rPr>
                <w:rFonts w:ascii="Times New Roman" w:hAnsi="Times New Roman" w:cs="Times New Roman"/>
                <w:sz w:val="20"/>
                <w:szCs w:val="20"/>
              </w:rPr>
              <w:t xml:space="preserve">Semester   </w:t>
            </w:r>
            <w:r w:rsidRPr="00A32978">
              <w:rPr>
                <w:rFonts w:ascii="Times New Roman" w:hAnsi="Times New Roman" w:cs="Times New Roman"/>
                <w:b w:val="0"/>
                <w:sz w:val="20"/>
                <w:szCs w:val="20"/>
              </w:rPr>
              <w:t xml:space="preserve">                     </w:t>
            </w:r>
            <w:r w:rsidRPr="00A32978">
              <w:rPr>
                <w:rFonts w:ascii="Times New Roman" w:hAnsi="Times New Roman" w:cs="Times New Roman"/>
                <w:sz w:val="20"/>
                <w:szCs w:val="20"/>
              </w:rPr>
              <w:t xml:space="preserve"> :</w:t>
            </w:r>
          </w:p>
          <w:p w:rsidR="0032498C" w:rsidRPr="00A32978" w:rsidRDefault="0032498C" w:rsidP="0032498C">
            <w:pPr>
              <w:pStyle w:val="ListParagraph"/>
              <w:numPr>
                <w:ilvl w:val="0"/>
                <w:numId w:val="12"/>
              </w:numPr>
              <w:spacing w:line="360" w:lineRule="auto"/>
              <w:jc w:val="both"/>
              <w:rPr>
                <w:rFonts w:ascii="Times New Roman" w:hAnsi="Times New Roman" w:cs="Times New Roman"/>
                <w:b w:val="0"/>
                <w:sz w:val="20"/>
                <w:szCs w:val="20"/>
              </w:rPr>
            </w:pPr>
            <w:r w:rsidRPr="00A32978">
              <w:rPr>
                <w:rFonts w:ascii="Times New Roman" w:hAnsi="Times New Roman" w:cs="Times New Roman"/>
                <w:sz w:val="20"/>
                <w:szCs w:val="20"/>
              </w:rPr>
              <w:t>IPK</w:t>
            </w:r>
            <w:r w:rsidRPr="00A32978">
              <w:rPr>
                <w:rFonts w:ascii="Times New Roman" w:hAnsi="Times New Roman" w:cs="Times New Roman"/>
                <w:sz w:val="20"/>
                <w:szCs w:val="20"/>
              </w:rPr>
              <w:tab/>
            </w:r>
            <w:r w:rsidRPr="00A32978">
              <w:rPr>
                <w:rFonts w:ascii="Times New Roman" w:hAnsi="Times New Roman" w:cs="Times New Roman"/>
                <w:sz w:val="20"/>
                <w:szCs w:val="20"/>
              </w:rPr>
              <w:tab/>
            </w:r>
            <w:r w:rsidRPr="00A32978">
              <w:rPr>
                <w:rFonts w:ascii="Times New Roman" w:hAnsi="Times New Roman" w:cs="Times New Roman"/>
                <w:sz w:val="20"/>
                <w:szCs w:val="20"/>
              </w:rPr>
              <w:tab/>
              <w:t>:</w:t>
            </w:r>
          </w:p>
          <w:p w:rsidR="0032498C" w:rsidRPr="00A32978" w:rsidRDefault="0032498C" w:rsidP="00682B52">
            <w:pPr>
              <w:pStyle w:val="ListParagraph"/>
              <w:spacing w:line="360" w:lineRule="auto"/>
              <w:ind w:left="1080"/>
              <w:jc w:val="both"/>
              <w:rPr>
                <w:rFonts w:ascii="Times New Roman" w:hAnsi="Times New Roman" w:cs="Times New Roman"/>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60288" behindDoc="0" locked="0" layoutInCell="1" allowOverlap="1" wp14:anchorId="47926EF9" wp14:editId="57B80FBC">
                      <wp:simplePos x="0" y="0"/>
                      <wp:positionH relativeFrom="column">
                        <wp:posOffset>727075</wp:posOffset>
                      </wp:positionH>
                      <wp:positionV relativeFrom="paragraph">
                        <wp:posOffset>11430</wp:posOffset>
                      </wp:positionV>
                      <wp:extent cx="276225" cy="180975"/>
                      <wp:effectExtent l="0" t="0" r="285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4D1DC1" id="Rectangle 18" o:spid="_x0000_s1026" style="position:absolute;margin-left:57.25pt;margin-top:.9pt;width:21.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lgg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" fillcolor="window" strokecolor="windowText" strokeweight="1pt">
                      <v:path arrowok="t"/>
                    </v:rect>
                  </w:pict>
                </mc:Fallback>
              </mc:AlternateContent>
            </w:r>
            <w:r w:rsidRPr="00A32978">
              <w:rPr>
                <w:rFonts w:ascii="Times New Roman" w:hAnsi="Times New Roman" w:cs="Times New Roman"/>
                <w:sz w:val="20"/>
                <w:szCs w:val="20"/>
              </w:rPr>
              <w:t xml:space="preserve">           &lt; 2.50</w:t>
            </w:r>
          </w:p>
          <w:p w:rsidR="0032498C" w:rsidRPr="00A32978" w:rsidRDefault="0032498C" w:rsidP="00682B52">
            <w:pPr>
              <w:spacing w:line="360" w:lineRule="auto"/>
              <w:jc w:val="both"/>
              <w:rPr>
                <w:rFonts w:ascii="Times New Roman" w:hAnsi="Times New Roman" w:cs="Times New Roman"/>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61312" behindDoc="0" locked="0" layoutInCell="1" allowOverlap="1" wp14:anchorId="4B4091DD" wp14:editId="07289AB7">
                      <wp:simplePos x="0" y="0"/>
                      <wp:positionH relativeFrom="column">
                        <wp:posOffset>723900</wp:posOffset>
                      </wp:positionH>
                      <wp:positionV relativeFrom="paragraph">
                        <wp:posOffset>12700</wp:posOffset>
                      </wp:positionV>
                      <wp:extent cx="276225" cy="1809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ACDFC4" id="Rectangle 8" o:spid="_x0000_s1026" style="position:absolute;margin-left:57pt;margin-top:1pt;width:21.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" fillcolor="window" strokecolor="windowText" strokeweight="1pt">
                      <v:path arrowok="t"/>
                    </v:rect>
                  </w:pict>
                </mc:Fallback>
              </mc:AlternateContent>
            </w:r>
            <w:r w:rsidRPr="00A32978">
              <w:rPr>
                <w:rFonts w:ascii="Times New Roman" w:hAnsi="Times New Roman" w:cs="Times New Roman"/>
                <w:sz w:val="20"/>
                <w:szCs w:val="20"/>
              </w:rPr>
              <w:t xml:space="preserve">                             2.50 – 2.99</w:t>
            </w:r>
          </w:p>
          <w:p w:rsidR="0032498C" w:rsidRPr="00A32978" w:rsidRDefault="0032498C" w:rsidP="00682B52">
            <w:pPr>
              <w:spacing w:line="360" w:lineRule="auto"/>
              <w:jc w:val="both"/>
              <w:rPr>
                <w:rFonts w:ascii="Times New Roman" w:hAnsi="Times New Roman" w:cs="Times New Roman"/>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62336" behindDoc="0" locked="0" layoutInCell="1" allowOverlap="1" wp14:anchorId="3BC40046" wp14:editId="694B5432">
                      <wp:simplePos x="0" y="0"/>
                      <wp:positionH relativeFrom="column">
                        <wp:posOffset>733425</wp:posOffset>
                      </wp:positionH>
                      <wp:positionV relativeFrom="paragraph">
                        <wp:posOffset>12065</wp:posOffset>
                      </wp:positionV>
                      <wp:extent cx="276225" cy="180975"/>
                      <wp:effectExtent l="0" t="0" r="28575" b="285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F9B196" id="Rectangle 21" o:spid="_x0000_s1026" style="position:absolute;margin-left:57.75pt;margin-top:.95pt;width:21.7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" fillcolor="window" strokecolor="windowText" strokeweight="1pt">
                      <v:path arrowok="t"/>
                    </v:rect>
                  </w:pict>
                </mc:Fallback>
              </mc:AlternateContent>
            </w:r>
            <w:r w:rsidRPr="00A32978">
              <w:rPr>
                <w:rFonts w:ascii="Times New Roman" w:hAnsi="Times New Roman" w:cs="Times New Roman"/>
                <w:sz w:val="20"/>
                <w:szCs w:val="20"/>
              </w:rPr>
              <w:t xml:space="preserve">                             3.00 – 3.50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spacing w:line="360" w:lineRule="auto"/>
                    <w:jc w:val="both"/>
                    <w:rPr>
                      <w:rFonts w:ascii="Times New Roman" w:hAnsi="Times New Roman" w:cs="Times New Roman"/>
                      <w:b/>
                      <w:sz w:val="20"/>
                      <w:szCs w:val="20"/>
                    </w:rPr>
                  </w:pPr>
                  <w:r w:rsidRPr="00A32978">
                    <w:rPr>
                      <w:rFonts w:ascii="Times New Roman" w:hAnsi="Times New Roman" w:cs="Times New Roman"/>
                      <w:b/>
                      <w:sz w:val="20"/>
                      <w:szCs w:val="20"/>
                    </w:rPr>
                    <w:t xml:space="preserve">                 </w:t>
                  </w:r>
                  <w:r w:rsidRPr="00A32978">
                    <w:rPr>
                      <w:rFonts w:ascii="Times New Roman" w:hAnsi="Times New Roman" w:cs="Times New Roman"/>
                      <w:b/>
                      <w:noProof/>
                      <w:sz w:val="20"/>
                      <w:szCs w:val="20"/>
                      <w:lang w:val="en-US" w:eastAsia="en-US"/>
                    </w:rPr>
                    <w:drawing>
                      <wp:inline distT="0" distB="0" distL="0" distR="0" wp14:anchorId="09E9E90B" wp14:editId="6D9E0D88">
                        <wp:extent cx="292735" cy="1949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35" cy="194945"/>
                                </a:xfrm>
                                <a:prstGeom prst="rect">
                                  <a:avLst/>
                                </a:prstGeom>
                                <a:noFill/>
                              </pic:spPr>
                            </pic:pic>
                          </a:graphicData>
                        </a:graphic>
                      </wp:inline>
                    </w:drawing>
                  </w:r>
                  <w:r w:rsidRPr="00A32978">
                    <w:rPr>
                      <w:rFonts w:ascii="Times New Roman" w:hAnsi="Times New Roman" w:cs="Times New Roman"/>
                      <w:b/>
                      <w:sz w:val="20"/>
                      <w:szCs w:val="20"/>
                    </w:rPr>
                    <w:t xml:space="preserve">   &gt; 3.5</w:t>
                  </w:r>
                </w:p>
              </w:tc>
            </w:tr>
          </w:tbl>
          <w:p w:rsidR="0032498C" w:rsidRPr="00A32978" w:rsidRDefault="0032498C" w:rsidP="00682B52">
            <w:pPr>
              <w:spacing w:line="360" w:lineRule="auto"/>
              <w:jc w:val="both"/>
              <w:rPr>
                <w:rFonts w:ascii="Times New Roman" w:hAnsi="Times New Roman" w:cs="Times New Roman"/>
                <w:b w:val="0"/>
                <w:sz w:val="20"/>
                <w:szCs w:val="20"/>
              </w:rPr>
            </w:pPr>
          </w:p>
        </w:tc>
      </w:tr>
      <w:tr w:rsidR="0032498C" w:rsidRPr="00A32978" w:rsidTr="00682B52">
        <w:trPr>
          <w:trHeight w:val="87"/>
        </w:trPr>
        <w:tc>
          <w:tcPr>
            <w:cnfStyle w:val="001000000000" w:firstRow="0" w:lastRow="0" w:firstColumn="1" w:lastColumn="0" w:oddVBand="0" w:evenVBand="0" w:oddHBand="0" w:evenHBand="0" w:firstRowFirstColumn="0" w:firstRowLastColumn="0" w:lastRowFirstColumn="0" w:lastRowLastColumn="0"/>
            <w:tcW w:w="8654" w:type="dxa"/>
          </w:tcPr>
          <w:p w:rsidR="0032498C" w:rsidRPr="00A32978" w:rsidRDefault="0032498C" w:rsidP="00682B52">
            <w:pPr>
              <w:rPr>
                <w:rFonts w:ascii="Times New Roman" w:hAnsi="Times New Roman" w:cs="Times New Roman"/>
                <w:sz w:val="20"/>
                <w:szCs w:val="20"/>
              </w:rPr>
            </w:pPr>
          </w:p>
          <w:p w:rsidR="0032498C" w:rsidRPr="00A32978" w:rsidRDefault="0032498C" w:rsidP="00682B52">
            <w:pPr>
              <w:rPr>
                <w:rFonts w:ascii="Times New Roman" w:hAnsi="Times New Roman" w:cs="Times New Roman"/>
                <w:sz w:val="20"/>
                <w:szCs w:val="20"/>
              </w:rPr>
            </w:pPr>
            <w:r w:rsidRPr="00A32978">
              <w:rPr>
                <w:rFonts w:ascii="Times New Roman" w:hAnsi="Times New Roman" w:cs="Times New Roman"/>
                <w:sz w:val="20"/>
                <w:szCs w:val="20"/>
              </w:rPr>
              <w:t xml:space="preserve"> PETUNJUK UMUM</w:t>
            </w:r>
          </w:p>
          <w:p w:rsidR="0032498C" w:rsidRPr="00A32978" w:rsidRDefault="0032498C" w:rsidP="00682B52">
            <w:pPr>
              <w:ind w:left="720"/>
              <w:jc w:val="both"/>
              <w:rPr>
                <w:rFonts w:ascii="Times New Roman" w:hAnsi="Times New Roman" w:cs="Times New Roman"/>
                <w:b w:val="0"/>
                <w:sz w:val="20"/>
                <w:szCs w:val="20"/>
                <w:lang w:val="fi-FI"/>
              </w:rPr>
            </w:pP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fi-FI"/>
              </w:rPr>
            </w:pPr>
            <w:r w:rsidRPr="00A32978">
              <w:rPr>
                <w:rFonts w:ascii="Times New Roman" w:hAnsi="Times New Roman" w:cs="Times New Roman"/>
                <w:b w:val="0"/>
                <w:sz w:val="20"/>
                <w:szCs w:val="20"/>
                <w:lang w:val="fi-FI"/>
              </w:rPr>
              <w:t>P</w:t>
            </w:r>
            <w:r w:rsidRPr="00A32978">
              <w:rPr>
                <w:rFonts w:ascii="Times New Roman" w:hAnsi="Times New Roman" w:cs="Times New Roman"/>
                <w:b w:val="0"/>
                <w:sz w:val="20"/>
                <w:szCs w:val="20"/>
              </w:rPr>
              <w:t xml:space="preserve">artisipan </w:t>
            </w:r>
            <w:r w:rsidRPr="00A32978">
              <w:rPr>
                <w:rFonts w:ascii="Times New Roman" w:hAnsi="Times New Roman" w:cs="Times New Roman"/>
                <w:b w:val="0"/>
                <w:sz w:val="20"/>
                <w:szCs w:val="20"/>
                <w:lang w:val="fi-FI"/>
              </w:rPr>
              <w:t xml:space="preserve">diminta memberikan jawaban pada kolom yang disediakan di setiap lembar pertanyaan. </w:t>
            </w: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fi-FI"/>
              </w:rPr>
            </w:pPr>
            <w:r w:rsidRPr="00A32978">
              <w:rPr>
                <w:rFonts w:ascii="Times New Roman" w:hAnsi="Times New Roman" w:cs="Times New Roman"/>
                <w:b w:val="0"/>
                <w:sz w:val="20"/>
                <w:szCs w:val="20"/>
                <w:lang w:val="fi-FI"/>
              </w:rPr>
              <w:t>Jawablah berdasarkan informasi yang ada dan bukan berdasarkan pretensi atau spekulasi.</w:t>
            </w: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fi-FI"/>
              </w:rPr>
            </w:pPr>
            <w:r w:rsidRPr="00A32978">
              <w:rPr>
                <w:rFonts w:ascii="Times New Roman" w:hAnsi="Times New Roman" w:cs="Times New Roman"/>
                <w:b w:val="0"/>
                <w:sz w:val="20"/>
                <w:szCs w:val="20"/>
                <w:lang w:val="fi-FI"/>
              </w:rPr>
              <w:t>Tidak diperkenankan untuk melihat lembar berikutnya sampai diizinkan oleh tutor.</w:t>
            </w: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fi-FI"/>
              </w:rPr>
            </w:pPr>
            <w:r w:rsidRPr="00A32978">
              <w:rPr>
                <w:rFonts w:ascii="Times New Roman" w:hAnsi="Times New Roman" w:cs="Times New Roman"/>
                <w:b w:val="0"/>
                <w:sz w:val="20"/>
                <w:szCs w:val="20"/>
                <w:lang w:val="fi-FI"/>
              </w:rPr>
              <w:t>Tidak diperkenankan bekerjasama dengan p</w:t>
            </w:r>
            <w:r w:rsidRPr="00A32978">
              <w:rPr>
                <w:rFonts w:ascii="Times New Roman" w:hAnsi="Times New Roman" w:cs="Times New Roman"/>
                <w:b w:val="0"/>
                <w:sz w:val="20"/>
                <w:szCs w:val="20"/>
              </w:rPr>
              <w:t>artisipan</w:t>
            </w:r>
            <w:r w:rsidRPr="00A32978">
              <w:rPr>
                <w:rFonts w:ascii="Times New Roman" w:hAnsi="Times New Roman" w:cs="Times New Roman"/>
                <w:b w:val="0"/>
                <w:sz w:val="20"/>
                <w:szCs w:val="20"/>
                <w:lang w:val="fi-FI"/>
              </w:rPr>
              <w:t xml:space="preserve"> lain selama penelitian berlangsung.</w:t>
            </w: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fi-FI"/>
              </w:rPr>
            </w:pPr>
            <w:r w:rsidRPr="00A32978">
              <w:rPr>
                <w:rFonts w:ascii="Times New Roman" w:hAnsi="Times New Roman" w:cs="Times New Roman"/>
                <w:b w:val="0"/>
                <w:sz w:val="20"/>
                <w:szCs w:val="20"/>
                <w:lang w:val="fi-FI"/>
              </w:rPr>
              <w:t>P</w:t>
            </w:r>
            <w:r w:rsidRPr="00A32978">
              <w:rPr>
                <w:rFonts w:ascii="Times New Roman" w:hAnsi="Times New Roman" w:cs="Times New Roman"/>
                <w:b w:val="0"/>
                <w:sz w:val="20"/>
                <w:szCs w:val="20"/>
              </w:rPr>
              <w:t>artisipan</w:t>
            </w:r>
            <w:r w:rsidRPr="00A32978">
              <w:rPr>
                <w:rFonts w:ascii="Times New Roman" w:hAnsi="Times New Roman" w:cs="Times New Roman"/>
                <w:b w:val="0"/>
                <w:sz w:val="20"/>
                <w:szCs w:val="20"/>
                <w:lang w:val="fi-FI"/>
              </w:rPr>
              <w:t xml:space="preserve"> tidak diperkenankan mengganti jawaban yang sudah dituangkan sebelumnya.</w:t>
            </w:r>
          </w:p>
          <w:p w:rsidR="0032498C" w:rsidRPr="00A32978" w:rsidRDefault="0032498C" w:rsidP="0032498C">
            <w:pPr>
              <w:numPr>
                <w:ilvl w:val="0"/>
                <w:numId w:val="18"/>
              </w:numPr>
              <w:spacing w:after="0" w:line="240" w:lineRule="auto"/>
              <w:jc w:val="both"/>
              <w:rPr>
                <w:rFonts w:ascii="Times New Roman" w:hAnsi="Times New Roman" w:cs="Times New Roman"/>
                <w:b w:val="0"/>
                <w:sz w:val="20"/>
                <w:szCs w:val="20"/>
                <w:lang w:val="sv-SE"/>
              </w:rPr>
            </w:pPr>
            <w:r w:rsidRPr="00A32978">
              <w:rPr>
                <w:rFonts w:ascii="Times New Roman" w:hAnsi="Times New Roman" w:cs="Times New Roman"/>
                <w:b w:val="0"/>
                <w:sz w:val="20"/>
                <w:szCs w:val="20"/>
                <w:lang w:val="fi-FI"/>
              </w:rPr>
              <w:t xml:space="preserve">Tidak ada jawaban yang benar atau salah dalam kasus ini. </w:t>
            </w:r>
            <w:r w:rsidRPr="00A32978">
              <w:rPr>
                <w:rFonts w:ascii="Times New Roman" w:hAnsi="Times New Roman" w:cs="Times New Roman"/>
                <w:b w:val="0"/>
                <w:sz w:val="20"/>
                <w:szCs w:val="20"/>
                <w:lang w:val="sv-SE"/>
              </w:rPr>
              <w:t xml:space="preserve">Jawaban yang </w:t>
            </w:r>
            <w:r w:rsidRPr="00A32978">
              <w:rPr>
                <w:rFonts w:ascii="Times New Roman" w:hAnsi="Times New Roman" w:cs="Times New Roman"/>
                <w:b w:val="0"/>
                <w:sz w:val="20"/>
                <w:szCs w:val="20"/>
              </w:rPr>
              <w:t>Anda</w:t>
            </w:r>
            <w:r w:rsidRPr="00A32978">
              <w:rPr>
                <w:rFonts w:ascii="Times New Roman" w:hAnsi="Times New Roman" w:cs="Times New Roman"/>
                <w:b w:val="0"/>
                <w:sz w:val="20"/>
                <w:szCs w:val="20"/>
                <w:lang w:val="sv-SE"/>
              </w:rPr>
              <w:t xml:space="preserve"> berikan akan dirahasiakan dan tidak ada kaitannya dengan kinerja </w:t>
            </w:r>
            <w:r w:rsidRPr="00A32978">
              <w:rPr>
                <w:rFonts w:ascii="Times New Roman" w:hAnsi="Times New Roman" w:cs="Times New Roman"/>
                <w:b w:val="0"/>
                <w:sz w:val="20"/>
                <w:szCs w:val="20"/>
              </w:rPr>
              <w:t>Anda</w:t>
            </w:r>
            <w:r w:rsidRPr="00A32978">
              <w:rPr>
                <w:rFonts w:ascii="Times New Roman" w:hAnsi="Times New Roman" w:cs="Times New Roman"/>
                <w:b w:val="0"/>
                <w:sz w:val="20"/>
                <w:szCs w:val="20"/>
                <w:lang w:val="sv-SE"/>
              </w:rPr>
              <w:t>.</w:t>
            </w:r>
          </w:p>
          <w:p w:rsidR="0032498C" w:rsidRPr="00A32978" w:rsidRDefault="0032498C" w:rsidP="00682B52">
            <w:pPr>
              <w:ind w:left="720"/>
              <w:jc w:val="both"/>
              <w:rPr>
                <w:rFonts w:ascii="Times New Roman" w:hAnsi="Times New Roman" w:cs="Times New Roman"/>
                <w:sz w:val="20"/>
                <w:szCs w:val="20"/>
                <w:lang w:val="sv-SE"/>
              </w:rPr>
            </w:pPr>
          </w:p>
          <w:p w:rsidR="0032498C" w:rsidRPr="00A32978" w:rsidRDefault="0032498C" w:rsidP="00682B52">
            <w:pPr>
              <w:spacing w:line="480" w:lineRule="auto"/>
              <w:rPr>
                <w:rFonts w:ascii="Times New Roman" w:hAnsi="Times New Roman" w:cs="Times New Roman"/>
                <w:sz w:val="20"/>
                <w:szCs w:val="20"/>
                <w:lang w:val="sv-SE"/>
              </w:rPr>
            </w:pPr>
          </w:p>
          <w:p w:rsidR="0032498C" w:rsidRPr="00A32978" w:rsidRDefault="0032498C" w:rsidP="00682B52">
            <w:pPr>
              <w:spacing w:line="480" w:lineRule="auto"/>
              <w:rPr>
                <w:rFonts w:ascii="Times New Roman" w:hAnsi="Times New Roman" w:cs="Times New Roman"/>
                <w:sz w:val="20"/>
                <w:szCs w:val="20"/>
              </w:rPr>
            </w:pPr>
          </w:p>
          <w:p w:rsidR="0032498C" w:rsidRPr="00A32978" w:rsidRDefault="0032498C" w:rsidP="00682B52">
            <w:pPr>
              <w:rPr>
                <w:rFonts w:ascii="Times New Roman" w:hAnsi="Times New Roman" w:cs="Times New Roman"/>
                <w:sz w:val="20"/>
                <w:szCs w:val="20"/>
              </w:rPr>
            </w:pPr>
          </w:p>
        </w:tc>
      </w:tr>
    </w:tbl>
    <w:p w:rsidR="000232FC" w:rsidRDefault="000232FC" w:rsidP="0032498C">
      <w:pPr>
        <w:spacing w:before="120" w:after="120" w:line="240"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0232FC" w:rsidRDefault="000232FC">
      <w:pPr>
        <w:spacing w:after="160" w:line="259"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br w:type="page"/>
      </w:r>
    </w:p>
    <w:p w:rsidR="0032498C" w:rsidRPr="00A32978" w:rsidRDefault="0032498C" w:rsidP="0032498C">
      <w:pPr>
        <w:spacing w:before="120" w:after="120" w:line="240"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A32978">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lastRenderedPageBreak/>
        <w:t>Profil Perusahaan</w:t>
      </w:r>
    </w:p>
    <w:p w:rsidR="0032498C" w:rsidRPr="00A32978" w:rsidRDefault="0032498C" w:rsidP="0032498C">
      <w:pPr>
        <w:spacing w:before="120" w:after="120" w:line="240" w:lineRule="auto"/>
        <w:rPr>
          <w:rFonts w:ascii="Times New Roman" w:hAnsi="Times New Roman" w:cs="Times New Roman"/>
          <w:b/>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59264" behindDoc="0" locked="0" layoutInCell="1" allowOverlap="1" wp14:anchorId="6379FFA2" wp14:editId="5A50D2FA">
                <wp:simplePos x="0" y="0"/>
                <wp:positionH relativeFrom="column">
                  <wp:posOffset>-57150</wp:posOffset>
                </wp:positionH>
                <wp:positionV relativeFrom="paragraph">
                  <wp:posOffset>153035</wp:posOffset>
                </wp:positionV>
                <wp:extent cx="6064250" cy="0"/>
                <wp:effectExtent l="28575" t="29210" r="31750" b="374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12F24E" id="_x0000_t32" coordsize="21600,21600" o:spt="32" o:oned="t" path="m,l21600,21600e" filled="f">
                <v:path arrowok="t" fillok="f" o:connecttype="none"/>
                <o:lock v:ext="edit" shapetype="t"/>
              </v:shapetype>
              <v:shape id="Straight Arrow Connector 12" o:spid="_x0000_s1026" type="#_x0000_t32" style="position:absolute;margin-left:-4.5pt;margin-top:12.05pt;width:4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" strokeweight="4.5pt"/>
            </w:pict>
          </mc:Fallback>
        </mc:AlternateContent>
      </w: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5408" behindDoc="0" locked="0" layoutInCell="1" allowOverlap="1" wp14:anchorId="69BA9497" wp14:editId="35E3418B">
            <wp:simplePos x="0" y="0"/>
            <wp:positionH relativeFrom="column">
              <wp:posOffset>-249382</wp:posOffset>
            </wp:positionH>
            <wp:positionV relativeFrom="paragraph">
              <wp:posOffset>79375</wp:posOffset>
            </wp:positionV>
            <wp:extent cx="3719352" cy="3099460"/>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fi-Furniture.jpg"/>
                    <pic:cNvPicPr/>
                  </pic:nvPicPr>
                  <pic:blipFill>
                    <a:blip r:embed="rId11">
                      <a:extLst>
                        <a:ext uri="{28A0092B-C50C-407E-A947-70E740481C1C}">
                          <a14:useLocalDpi xmlns:a14="http://schemas.microsoft.com/office/drawing/2010/main" val="0"/>
                        </a:ext>
                      </a:extLst>
                    </a:blip>
                    <a:stretch>
                      <a:fillRect/>
                    </a:stretch>
                  </pic:blipFill>
                  <pic:spPr>
                    <a:xfrm>
                      <a:off x="0" y="0"/>
                      <a:ext cx="3716134" cy="309677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3360" behindDoc="0" locked="0" layoutInCell="1" allowOverlap="1" wp14:anchorId="6A563F6B" wp14:editId="09CBE87B">
            <wp:simplePos x="0" y="0"/>
            <wp:positionH relativeFrom="column">
              <wp:posOffset>3287395</wp:posOffset>
            </wp:positionH>
            <wp:positionV relativeFrom="paragraph">
              <wp:posOffset>281940</wp:posOffset>
            </wp:positionV>
            <wp:extent cx="3012440" cy="19710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bel Jati Jepar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2440" cy="19710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4384" behindDoc="0" locked="0" layoutInCell="1" allowOverlap="1" wp14:anchorId="6EA26CC8" wp14:editId="6834140A">
            <wp:simplePos x="0" y="0"/>
            <wp:positionH relativeFrom="column">
              <wp:posOffset>671195</wp:posOffset>
            </wp:positionH>
            <wp:positionV relativeFrom="paragraph">
              <wp:posOffset>19685</wp:posOffset>
            </wp:positionV>
            <wp:extent cx="4845050" cy="2052320"/>
            <wp:effectExtent l="0" t="0" r="0"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bel-Kayu-Jat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5050" cy="20523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Jl. Extravaganza No. 1 Semarang</w:t>
      </w:r>
    </w:p>
    <w:p w:rsidR="0032498C" w:rsidRPr="00A32978" w:rsidRDefault="00732EDB" w:rsidP="0032498C">
      <w:pPr>
        <w:jc w:val="center"/>
        <w:rPr>
          <w:rFonts w:ascii="Times New Roman" w:hAnsi="Times New Roman" w:cs="Times New Roman"/>
          <w:b/>
          <w:sz w:val="20"/>
          <w:szCs w:val="20"/>
        </w:rPr>
      </w:pPr>
      <w:hyperlink r:id="rId14" w:history="1">
        <w:r w:rsidR="0032498C" w:rsidRPr="00A32978">
          <w:rPr>
            <w:rStyle w:val="Hyperlink"/>
            <w:rFonts w:ascii="Times New Roman" w:hAnsi="Times New Roman" w:cs="Times New Roman"/>
            <w:b/>
            <w:sz w:val="20"/>
            <w:szCs w:val="20"/>
          </w:rPr>
          <w:t>www.extravaganzafurniture.com</w:t>
        </w:r>
      </w:hyperlink>
      <w:r w:rsidR="0032498C" w:rsidRPr="00A32978">
        <w:rPr>
          <w:rFonts w:ascii="Times New Roman" w:hAnsi="Times New Roman" w:cs="Times New Roman"/>
          <w:b/>
          <w:sz w:val="20"/>
          <w:szCs w:val="20"/>
        </w:rPr>
        <w:t>, Telp/fax. (024)270296</w:t>
      </w: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PT Extravaganza Furniture merupakan salah satu perusahaan yang memproduksi mebel lokal  dengan jangkauan ekspor ke beberapa negara Eropa, Amerika maupun Australia.</w:t>
      </w: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p>
    <w:tbl>
      <w:tblPr>
        <w:tblStyle w:val="TableGrid"/>
        <w:tblpPr w:leftFromText="180" w:rightFromText="180" w:vertAnchor="text" w:horzAnchor="margin" w:tblpXSpec="center" w:tblpY="205"/>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rPr>
              <w:t>Anda diperkenankan untuk membalik ke halaman berikutnya.</w:t>
            </w:r>
          </w:p>
        </w:tc>
      </w:tr>
    </w:tbl>
    <w:p w:rsidR="00202841" w:rsidRDefault="00202841" w:rsidP="0032498C">
      <w:pPr>
        <w:spacing w:before="120" w:after="120" w:line="240"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202841" w:rsidRDefault="00202841">
      <w:pPr>
        <w:spacing w:after="160" w:line="259"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br w:type="page"/>
      </w:r>
    </w:p>
    <w:p w:rsidR="0032498C" w:rsidRPr="00A32978" w:rsidRDefault="0032498C" w:rsidP="0032498C">
      <w:pPr>
        <w:spacing w:before="120" w:after="120" w:line="240" w:lineRule="auto"/>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A32978">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lastRenderedPageBreak/>
        <w:t>Profil Perusahaan</w:t>
      </w:r>
    </w:p>
    <w:p w:rsidR="0032498C" w:rsidRPr="00A32978" w:rsidRDefault="0032498C" w:rsidP="0032498C">
      <w:pPr>
        <w:spacing w:before="120" w:after="120" w:line="240" w:lineRule="auto"/>
        <w:jc w:val="center"/>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tx2"/>
            </w14:solidFill>
            <w14:prstDash w14:val="solid"/>
            <w14:round/>
          </w14:textOutline>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66432" behindDoc="0" locked="0" layoutInCell="1" allowOverlap="1" wp14:anchorId="30F1A651" wp14:editId="41862D5E">
                <wp:simplePos x="0" y="0"/>
                <wp:positionH relativeFrom="column">
                  <wp:posOffset>-57150</wp:posOffset>
                </wp:positionH>
                <wp:positionV relativeFrom="paragraph">
                  <wp:posOffset>153035</wp:posOffset>
                </wp:positionV>
                <wp:extent cx="6064250" cy="0"/>
                <wp:effectExtent l="28575" t="29210" r="31750" b="3746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9952D" id="Straight Arrow Connector 24" o:spid="_x0000_s1026" type="#_x0000_t32" style="position:absolute;margin-left:-4.5pt;margin-top:12.05pt;width:47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" strokeweight="4.5pt"/>
            </w:pict>
          </mc:Fallback>
        </mc:AlternateContent>
      </w: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8480" behindDoc="0" locked="0" layoutInCell="1" allowOverlap="1" wp14:anchorId="538754FA" wp14:editId="09D3CEE5">
            <wp:simplePos x="0" y="0"/>
            <wp:positionH relativeFrom="column">
              <wp:posOffset>2992120</wp:posOffset>
            </wp:positionH>
            <wp:positionV relativeFrom="paragraph">
              <wp:posOffset>165735</wp:posOffset>
            </wp:positionV>
            <wp:extent cx="2825750" cy="141287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8518NAP1780x39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5750" cy="1412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i/>
          <w:sz w:val="20"/>
          <w:szCs w:val="20"/>
        </w:rPr>
      </w:pPr>
      <w:r w:rsidRPr="00A32978">
        <w:rPr>
          <w:rFonts w:ascii="Times New Roman" w:hAnsi="Times New Roman" w:cs="Times New Roman"/>
          <w:b/>
          <w:i/>
          <w:sz w:val="20"/>
          <w:szCs w:val="20"/>
        </w:rPr>
        <w:t>BAGIAN PRODUKSI</w:t>
      </w: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9504" behindDoc="0" locked="0" layoutInCell="1" allowOverlap="1" wp14:anchorId="1DB4D307" wp14:editId="3D1070FC">
            <wp:simplePos x="0" y="0"/>
            <wp:positionH relativeFrom="column">
              <wp:posOffset>-118752</wp:posOffset>
            </wp:positionH>
            <wp:positionV relativeFrom="paragraph">
              <wp:posOffset>193915</wp:posOffset>
            </wp:positionV>
            <wp:extent cx="2956956" cy="1971304"/>
            <wp:effectExtent l="19050" t="0" r="15240" b="61976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brik-Furniture-300x200.jpg"/>
                    <pic:cNvPicPr/>
                  </pic:nvPicPr>
                  <pic:blipFill>
                    <a:blip r:embed="rId16">
                      <a:extLst>
                        <a:ext uri="{28A0092B-C50C-407E-A947-70E740481C1C}">
                          <a14:useLocalDpi xmlns:a14="http://schemas.microsoft.com/office/drawing/2010/main" val="0"/>
                        </a:ext>
                      </a:extLst>
                    </a:blip>
                    <a:stretch>
                      <a:fillRect/>
                    </a:stretch>
                  </pic:blipFill>
                  <pic:spPr>
                    <a:xfrm>
                      <a:off x="0" y="0"/>
                      <a:ext cx="2956597" cy="19710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67456" behindDoc="0" locked="0" layoutInCell="1" allowOverlap="1" wp14:anchorId="3ACB4B4A" wp14:editId="24142443">
            <wp:simplePos x="0" y="0"/>
            <wp:positionH relativeFrom="column">
              <wp:posOffset>3117025</wp:posOffset>
            </wp:positionH>
            <wp:positionV relativeFrom="paragraph">
              <wp:posOffset>198120</wp:posOffset>
            </wp:positionV>
            <wp:extent cx="2623820" cy="189992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_67050_12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3820" cy="18999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i/>
          <w:sz w:val="20"/>
          <w:szCs w:val="20"/>
        </w:rPr>
      </w:pPr>
      <w:r w:rsidRPr="00A32978">
        <w:rPr>
          <w:rFonts w:ascii="Times New Roman" w:hAnsi="Times New Roman" w:cs="Times New Roman"/>
          <w:b/>
          <w:i/>
          <w:noProof/>
          <w:sz w:val="20"/>
          <w:szCs w:val="20"/>
          <w:lang w:val="en-US" w:eastAsia="en-US"/>
        </w:rPr>
        <w:drawing>
          <wp:anchor distT="0" distB="0" distL="114300" distR="114300" simplePos="0" relativeHeight="251671552" behindDoc="0" locked="0" layoutInCell="1" allowOverlap="1" wp14:anchorId="33BFD1AB" wp14:editId="60DB50DB">
            <wp:simplePos x="0" y="0"/>
            <wp:positionH relativeFrom="column">
              <wp:posOffset>2943225</wp:posOffset>
            </wp:positionH>
            <wp:positionV relativeFrom="paragraph">
              <wp:posOffset>287020</wp:posOffset>
            </wp:positionV>
            <wp:extent cx="3048000" cy="17570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eran-International-Furniture-Craft-Fair-Indonesia-Iffina-2015.jpg"/>
                    <pic:cNvPicPr/>
                  </pic:nvPicPr>
                  <pic:blipFill>
                    <a:blip r:embed="rId18">
                      <a:extLst>
                        <a:ext uri="{28A0092B-C50C-407E-A947-70E740481C1C}">
                          <a14:useLocalDpi xmlns:a14="http://schemas.microsoft.com/office/drawing/2010/main" val="0"/>
                        </a:ext>
                      </a:extLst>
                    </a:blip>
                    <a:stretch>
                      <a:fillRect/>
                    </a:stretch>
                  </pic:blipFill>
                  <pic:spPr>
                    <a:xfrm>
                      <a:off x="0" y="0"/>
                      <a:ext cx="3048000" cy="17570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32978">
        <w:rPr>
          <w:rFonts w:ascii="Times New Roman" w:hAnsi="Times New Roman" w:cs="Times New Roman"/>
          <w:b/>
          <w:i/>
          <w:noProof/>
          <w:sz w:val="20"/>
          <w:szCs w:val="20"/>
          <w:lang w:val="en-US" w:eastAsia="en-US"/>
        </w:rPr>
        <w:drawing>
          <wp:anchor distT="0" distB="0" distL="114300" distR="114300" simplePos="0" relativeHeight="251670528" behindDoc="0" locked="0" layoutInCell="1" allowOverlap="1" wp14:anchorId="58B9C330" wp14:editId="6981FC46">
            <wp:simplePos x="0" y="0"/>
            <wp:positionH relativeFrom="column">
              <wp:posOffset>-59484</wp:posOffset>
            </wp:positionH>
            <wp:positionV relativeFrom="paragraph">
              <wp:posOffset>169537</wp:posOffset>
            </wp:positionV>
            <wp:extent cx="2998470" cy="1994535"/>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arafoto-indonesia-international-furniture-expo-120315-wpa-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8470" cy="19945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32978">
        <w:rPr>
          <w:rFonts w:ascii="Times New Roman" w:hAnsi="Times New Roman" w:cs="Times New Roman"/>
          <w:b/>
          <w:i/>
          <w:sz w:val="20"/>
          <w:szCs w:val="20"/>
        </w:rPr>
        <w:t>PAMERAN DALAM NEGERI DAN LUAR NEGERI</w:t>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sz w:val="20"/>
          <w:szCs w:val="20"/>
        </w:rPr>
        <w:br/>
      </w:r>
    </w:p>
    <w:p w:rsidR="0032498C" w:rsidRPr="00A32978" w:rsidRDefault="0032498C" w:rsidP="0032498C">
      <w:pP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PT Extravaganza Furniture berdiri pada tahun 1996 dan sudah mengikuti berbagai pameran bereputasi internasional.</w:t>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tbl>
      <w:tblPr>
        <w:tblStyle w:val="TableGrid"/>
        <w:tblpPr w:leftFromText="180" w:rightFromText="180" w:vertAnchor="text" w:horzAnchor="margin" w:tblpXSpec="center" w:tblpY="205"/>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02841" w:rsidRDefault="0020284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25"/>
        <w:gridCol w:w="7901"/>
      </w:tblGrid>
      <w:tr w:rsidR="0032498C" w:rsidRPr="00A32978" w:rsidTr="00202841">
        <w:tc>
          <w:tcPr>
            <w:tcW w:w="1125" w:type="dxa"/>
            <w:shd w:val="clear" w:color="auto" w:fill="404040" w:themeFill="text1" w:themeFillTint="BF"/>
          </w:tcPr>
          <w:p w:rsidR="0032498C" w:rsidRPr="00A32978" w:rsidRDefault="0032498C" w:rsidP="00682B52">
            <w:pPr>
              <w:spacing w:before="120" w:after="120"/>
              <w:rPr>
                <w:rFonts w:ascii="Times New Roman" w:hAnsi="Times New Roman" w:cs="Times New Roman"/>
                <w:b/>
                <w:sz w:val="20"/>
                <w:szCs w:val="20"/>
              </w:rPr>
            </w:pPr>
          </w:p>
        </w:tc>
        <w:tc>
          <w:tcPr>
            <w:tcW w:w="79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Uji Prestasi 1</w:t>
            </w:r>
          </w:p>
        </w:tc>
      </w:tr>
    </w:tbl>
    <w:p w:rsidR="0032498C" w:rsidRPr="00A32978" w:rsidRDefault="0032498C" w:rsidP="0032498C">
      <w:pPr>
        <w:spacing w:before="120" w:after="120" w:line="240" w:lineRule="auto"/>
        <w:rPr>
          <w:rFonts w:ascii="Times New Roman" w:hAnsi="Times New Roman" w:cs="Times New Roman"/>
          <w:b/>
          <w:sz w:val="20"/>
          <w:szCs w:val="20"/>
        </w:rPr>
      </w:pPr>
    </w:p>
    <w:p w:rsidR="0032498C" w:rsidRPr="00A32978" w:rsidRDefault="0032498C" w:rsidP="0032498C">
      <w:pPr>
        <w:spacing w:before="120" w:after="120" w:line="240" w:lineRule="auto"/>
        <w:rPr>
          <w:rFonts w:ascii="Times New Roman" w:hAnsi="Times New Roman" w:cs="Times New Roman"/>
          <w:b/>
          <w:sz w:val="20"/>
          <w:szCs w:val="20"/>
        </w:rPr>
      </w:pPr>
      <w:r w:rsidRPr="00A32978">
        <w:rPr>
          <w:rFonts w:ascii="Times New Roman" w:hAnsi="Times New Roman" w:cs="Times New Roman"/>
          <w:b/>
          <w:sz w:val="20"/>
          <w:szCs w:val="20"/>
        </w:rPr>
        <w:t>Jawablah dengan tepat dengan memberikan tanda silang!</w:t>
      </w:r>
    </w:p>
    <w:p w:rsidR="0032498C" w:rsidRPr="00A32978" w:rsidRDefault="0032498C" w:rsidP="0032498C">
      <w:pPr>
        <w:pStyle w:val="ListParagraph"/>
        <w:numPr>
          <w:ilvl w:val="0"/>
          <w:numId w:val="8"/>
        </w:numPr>
        <w:rPr>
          <w:rFonts w:ascii="Times New Roman" w:hAnsi="Times New Roman" w:cs="Times New Roman"/>
          <w:sz w:val="20"/>
          <w:szCs w:val="20"/>
        </w:rPr>
      </w:pPr>
      <w:r w:rsidRPr="00A32978">
        <w:rPr>
          <w:rFonts w:ascii="Times New Roman" w:hAnsi="Times New Roman" w:cs="Times New Roman"/>
          <w:sz w:val="20"/>
          <w:szCs w:val="20"/>
        </w:rPr>
        <w:t>Anda saat ini berperan sebagai…..</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Manajer personalia</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 xml:space="preserve">Manajer produksi </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Manajer pemasaaran</w:t>
      </w:r>
    </w:p>
    <w:p w:rsidR="0032498C" w:rsidRPr="00A32978" w:rsidRDefault="0032498C" w:rsidP="0032498C">
      <w:pPr>
        <w:pStyle w:val="ListParagraph"/>
        <w:ind w:left="1440"/>
        <w:rPr>
          <w:rFonts w:ascii="Times New Roman" w:hAnsi="Times New Roman" w:cs="Times New Roman"/>
          <w:sz w:val="20"/>
          <w:szCs w:val="20"/>
        </w:rPr>
      </w:pPr>
    </w:p>
    <w:p w:rsidR="0032498C" w:rsidRPr="00A32978" w:rsidRDefault="0032498C" w:rsidP="0032498C">
      <w:pPr>
        <w:pStyle w:val="ListParagraph"/>
        <w:numPr>
          <w:ilvl w:val="0"/>
          <w:numId w:val="9"/>
        </w:numPr>
        <w:rPr>
          <w:rFonts w:ascii="Times New Roman" w:hAnsi="Times New Roman" w:cs="Times New Roman"/>
          <w:sz w:val="20"/>
          <w:szCs w:val="20"/>
        </w:rPr>
      </w:pPr>
      <w:r w:rsidRPr="00A32978">
        <w:rPr>
          <w:rFonts w:ascii="Times New Roman" w:hAnsi="Times New Roman" w:cs="Times New Roman"/>
          <w:sz w:val="20"/>
          <w:szCs w:val="20"/>
        </w:rPr>
        <w:t>Perusahaan Anda bergerak di bidang …..</w:t>
      </w:r>
    </w:p>
    <w:p w:rsidR="0032498C" w:rsidRPr="00A32978" w:rsidRDefault="0032498C" w:rsidP="0032498C">
      <w:pPr>
        <w:pStyle w:val="ListParagraph"/>
        <w:numPr>
          <w:ilvl w:val="4"/>
          <w:numId w:val="9"/>
        </w:numPr>
        <w:ind w:left="1440"/>
        <w:rPr>
          <w:rFonts w:ascii="Times New Roman" w:hAnsi="Times New Roman" w:cs="Times New Roman"/>
          <w:sz w:val="20"/>
          <w:szCs w:val="20"/>
        </w:rPr>
      </w:pPr>
      <w:r w:rsidRPr="00A32978">
        <w:rPr>
          <w:rFonts w:ascii="Times New Roman" w:hAnsi="Times New Roman" w:cs="Times New Roman"/>
          <w:sz w:val="20"/>
          <w:szCs w:val="20"/>
        </w:rPr>
        <w:t>Furniture</w:t>
      </w:r>
    </w:p>
    <w:p w:rsidR="0032498C" w:rsidRPr="00A32978" w:rsidRDefault="0032498C" w:rsidP="0032498C">
      <w:pPr>
        <w:pStyle w:val="ListParagraph"/>
        <w:numPr>
          <w:ilvl w:val="4"/>
          <w:numId w:val="9"/>
        </w:numPr>
        <w:ind w:left="1440"/>
        <w:rPr>
          <w:rFonts w:ascii="Times New Roman" w:hAnsi="Times New Roman" w:cs="Times New Roman"/>
          <w:sz w:val="20"/>
          <w:szCs w:val="20"/>
        </w:rPr>
      </w:pPr>
      <w:r w:rsidRPr="00A32978">
        <w:rPr>
          <w:rFonts w:ascii="Times New Roman" w:hAnsi="Times New Roman" w:cs="Times New Roman"/>
          <w:sz w:val="20"/>
          <w:szCs w:val="20"/>
        </w:rPr>
        <w:t>Garment</w:t>
      </w:r>
    </w:p>
    <w:p w:rsidR="0032498C" w:rsidRPr="00A32978" w:rsidRDefault="0032498C" w:rsidP="0032498C">
      <w:pPr>
        <w:pStyle w:val="ListParagraph"/>
        <w:numPr>
          <w:ilvl w:val="4"/>
          <w:numId w:val="9"/>
        </w:numPr>
        <w:ind w:left="1440"/>
        <w:rPr>
          <w:rFonts w:ascii="Times New Roman" w:hAnsi="Times New Roman" w:cs="Times New Roman"/>
          <w:sz w:val="20"/>
          <w:szCs w:val="20"/>
        </w:rPr>
      </w:pPr>
      <w:r w:rsidRPr="00A32978">
        <w:rPr>
          <w:rFonts w:ascii="Times New Roman" w:hAnsi="Times New Roman" w:cs="Times New Roman"/>
          <w:sz w:val="20"/>
          <w:szCs w:val="20"/>
        </w:rPr>
        <w:t>Logistik</w:t>
      </w:r>
    </w:p>
    <w:p w:rsidR="0032498C" w:rsidRPr="00A32978" w:rsidRDefault="0032498C" w:rsidP="0032498C">
      <w:pPr>
        <w:pStyle w:val="ListParagraph"/>
        <w:ind w:left="1440"/>
        <w:rPr>
          <w:rFonts w:ascii="Times New Roman" w:hAnsi="Times New Roman" w:cs="Times New Roman"/>
          <w:sz w:val="20"/>
          <w:szCs w:val="20"/>
        </w:rPr>
      </w:pPr>
    </w:p>
    <w:p w:rsidR="0032498C" w:rsidRPr="00A32978" w:rsidRDefault="0032498C" w:rsidP="0032498C">
      <w:pPr>
        <w:pStyle w:val="ListParagraph"/>
        <w:numPr>
          <w:ilvl w:val="0"/>
          <w:numId w:val="9"/>
        </w:numPr>
        <w:rPr>
          <w:rFonts w:ascii="Times New Roman" w:hAnsi="Times New Roman" w:cs="Times New Roman"/>
          <w:sz w:val="20"/>
          <w:szCs w:val="20"/>
        </w:rPr>
      </w:pPr>
      <w:r w:rsidRPr="00A32978">
        <w:rPr>
          <w:rFonts w:ascii="Times New Roman" w:hAnsi="Times New Roman" w:cs="Times New Roman"/>
          <w:sz w:val="20"/>
          <w:szCs w:val="20"/>
        </w:rPr>
        <w:t>Tugas Anda dalam akuntansi kos ini adalah ….</w:t>
      </w:r>
    </w:p>
    <w:p w:rsidR="0032498C" w:rsidRPr="00A32978" w:rsidRDefault="0032498C" w:rsidP="0032498C">
      <w:pPr>
        <w:pStyle w:val="ListParagraph"/>
        <w:numPr>
          <w:ilvl w:val="7"/>
          <w:numId w:val="9"/>
        </w:numPr>
        <w:ind w:left="1440"/>
        <w:rPr>
          <w:rFonts w:ascii="Times New Roman" w:hAnsi="Times New Roman" w:cs="Times New Roman"/>
          <w:sz w:val="20"/>
          <w:szCs w:val="20"/>
        </w:rPr>
      </w:pPr>
      <w:r w:rsidRPr="00A32978">
        <w:rPr>
          <w:rFonts w:ascii="Times New Roman" w:hAnsi="Times New Roman" w:cs="Times New Roman"/>
          <w:sz w:val="20"/>
          <w:szCs w:val="20"/>
        </w:rPr>
        <w:t>Menentukan jumlah gaji yang diterima karyawan</w:t>
      </w:r>
    </w:p>
    <w:p w:rsidR="0032498C" w:rsidRPr="00A32978" w:rsidRDefault="0032498C" w:rsidP="0032498C">
      <w:pPr>
        <w:pStyle w:val="ListParagraph"/>
        <w:numPr>
          <w:ilvl w:val="7"/>
          <w:numId w:val="9"/>
        </w:numPr>
        <w:ind w:left="1080" w:firstLine="0"/>
        <w:rPr>
          <w:rFonts w:ascii="Times New Roman" w:hAnsi="Times New Roman" w:cs="Times New Roman"/>
          <w:sz w:val="20"/>
          <w:szCs w:val="20"/>
        </w:rPr>
      </w:pPr>
      <w:r w:rsidRPr="00A32978">
        <w:rPr>
          <w:rFonts w:ascii="Times New Roman" w:hAnsi="Times New Roman" w:cs="Times New Roman"/>
          <w:sz w:val="20"/>
          <w:szCs w:val="20"/>
        </w:rPr>
        <w:t>Melakukan pembelian mebel</w:t>
      </w:r>
    </w:p>
    <w:p w:rsidR="0032498C" w:rsidRPr="00A32978" w:rsidRDefault="0032498C" w:rsidP="0032498C">
      <w:pPr>
        <w:pStyle w:val="ListParagraph"/>
        <w:numPr>
          <w:ilvl w:val="7"/>
          <w:numId w:val="9"/>
        </w:numPr>
        <w:ind w:left="1080" w:firstLine="0"/>
        <w:rPr>
          <w:rFonts w:ascii="Times New Roman" w:hAnsi="Times New Roman" w:cs="Times New Roman"/>
          <w:sz w:val="20"/>
          <w:szCs w:val="20"/>
        </w:rPr>
      </w:pPr>
      <w:r w:rsidRPr="00A32978">
        <w:rPr>
          <w:rFonts w:ascii="Times New Roman" w:hAnsi="Times New Roman" w:cs="Times New Roman"/>
          <w:sz w:val="20"/>
          <w:szCs w:val="20"/>
        </w:rPr>
        <w:t>Menetukan besaran alokasi kos produksi</w:t>
      </w:r>
    </w:p>
    <w:p w:rsidR="0032498C" w:rsidRPr="00A32978" w:rsidRDefault="0032498C" w:rsidP="0032498C">
      <w:pPr>
        <w:pStyle w:val="ListParagraph"/>
        <w:ind w:left="1080"/>
        <w:rPr>
          <w:rFonts w:ascii="Times New Roman" w:hAnsi="Times New Roman" w:cs="Times New Roman"/>
          <w:sz w:val="20"/>
          <w:szCs w:val="20"/>
        </w:rPr>
      </w:pPr>
    </w:p>
    <w:p w:rsidR="0032498C" w:rsidRPr="00A32978" w:rsidRDefault="0032498C" w:rsidP="0032498C">
      <w:pPr>
        <w:pStyle w:val="ListParagraph"/>
        <w:numPr>
          <w:ilvl w:val="0"/>
          <w:numId w:val="9"/>
        </w:numPr>
        <w:rPr>
          <w:rFonts w:ascii="Times New Roman" w:hAnsi="Times New Roman" w:cs="Times New Roman"/>
          <w:sz w:val="20"/>
          <w:szCs w:val="20"/>
        </w:rPr>
      </w:pPr>
      <w:r w:rsidRPr="00A32978">
        <w:rPr>
          <w:rFonts w:ascii="Times New Roman" w:hAnsi="Times New Roman" w:cs="Times New Roman"/>
          <w:sz w:val="20"/>
          <w:szCs w:val="20"/>
        </w:rPr>
        <w:t>PT Extravaganza Furniture berdiri pada tahun ….</w:t>
      </w:r>
    </w:p>
    <w:p w:rsidR="0032498C" w:rsidRPr="00A32978" w:rsidRDefault="0032498C" w:rsidP="0032498C">
      <w:pPr>
        <w:pStyle w:val="ListParagraph"/>
        <w:numPr>
          <w:ilvl w:val="7"/>
          <w:numId w:val="9"/>
        </w:numPr>
        <w:ind w:left="1440"/>
        <w:rPr>
          <w:rFonts w:ascii="Times New Roman" w:hAnsi="Times New Roman" w:cs="Times New Roman"/>
          <w:sz w:val="20"/>
          <w:szCs w:val="20"/>
        </w:rPr>
      </w:pPr>
      <w:r w:rsidRPr="00A32978">
        <w:rPr>
          <w:rFonts w:ascii="Times New Roman" w:hAnsi="Times New Roman" w:cs="Times New Roman"/>
          <w:sz w:val="20"/>
          <w:szCs w:val="20"/>
        </w:rPr>
        <w:t>1995</w:t>
      </w:r>
    </w:p>
    <w:p w:rsidR="0032498C" w:rsidRPr="00A32978" w:rsidRDefault="0032498C" w:rsidP="0032498C">
      <w:pPr>
        <w:pStyle w:val="ListParagraph"/>
        <w:numPr>
          <w:ilvl w:val="7"/>
          <w:numId w:val="9"/>
        </w:numPr>
        <w:ind w:left="1080" w:firstLine="0"/>
        <w:rPr>
          <w:rFonts w:ascii="Times New Roman" w:hAnsi="Times New Roman" w:cs="Times New Roman"/>
          <w:sz w:val="20"/>
          <w:szCs w:val="20"/>
        </w:rPr>
      </w:pPr>
      <w:r w:rsidRPr="00A32978">
        <w:rPr>
          <w:rFonts w:ascii="Times New Roman" w:hAnsi="Times New Roman" w:cs="Times New Roman"/>
          <w:sz w:val="20"/>
          <w:szCs w:val="20"/>
        </w:rPr>
        <w:t>1996</w:t>
      </w:r>
    </w:p>
    <w:p w:rsidR="0032498C" w:rsidRPr="00A32978" w:rsidRDefault="0032498C" w:rsidP="0032498C">
      <w:pPr>
        <w:pStyle w:val="ListParagraph"/>
        <w:numPr>
          <w:ilvl w:val="7"/>
          <w:numId w:val="9"/>
        </w:numPr>
        <w:ind w:left="1080" w:firstLine="0"/>
        <w:rPr>
          <w:rFonts w:ascii="Times New Roman" w:hAnsi="Times New Roman" w:cs="Times New Roman"/>
          <w:sz w:val="20"/>
          <w:szCs w:val="20"/>
        </w:rPr>
      </w:pPr>
      <w:r w:rsidRPr="00A32978">
        <w:rPr>
          <w:rFonts w:ascii="Times New Roman" w:hAnsi="Times New Roman" w:cs="Times New Roman"/>
          <w:sz w:val="20"/>
          <w:szCs w:val="20"/>
        </w:rPr>
        <w:t>1998</w:t>
      </w:r>
    </w:p>
    <w:p w:rsidR="0032498C" w:rsidRPr="00A32978" w:rsidRDefault="0032498C" w:rsidP="0032498C">
      <w:pPr>
        <w:pStyle w:val="ListParagraph"/>
        <w:ind w:left="1080"/>
        <w:rPr>
          <w:rFonts w:ascii="Times New Roman" w:hAnsi="Times New Roman" w:cs="Times New Roman"/>
          <w:sz w:val="20"/>
          <w:szCs w:val="20"/>
        </w:rPr>
      </w:pPr>
    </w:p>
    <w:p w:rsidR="0032498C" w:rsidRPr="00A32978" w:rsidRDefault="0032498C" w:rsidP="0032498C">
      <w:pPr>
        <w:pStyle w:val="ListParagraph"/>
        <w:numPr>
          <w:ilvl w:val="0"/>
          <w:numId w:val="9"/>
        </w:numPr>
        <w:rPr>
          <w:rFonts w:ascii="Times New Roman" w:hAnsi="Times New Roman" w:cs="Times New Roman"/>
          <w:sz w:val="20"/>
          <w:szCs w:val="20"/>
        </w:rPr>
      </w:pPr>
      <w:r w:rsidRPr="00A32978">
        <w:rPr>
          <w:rFonts w:ascii="Times New Roman" w:hAnsi="Times New Roman" w:cs="Times New Roman"/>
          <w:sz w:val="20"/>
          <w:szCs w:val="20"/>
        </w:rPr>
        <w:t>Perusahaan Anda berlokasi di kota ….</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Semarang</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Salatiga</w:t>
      </w:r>
    </w:p>
    <w:p w:rsidR="0032498C" w:rsidRPr="00A32978" w:rsidRDefault="0032498C" w:rsidP="0032498C">
      <w:pPr>
        <w:pStyle w:val="ListParagraph"/>
        <w:numPr>
          <w:ilvl w:val="1"/>
          <w:numId w:val="9"/>
        </w:numPr>
        <w:rPr>
          <w:rFonts w:ascii="Times New Roman" w:hAnsi="Times New Roman" w:cs="Times New Roman"/>
          <w:sz w:val="20"/>
          <w:szCs w:val="20"/>
        </w:rPr>
      </w:pPr>
      <w:r w:rsidRPr="00A32978">
        <w:rPr>
          <w:rFonts w:ascii="Times New Roman" w:hAnsi="Times New Roman" w:cs="Times New Roman"/>
          <w:sz w:val="20"/>
          <w:szCs w:val="20"/>
        </w:rPr>
        <w:t>Solo</w:t>
      </w: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73"/>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29459E" w:rsidRDefault="0029459E">
      <w:r>
        <w:br w:type="page"/>
      </w:r>
    </w:p>
    <w:tbl>
      <w:tblPr>
        <w:tblStyle w:val="TableGrid"/>
        <w:tblpPr w:leftFromText="180" w:rightFromText="180"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25"/>
        <w:gridCol w:w="7901"/>
      </w:tblGrid>
      <w:tr w:rsidR="0032498C" w:rsidRPr="00A32978" w:rsidTr="0029459E">
        <w:tc>
          <w:tcPr>
            <w:tcW w:w="1163" w:type="dxa"/>
            <w:shd w:val="clear" w:color="auto" w:fill="404040" w:themeFill="text1" w:themeFillTint="BF"/>
          </w:tcPr>
          <w:p w:rsidR="0032498C" w:rsidRPr="00A32978" w:rsidRDefault="0032498C" w:rsidP="00682B52">
            <w:pPr>
              <w:spacing w:before="120" w:after="120"/>
              <w:rPr>
                <w:rFonts w:ascii="Times New Roman" w:hAnsi="Times New Roman" w:cs="Times New Roman"/>
                <w:b/>
                <w:sz w:val="20"/>
                <w:szCs w:val="20"/>
              </w:rPr>
            </w:pPr>
          </w:p>
        </w:tc>
        <w:tc>
          <w:tcPr>
            <w:tcW w:w="8197"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Uji Prestasi 2</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spacing w:before="120" w:after="120" w:line="240" w:lineRule="auto"/>
        <w:rPr>
          <w:rFonts w:ascii="Times New Roman" w:hAnsi="Times New Roman" w:cs="Times New Roman"/>
          <w:b/>
          <w:sz w:val="20"/>
          <w:szCs w:val="20"/>
        </w:rPr>
      </w:pPr>
      <w:r w:rsidRPr="00A32978">
        <w:rPr>
          <w:rFonts w:ascii="Times New Roman" w:hAnsi="Times New Roman" w:cs="Times New Roman"/>
          <w:b/>
          <w:sz w:val="20"/>
          <w:szCs w:val="20"/>
        </w:rPr>
        <w:t>Jawablah dengan tepat dengan memberikan tanda silang!</w:t>
      </w:r>
    </w:p>
    <w:p w:rsidR="0032498C" w:rsidRPr="00A32978" w:rsidRDefault="0032498C" w:rsidP="0032498C">
      <w:pPr>
        <w:spacing w:before="120" w:after="0"/>
        <w:rPr>
          <w:rFonts w:ascii="Times New Roman" w:hAnsi="Times New Roman" w:cs="Times New Roman"/>
          <w:b/>
          <w:sz w:val="20"/>
          <w:szCs w:val="20"/>
        </w:rPr>
      </w:pPr>
    </w:p>
    <w:p w:rsidR="0032498C" w:rsidRPr="00A32978" w:rsidRDefault="0032498C" w:rsidP="0032498C">
      <w:pPr>
        <w:pStyle w:val="ListParagraph"/>
        <w:numPr>
          <w:ilvl w:val="0"/>
          <w:numId w:val="17"/>
        </w:numPr>
        <w:spacing w:after="0" w:line="360" w:lineRule="auto"/>
        <w:rPr>
          <w:rFonts w:ascii="Times New Roman" w:hAnsi="Times New Roman" w:cs="Times New Roman"/>
          <w:sz w:val="20"/>
          <w:szCs w:val="20"/>
        </w:rPr>
      </w:pPr>
      <w:r w:rsidRPr="00A32978">
        <w:rPr>
          <w:rFonts w:ascii="Times New Roman" w:hAnsi="Times New Roman" w:cs="Times New Roman"/>
          <w:sz w:val="20"/>
          <w:szCs w:val="20"/>
        </w:rPr>
        <w:t>Dalam perusahaan manufaktur, kos operasi total terdiri dari berikut ini, kecuali...</w:t>
      </w:r>
    </w:p>
    <w:p w:rsidR="0032498C" w:rsidRPr="00A32978" w:rsidRDefault="0032498C" w:rsidP="0032498C">
      <w:pPr>
        <w:spacing w:after="0" w:line="360" w:lineRule="auto"/>
        <w:ind w:left="1134"/>
        <w:jc w:val="both"/>
        <w:rPr>
          <w:rFonts w:ascii="Times New Roman" w:hAnsi="Times New Roman" w:cs="Times New Roman"/>
          <w:sz w:val="20"/>
          <w:szCs w:val="20"/>
        </w:rPr>
      </w:pPr>
      <w:r w:rsidRPr="00A32978">
        <w:rPr>
          <w:rFonts w:ascii="Times New Roman" w:hAnsi="Times New Roman" w:cs="Times New Roman"/>
          <w:sz w:val="20"/>
          <w:szCs w:val="20"/>
          <w:lang w:val="sv-SE"/>
        </w:rPr>
        <w:t xml:space="preserve">a.  </w:t>
      </w:r>
      <w:r w:rsidRPr="00A32978">
        <w:rPr>
          <w:rFonts w:ascii="Times New Roman" w:hAnsi="Times New Roman" w:cs="Times New Roman"/>
          <w:sz w:val="20"/>
          <w:szCs w:val="20"/>
        </w:rPr>
        <w:t>Biaya komersial</w:t>
      </w:r>
    </w:p>
    <w:p w:rsidR="0032498C" w:rsidRPr="00A32978" w:rsidRDefault="0032498C" w:rsidP="0032498C">
      <w:pPr>
        <w:spacing w:after="0" w:line="360" w:lineRule="auto"/>
        <w:ind w:left="360" w:firstLine="774"/>
        <w:jc w:val="both"/>
        <w:rPr>
          <w:rFonts w:ascii="Times New Roman" w:hAnsi="Times New Roman" w:cs="Times New Roman"/>
          <w:sz w:val="20"/>
          <w:szCs w:val="20"/>
        </w:rPr>
      </w:pPr>
      <w:r w:rsidRPr="00A32978">
        <w:rPr>
          <w:rFonts w:ascii="Times New Roman" w:hAnsi="Times New Roman" w:cs="Times New Roman"/>
          <w:sz w:val="20"/>
          <w:szCs w:val="20"/>
          <w:lang w:val="sv-SE"/>
        </w:rPr>
        <w:t xml:space="preserve">b.  </w:t>
      </w:r>
      <w:r w:rsidRPr="00A32978">
        <w:rPr>
          <w:rFonts w:ascii="Times New Roman" w:hAnsi="Times New Roman" w:cs="Times New Roman"/>
          <w:sz w:val="20"/>
          <w:szCs w:val="20"/>
        </w:rPr>
        <w:t>Biaya asuransi</w:t>
      </w:r>
    </w:p>
    <w:p w:rsidR="0032498C" w:rsidRPr="00A32978" w:rsidRDefault="0032498C" w:rsidP="0032498C">
      <w:pPr>
        <w:spacing w:after="0" w:line="360" w:lineRule="auto"/>
        <w:ind w:left="360" w:firstLine="774"/>
        <w:jc w:val="both"/>
        <w:rPr>
          <w:rFonts w:ascii="Times New Roman" w:hAnsi="Times New Roman" w:cs="Times New Roman"/>
          <w:sz w:val="20"/>
          <w:szCs w:val="20"/>
        </w:rPr>
      </w:pPr>
      <w:r w:rsidRPr="00A32978">
        <w:rPr>
          <w:rFonts w:ascii="Times New Roman" w:hAnsi="Times New Roman" w:cs="Times New Roman"/>
          <w:sz w:val="20"/>
          <w:szCs w:val="20"/>
          <w:lang w:val="sv-SE"/>
        </w:rPr>
        <w:t xml:space="preserve">c.  </w:t>
      </w:r>
      <w:r w:rsidRPr="00A32978">
        <w:rPr>
          <w:rFonts w:ascii="Times New Roman" w:hAnsi="Times New Roman" w:cs="Times New Roman"/>
          <w:sz w:val="20"/>
          <w:szCs w:val="20"/>
        </w:rPr>
        <w:t>Kos produksi</w:t>
      </w:r>
    </w:p>
    <w:p w:rsidR="0032498C" w:rsidRPr="00A32978" w:rsidRDefault="0032498C" w:rsidP="0032498C">
      <w:pPr>
        <w:pStyle w:val="ListParagraph"/>
        <w:numPr>
          <w:ilvl w:val="0"/>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Kos produksi terdiri dari 3 komponen dalam proses produksi yaitu:</w:t>
      </w:r>
    </w:p>
    <w:p w:rsidR="0032498C" w:rsidRPr="00A32978" w:rsidRDefault="0032498C" w:rsidP="0032498C">
      <w:pPr>
        <w:pStyle w:val="ListParagraph"/>
        <w:numPr>
          <w:ilvl w:val="0"/>
          <w:numId w:val="13"/>
        </w:numPr>
        <w:spacing w:before="120" w:after="120" w:line="360" w:lineRule="auto"/>
        <w:ind w:left="1134" w:firstLine="0"/>
        <w:jc w:val="both"/>
        <w:rPr>
          <w:rFonts w:ascii="Times New Roman" w:hAnsi="Times New Roman" w:cs="Times New Roman"/>
          <w:sz w:val="20"/>
          <w:szCs w:val="20"/>
          <w:lang w:val="sv-SE"/>
        </w:rPr>
      </w:pPr>
      <w:r w:rsidRPr="00A32978">
        <w:rPr>
          <w:rFonts w:ascii="Times New Roman" w:hAnsi="Times New Roman" w:cs="Times New Roman"/>
          <w:sz w:val="20"/>
          <w:szCs w:val="20"/>
        </w:rPr>
        <w:t>Kos material, kos variabel, kos tetap</w:t>
      </w:r>
    </w:p>
    <w:p w:rsidR="0032498C" w:rsidRPr="00A32978" w:rsidRDefault="0032498C" w:rsidP="0032498C">
      <w:pPr>
        <w:pStyle w:val="ListParagraph"/>
        <w:numPr>
          <w:ilvl w:val="0"/>
          <w:numId w:val="13"/>
        </w:numPr>
        <w:tabs>
          <w:tab w:val="left" w:pos="993"/>
        </w:tabs>
        <w:spacing w:before="120" w:after="120" w:line="360" w:lineRule="auto"/>
        <w:ind w:left="1134" w:firstLine="0"/>
        <w:jc w:val="both"/>
        <w:rPr>
          <w:rFonts w:ascii="Times New Roman" w:hAnsi="Times New Roman" w:cs="Times New Roman"/>
          <w:sz w:val="20"/>
          <w:szCs w:val="20"/>
          <w:lang w:val="sv-SE"/>
        </w:rPr>
      </w:pPr>
      <w:r w:rsidRPr="00A32978">
        <w:rPr>
          <w:rFonts w:ascii="Times New Roman" w:hAnsi="Times New Roman" w:cs="Times New Roman"/>
          <w:sz w:val="20"/>
          <w:szCs w:val="20"/>
        </w:rPr>
        <w:t>Kos overhead, kos tenaga kerja langsung, kos tenaga kerja tidak langsung</w:t>
      </w:r>
    </w:p>
    <w:p w:rsidR="0032498C" w:rsidRPr="00A32978" w:rsidRDefault="0032498C" w:rsidP="0032498C">
      <w:pPr>
        <w:pStyle w:val="ListParagraph"/>
        <w:numPr>
          <w:ilvl w:val="0"/>
          <w:numId w:val="13"/>
        </w:numPr>
        <w:spacing w:before="120" w:after="120" w:line="360" w:lineRule="auto"/>
        <w:ind w:left="1134" w:firstLine="0"/>
        <w:jc w:val="both"/>
        <w:rPr>
          <w:rFonts w:ascii="Times New Roman" w:hAnsi="Times New Roman" w:cs="Times New Roman"/>
          <w:sz w:val="20"/>
          <w:szCs w:val="20"/>
          <w:lang w:val="sv-SE"/>
        </w:rPr>
      </w:pPr>
      <w:r w:rsidRPr="00A32978">
        <w:rPr>
          <w:rFonts w:ascii="Times New Roman" w:hAnsi="Times New Roman" w:cs="Times New Roman"/>
          <w:sz w:val="20"/>
          <w:szCs w:val="20"/>
        </w:rPr>
        <w:t>Kos tenaga kerja langsung, kos bahan baku, kos overhead</w:t>
      </w:r>
    </w:p>
    <w:p w:rsidR="0032498C" w:rsidRPr="00A32978" w:rsidRDefault="0032498C" w:rsidP="0032498C">
      <w:pPr>
        <w:pStyle w:val="ListParagraph"/>
        <w:numPr>
          <w:ilvl w:val="0"/>
          <w:numId w:val="17"/>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Yang tergolong sebagai kos utama adalah...</w:t>
      </w:r>
    </w:p>
    <w:p w:rsidR="0032498C" w:rsidRPr="00A32978" w:rsidRDefault="0032498C" w:rsidP="0032498C">
      <w:pPr>
        <w:pStyle w:val="ListParagraph"/>
        <w:numPr>
          <w:ilvl w:val="0"/>
          <w:numId w:val="14"/>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Kos overhead dan kos tenaga kerja langsung</w:t>
      </w:r>
    </w:p>
    <w:p w:rsidR="0032498C" w:rsidRPr="00A32978" w:rsidRDefault="0032498C" w:rsidP="0032498C">
      <w:pPr>
        <w:pStyle w:val="ListParagraph"/>
        <w:numPr>
          <w:ilvl w:val="0"/>
          <w:numId w:val="14"/>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Kos tenaga kerja langsung dan kos material</w:t>
      </w:r>
    </w:p>
    <w:p w:rsidR="0032498C" w:rsidRPr="00A32978" w:rsidRDefault="0032498C" w:rsidP="0032498C">
      <w:pPr>
        <w:pStyle w:val="ListParagraph"/>
        <w:numPr>
          <w:ilvl w:val="0"/>
          <w:numId w:val="14"/>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Kos material dan kos overhead</w:t>
      </w:r>
    </w:p>
    <w:p w:rsidR="0032498C" w:rsidRPr="00A32978" w:rsidRDefault="0032498C" w:rsidP="0032498C">
      <w:pPr>
        <w:pStyle w:val="ListParagraph"/>
        <w:numPr>
          <w:ilvl w:val="0"/>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Berikut merupakan dasar yang digunakan dalam penentuan dasar pembebanan dalam overhead pabrik, kecuali...</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Satuan produksi</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Kapasitas normal</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lang w:val="sv-SE"/>
        </w:rPr>
      </w:pPr>
      <w:r w:rsidRPr="00A32978">
        <w:rPr>
          <w:rFonts w:ascii="Times New Roman" w:hAnsi="Times New Roman" w:cs="Times New Roman"/>
          <w:sz w:val="20"/>
          <w:szCs w:val="20"/>
        </w:rPr>
        <w:t>Jam mesin</w:t>
      </w:r>
    </w:p>
    <w:p w:rsidR="0032498C" w:rsidRPr="00A32978" w:rsidRDefault="0032498C" w:rsidP="0032498C">
      <w:pPr>
        <w:pStyle w:val="ListParagraph"/>
        <w:numPr>
          <w:ilvl w:val="0"/>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PT Z mengestimasi overhead pabrik tahun 2016 adalah Rp 5.000.000. Estimasi produksi selama tahun 2016 adalah 100.000 unit. Pada bulan Oktober 2016 PT Z memproduksi 8.000 unit, maka overhead pabrik yang dibebankan pada bulan Oktober 2017 adalah...</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Rp 300.000</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Rp 400.000</w:t>
      </w:r>
    </w:p>
    <w:p w:rsidR="0032498C" w:rsidRPr="00A32978" w:rsidRDefault="0032498C" w:rsidP="0032498C">
      <w:pPr>
        <w:pStyle w:val="ListParagraph"/>
        <w:numPr>
          <w:ilvl w:val="1"/>
          <w:numId w:val="17"/>
        </w:numPr>
        <w:spacing w:before="120" w:after="120" w:line="360" w:lineRule="auto"/>
        <w:jc w:val="both"/>
        <w:rPr>
          <w:rFonts w:ascii="Times New Roman" w:hAnsi="Times New Roman" w:cs="Times New Roman"/>
          <w:sz w:val="20"/>
          <w:szCs w:val="20"/>
        </w:rPr>
      </w:pPr>
      <w:r w:rsidRPr="00A32978">
        <w:rPr>
          <w:rFonts w:ascii="Times New Roman" w:hAnsi="Times New Roman" w:cs="Times New Roman"/>
          <w:sz w:val="20"/>
          <w:szCs w:val="20"/>
        </w:rPr>
        <w:t>Rp 500.000</w:t>
      </w:r>
    </w:p>
    <w:tbl>
      <w:tblPr>
        <w:tblStyle w:val="TableGrid"/>
        <w:tblpPr w:leftFromText="180" w:rightFromText="180" w:vertAnchor="text" w:horzAnchor="margin" w:tblpXSpec="center" w:tblpY="237"/>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32498C" w:rsidRPr="00A32978" w:rsidRDefault="0032498C" w:rsidP="0032498C">
      <w:pPr>
        <w:rPr>
          <w:rFonts w:ascii="Times New Roman" w:hAnsi="Times New Roman" w:cs="Times New Roman"/>
          <w:sz w:val="20"/>
          <w:szCs w:val="20"/>
        </w:rPr>
      </w:pPr>
    </w:p>
    <w:p w:rsidR="0029459E" w:rsidRDefault="0029459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25"/>
        <w:gridCol w:w="7901"/>
      </w:tblGrid>
      <w:tr w:rsidR="0032498C" w:rsidRPr="00A32978" w:rsidTr="0029459E">
        <w:tc>
          <w:tcPr>
            <w:tcW w:w="1163" w:type="dxa"/>
            <w:shd w:val="clear" w:color="auto" w:fill="404040" w:themeFill="text1" w:themeFillTint="BF"/>
          </w:tcPr>
          <w:p w:rsidR="0032498C" w:rsidRPr="00A32978" w:rsidRDefault="0032498C" w:rsidP="00682B52">
            <w:pPr>
              <w:spacing w:before="120" w:after="120"/>
              <w:rPr>
                <w:rFonts w:ascii="Times New Roman" w:hAnsi="Times New Roman" w:cs="Times New Roman"/>
                <w:b/>
                <w:sz w:val="20"/>
                <w:szCs w:val="20"/>
              </w:rPr>
            </w:pPr>
          </w:p>
        </w:tc>
        <w:tc>
          <w:tcPr>
            <w:tcW w:w="8197"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tx2"/>
                  </w14:solidFill>
                  <w14:prstDash w14:val="solid"/>
                  <w14:round/>
                </w14:textOutline>
              </w:rPr>
            </w:pPr>
            <w:r w:rsidRPr="00A32978">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Profil anda</w:t>
            </w:r>
          </w:p>
        </w:tc>
      </w:tr>
    </w:tbl>
    <w:p w:rsidR="0032498C" w:rsidRPr="00A32978" w:rsidRDefault="0032498C" w:rsidP="0032498C">
      <w:pPr>
        <w:spacing w:before="120" w:after="120" w:line="240" w:lineRule="auto"/>
        <w:jc w:val="center"/>
        <w:rPr>
          <w:rFonts w:ascii="Times New Roman" w:hAnsi="Times New Roman" w:cs="Times New Roman"/>
          <w:b/>
          <w:caps/>
          <w:color w:val="323E4F" w:themeColor="text2" w:themeShade="BF"/>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tx2"/>
            </w14:solidFill>
            <w14:prstDash w14:val="solid"/>
            <w14:round/>
          </w14:textOutline>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75648" behindDoc="0" locked="0" layoutInCell="1" allowOverlap="1" wp14:anchorId="3AB80297" wp14:editId="404829AE">
                <wp:simplePos x="0" y="0"/>
                <wp:positionH relativeFrom="column">
                  <wp:posOffset>-57150</wp:posOffset>
                </wp:positionH>
                <wp:positionV relativeFrom="paragraph">
                  <wp:posOffset>153035</wp:posOffset>
                </wp:positionV>
                <wp:extent cx="6064250" cy="0"/>
                <wp:effectExtent l="28575" t="29210" r="31750" b="374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CCBD4" id="Straight Arrow Connector 15" o:spid="_x0000_s1026" type="#_x0000_t32" style="position:absolute;margin-left:-4.5pt;margin-top:12.05pt;width:47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" strokeweight="4.5pt"/>
            </w:pict>
          </mc:Fallback>
        </mc:AlternateContent>
      </w:r>
    </w:p>
    <w:p w:rsidR="0032498C" w:rsidRPr="00A32978" w:rsidRDefault="0032498C" w:rsidP="0032498C">
      <w:pPr>
        <w:spacing w:line="360" w:lineRule="auto"/>
        <w:jc w:val="center"/>
        <w:rPr>
          <w:rFonts w:ascii="Times New Roman" w:hAnsi="Times New Roman" w:cs="Times New Roman"/>
          <w:b/>
          <w:noProof/>
          <w:sz w:val="20"/>
          <w:szCs w:val="20"/>
        </w:rPr>
      </w:pPr>
      <w:r w:rsidRPr="00A32978">
        <w:rPr>
          <w:rFonts w:ascii="Times New Roman" w:hAnsi="Times New Roman" w:cs="Times New Roman"/>
          <w:noProof/>
          <w:sz w:val="20"/>
          <w:szCs w:val="20"/>
          <w:lang w:val="en-US" w:eastAsia="en-US"/>
        </w:rPr>
        <w:drawing>
          <wp:inline distT="0" distB="0" distL="0" distR="0" wp14:anchorId="2B73D559" wp14:editId="15CC88B5">
            <wp:extent cx="3015119" cy="200622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a8117adfc19e99cc336d9e71fb3575_office-workers-collaborating1-1429x95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5119" cy="2006221"/>
                    </a:xfrm>
                    <a:prstGeom prst="rect">
                      <a:avLst/>
                    </a:prstGeom>
                  </pic:spPr>
                </pic:pic>
              </a:graphicData>
            </a:graphic>
          </wp:inline>
        </w:drawing>
      </w:r>
    </w:p>
    <w:p w:rsidR="0032498C" w:rsidRPr="00A32978" w:rsidRDefault="0032498C" w:rsidP="0032498C">
      <w:pPr>
        <w:spacing w:line="360" w:lineRule="auto"/>
        <w:jc w:val="center"/>
        <w:rPr>
          <w:rFonts w:ascii="Times New Roman" w:hAnsi="Times New Roman" w:cs="Times New Roman"/>
          <w:b/>
          <w:noProof/>
          <w:sz w:val="20"/>
          <w:szCs w:val="20"/>
        </w:rPr>
      </w:pPr>
    </w:p>
    <w:p w:rsidR="0032498C" w:rsidRPr="00A32978" w:rsidRDefault="0032498C" w:rsidP="0032498C">
      <w:pPr>
        <w:spacing w:line="360" w:lineRule="auto"/>
        <w:ind w:firstLine="720"/>
        <w:jc w:val="center"/>
        <w:rPr>
          <w:rFonts w:ascii="Times New Roman" w:hAnsi="Times New Roman" w:cs="Times New Roman"/>
          <w:sz w:val="20"/>
          <w:szCs w:val="20"/>
        </w:rPr>
      </w:pPr>
      <w:r w:rsidRPr="00A32978">
        <w:rPr>
          <w:rFonts w:ascii="Times New Roman" w:hAnsi="Times New Roman" w:cs="Times New Roman"/>
          <w:sz w:val="20"/>
          <w:szCs w:val="20"/>
        </w:rPr>
        <w:t xml:space="preserve">Anda adalah </w:t>
      </w:r>
      <w:r w:rsidRPr="00A32978">
        <w:rPr>
          <w:rFonts w:ascii="Times New Roman" w:hAnsi="Times New Roman" w:cs="Times New Roman"/>
          <w:b/>
          <w:sz w:val="20"/>
          <w:szCs w:val="20"/>
        </w:rPr>
        <w:t xml:space="preserve">seorang manajer produksi PT Exravaganza Furniture </w:t>
      </w:r>
      <w:r w:rsidRPr="00A32978">
        <w:rPr>
          <w:rFonts w:ascii="Times New Roman" w:hAnsi="Times New Roman" w:cs="Times New Roman"/>
          <w:sz w:val="20"/>
          <w:szCs w:val="20"/>
        </w:rPr>
        <w:t xml:space="preserve">yang diberikan tanggung jawab dalam </w:t>
      </w:r>
      <w:r w:rsidRPr="00A32978">
        <w:rPr>
          <w:rFonts w:ascii="Times New Roman" w:hAnsi="Times New Roman" w:cs="Times New Roman"/>
          <w:b/>
          <w:sz w:val="20"/>
          <w:szCs w:val="20"/>
        </w:rPr>
        <w:t>menentukan kos produksi.</w:t>
      </w:r>
    </w:p>
    <w:p w:rsidR="0032498C" w:rsidRPr="00A32978" w:rsidRDefault="0032498C" w:rsidP="0032498C">
      <w:pPr>
        <w:spacing w:line="360" w:lineRule="auto"/>
        <w:ind w:firstLine="720"/>
        <w:jc w:val="center"/>
        <w:rPr>
          <w:rFonts w:ascii="Times New Roman" w:hAnsi="Times New Roman" w:cs="Times New Roman"/>
          <w:sz w:val="20"/>
          <w:szCs w:val="20"/>
        </w:rPr>
      </w:pPr>
      <w:r w:rsidRPr="00A32978">
        <w:rPr>
          <w:rFonts w:ascii="Times New Roman" w:hAnsi="Times New Roman" w:cs="Times New Roman"/>
          <w:sz w:val="20"/>
          <w:szCs w:val="20"/>
        </w:rPr>
        <w:t>Perusahaan yang Anda tempati sekarang adalah salah satu perusahaan yang sedang berkembang dan reputasi Anda sebagai manajer saat ini sedang meningkat karena Anda mampu menghasilkan beberapa proyek yang cukup menguntungkan.</w:t>
      </w:r>
    </w:p>
    <w:p w:rsidR="0032498C" w:rsidRPr="00A32978" w:rsidRDefault="0032498C" w:rsidP="0032498C">
      <w:pPr>
        <w:spacing w:line="360" w:lineRule="auto"/>
        <w:ind w:firstLine="720"/>
        <w:jc w:val="center"/>
        <w:rPr>
          <w:rFonts w:ascii="Times New Roman" w:hAnsi="Times New Roman" w:cs="Times New Roman"/>
          <w:b/>
          <w:sz w:val="20"/>
          <w:szCs w:val="20"/>
        </w:rPr>
      </w:pPr>
      <w:r w:rsidRPr="00A32978">
        <w:rPr>
          <w:rFonts w:ascii="Times New Roman" w:hAnsi="Times New Roman" w:cs="Times New Roman"/>
          <w:sz w:val="20"/>
          <w:szCs w:val="20"/>
        </w:rPr>
        <w:t>Oleh karena itu, hal ini menarik minat investor untuk</w:t>
      </w:r>
      <w:r w:rsidRPr="00A32978">
        <w:rPr>
          <w:rFonts w:ascii="Times New Roman" w:hAnsi="Times New Roman" w:cs="Times New Roman"/>
          <w:b/>
          <w:sz w:val="20"/>
          <w:szCs w:val="20"/>
        </w:rPr>
        <w:t xml:space="preserve"> melakukan investasi </w:t>
      </w:r>
      <w:r w:rsidRPr="00A32978">
        <w:rPr>
          <w:rFonts w:ascii="Times New Roman" w:hAnsi="Times New Roman" w:cs="Times New Roman"/>
          <w:sz w:val="20"/>
          <w:szCs w:val="20"/>
        </w:rPr>
        <w:t>dalam PT Extravaganza Furniture.</w:t>
      </w:r>
    </w:p>
    <w:p w:rsidR="0032498C" w:rsidRPr="00A32978" w:rsidRDefault="0032498C" w:rsidP="0032498C">
      <w:pPr>
        <w:spacing w:line="360" w:lineRule="auto"/>
        <w:ind w:firstLine="720"/>
        <w:jc w:val="center"/>
        <w:rPr>
          <w:rFonts w:ascii="Times New Roman" w:hAnsi="Times New Roman" w:cs="Times New Roman"/>
          <w:b/>
          <w:sz w:val="20"/>
          <w:szCs w:val="20"/>
        </w:rPr>
      </w:pPr>
      <w:r w:rsidRPr="00A32978">
        <w:rPr>
          <w:rFonts w:ascii="Times New Roman" w:hAnsi="Times New Roman" w:cs="Times New Roman"/>
          <w:b/>
          <w:sz w:val="20"/>
          <w:szCs w:val="20"/>
        </w:rPr>
        <w:t>Direktur</w:t>
      </w:r>
      <w:r w:rsidRPr="00A32978">
        <w:rPr>
          <w:rFonts w:ascii="Times New Roman" w:hAnsi="Times New Roman" w:cs="Times New Roman"/>
          <w:sz w:val="20"/>
          <w:szCs w:val="20"/>
        </w:rPr>
        <w:t xml:space="preserve"> telah memberikan persetujuan kepada</w:t>
      </w:r>
      <w:r w:rsidRPr="00A32978">
        <w:rPr>
          <w:rFonts w:ascii="Times New Roman" w:hAnsi="Times New Roman" w:cs="Times New Roman"/>
          <w:b/>
          <w:sz w:val="20"/>
          <w:szCs w:val="20"/>
        </w:rPr>
        <w:t xml:space="preserve"> Anda untuk menjalankan pesanan (No. 101) </w:t>
      </w:r>
      <w:r w:rsidRPr="00A32978">
        <w:rPr>
          <w:rFonts w:ascii="Times New Roman" w:hAnsi="Times New Roman" w:cs="Times New Roman"/>
          <w:sz w:val="20"/>
          <w:szCs w:val="20"/>
        </w:rPr>
        <w:t xml:space="preserve">dalam pembuatan produk seri X </w:t>
      </w:r>
      <w:r w:rsidRPr="00A32978">
        <w:rPr>
          <w:rFonts w:ascii="Times New Roman" w:hAnsi="Times New Roman" w:cs="Times New Roman"/>
          <w:b/>
          <w:sz w:val="20"/>
          <w:szCs w:val="20"/>
        </w:rPr>
        <w:t>dengan standar internasional.</w:t>
      </w:r>
    </w:p>
    <w:p w:rsidR="0032498C" w:rsidRPr="00A32978" w:rsidRDefault="0032498C" w:rsidP="0032498C">
      <w:pPr>
        <w:spacing w:line="360" w:lineRule="auto"/>
        <w:ind w:firstLine="720"/>
        <w:jc w:val="center"/>
        <w:rPr>
          <w:rFonts w:ascii="Times New Roman" w:hAnsi="Times New Roman" w:cs="Times New Roman"/>
          <w:sz w:val="20"/>
          <w:szCs w:val="20"/>
        </w:rPr>
      </w:pPr>
    </w:p>
    <w:tbl>
      <w:tblPr>
        <w:tblStyle w:val="TableGrid"/>
        <w:tblpPr w:leftFromText="180" w:rightFromText="180" w:vertAnchor="text" w:horzAnchor="margin" w:tblpXSpec="center" w:tblpY="205"/>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b/>
          <w:sz w:val="20"/>
          <w:szCs w:val="20"/>
        </w:rPr>
      </w:pPr>
    </w:p>
    <w:p w:rsidR="0029459E" w:rsidRDefault="0029459E">
      <w:pPr>
        <w:spacing w:after="160" w:line="259" w:lineRule="auto"/>
        <w:rPr>
          <w:rFonts w:ascii="Times New Roman" w:hAnsi="Times New Roman" w:cs="Times New Roman"/>
          <w:b/>
          <w:sz w:val="20"/>
          <w:szCs w:val="20"/>
        </w:rPr>
      </w:pPr>
      <w:r>
        <w:rPr>
          <w:rFonts w:ascii="Times New Roman" w:hAnsi="Times New Roman" w:cs="Times New Roman"/>
          <w:b/>
          <w:sz w:val="20"/>
          <w:szCs w:val="20"/>
        </w:rPr>
        <w:br w:type="page"/>
      </w:r>
    </w:p>
    <w:p w:rsidR="0032498C" w:rsidRPr="00A32978" w:rsidRDefault="0032498C" w:rsidP="0032498C">
      <w:pPr>
        <w:spacing w:before="120" w:after="120" w:line="240" w:lineRule="auto"/>
        <w:jc w:val="center"/>
        <w:rPr>
          <w:rFonts w:ascii="Times New Roman" w:hAnsi="Times New Roman" w:cs="Times New Roman"/>
          <w:b/>
          <w:sz w:val="20"/>
          <w:szCs w:val="20"/>
        </w:rPr>
      </w:pPr>
      <w:r w:rsidRPr="00A32978">
        <w:rPr>
          <w:rFonts w:ascii="Times New Roman" w:hAnsi="Times New Roman" w:cs="Times New Roman"/>
          <w:b/>
          <w:sz w:val="20"/>
          <w:szCs w:val="20"/>
        </w:rPr>
        <w:lastRenderedPageBreak/>
        <w:t>Informasi Peran dan Tugas Partisipan</w:t>
      </w:r>
    </w:p>
    <w:p w:rsidR="0032498C" w:rsidRPr="00A32978" w:rsidRDefault="0032498C" w:rsidP="0032498C">
      <w:pPr>
        <w:spacing w:before="120" w:after="120" w:line="240" w:lineRule="auto"/>
        <w:rPr>
          <w:rFonts w:ascii="Times New Roman" w:hAnsi="Times New Roman" w:cs="Times New Roman"/>
          <w:b/>
          <w:sz w:val="20"/>
          <w:szCs w:val="20"/>
        </w:rPr>
      </w:pPr>
      <w:r w:rsidRPr="00A32978">
        <w:rPr>
          <w:rFonts w:ascii="Times New Roman" w:hAnsi="Times New Roman" w:cs="Times New Roman"/>
          <w:noProof/>
          <w:sz w:val="20"/>
          <w:szCs w:val="20"/>
          <w:lang w:val="en-US" w:eastAsia="en-US"/>
        </w:rPr>
        <mc:AlternateContent>
          <mc:Choice Requires="wps">
            <w:drawing>
              <wp:anchor distT="0" distB="0" distL="114300" distR="114300" simplePos="0" relativeHeight="251676672" behindDoc="0" locked="0" layoutInCell="1" allowOverlap="1" wp14:anchorId="62A54545" wp14:editId="795F46C6">
                <wp:simplePos x="0" y="0"/>
                <wp:positionH relativeFrom="column">
                  <wp:posOffset>-57150</wp:posOffset>
                </wp:positionH>
                <wp:positionV relativeFrom="paragraph">
                  <wp:posOffset>153035</wp:posOffset>
                </wp:positionV>
                <wp:extent cx="6064250" cy="0"/>
                <wp:effectExtent l="28575" t="29210" r="31750" b="374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144AB" id="Straight Arrow Connector 16" o:spid="_x0000_s1026" type="#_x0000_t32" style="position:absolute;margin-left:-4.5pt;margin-top:12.05pt;width:47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" strokeweight="4.5pt"/>
            </w:pict>
          </mc:Fallback>
        </mc:AlternateContent>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noProof/>
          <w:sz w:val="20"/>
          <w:szCs w:val="20"/>
          <w:lang w:val="en-US" w:eastAsia="en-US"/>
        </w:rPr>
        <w:drawing>
          <wp:anchor distT="0" distB="0" distL="114300" distR="114300" simplePos="0" relativeHeight="251677696" behindDoc="1" locked="0" layoutInCell="1" allowOverlap="1" wp14:anchorId="572B0A8C" wp14:editId="29407700">
            <wp:simplePos x="0" y="0"/>
            <wp:positionH relativeFrom="column">
              <wp:posOffset>62230</wp:posOffset>
            </wp:positionH>
            <wp:positionV relativeFrom="paragraph">
              <wp:posOffset>15875</wp:posOffset>
            </wp:positionV>
            <wp:extent cx="1844040" cy="1957705"/>
            <wp:effectExtent l="0" t="0" r="381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4040" cy="1957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sz w:val="20"/>
          <w:szCs w:val="20"/>
        </w:rPr>
      </w:pPr>
    </w:p>
    <w:p w:rsidR="0032498C" w:rsidRPr="00A32978" w:rsidRDefault="0032498C" w:rsidP="0032498C">
      <w:pPr>
        <w:ind w:left="1080" w:firstLine="720"/>
        <w:jc w:val="center"/>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A32978">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Tugas Anda</w:t>
      </w:r>
    </w:p>
    <w:p w:rsidR="0032498C" w:rsidRPr="00A32978" w:rsidRDefault="0032498C" w:rsidP="0032498C">
      <w:pPr>
        <w:pStyle w:val="ListParagraph"/>
        <w:numPr>
          <w:ilvl w:val="0"/>
          <w:numId w:val="15"/>
        </w:numPr>
        <w:jc w:val="center"/>
        <w:rPr>
          <w:rFonts w:ascii="Times New Roman" w:hAnsi="Times New Roman" w:cs="Times New Roman"/>
          <w:b/>
          <w:sz w:val="20"/>
          <w:szCs w:val="20"/>
        </w:rPr>
      </w:pPr>
      <w:r w:rsidRPr="00A32978">
        <w:rPr>
          <w:rFonts w:ascii="Times New Roman" w:hAnsi="Times New Roman" w:cs="Times New Roman"/>
          <w:b/>
          <w:sz w:val="20"/>
          <w:szCs w:val="20"/>
        </w:rPr>
        <w:t>Menerima informasi dari direktur</w:t>
      </w:r>
    </w:p>
    <w:p w:rsidR="0032498C" w:rsidRPr="00A32978" w:rsidRDefault="0032498C" w:rsidP="0032498C">
      <w:pPr>
        <w:pStyle w:val="ListParagraph"/>
        <w:numPr>
          <w:ilvl w:val="0"/>
          <w:numId w:val="15"/>
        </w:numPr>
        <w:jc w:val="center"/>
        <w:rPr>
          <w:rFonts w:ascii="Times New Roman" w:hAnsi="Times New Roman" w:cs="Times New Roman"/>
          <w:b/>
          <w:sz w:val="20"/>
          <w:szCs w:val="20"/>
        </w:rPr>
      </w:pPr>
      <w:r w:rsidRPr="00A32978">
        <w:rPr>
          <w:rFonts w:ascii="Times New Roman" w:hAnsi="Times New Roman" w:cs="Times New Roman"/>
          <w:b/>
          <w:sz w:val="20"/>
          <w:szCs w:val="20"/>
        </w:rPr>
        <w:t>Menentukan alokasi kos produksi</w:t>
      </w: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r w:rsidRPr="00A32978">
        <w:rPr>
          <w:rFonts w:ascii="Times New Roman" w:hAnsi="Times New Roman" w:cs="Times New Roman"/>
          <w:b/>
          <w:noProof/>
          <w:sz w:val="20"/>
          <w:szCs w:val="20"/>
          <w:lang w:val="en-US" w:eastAsia="en-US"/>
        </w:rPr>
        <w:drawing>
          <wp:anchor distT="0" distB="0" distL="114300" distR="114300" simplePos="0" relativeHeight="251678720" behindDoc="1" locked="0" layoutInCell="1" allowOverlap="1" wp14:anchorId="2922022F" wp14:editId="18BA8DFB">
            <wp:simplePos x="0" y="0"/>
            <wp:positionH relativeFrom="column">
              <wp:posOffset>3899222</wp:posOffset>
            </wp:positionH>
            <wp:positionV relativeFrom="paragraph">
              <wp:posOffset>259715</wp:posOffset>
            </wp:positionV>
            <wp:extent cx="2019868" cy="2029974"/>
            <wp:effectExtent l="0" t="0" r="0" b="8890"/>
            <wp:wrapNone/>
            <wp:docPr id="13" name="Picture 13" descr="C:\Program Files (x86)\Microsoft Office\MEDIA\CAGCAT10\j022201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Microsoft Office\MEDIA\CAGCAT10\j0222015.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9868" cy="20299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498C" w:rsidRPr="00A32978" w:rsidRDefault="0032498C" w:rsidP="0032498C">
      <w:pPr>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A32978">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insentif anda</w:t>
      </w:r>
    </w:p>
    <w:p w:rsidR="0032498C" w:rsidRPr="00A32978" w:rsidRDefault="0032498C" w:rsidP="0032498C">
      <w:pPr>
        <w:pStyle w:val="ListParagraph"/>
        <w:numPr>
          <w:ilvl w:val="0"/>
          <w:numId w:val="16"/>
        </w:numPr>
        <w:ind w:right="468"/>
        <w:rPr>
          <w:rFonts w:ascii="Times New Roman" w:hAnsi="Times New Roman" w:cs="Times New Roman"/>
          <w:b/>
          <w:sz w:val="20"/>
          <w:szCs w:val="20"/>
        </w:rPr>
      </w:pPr>
      <w:r w:rsidRPr="00A32978">
        <w:rPr>
          <w:rFonts w:ascii="Times New Roman" w:hAnsi="Times New Roman" w:cs="Times New Roman"/>
          <w:b/>
          <w:sz w:val="20"/>
          <w:szCs w:val="20"/>
        </w:rPr>
        <w:t>Insentif (BONUS) Anda ditentukan berdasarkan prestasi                                               dalam menjawab pertanyaan dan                                                                         NILAI KOS TENAGA KERJA LANGSUNG                                                          yang anda tetapkan untuk Kos Produksi</w:t>
      </w:r>
    </w:p>
    <w:p w:rsidR="0032498C" w:rsidRPr="00A32978" w:rsidRDefault="0032498C" w:rsidP="0032498C">
      <w:pPr>
        <w:pStyle w:val="ListParagraph"/>
        <w:numPr>
          <w:ilvl w:val="0"/>
          <w:numId w:val="16"/>
        </w:numPr>
        <w:ind w:right="468"/>
        <w:rPr>
          <w:rFonts w:ascii="Times New Roman" w:hAnsi="Times New Roman" w:cs="Times New Roman"/>
          <w:b/>
          <w:sz w:val="20"/>
          <w:szCs w:val="20"/>
        </w:rPr>
      </w:pPr>
      <w:r w:rsidRPr="00A32978">
        <w:rPr>
          <w:rFonts w:ascii="Times New Roman" w:hAnsi="Times New Roman" w:cs="Times New Roman"/>
          <w:b/>
          <w:sz w:val="20"/>
          <w:szCs w:val="20"/>
        </w:rPr>
        <w:t>Semakin tinggi nilai kos tenaga kerja langsung,</w:t>
      </w:r>
    </w:p>
    <w:p w:rsidR="0032498C" w:rsidRPr="00A32978" w:rsidRDefault="0032498C" w:rsidP="0032498C">
      <w:pPr>
        <w:pStyle w:val="ListParagraph"/>
        <w:ind w:right="468"/>
        <w:rPr>
          <w:rFonts w:ascii="Times New Roman" w:hAnsi="Times New Roman" w:cs="Times New Roman"/>
          <w:b/>
          <w:sz w:val="20"/>
          <w:szCs w:val="20"/>
        </w:rPr>
      </w:pPr>
      <w:r w:rsidRPr="00A32978">
        <w:rPr>
          <w:rFonts w:ascii="Times New Roman" w:hAnsi="Times New Roman" w:cs="Times New Roman"/>
          <w:b/>
          <w:sz w:val="20"/>
          <w:szCs w:val="20"/>
        </w:rPr>
        <w:t>Semakin tinggi insentif yang akan Anda terima</w:t>
      </w:r>
    </w:p>
    <w:p w:rsidR="0032498C" w:rsidRPr="00A32978" w:rsidRDefault="0032498C" w:rsidP="0032498C">
      <w:pPr>
        <w:pStyle w:val="ListParagraph"/>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p w:rsidR="0032498C" w:rsidRPr="00A32978" w:rsidRDefault="0032498C" w:rsidP="0032498C">
      <w:pPr>
        <w:rPr>
          <w:rFonts w:ascii="Times New Roman" w:hAnsi="Times New Roman" w:cs="Times New Roman"/>
          <w:b/>
          <w:sz w:val="20"/>
          <w:szCs w:val="20"/>
        </w:rPr>
      </w:pPr>
    </w:p>
    <w:tbl>
      <w:tblPr>
        <w:tblStyle w:val="TableGrid"/>
        <w:tblpPr w:leftFromText="180" w:rightFromText="180" w:vertAnchor="text" w:horzAnchor="margin" w:tblpXSpec="center" w:tblpY="205"/>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32498C" w:rsidRPr="00A32978" w:rsidRDefault="0032498C" w:rsidP="0032498C">
      <w:pPr>
        <w:rPr>
          <w:rFonts w:ascii="Times New Roman" w:hAnsi="Times New Roman" w:cs="Times New Roman"/>
          <w:sz w:val="20"/>
          <w:szCs w:val="20"/>
        </w:rPr>
      </w:pPr>
    </w:p>
    <w:p w:rsidR="0029459E" w:rsidRDefault="0029459E">
      <w:r>
        <w:br w:type="page"/>
      </w:r>
    </w:p>
    <w:tbl>
      <w:tblPr>
        <w:tblStyle w:val="TableGrid"/>
        <w:tblpPr w:leftFromText="180" w:rightFromText="180" w:vertAnchor="text" w:horzAnchor="margin" w:tblpY="-1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682B52">
        <w:tc>
          <w:tcPr>
            <w:tcW w:w="1159" w:type="dxa"/>
            <w:shd w:val="clear" w:color="auto" w:fill="404040" w:themeFill="text1" w:themeFillTint="BF"/>
          </w:tcPr>
          <w:p w:rsidR="0032498C" w:rsidRPr="00A32978" w:rsidRDefault="0032498C" w:rsidP="00682B52">
            <w:pPr>
              <w:spacing w:before="120" w:after="120"/>
              <w:rPr>
                <w:rFonts w:ascii="Times New Roman" w:hAnsi="Times New Roman" w:cs="Times New Roman"/>
                <w:b/>
                <w:sz w:val="20"/>
                <w:szCs w:val="20"/>
              </w:rPr>
            </w:pPr>
          </w:p>
        </w:tc>
        <w:tc>
          <w:tcPr>
            <w:tcW w:w="82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 xml:space="preserve">INFORMASI 1 </w:t>
            </w:r>
          </w:p>
        </w:tc>
      </w:tr>
    </w:tbl>
    <w:p w:rsidR="0032498C" w:rsidRPr="00A32978" w:rsidRDefault="0032498C" w:rsidP="0032498C">
      <w:pPr>
        <w:pBdr>
          <w:bottom w:val="single" w:sz="12" w:space="1" w:color="auto"/>
        </w:pBd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b/>
          <w:noProof/>
          <w:sz w:val="20"/>
          <w:szCs w:val="20"/>
          <w:lang w:val="en-US" w:eastAsia="en-US"/>
        </w:rPr>
        <w:drawing>
          <wp:inline distT="0" distB="0" distL="0" distR="0" wp14:anchorId="47E5A5E8" wp14:editId="501A994F">
            <wp:extent cx="4585625" cy="300037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bel Jati Jepar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89652" cy="3003010"/>
                    </a:xfrm>
                    <a:prstGeom prst="rect">
                      <a:avLst/>
                    </a:prstGeom>
                    <a:ln>
                      <a:noFill/>
                    </a:ln>
                    <a:effectLst>
                      <a:softEdge rad="112500"/>
                    </a:effectLst>
                  </pic:spPr>
                </pic:pic>
              </a:graphicData>
            </a:graphic>
          </wp:inline>
        </w:drawing>
      </w:r>
    </w:p>
    <w:p w:rsidR="0032498C" w:rsidRPr="00A32978" w:rsidRDefault="0032498C" w:rsidP="0032498C">
      <w:pPr>
        <w:jc w:val="cente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Pada kesempatan kali ini perusahaan diberi kepercayaan untuk memproduksi sebuah kursi sofa khusus yang akan di ekspor ke negara Amerika,</w:t>
      </w: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d</w:t>
      </w:r>
      <w:r w:rsidRPr="00A32978">
        <w:rPr>
          <w:rFonts w:ascii="Times New Roman" w:hAnsi="Times New Roman" w:cs="Times New Roman"/>
          <w:i/>
          <w:sz w:val="20"/>
          <w:szCs w:val="20"/>
        </w:rPr>
        <w:t xml:space="preserve">engan total estimasi penyelesaian pengerjaan selama </w:t>
      </w:r>
      <w:r w:rsidRPr="00A32978">
        <w:rPr>
          <w:rFonts w:ascii="Times New Roman" w:hAnsi="Times New Roman" w:cs="Times New Roman"/>
          <w:b/>
          <w:i/>
          <w:sz w:val="20"/>
          <w:szCs w:val="20"/>
        </w:rPr>
        <w:t>12 bulan</w:t>
      </w:r>
      <w:r w:rsidRPr="00A32978">
        <w:rPr>
          <w:rFonts w:ascii="Times New Roman" w:hAnsi="Times New Roman" w:cs="Times New Roman"/>
          <w:i/>
          <w:sz w:val="20"/>
          <w:szCs w:val="20"/>
        </w:rPr>
        <w:t xml:space="preserve"> (1 tahun).</w:t>
      </w: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b/>
          <w:sz w:val="20"/>
          <w:szCs w:val="20"/>
        </w:rPr>
        <w:t>Kos produksi pesanan No.101</w:t>
      </w:r>
      <w:r w:rsidRPr="00A32978">
        <w:rPr>
          <w:rFonts w:ascii="Times New Roman" w:hAnsi="Times New Roman" w:cs="Times New Roman"/>
          <w:sz w:val="20"/>
          <w:szCs w:val="20"/>
        </w:rPr>
        <w:t xml:space="preserve"> yang diperlukan untuk memproduksi satu unit kursi sofa tersebut adalah</w:t>
      </w:r>
    </w:p>
    <w:p w:rsidR="0032498C" w:rsidRPr="00A32978" w:rsidRDefault="0032498C" w:rsidP="0032498C">
      <w:pPr>
        <w:jc w:val="center"/>
        <w:rPr>
          <w:rFonts w:ascii="Times New Roman" w:hAnsi="Times New Roman" w:cs="Times New Roman"/>
          <w:b/>
          <w:sz w:val="20"/>
          <w:szCs w:val="20"/>
        </w:rPr>
      </w:pPr>
      <w:r w:rsidRPr="00A32978">
        <w:rPr>
          <w:rFonts w:ascii="Times New Roman" w:hAnsi="Times New Roman" w:cs="Times New Roman"/>
          <w:b/>
          <w:sz w:val="20"/>
          <w:szCs w:val="20"/>
        </w:rPr>
        <w:t xml:space="preserve"> $2,400.</w:t>
      </w:r>
    </w:p>
    <w:p w:rsidR="0032498C" w:rsidRPr="00A32978" w:rsidRDefault="0032498C" w:rsidP="0032498C">
      <w:pP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w:t>
      </w:r>
    </w:p>
    <w:tbl>
      <w:tblPr>
        <w:tblStyle w:val="TableGrid"/>
        <w:tblpPr w:leftFromText="180" w:rightFromText="180" w:vertAnchor="text" w:horzAnchor="margin" w:tblpY="49"/>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rPr>
                <w:rFonts w:ascii="Times New Roman" w:hAnsi="Times New Roman" w:cs="Times New Roman"/>
                <w:b/>
                <w:sz w:val="20"/>
                <w:szCs w:val="20"/>
              </w:rPr>
            </w:pPr>
            <w:r w:rsidRPr="00A32978">
              <w:rPr>
                <w:rFonts w:ascii="Times New Roman" w:hAnsi="Times New Roman" w:cs="Times New Roman"/>
                <w:b/>
                <w:sz w:val="20"/>
                <w:szCs w:val="20"/>
              </w:rPr>
              <w:tab/>
            </w: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1</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sz w:val="20"/>
                <w:szCs w:val="20"/>
              </w:rPr>
              <w:t xml:space="preserve">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$2,400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dengan catatan  Kos Overhead sifatnya tetap</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spacing w:after="0" w:line="360" w:lineRule="auto"/>
        <w:rPr>
          <w:rFonts w:ascii="Times New Roman" w:hAnsi="Times New Roman" w:cs="Times New Roman"/>
          <w:b/>
          <w:sz w:val="20"/>
          <w:szCs w:val="20"/>
        </w:rPr>
      </w:pPr>
    </w:p>
    <w:tbl>
      <w:tblPr>
        <w:tblStyle w:val="TableGrid"/>
        <w:tblpPr w:leftFromText="180" w:rightFromText="180" w:vertAnchor="text" w:horzAnchor="margin" w:tblpXSpec="center" w:tblpY="1146"/>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9459E" w:rsidRDefault="0029459E">
      <w:r>
        <w:br w:type="page"/>
      </w:r>
    </w:p>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29459E">
        <w:trPr>
          <w:trHeight w:val="9263"/>
          <w:jc w:val="center"/>
        </w:trPr>
        <w:tc>
          <w:tcPr>
            <w:tcW w:w="9804" w:type="dxa"/>
          </w:tcPr>
          <w:p w:rsidR="0032498C" w:rsidRPr="00A32978" w:rsidRDefault="0032498C" w:rsidP="0029459E">
            <w:pPr>
              <w:spacing w:line="360" w:lineRule="auto"/>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29459E">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29459E">
            <w:pPr>
              <w:spacing w:line="360" w:lineRule="auto"/>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tbl>
            <w:tblPr>
              <w:tblStyle w:val="TableGrid"/>
              <w:tblW w:w="0" w:type="auto"/>
              <w:tblLook w:val="04A0" w:firstRow="1" w:lastRow="0" w:firstColumn="1" w:lastColumn="0" w:noHBand="0" w:noVBand="1"/>
            </w:tblPr>
            <w:tblGrid>
              <w:gridCol w:w="956"/>
              <w:gridCol w:w="956"/>
              <w:gridCol w:w="956"/>
              <w:gridCol w:w="957"/>
              <w:gridCol w:w="958"/>
              <w:gridCol w:w="958"/>
              <w:gridCol w:w="958"/>
              <w:gridCol w:w="958"/>
              <w:gridCol w:w="958"/>
              <w:gridCol w:w="963"/>
            </w:tblGrid>
            <w:tr w:rsidR="0032498C" w:rsidRPr="00A32978" w:rsidTr="00202841">
              <w:tc>
                <w:tcPr>
                  <w:tcW w:w="956"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6"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6"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7"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5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5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5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5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202841">
              <w:tc>
                <w:tcPr>
                  <w:tcW w:w="956" w:type="dxa"/>
                </w:tcPr>
                <w:p w:rsidR="0032498C" w:rsidRPr="00A32978" w:rsidRDefault="0032498C" w:rsidP="00682B52">
                  <w:pPr>
                    <w:spacing w:line="360" w:lineRule="auto"/>
                    <w:jc w:val="center"/>
                    <w:rPr>
                      <w:rFonts w:ascii="Times New Roman" w:hAnsi="Times New Roman" w:cs="Times New Roman"/>
                      <w:sz w:val="20"/>
                      <w:szCs w:val="20"/>
                    </w:rPr>
                  </w:pPr>
                </w:p>
              </w:tc>
              <w:tc>
                <w:tcPr>
                  <w:tcW w:w="956" w:type="dxa"/>
                </w:tcPr>
                <w:p w:rsidR="0032498C" w:rsidRPr="00A32978" w:rsidRDefault="0032498C" w:rsidP="00682B52">
                  <w:pPr>
                    <w:spacing w:line="360" w:lineRule="auto"/>
                    <w:jc w:val="center"/>
                    <w:rPr>
                      <w:rFonts w:ascii="Times New Roman" w:hAnsi="Times New Roman" w:cs="Times New Roman"/>
                      <w:sz w:val="20"/>
                      <w:szCs w:val="20"/>
                    </w:rPr>
                  </w:pPr>
                </w:p>
              </w:tc>
              <w:tc>
                <w:tcPr>
                  <w:tcW w:w="956" w:type="dxa"/>
                </w:tcPr>
                <w:p w:rsidR="0032498C" w:rsidRPr="00A32978" w:rsidRDefault="0032498C" w:rsidP="00682B52">
                  <w:pPr>
                    <w:spacing w:line="360" w:lineRule="auto"/>
                    <w:jc w:val="center"/>
                    <w:rPr>
                      <w:rFonts w:ascii="Times New Roman" w:hAnsi="Times New Roman" w:cs="Times New Roman"/>
                      <w:sz w:val="20"/>
                      <w:szCs w:val="20"/>
                    </w:rPr>
                  </w:pPr>
                </w:p>
              </w:tc>
              <w:tc>
                <w:tcPr>
                  <w:tcW w:w="957" w:type="dxa"/>
                </w:tcPr>
                <w:p w:rsidR="0032498C" w:rsidRPr="00A32978" w:rsidRDefault="0032498C" w:rsidP="00682B52">
                  <w:pPr>
                    <w:spacing w:line="360" w:lineRule="auto"/>
                    <w:jc w:val="center"/>
                    <w:rPr>
                      <w:rFonts w:ascii="Times New Roman" w:hAnsi="Times New Roman" w:cs="Times New Roman"/>
                      <w:sz w:val="20"/>
                      <w:szCs w:val="20"/>
                    </w:rPr>
                  </w:pPr>
                </w:p>
              </w:tc>
              <w:tc>
                <w:tcPr>
                  <w:tcW w:w="958" w:type="dxa"/>
                </w:tcPr>
                <w:p w:rsidR="0032498C" w:rsidRPr="00A32978" w:rsidRDefault="0032498C" w:rsidP="00682B52">
                  <w:pPr>
                    <w:spacing w:line="360" w:lineRule="auto"/>
                    <w:jc w:val="center"/>
                    <w:rPr>
                      <w:rFonts w:ascii="Times New Roman" w:hAnsi="Times New Roman" w:cs="Times New Roman"/>
                      <w:sz w:val="20"/>
                      <w:szCs w:val="20"/>
                    </w:rPr>
                  </w:pPr>
                </w:p>
              </w:tc>
              <w:tc>
                <w:tcPr>
                  <w:tcW w:w="958" w:type="dxa"/>
                </w:tcPr>
                <w:p w:rsidR="0032498C" w:rsidRPr="00A32978" w:rsidRDefault="0032498C" w:rsidP="00682B52">
                  <w:pPr>
                    <w:spacing w:line="360" w:lineRule="auto"/>
                    <w:jc w:val="center"/>
                    <w:rPr>
                      <w:rFonts w:ascii="Times New Roman" w:hAnsi="Times New Roman" w:cs="Times New Roman"/>
                      <w:sz w:val="20"/>
                      <w:szCs w:val="20"/>
                    </w:rPr>
                  </w:pPr>
                </w:p>
              </w:tc>
              <w:tc>
                <w:tcPr>
                  <w:tcW w:w="958" w:type="dxa"/>
                </w:tcPr>
                <w:p w:rsidR="0032498C" w:rsidRPr="00A32978" w:rsidRDefault="0032498C" w:rsidP="00682B52">
                  <w:pPr>
                    <w:spacing w:line="360" w:lineRule="auto"/>
                    <w:jc w:val="center"/>
                    <w:rPr>
                      <w:rFonts w:ascii="Times New Roman" w:hAnsi="Times New Roman" w:cs="Times New Roman"/>
                      <w:sz w:val="20"/>
                      <w:szCs w:val="20"/>
                    </w:rPr>
                  </w:pPr>
                </w:p>
              </w:tc>
              <w:tc>
                <w:tcPr>
                  <w:tcW w:w="958" w:type="dxa"/>
                </w:tcPr>
                <w:p w:rsidR="0032498C" w:rsidRPr="00A32978" w:rsidRDefault="0032498C" w:rsidP="00682B52">
                  <w:pPr>
                    <w:spacing w:line="360" w:lineRule="auto"/>
                    <w:jc w:val="center"/>
                    <w:rPr>
                      <w:rFonts w:ascii="Times New Roman" w:hAnsi="Times New Roman" w:cs="Times New Roman"/>
                      <w:sz w:val="20"/>
                      <w:szCs w:val="20"/>
                    </w:rPr>
                  </w:pPr>
                </w:p>
              </w:tc>
              <w:tc>
                <w:tcPr>
                  <w:tcW w:w="958"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tc>
      </w:tr>
    </w:tbl>
    <w:p w:rsidR="0032498C" w:rsidRPr="0029459E" w:rsidRDefault="0032498C" w:rsidP="0032498C">
      <w:pPr>
        <w:spacing w:after="0" w:line="240" w:lineRule="auto"/>
        <w:rPr>
          <w:rFonts w:ascii="Times New Roman" w:hAnsi="Times New Roman" w:cs="Times New Roman"/>
          <w:b/>
          <w:sz w:val="20"/>
          <w:szCs w:val="20"/>
          <w:lang w:val="en-ID"/>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360" w:lineRule="auto"/>
        <w:rPr>
          <w:rFonts w:ascii="Times New Roman" w:hAnsi="Times New Roman" w:cs="Times New Roman"/>
          <w:b/>
          <w:sz w:val="20"/>
          <w:szCs w:val="20"/>
        </w:rPr>
      </w:pPr>
    </w:p>
    <w:p w:rsidR="0032498C" w:rsidRPr="00A32978" w:rsidRDefault="0032498C" w:rsidP="0032498C">
      <w:pPr>
        <w:spacing w:after="0" w:line="360" w:lineRule="auto"/>
        <w:rPr>
          <w:rFonts w:ascii="Times New Roman" w:hAnsi="Times New Roman" w:cs="Times New Roman"/>
          <w:b/>
          <w:sz w:val="20"/>
          <w:szCs w:val="20"/>
        </w:rPr>
      </w:pPr>
    </w:p>
    <w:tbl>
      <w:tblPr>
        <w:tblStyle w:val="TableGrid"/>
        <w:tblpPr w:leftFromText="180" w:rightFromText="180" w:vertAnchor="text" w:horzAnchor="margin" w:tblpY="1609"/>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tabs>
                <w:tab w:val="left" w:pos="705"/>
              </w:tabs>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202841" w:rsidRDefault="00202841">
      <w:r>
        <w:br w:type="page"/>
      </w:r>
    </w:p>
    <w:tbl>
      <w:tblPr>
        <w:tblStyle w:val="TableGrid"/>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202841">
        <w:tc>
          <w:tcPr>
            <w:tcW w:w="1119"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7907"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INFORMASI 2</w:t>
            </w:r>
          </w:p>
        </w:tc>
      </w:tr>
    </w:tbl>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MEMO</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Dari</w:t>
      </w:r>
      <w:r w:rsidRPr="00A32978">
        <w:rPr>
          <w:rFonts w:ascii="Times New Roman" w:hAnsi="Times New Roman" w:cs="Times New Roman"/>
          <w:sz w:val="20"/>
          <w:szCs w:val="20"/>
        </w:rPr>
        <w:tab/>
      </w:r>
      <w:r w:rsidRPr="00A32978">
        <w:rPr>
          <w:rFonts w:ascii="Times New Roman" w:hAnsi="Times New Roman" w:cs="Times New Roman"/>
          <w:sz w:val="20"/>
          <w:szCs w:val="20"/>
        </w:rPr>
        <w:tab/>
        <w:t>: Direktur Utama</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Kepada</w:t>
      </w:r>
      <w:r w:rsidRPr="00A32978">
        <w:rPr>
          <w:rFonts w:ascii="Times New Roman" w:hAnsi="Times New Roman" w:cs="Times New Roman"/>
          <w:sz w:val="20"/>
          <w:szCs w:val="20"/>
        </w:rPr>
        <w:tab/>
        <w:t>: Manajer Produksi</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Terimakasih untuk keputusan yang sudah Anda ambil. Untuk memenangkan persaingan pemasok lain, berdasarkan rapat direktur, penentuan </w:t>
      </w:r>
      <w:r w:rsidRPr="00A32978">
        <w:rPr>
          <w:rFonts w:ascii="Times New Roman" w:hAnsi="Times New Roman" w:cs="Times New Roman"/>
          <w:b/>
          <w:sz w:val="20"/>
          <w:szCs w:val="20"/>
        </w:rPr>
        <w:t>kos produksi pesanan no.101</w:t>
      </w:r>
      <w:r w:rsidRPr="00A32978">
        <w:rPr>
          <w:rFonts w:ascii="Times New Roman" w:hAnsi="Times New Roman" w:cs="Times New Roman"/>
          <w:sz w:val="20"/>
          <w:szCs w:val="20"/>
        </w:rPr>
        <w:t xml:space="preserve"> ditetapkan tidak lebih dari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w:t>
      </w:r>
    </w:p>
    <w:p w:rsidR="0032498C" w:rsidRPr="00A32978" w:rsidRDefault="0032498C" w:rsidP="0032498C">
      <w:pPr>
        <w:spacing w:after="0"/>
        <w:ind w:firstLine="72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Oleh sebab itu Saya minta Anda untuk mengalokasikan kembali kos produksi pesanan dari $2,400 menjadi </w:t>
      </w:r>
      <w:r w:rsidRPr="00A32978">
        <w:rPr>
          <w:rFonts w:ascii="Times New Roman" w:hAnsi="Times New Roman" w:cs="Times New Roman"/>
          <w:b/>
          <w:sz w:val="20"/>
          <w:szCs w:val="20"/>
        </w:rPr>
        <w:t>tidak lebih dari $2,000.</w:t>
      </w:r>
      <w:r w:rsidRPr="00A32978">
        <w:rPr>
          <w:rFonts w:ascii="Times New Roman" w:hAnsi="Times New Roman" w:cs="Times New Roman"/>
          <w:sz w:val="20"/>
          <w:szCs w:val="20"/>
        </w:rPr>
        <w:t xml:space="preserve"> Kos material, </w:t>
      </w:r>
      <w:r w:rsidRPr="00A32978">
        <w:rPr>
          <w:rFonts w:ascii="Times New Roman" w:hAnsi="Times New Roman" w:cs="Times New Roman"/>
          <w:b/>
          <w:sz w:val="20"/>
          <w:szCs w:val="20"/>
        </w:rPr>
        <w:t>kos tenaga kerja langsung</w:t>
      </w:r>
      <w:r w:rsidRPr="00A32978">
        <w:rPr>
          <w:rFonts w:ascii="Times New Roman" w:hAnsi="Times New Roman" w:cs="Times New Roman"/>
          <w:sz w:val="20"/>
          <w:szCs w:val="20"/>
        </w:rPr>
        <w:t xml:space="preserve"> dengan pilihan antara $100-$1,000, sementara nilai kos overhead tetap $500. </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Regards</w:t>
      </w:r>
    </w:p>
    <w:p w:rsidR="0032498C" w:rsidRPr="00A32978" w:rsidRDefault="0032498C" w:rsidP="0032498C">
      <w:pPr>
        <w:jc w:val="both"/>
        <w:rPr>
          <w:rFonts w:ascii="Times New Roman" w:hAnsi="Times New Roman" w:cs="Times New Roman"/>
          <w:b/>
          <w:sz w:val="20"/>
          <w:szCs w:val="20"/>
        </w:rPr>
      </w:pPr>
      <w:r w:rsidRPr="00A32978">
        <w:rPr>
          <w:rFonts w:ascii="Times New Roman" w:hAnsi="Times New Roman" w:cs="Times New Roman"/>
          <w:b/>
          <w:sz w:val="20"/>
          <w:szCs w:val="20"/>
        </w:rPr>
        <w:t>Alexander</w:t>
      </w:r>
    </w:p>
    <w:p w:rsidR="0032498C" w:rsidRPr="00A32978" w:rsidRDefault="0032498C" w:rsidP="0032498C">
      <w:pPr>
        <w:jc w:val="both"/>
        <w:rPr>
          <w:rFonts w:ascii="Times New Roman" w:hAnsi="Times New Roman" w:cs="Times New Roman"/>
          <w:sz w:val="20"/>
          <w:szCs w:val="20"/>
        </w:rPr>
      </w:pPr>
      <w:r w:rsidRPr="00A32978">
        <w:rPr>
          <w:rFonts w:ascii="Times New Roman" w:hAnsi="Times New Roman" w:cs="Times New Roman"/>
          <w:sz w:val="20"/>
          <w:szCs w:val="20"/>
        </w:rPr>
        <w:t>Direktur</w:t>
      </w:r>
    </w:p>
    <w:p w:rsidR="0032498C" w:rsidRPr="00A32978" w:rsidRDefault="0032498C" w:rsidP="0032498C">
      <w:pP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__________________________________________________________________</w:t>
      </w: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22"/>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rPr>
                <w:rFonts w:ascii="Times New Roman" w:hAnsi="Times New Roman" w:cs="Times New Roman"/>
                <w:b/>
                <w:sz w:val="20"/>
                <w:szCs w:val="20"/>
              </w:rPr>
            </w:pPr>
            <w:r w:rsidRPr="00A32978">
              <w:rPr>
                <w:rFonts w:ascii="Times New Roman" w:hAnsi="Times New Roman" w:cs="Times New Roman"/>
                <w:b/>
                <w:sz w:val="20"/>
                <w:szCs w:val="20"/>
              </w:rPr>
              <w:tab/>
            </w: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2</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sz w:val="20"/>
                <w:szCs w:val="20"/>
              </w:rPr>
              <w:t xml:space="preserve">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 xml:space="preserve">dengan catatan  Kos Overhead sifatnya tetap    </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1119"/>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9459E" w:rsidRDefault="0029459E">
      <w:r>
        <w:br w:type="page"/>
      </w:r>
    </w:p>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682B52">
        <w:trPr>
          <w:trHeight w:val="7282"/>
          <w:jc w:val="center"/>
        </w:trPr>
        <w:tc>
          <w:tcPr>
            <w:tcW w:w="9804" w:type="dxa"/>
          </w:tcPr>
          <w:p w:rsidR="0032498C" w:rsidRPr="00A32978" w:rsidRDefault="0032498C" w:rsidP="00682B52">
            <w:pPr>
              <w:spacing w:line="360" w:lineRule="auto"/>
              <w:ind w:left="-142"/>
              <w:jc w:val="center"/>
              <w:rPr>
                <w:rFonts w:ascii="Times New Roman" w:hAnsi="Times New Roman" w:cs="Times New Roman"/>
                <w:b/>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tbl>
            <w:tblPr>
              <w:tblStyle w:val="TableGrid"/>
              <w:tblW w:w="0" w:type="auto"/>
              <w:tblLook w:val="04A0" w:firstRow="1" w:lastRow="0" w:firstColumn="1" w:lastColumn="0" w:noHBand="0" w:noVBand="1"/>
            </w:tblPr>
            <w:tblGrid>
              <w:gridCol w:w="948"/>
              <w:gridCol w:w="954"/>
              <w:gridCol w:w="954"/>
              <w:gridCol w:w="953"/>
              <w:gridCol w:w="954"/>
              <w:gridCol w:w="963"/>
              <w:gridCol w:w="963"/>
              <w:gridCol w:w="963"/>
              <w:gridCol w:w="963"/>
              <w:gridCol w:w="963"/>
            </w:tblGrid>
            <w:tr w:rsidR="0032498C" w:rsidRPr="00A32978" w:rsidTr="00682B52">
              <w:tc>
                <w:tcPr>
                  <w:tcW w:w="94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682B52">
              <w:tc>
                <w:tcPr>
                  <w:tcW w:w="948"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3"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tc>
      </w:tr>
    </w:tbl>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tbl>
      <w:tblPr>
        <w:tblStyle w:val="TableGrid"/>
        <w:tblpPr w:leftFromText="180" w:rightFromText="180" w:vertAnchor="text" w:horzAnchor="margin" w:tblpXSpec="center" w:tblpY="237"/>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202841" w:rsidRDefault="00202841">
      <w:pPr>
        <w:spacing w:after="160" w:line="259" w:lineRule="auto"/>
        <w:rPr>
          <w:rFonts w:ascii="Times New Roman" w:hAnsi="Times New Roman" w:cs="Times New Roman"/>
          <w:b/>
          <w:i/>
          <w:sz w:val="20"/>
          <w:szCs w:val="20"/>
        </w:rPr>
      </w:pPr>
      <w:r>
        <w:rPr>
          <w:rFonts w:ascii="Times New Roman" w:hAnsi="Times New Roman" w:cs="Times New Roman"/>
          <w:b/>
          <w:i/>
          <w:sz w:val="20"/>
          <w:szCs w:val="20"/>
        </w:rPr>
        <w:br w:type="page"/>
      </w:r>
    </w:p>
    <w:p w:rsidR="0032498C" w:rsidRPr="00A32978" w:rsidRDefault="0032498C" w:rsidP="0032498C">
      <w:pPr>
        <w:spacing w:after="0" w:line="240" w:lineRule="auto"/>
        <w:jc w:val="right"/>
        <w:rPr>
          <w:rFonts w:ascii="Times New Roman" w:hAnsi="Times New Roman" w:cs="Times New Roman"/>
          <w:b/>
          <w:i/>
          <w:sz w:val="20"/>
          <w:szCs w:val="20"/>
        </w:rPr>
      </w:pPr>
      <w:r w:rsidRPr="00A32978">
        <w:rPr>
          <w:rFonts w:ascii="Times New Roman" w:hAnsi="Times New Roman" w:cs="Times New Roman"/>
          <w:b/>
          <w:i/>
          <w:sz w:val="20"/>
          <w:szCs w:val="20"/>
        </w:rPr>
        <w:lastRenderedPageBreak/>
        <w:t>Modul A: Low Level of Escalation of Commitment and Low Level of Project Risk</w:t>
      </w: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tbl>
      <w:tblPr>
        <w:tblStyle w:val="TableGrid"/>
        <w:tblpPr w:leftFromText="180" w:rightFromText="180" w:vertAnchor="text"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682B52">
        <w:tc>
          <w:tcPr>
            <w:tcW w:w="1159"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82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INFORMASI 3</w:t>
            </w:r>
          </w:p>
        </w:tc>
      </w:tr>
    </w:tbl>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MEMO</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Dari</w:t>
      </w:r>
      <w:r w:rsidRPr="00A32978">
        <w:rPr>
          <w:rFonts w:ascii="Times New Roman" w:hAnsi="Times New Roman" w:cs="Times New Roman"/>
          <w:sz w:val="20"/>
          <w:szCs w:val="20"/>
        </w:rPr>
        <w:tab/>
      </w:r>
      <w:r w:rsidRPr="00A32978">
        <w:rPr>
          <w:rFonts w:ascii="Times New Roman" w:hAnsi="Times New Roman" w:cs="Times New Roman"/>
          <w:sz w:val="20"/>
          <w:szCs w:val="20"/>
        </w:rPr>
        <w:tab/>
        <w:t>: Direktur Utama</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Kepada</w:t>
      </w:r>
      <w:r w:rsidRPr="00A32978">
        <w:rPr>
          <w:rFonts w:ascii="Times New Roman" w:hAnsi="Times New Roman" w:cs="Times New Roman"/>
          <w:sz w:val="20"/>
          <w:szCs w:val="20"/>
        </w:rPr>
        <w:tab/>
        <w:t>: Manajer Produksi</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b/>
          <w:sz w:val="20"/>
          <w:szCs w:val="20"/>
        </w:rPr>
      </w:pPr>
      <w:r w:rsidRPr="00A32978">
        <w:rPr>
          <w:rFonts w:ascii="Times New Roman" w:hAnsi="Times New Roman" w:cs="Times New Roman"/>
          <w:sz w:val="20"/>
          <w:szCs w:val="20"/>
        </w:rPr>
        <w:t>Perlu diketahui</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bahwa</w:t>
      </w:r>
      <w:r w:rsidRPr="00A32978">
        <w:rPr>
          <w:rFonts w:ascii="Times New Roman" w:hAnsi="Times New Roman" w:cs="Times New Roman"/>
          <w:b/>
          <w:sz w:val="20"/>
          <w:szCs w:val="20"/>
        </w:rPr>
        <w:t xml:space="preserve"> perusahaan telah mengalami kerugian senilai 20% atas proyek yang </w:t>
      </w:r>
      <w:r w:rsidRPr="00A32978">
        <w:rPr>
          <w:rFonts w:ascii="Times New Roman" w:hAnsi="Times New Roman" w:cs="Times New Roman"/>
          <w:b/>
          <w:sz w:val="20"/>
          <w:szCs w:val="20"/>
          <w:u w:val="single"/>
        </w:rPr>
        <w:t>sudah berjalan</w:t>
      </w:r>
      <w:r w:rsidRPr="00A32978">
        <w:rPr>
          <w:rFonts w:ascii="Times New Roman" w:hAnsi="Times New Roman" w:cs="Times New Roman"/>
          <w:b/>
          <w:sz w:val="20"/>
          <w:szCs w:val="20"/>
        </w:rPr>
        <w:t xml:space="preserve"> selama 10 bulan</w:t>
      </w:r>
      <w:r w:rsidRPr="00A32978">
        <w:rPr>
          <w:rFonts w:ascii="Times New Roman" w:hAnsi="Times New Roman" w:cs="Times New Roman"/>
          <w:sz w:val="20"/>
          <w:szCs w:val="20"/>
        </w:rPr>
        <w:t xml:space="preserve"> (total estimasi penyelesaian pengerjaan: 12 bulan).</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 </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Oleh sebab itu Saya minta Anda untuk </w:t>
      </w:r>
      <w:r w:rsidRPr="00A32978">
        <w:rPr>
          <w:rFonts w:ascii="Times New Roman" w:hAnsi="Times New Roman" w:cs="Times New Roman"/>
          <w:b/>
          <w:sz w:val="20"/>
          <w:szCs w:val="20"/>
        </w:rPr>
        <w:t>berpikir kembali</w:t>
      </w:r>
      <w:r w:rsidRPr="00A32978">
        <w:rPr>
          <w:rFonts w:ascii="Times New Roman" w:hAnsi="Times New Roman" w:cs="Times New Roman"/>
          <w:sz w:val="20"/>
          <w:szCs w:val="20"/>
        </w:rPr>
        <w:t xml:space="preserve"> dalam mengalokasikan kos material, </w:t>
      </w:r>
      <w:r w:rsidRPr="00A32978">
        <w:rPr>
          <w:rFonts w:ascii="Times New Roman" w:hAnsi="Times New Roman" w:cs="Times New Roman"/>
          <w:b/>
          <w:sz w:val="20"/>
          <w:szCs w:val="20"/>
        </w:rPr>
        <w:t>kos tenaga kerja langsung,</w:t>
      </w:r>
      <w:r w:rsidRPr="00A32978">
        <w:rPr>
          <w:rFonts w:ascii="Times New Roman" w:hAnsi="Times New Roman" w:cs="Times New Roman"/>
          <w:sz w:val="20"/>
          <w:szCs w:val="20"/>
        </w:rPr>
        <w:t xml:space="preserve"> sementara nilai kos overhead tetap $500 dengan total kos produksi tidak melebihi </w:t>
      </w:r>
      <w:r w:rsidRPr="00A32978">
        <w:rPr>
          <w:rFonts w:ascii="Times New Roman" w:hAnsi="Times New Roman" w:cs="Times New Roman"/>
          <w:b/>
          <w:sz w:val="20"/>
          <w:szCs w:val="20"/>
        </w:rPr>
        <w:t>$2,000.</w:t>
      </w:r>
    </w:p>
    <w:p w:rsidR="0032498C" w:rsidRPr="00A32978" w:rsidRDefault="0032498C" w:rsidP="0032498C">
      <w:pPr>
        <w:spacing w:after="0"/>
        <w:ind w:firstLine="72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Selanjutnya, Saya tetap percayakan proyek ini sepenuhnya kepada Anda.</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Regards</w:t>
      </w:r>
    </w:p>
    <w:p w:rsidR="0032498C" w:rsidRPr="00A32978" w:rsidRDefault="0032498C" w:rsidP="0032498C">
      <w:pPr>
        <w:jc w:val="both"/>
        <w:rPr>
          <w:rFonts w:ascii="Times New Roman" w:hAnsi="Times New Roman" w:cs="Times New Roman"/>
          <w:sz w:val="20"/>
          <w:szCs w:val="20"/>
        </w:rPr>
      </w:pPr>
      <w:r w:rsidRPr="00A32978">
        <w:rPr>
          <w:rFonts w:ascii="Times New Roman" w:hAnsi="Times New Roman" w:cs="Times New Roman"/>
          <w:sz w:val="20"/>
          <w:szCs w:val="20"/>
        </w:rPr>
        <w:t>Alexander</w:t>
      </w:r>
    </w:p>
    <w:p w:rsidR="0032498C" w:rsidRPr="00A32978" w:rsidRDefault="0032498C" w:rsidP="0032498C">
      <w:pP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__________________________________________________________________</w:t>
      </w: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13"/>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jc w:val="center"/>
              <w:rPr>
                <w:rFonts w:ascii="Times New Roman" w:hAnsi="Times New Roman" w:cs="Times New Roman"/>
                <w:b/>
                <w:sz w:val="20"/>
                <w:szCs w:val="20"/>
              </w:rPr>
            </w:pP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3</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b/>
                <w:sz w:val="20"/>
                <w:szCs w:val="20"/>
              </w:rPr>
              <w:t xml:space="preserve">Proyek yang </w:t>
            </w:r>
            <w:r w:rsidRPr="00A32978">
              <w:rPr>
                <w:rFonts w:ascii="Times New Roman" w:hAnsi="Times New Roman" w:cs="Times New Roman"/>
                <w:b/>
                <w:sz w:val="20"/>
                <w:szCs w:val="20"/>
                <w:u w:val="single"/>
              </w:rPr>
              <w:t>sudah berjalan</w:t>
            </w:r>
            <w:r w:rsidRPr="00A32978">
              <w:rPr>
                <w:rFonts w:ascii="Times New Roman" w:hAnsi="Times New Roman" w:cs="Times New Roman"/>
                <w:b/>
                <w:sz w:val="20"/>
                <w:szCs w:val="20"/>
              </w:rPr>
              <w:t xml:space="preserve"> mengalami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KERUGIAN senilai  20%</w:t>
            </w:r>
            <w:r w:rsidRPr="00A32978">
              <w:rPr>
                <w:rFonts w:ascii="Times New Roman" w:hAnsi="Times New Roman" w:cs="Times New Roman"/>
                <w:sz w:val="20"/>
                <w:szCs w:val="20"/>
              </w:rPr>
              <w:t xml:space="preserve">, 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dengan catatan Kos Overhead sifatnya tetap</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1320"/>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682B52">
        <w:trPr>
          <w:trHeight w:val="7282"/>
          <w:jc w:val="center"/>
        </w:trPr>
        <w:tc>
          <w:tcPr>
            <w:tcW w:w="9804" w:type="dxa"/>
          </w:tcPr>
          <w:p w:rsidR="0032498C" w:rsidRPr="00A32978" w:rsidRDefault="0032498C" w:rsidP="00682B52">
            <w:pPr>
              <w:spacing w:line="360" w:lineRule="auto"/>
              <w:ind w:left="-142"/>
              <w:jc w:val="center"/>
              <w:rPr>
                <w:rFonts w:ascii="Times New Roman" w:hAnsi="Times New Roman" w:cs="Times New Roman"/>
                <w:b/>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KERUGIAN SAAT INI 20%</w:t>
            </w:r>
          </w:p>
          <w:tbl>
            <w:tblPr>
              <w:tblStyle w:val="TableGrid"/>
              <w:tblW w:w="0" w:type="auto"/>
              <w:tblLook w:val="04A0" w:firstRow="1" w:lastRow="0" w:firstColumn="1" w:lastColumn="0" w:noHBand="0" w:noVBand="1"/>
            </w:tblPr>
            <w:tblGrid>
              <w:gridCol w:w="948"/>
              <w:gridCol w:w="954"/>
              <w:gridCol w:w="954"/>
              <w:gridCol w:w="953"/>
              <w:gridCol w:w="954"/>
              <w:gridCol w:w="963"/>
              <w:gridCol w:w="963"/>
              <w:gridCol w:w="963"/>
              <w:gridCol w:w="963"/>
              <w:gridCol w:w="963"/>
            </w:tblGrid>
            <w:tr w:rsidR="0032498C" w:rsidRPr="00A32978" w:rsidTr="00682B52">
              <w:tc>
                <w:tcPr>
                  <w:tcW w:w="94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682B52">
              <w:tc>
                <w:tcPr>
                  <w:tcW w:w="948"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3"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p w:rsidR="0032498C" w:rsidRPr="00A32978" w:rsidRDefault="0032498C" w:rsidP="00682B52">
            <w:pPr>
              <w:spacing w:line="360" w:lineRule="auto"/>
              <w:rPr>
                <w:rFonts w:ascii="Times New Roman" w:hAnsi="Times New Roman" w:cs="Times New Roman"/>
                <w:b/>
                <w:sz w:val="20"/>
                <w:szCs w:val="20"/>
              </w:rPr>
            </w:pPr>
          </w:p>
        </w:tc>
      </w:tr>
    </w:tbl>
    <w:p w:rsidR="0032498C" w:rsidRPr="00A32978" w:rsidRDefault="0032498C" w:rsidP="0032498C">
      <w:pPr>
        <w:spacing w:after="0" w:line="240" w:lineRule="auto"/>
        <w:rPr>
          <w:rFonts w:ascii="Times New Roman" w:hAnsi="Times New Roman" w:cs="Times New Roman"/>
          <w:b/>
          <w:sz w:val="20"/>
          <w:szCs w:val="20"/>
        </w:rPr>
      </w:pPr>
    </w:p>
    <w:tbl>
      <w:tblPr>
        <w:tblStyle w:val="TableGrid"/>
        <w:tblpPr w:leftFromText="180" w:rightFromText="180" w:vertAnchor="text" w:horzAnchor="margin" w:tblpXSpec="center" w:tblpY="237"/>
        <w:tblOverlap w:val="never"/>
        <w:tblW w:w="0" w:type="auto"/>
        <w:tblLook w:val="04A0" w:firstRow="1" w:lastRow="0" w:firstColumn="1" w:lastColumn="0" w:noHBand="0" w:noVBand="1"/>
      </w:tblPr>
      <w:tblGrid>
        <w:gridCol w:w="8423"/>
      </w:tblGrid>
      <w:tr w:rsidR="0032498C" w:rsidRPr="00A32978" w:rsidTr="00682B52">
        <w:tc>
          <w:tcPr>
            <w:tcW w:w="8423" w:type="dxa"/>
          </w:tcPr>
          <w:p w:rsidR="0032498C" w:rsidRPr="00A32978" w:rsidRDefault="0032498C" w:rsidP="00682B52">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202841" w:rsidRDefault="00202841">
      <w:pPr>
        <w:spacing w:after="160" w:line="259" w:lineRule="auto"/>
        <w:rPr>
          <w:rFonts w:ascii="Times New Roman" w:hAnsi="Times New Roman" w:cs="Times New Roman"/>
          <w:b/>
          <w:i/>
          <w:sz w:val="20"/>
          <w:szCs w:val="20"/>
        </w:rPr>
      </w:pPr>
      <w:r>
        <w:rPr>
          <w:rFonts w:ascii="Times New Roman" w:hAnsi="Times New Roman" w:cs="Times New Roman"/>
          <w:b/>
          <w:i/>
          <w:sz w:val="20"/>
          <w:szCs w:val="20"/>
        </w:rPr>
        <w:br w:type="page"/>
      </w:r>
    </w:p>
    <w:p w:rsidR="0032498C" w:rsidRPr="00A32978" w:rsidRDefault="0032498C" w:rsidP="0032498C">
      <w:pPr>
        <w:spacing w:after="0" w:line="240" w:lineRule="auto"/>
        <w:jc w:val="right"/>
        <w:rPr>
          <w:rFonts w:ascii="Times New Roman" w:hAnsi="Times New Roman" w:cs="Times New Roman"/>
          <w:b/>
          <w:i/>
          <w:sz w:val="20"/>
          <w:szCs w:val="20"/>
        </w:rPr>
      </w:pPr>
      <w:r w:rsidRPr="00A32978">
        <w:rPr>
          <w:rFonts w:ascii="Times New Roman" w:hAnsi="Times New Roman" w:cs="Times New Roman"/>
          <w:b/>
          <w:i/>
          <w:sz w:val="20"/>
          <w:szCs w:val="20"/>
        </w:rPr>
        <w:lastRenderedPageBreak/>
        <w:t>Modul B: High Level of Escalation of Commitment and Low Level of Project Risk</w:t>
      </w:r>
    </w:p>
    <w:p w:rsidR="0032498C" w:rsidRPr="00A32978" w:rsidRDefault="0032498C" w:rsidP="0032498C">
      <w:pPr>
        <w:rPr>
          <w:rFonts w:ascii="Times New Roman" w:hAnsi="Times New Roman" w:cs="Times New Roman"/>
          <w:sz w:val="20"/>
          <w:szCs w:val="20"/>
        </w:rPr>
      </w:pPr>
    </w:p>
    <w:p w:rsidR="0032498C" w:rsidRPr="00A32978" w:rsidRDefault="0032498C" w:rsidP="0032498C">
      <w:pPr>
        <w:spacing w:after="0" w:line="240" w:lineRule="auto"/>
        <w:rPr>
          <w:rFonts w:ascii="Times New Roman" w:hAnsi="Times New Roman" w:cs="Times New Roman"/>
          <w:b/>
          <w:sz w:val="20"/>
          <w:szCs w:val="20"/>
        </w:rPr>
      </w:pPr>
    </w:p>
    <w:tbl>
      <w:tblPr>
        <w:tblStyle w:val="TableGrid"/>
        <w:tblpPr w:leftFromText="180" w:rightFromText="180" w:vertAnchor="text"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682B52">
        <w:tc>
          <w:tcPr>
            <w:tcW w:w="1159"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82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INFORMASI 3</w:t>
            </w:r>
          </w:p>
        </w:tc>
      </w:tr>
    </w:tbl>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MEMO</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Dari</w:t>
      </w:r>
      <w:r w:rsidRPr="00A32978">
        <w:rPr>
          <w:rFonts w:ascii="Times New Roman" w:hAnsi="Times New Roman" w:cs="Times New Roman"/>
          <w:sz w:val="20"/>
          <w:szCs w:val="20"/>
        </w:rPr>
        <w:tab/>
      </w:r>
      <w:r w:rsidRPr="00A32978">
        <w:rPr>
          <w:rFonts w:ascii="Times New Roman" w:hAnsi="Times New Roman" w:cs="Times New Roman"/>
          <w:sz w:val="20"/>
          <w:szCs w:val="20"/>
        </w:rPr>
        <w:tab/>
        <w:t>: Direktur Utama</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Kepada</w:t>
      </w:r>
      <w:r w:rsidRPr="00A32978">
        <w:rPr>
          <w:rFonts w:ascii="Times New Roman" w:hAnsi="Times New Roman" w:cs="Times New Roman"/>
          <w:sz w:val="20"/>
          <w:szCs w:val="20"/>
        </w:rPr>
        <w:tab/>
        <w:t>: Manajer Produksi</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Perlu diketahui</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bahwa</w:t>
      </w:r>
      <w:r w:rsidRPr="00A32978">
        <w:rPr>
          <w:rFonts w:ascii="Times New Roman" w:hAnsi="Times New Roman" w:cs="Times New Roman"/>
          <w:b/>
          <w:sz w:val="20"/>
          <w:szCs w:val="20"/>
        </w:rPr>
        <w:t xml:space="preserve"> perusahaan telah mengalami kerugian senilai 20% atas proyek yang </w:t>
      </w:r>
      <w:r w:rsidRPr="00A32978">
        <w:rPr>
          <w:rFonts w:ascii="Times New Roman" w:hAnsi="Times New Roman" w:cs="Times New Roman"/>
          <w:b/>
          <w:sz w:val="20"/>
          <w:szCs w:val="20"/>
          <w:u w:val="single"/>
        </w:rPr>
        <w:t>sudah berjalan</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selama 10 bulan</w:t>
      </w:r>
      <w:r w:rsidRPr="00A32978">
        <w:rPr>
          <w:rFonts w:ascii="Times New Roman" w:hAnsi="Times New Roman" w:cs="Times New Roman"/>
          <w:sz w:val="20"/>
          <w:szCs w:val="20"/>
        </w:rPr>
        <w:t xml:space="preserve"> (total estimasi penyelesaian pengerjaan: 12 bulan)</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Akan tetapi, apapun kondisi yang terjadi</w:t>
      </w:r>
      <w:r w:rsidRPr="00A32978">
        <w:rPr>
          <w:rFonts w:ascii="Times New Roman" w:hAnsi="Times New Roman" w:cs="Times New Roman"/>
          <w:b/>
          <w:sz w:val="20"/>
          <w:szCs w:val="20"/>
        </w:rPr>
        <w:t xml:space="preserve"> perusahaan menekankan bahwa proyek ini tetap harus dilanjutkan.</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 </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Oleh sebab itu Saya minta Anda untuk </w:t>
      </w:r>
      <w:r w:rsidRPr="00A32978">
        <w:rPr>
          <w:rFonts w:ascii="Times New Roman" w:hAnsi="Times New Roman" w:cs="Times New Roman"/>
          <w:b/>
          <w:sz w:val="20"/>
          <w:szCs w:val="20"/>
        </w:rPr>
        <w:t>berpikir kembali</w:t>
      </w:r>
      <w:r w:rsidRPr="00A32978">
        <w:rPr>
          <w:rFonts w:ascii="Times New Roman" w:hAnsi="Times New Roman" w:cs="Times New Roman"/>
          <w:sz w:val="20"/>
          <w:szCs w:val="20"/>
        </w:rPr>
        <w:t xml:space="preserve"> dalam mengalokasikan kos material, </w:t>
      </w:r>
      <w:r w:rsidRPr="00A32978">
        <w:rPr>
          <w:rFonts w:ascii="Times New Roman" w:hAnsi="Times New Roman" w:cs="Times New Roman"/>
          <w:b/>
          <w:sz w:val="20"/>
          <w:szCs w:val="20"/>
        </w:rPr>
        <w:t>kos tenaga kerja langsung,</w:t>
      </w:r>
      <w:r w:rsidRPr="00A32978">
        <w:rPr>
          <w:rFonts w:ascii="Times New Roman" w:hAnsi="Times New Roman" w:cs="Times New Roman"/>
          <w:sz w:val="20"/>
          <w:szCs w:val="20"/>
        </w:rPr>
        <w:t xml:space="preserve"> sementara nilai kos overhead tetap $500 dengan total kos produksi tidak melebihi </w:t>
      </w:r>
      <w:r w:rsidRPr="00A32978">
        <w:rPr>
          <w:rFonts w:ascii="Times New Roman" w:hAnsi="Times New Roman" w:cs="Times New Roman"/>
          <w:b/>
          <w:sz w:val="20"/>
          <w:szCs w:val="20"/>
        </w:rPr>
        <w:t>$2,000.</w:t>
      </w:r>
    </w:p>
    <w:p w:rsidR="0032498C" w:rsidRPr="00A32978" w:rsidRDefault="0032498C" w:rsidP="0032498C">
      <w:pPr>
        <w:spacing w:after="0"/>
        <w:ind w:firstLine="72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Selanjutnya, Saya tetap percayakan proyek ini sepenuhnya kepada Anda.</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Regards</w:t>
      </w:r>
    </w:p>
    <w:p w:rsidR="0032498C" w:rsidRPr="00A32978" w:rsidRDefault="0032498C" w:rsidP="0032498C">
      <w:pPr>
        <w:jc w:val="both"/>
        <w:rPr>
          <w:rFonts w:ascii="Times New Roman" w:hAnsi="Times New Roman" w:cs="Times New Roman"/>
          <w:sz w:val="20"/>
          <w:szCs w:val="20"/>
        </w:rPr>
      </w:pPr>
      <w:r w:rsidRPr="00A32978">
        <w:rPr>
          <w:rFonts w:ascii="Times New Roman" w:hAnsi="Times New Roman" w:cs="Times New Roman"/>
          <w:sz w:val="20"/>
          <w:szCs w:val="20"/>
        </w:rPr>
        <w:t>Alexander</w:t>
      </w:r>
    </w:p>
    <w:p w:rsidR="0032498C" w:rsidRPr="00A32978" w:rsidRDefault="0032498C" w:rsidP="0032498C">
      <w:pP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__________________________________________________________________</w:t>
      </w: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15"/>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rPr>
                <w:rFonts w:ascii="Times New Roman" w:hAnsi="Times New Roman" w:cs="Times New Roman"/>
                <w:b/>
                <w:sz w:val="20"/>
                <w:szCs w:val="20"/>
              </w:rPr>
            </w:pPr>
            <w:r w:rsidRPr="00A32978">
              <w:rPr>
                <w:rFonts w:ascii="Times New Roman" w:hAnsi="Times New Roman" w:cs="Times New Roman"/>
                <w:b/>
                <w:sz w:val="20"/>
                <w:szCs w:val="20"/>
              </w:rPr>
              <w:tab/>
            </w: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3</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b/>
                <w:sz w:val="20"/>
                <w:szCs w:val="20"/>
              </w:rPr>
              <w:t xml:space="preserve">Proyek yang </w:t>
            </w:r>
            <w:r w:rsidRPr="00A32978">
              <w:rPr>
                <w:rFonts w:ascii="Times New Roman" w:hAnsi="Times New Roman" w:cs="Times New Roman"/>
                <w:b/>
                <w:sz w:val="20"/>
                <w:szCs w:val="20"/>
                <w:u w:val="single"/>
              </w:rPr>
              <w:t>sudah berjalan</w:t>
            </w:r>
            <w:r w:rsidRPr="00A32978">
              <w:rPr>
                <w:rFonts w:ascii="Times New Roman" w:hAnsi="Times New Roman" w:cs="Times New Roman"/>
                <w:b/>
                <w:sz w:val="20"/>
                <w:szCs w:val="20"/>
              </w:rPr>
              <w:t xml:space="preserve"> mengalami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KERUGIAN senilai  20%</w:t>
            </w:r>
            <w:r w:rsidRPr="00A32978">
              <w:rPr>
                <w:rFonts w:ascii="Times New Roman" w:hAnsi="Times New Roman" w:cs="Times New Roman"/>
                <w:sz w:val="20"/>
                <w:szCs w:val="20"/>
              </w:rPr>
              <w:t xml:space="preserve"> dan </w:t>
            </w:r>
            <w:r w:rsidRPr="00A32978">
              <w:rPr>
                <w:rFonts w:ascii="Times New Roman" w:hAnsi="Times New Roman" w:cs="Times New Roman"/>
                <w:b/>
                <w:sz w:val="20"/>
                <w:szCs w:val="20"/>
              </w:rPr>
              <w:t>perusahaan menekankan bahwa proyek ini tetap harus dilanjutkan,</w:t>
            </w:r>
            <w:r w:rsidRPr="00A32978">
              <w:rPr>
                <w:rFonts w:ascii="Times New Roman" w:hAnsi="Times New Roman" w:cs="Times New Roman"/>
                <w:sz w:val="20"/>
                <w:szCs w:val="20"/>
              </w:rPr>
              <w:t xml:space="preserve"> 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dengan catatan Kos Overhead sifatnya tetap</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1098"/>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9459E" w:rsidRDefault="0029459E">
      <w:r>
        <w:br w:type="page"/>
      </w:r>
    </w:p>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682B52">
        <w:trPr>
          <w:trHeight w:val="7282"/>
          <w:jc w:val="center"/>
        </w:trPr>
        <w:tc>
          <w:tcPr>
            <w:tcW w:w="9804" w:type="dxa"/>
          </w:tcPr>
          <w:p w:rsidR="0032498C" w:rsidRPr="00A32978" w:rsidRDefault="0032498C" w:rsidP="00682B52">
            <w:pPr>
              <w:spacing w:line="360" w:lineRule="auto"/>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KERUGIAN SAAT INI 20%</w:t>
            </w:r>
          </w:p>
          <w:tbl>
            <w:tblPr>
              <w:tblStyle w:val="TableGrid"/>
              <w:tblW w:w="0" w:type="auto"/>
              <w:tblLook w:val="04A0" w:firstRow="1" w:lastRow="0" w:firstColumn="1" w:lastColumn="0" w:noHBand="0" w:noVBand="1"/>
            </w:tblPr>
            <w:tblGrid>
              <w:gridCol w:w="948"/>
              <w:gridCol w:w="954"/>
              <w:gridCol w:w="954"/>
              <w:gridCol w:w="953"/>
              <w:gridCol w:w="954"/>
              <w:gridCol w:w="963"/>
              <w:gridCol w:w="963"/>
              <w:gridCol w:w="963"/>
              <w:gridCol w:w="963"/>
              <w:gridCol w:w="963"/>
            </w:tblGrid>
            <w:tr w:rsidR="0032498C" w:rsidRPr="00A32978" w:rsidTr="00682B52">
              <w:tc>
                <w:tcPr>
                  <w:tcW w:w="94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682B52">
              <w:tc>
                <w:tcPr>
                  <w:tcW w:w="948"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3"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p w:rsidR="0032498C" w:rsidRPr="00A32978" w:rsidRDefault="0032498C" w:rsidP="00682B52">
            <w:pPr>
              <w:spacing w:line="360" w:lineRule="auto"/>
              <w:rPr>
                <w:rFonts w:ascii="Times New Roman" w:hAnsi="Times New Roman" w:cs="Times New Roman"/>
                <w:b/>
                <w:sz w:val="20"/>
                <w:szCs w:val="20"/>
              </w:rPr>
            </w:pPr>
          </w:p>
        </w:tc>
      </w:tr>
    </w:tbl>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225"/>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202841" w:rsidRDefault="00202841">
      <w:pPr>
        <w:spacing w:after="160" w:line="259" w:lineRule="auto"/>
        <w:rPr>
          <w:rFonts w:ascii="Times New Roman" w:hAnsi="Times New Roman" w:cs="Times New Roman"/>
          <w:b/>
          <w:i/>
          <w:sz w:val="20"/>
          <w:szCs w:val="20"/>
        </w:rPr>
      </w:pPr>
      <w:r>
        <w:rPr>
          <w:rFonts w:ascii="Times New Roman" w:hAnsi="Times New Roman" w:cs="Times New Roman"/>
          <w:b/>
          <w:i/>
          <w:sz w:val="20"/>
          <w:szCs w:val="20"/>
        </w:rPr>
        <w:br w:type="page"/>
      </w:r>
    </w:p>
    <w:p w:rsidR="0032498C" w:rsidRPr="00A32978" w:rsidRDefault="0032498C" w:rsidP="0032498C">
      <w:pPr>
        <w:spacing w:after="0" w:line="240" w:lineRule="auto"/>
        <w:jc w:val="right"/>
        <w:rPr>
          <w:rFonts w:ascii="Times New Roman" w:hAnsi="Times New Roman" w:cs="Times New Roman"/>
          <w:b/>
          <w:i/>
          <w:sz w:val="20"/>
          <w:szCs w:val="20"/>
        </w:rPr>
      </w:pPr>
      <w:r w:rsidRPr="00A32978">
        <w:rPr>
          <w:rFonts w:ascii="Times New Roman" w:hAnsi="Times New Roman" w:cs="Times New Roman"/>
          <w:b/>
          <w:i/>
          <w:sz w:val="20"/>
          <w:szCs w:val="20"/>
        </w:rPr>
        <w:lastRenderedPageBreak/>
        <w:t>Modul C: Low Level of Escalation of Commitment and High Level of Project Risk</w:t>
      </w:r>
    </w:p>
    <w:p w:rsidR="0032498C" w:rsidRPr="00A32978" w:rsidRDefault="0032498C" w:rsidP="0032498C">
      <w:pPr>
        <w:rPr>
          <w:rFonts w:ascii="Times New Roman" w:hAnsi="Times New Roman" w:cs="Times New Roman"/>
          <w:sz w:val="20"/>
          <w:szCs w:val="20"/>
        </w:rPr>
      </w:pPr>
    </w:p>
    <w:p w:rsidR="0032498C" w:rsidRPr="00A32978" w:rsidRDefault="0032498C" w:rsidP="0032498C">
      <w:pPr>
        <w:spacing w:after="0" w:line="360" w:lineRule="auto"/>
        <w:rPr>
          <w:rFonts w:ascii="Times New Roman" w:hAnsi="Times New Roman" w:cs="Times New Roman"/>
          <w:b/>
          <w:sz w:val="20"/>
          <w:szCs w:val="20"/>
        </w:rPr>
      </w:pPr>
    </w:p>
    <w:tbl>
      <w:tblPr>
        <w:tblStyle w:val="TableGrid"/>
        <w:tblpPr w:leftFromText="180" w:rightFromText="180" w:vertAnchor="text"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682B52">
        <w:tc>
          <w:tcPr>
            <w:tcW w:w="1159"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82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INFORMASI 3</w:t>
            </w:r>
          </w:p>
        </w:tc>
      </w:tr>
    </w:tbl>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MEMO</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Dari</w:t>
      </w:r>
      <w:r w:rsidRPr="00A32978">
        <w:rPr>
          <w:rFonts w:ascii="Times New Roman" w:hAnsi="Times New Roman" w:cs="Times New Roman"/>
          <w:sz w:val="20"/>
          <w:szCs w:val="20"/>
        </w:rPr>
        <w:tab/>
      </w:r>
      <w:r w:rsidRPr="00A32978">
        <w:rPr>
          <w:rFonts w:ascii="Times New Roman" w:hAnsi="Times New Roman" w:cs="Times New Roman"/>
          <w:sz w:val="20"/>
          <w:szCs w:val="20"/>
        </w:rPr>
        <w:tab/>
        <w:t>: Direktur Utama</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Kepada</w:t>
      </w:r>
      <w:r w:rsidRPr="00A32978">
        <w:rPr>
          <w:rFonts w:ascii="Times New Roman" w:hAnsi="Times New Roman" w:cs="Times New Roman"/>
          <w:sz w:val="20"/>
          <w:szCs w:val="20"/>
        </w:rPr>
        <w:tab/>
        <w:t>: Manajer Produksi</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Perlu diketahui</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bahwa</w:t>
      </w:r>
      <w:r w:rsidRPr="00A32978">
        <w:rPr>
          <w:rFonts w:ascii="Times New Roman" w:hAnsi="Times New Roman" w:cs="Times New Roman"/>
          <w:b/>
          <w:sz w:val="20"/>
          <w:szCs w:val="20"/>
        </w:rPr>
        <w:t xml:space="preserve"> perusahaan telah mengalami kerugian yang cukup besar senilai 60-80% atas proyek yang </w:t>
      </w:r>
      <w:r w:rsidRPr="00A32978">
        <w:rPr>
          <w:rFonts w:ascii="Times New Roman" w:hAnsi="Times New Roman" w:cs="Times New Roman"/>
          <w:b/>
          <w:sz w:val="20"/>
          <w:szCs w:val="20"/>
          <w:u w:val="single"/>
        </w:rPr>
        <w:t>sudah berjalan</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selama 10 bulan</w:t>
      </w:r>
      <w:r w:rsidRPr="00A32978">
        <w:rPr>
          <w:rFonts w:ascii="Times New Roman" w:hAnsi="Times New Roman" w:cs="Times New Roman"/>
          <w:sz w:val="20"/>
          <w:szCs w:val="20"/>
        </w:rPr>
        <w:t xml:space="preserve"> (total estimasi penyelesaian pengerjaan: 12 bulan)</w:t>
      </w:r>
      <w:r w:rsidRPr="00A32978">
        <w:rPr>
          <w:rFonts w:ascii="Times New Roman" w:hAnsi="Times New Roman" w:cs="Times New Roman"/>
          <w:b/>
          <w:sz w:val="20"/>
          <w:szCs w:val="20"/>
        </w:rPr>
        <w:t>.</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 </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Oleh sebab itu Saya minta Anda untuk </w:t>
      </w:r>
      <w:r w:rsidRPr="00A32978">
        <w:rPr>
          <w:rFonts w:ascii="Times New Roman" w:hAnsi="Times New Roman" w:cs="Times New Roman"/>
          <w:b/>
          <w:sz w:val="20"/>
          <w:szCs w:val="20"/>
        </w:rPr>
        <w:t>berpikir kembali</w:t>
      </w:r>
      <w:r w:rsidRPr="00A32978">
        <w:rPr>
          <w:rFonts w:ascii="Times New Roman" w:hAnsi="Times New Roman" w:cs="Times New Roman"/>
          <w:sz w:val="20"/>
          <w:szCs w:val="20"/>
        </w:rPr>
        <w:t xml:space="preserve"> dalam mengalokasikan kos material, </w:t>
      </w:r>
      <w:r w:rsidRPr="00A32978">
        <w:rPr>
          <w:rFonts w:ascii="Times New Roman" w:hAnsi="Times New Roman" w:cs="Times New Roman"/>
          <w:b/>
          <w:sz w:val="20"/>
          <w:szCs w:val="20"/>
        </w:rPr>
        <w:t>kos tenaga kerja langsung,</w:t>
      </w:r>
      <w:r w:rsidRPr="00A32978">
        <w:rPr>
          <w:rFonts w:ascii="Times New Roman" w:hAnsi="Times New Roman" w:cs="Times New Roman"/>
          <w:sz w:val="20"/>
          <w:szCs w:val="20"/>
        </w:rPr>
        <w:t xml:space="preserve"> sementara nilai kos overhead tetap $500 dengan total kos produksi tidak melebihi </w:t>
      </w:r>
      <w:r w:rsidRPr="00A32978">
        <w:rPr>
          <w:rFonts w:ascii="Times New Roman" w:hAnsi="Times New Roman" w:cs="Times New Roman"/>
          <w:b/>
          <w:sz w:val="20"/>
          <w:szCs w:val="20"/>
        </w:rPr>
        <w:t>$2,000.</w:t>
      </w:r>
    </w:p>
    <w:p w:rsidR="0032498C" w:rsidRPr="00A32978" w:rsidRDefault="0032498C" w:rsidP="0032498C">
      <w:pPr>
        <w:spacing w:after="0"/>
        <w:ind w:firstLine="72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Selanjutnya, Saya tetap percayakan proyek ini sepenuhnya kepada Anda.</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Regards</w:t>
      </w:r>
    </w:p>
    <w:p w:rsidR="0032498C" w:rsidRPr="00A32978" w:rsidRDefault="0032498C" w:rsidP="0032498C">
      <w:pPr>
        <w:jc w:val="both"/>
        <w:rPr>
          <w:rFonts w:ascii="Times New Roman" w:hAnsi="Times New Roman" w:cs="Times New Roman"/>
          <w:sz w:val="20"/>
          <w:szCs w:val="20"/>
        </w:rPr>
      </w:pPr>
      <w:r w:rsidRPr="00A32978">
        <w:rPr>
          <w:rFonts w:ascii="Times New Roman" w:hAnsi="Times New Roman" w:cs="Times New Roman"/>
          <w:sz w:val="20"/>
          <w:szCs w:val="20"/>
        </w:rPr>
        <w:t>Alexander</w:t>
      </w:r>
    </w:p>
    <w:p w:rsidR="0032498C" w:rsidRPr="00A32978" w:rsidRDefault="0032498C" w:rsidP="0032498C">
      <w:pP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__________________________________________________________________</w:t>
      </w:r>
    </w:p>
    <w:tbl>
      <w:tblPr>
        <w:tblStyle w:val="TableGrid"/>
        <w:tblpPr w:leftFromText="180" w:rightFromText="180" w:vertAnchor="text" w:horzAnchor="margin" w:tblpY="1095"/>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rPr>
                <w:rFonts w:ascii="Times New Roman" w:hAnsi="Times New Roman" w:cs="Times New Roman"/>
                <w:b/>
                <w:sz w:val="20"/>
                <w:szCs w:val="20"/>
              </w:rPr>
            </w:pPr>
            <w:r w:rsidRPr="00A32978">
              <w:rPr>
                <w:rFonts w:ascii="Times New Roman" w:hAnsi="Times New Roman" w:cs="Times New Roman"/>
                <w:b/>
                <w:sz w:val="20"/>
                <w:szCs w:val="20"/>
              </w:rPr>
              <w:tab/>
            </w: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3</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b/>
                <w:sz w:val="20"/>
                <w:szCs w:val="20"/>
              </w:rPr>
              <w:t xml:space="preserve">Proyek yang </w:t>
            </w:r>
            <w:r w:rsidRPr="00A32978">
              <w:rPr>
                <w:rFonts w:ascii="Times New Roman" w:hAnsi="Times New Roman" w:cs="Times New Roman"/>
                <w:b/>
                <w:sz w:val="20"/>
                <w:szCs w:val="20"/>
                <w:u w:val="single"/>
              </w:rPr>
              <w:t>sudah berjalan</w:t>
            </w:r>
            <w:r w:rsidRPr="00A32978">
              <w:rPr>
                <w:rFonts w:ascii="Times New Roman" w:hAnsi="Times New Roman" w:cs="Times New Roman"/>
                <w:b/>
                <w:sz w:val="20"/>
                <w:szCs w:val="20"/>
              </w:rPr>
              <w:t xml:space="preserve"> mengalami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KERUGIAN yang cukup besar senilai  60-80%</w:t>
            </w:r>
            <w:r w:rsidRPr="00A32978">
              <w:rPr>
                <w:rFonts w:ascii="Times New Roman" w:hAnsi="Times New Roman" w:cs="Times New Roman"/>
                <w:sz w:val="20"/>
                <w:szCs w:val="20"/>
              </w:rPr>
              <w:t xml:space="preserve">, 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dengan catatan Kos Overhead sifatnya tetap</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239"/>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9459E" w:rsidRDefault="0029459E">
      <w:r>
        <w:br w:type="page"/>
      </w:r>
    </w:p>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682B52">
        <w:trPr>
          <w:trHeight w:val="7282"/>
          <w:jc w:val="center"/>
        </w:trPr>
        <w:tc>
          <w:tcPr>
            <w:tcW w:w="9804" w:type="dxa"/>
          </w:tcPr>
          <w:p w:rsidR="0032498C" w:rsidRPr="00A32978" w:rsidRDefault="0032498C" w:rsidP="00682B52">
            <w:pPr>
              <w:spacing w:line="360" w:lineRule="auto"/>
              <w:ind w:left="-142"/>
              <w:jc w:val="center"/>
              <w:rPr>
                <w:rFonts w:ascii="Times New Roman" w:hAnsi="Times New Roman" w:cs="Times New Roman"/>
                <w:b/>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KERUGIAN SAAT INI 60-80%</w:t>
            </w:r>
          </w:p>
          <w:tbl>
            <w:tblPr>
              <w:tblStyle w:val="TableGrid"/>
              <w:tblW w:w="0" w:type="auto"/>
              <w:tblLook w:val="04A0" w:firstRow="1" w:lastRow="0" w:firstColumn="1" w:lastColumn="0" w:noHBand="0" w:noVBand="1"/>
            </w:tblPr>
            <w:tblGrid>
              <w:gridCol w:w="948"/>
              <w:gridCol w:w="954"/>
              <w:gridCol w:w="954"/>
              <w:gridCol w:w="953"/>
              <w:gridCol w:w="954"/>
              <w:gridCol w:w="963"/>
              <w:gridCol w:w="963"/>
              <w:gridCol w:w="963"/>
              <w:gridCol w:w="963"/>
              <w:gridCol w:w="963"/>
            </w:tblGrid>
            <w:tr w:rsidR="0032498C" w:rsidRPr="00A32978" w:rsidTr="00682B52">
              <w:tc>
                <w:tcPr>
                  <w:tcW w:w="94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682B52">
              <w:tc>
                <w:tcPr>
                  <w:tcW w:w="948"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3"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p w:rsidR="0032498C" w:rsidRPr="00A32978" w:rsidRDefault="0032498C" w:rsidP="00682B52">
            <w:pPr>
              <w:spacing w:line="360" w:lineRule="auto"/>
              <w:rPr>
                <w:rFonts w:ascii="Times New Roman" w:hAnsi="Times New Roman" w:cs="Times New Roman"/>
                <w:b/>
                <w:sz w:val="20"/>
                <w:szCs w:val="20"/>
              </w:rPr>
            </w:pPr>
          </w:p>
        </w:tc>
      </w:tr>
    </w:tbl>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29"/>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202841" w:rsidRDefault="00202841">
      <w:pPr>
        <w:spacing w:after="160" w:line="259" w:lineRule="auto"/>
        <w:rPr>
          <w:rFonts w:ascii="Times New Roman" w:hAnsi="Times New Roman" w:cs="Times New Roman"/>
          <w:b/>
          <w:i/>
          <w:sz w:val="20"/>
          <w:szCs w:val="20"/>
        </w:rPr>
      </w:pPr>
      <w:r>
        <w:rPr>
          <w:rFonts w:ascii="Times New Roman" w:hAnsi="Times New Roman" w:cs="Times New Roman"/>
          <w:b/>
          <w:i/>
          <w:sz w:val="20"/>
          <w:szCs w:val="20"/>
        </w:rPr>
        <w:br w:type="page"/>
      </w:r>
    </w:p>
    <w:p w:rsidR="0032498C" w:rsidRPr="00A32978" w:rsidRDefault="0032498C" w:rsidP="0032498C">
      <w:pPr>
        <w:spacing w:after="0" w:line="240" w:lineRule="auto"/>
        <w:jc w:val="right"/>
        <w:rPr>
          <w:rFonts w:ascii="Times New Roman" w:hAnsi="Times New Roman" w:cs="Times New Roman"/>
          <w:b/>
          <w:i/>
          <w:sz w:val="20"/>
          <w:szCs w:val="20"/>
        </w:rPr>
      </w:pPr>
      <w:r w:rsidRPr="00A32978">
        <w:rPr>
          <w:rFonts w:ascii="Times New Roman" w:hAnsi="Times New Roman" w:cs="Times New Roman"/>
          <w:b/>
          <w:i/>
          <w:sz w:val="20"/>
          <w:szCs w:val="20"/>
        </w:rPr>
        <w:lastRenderedPageBreak/>
        <w:t>Modul D: High Level of Escalation of Commitment and Low Level of Project Risk</w:t>
      </w:r>
    </w:p>
    <w:p w:rsidR="0032498C" w:rsidRPr="00A32978" w:rsidRDefault="0032498C" w:rsidP="0032498C">
      <w:pPr>
        <w:rPr>
          <w:rFonts w:ascii="Times New Roman" w:hAnsi="Times New Roman" w:cs="Times New Roman"/>
          <w:sz w:val="20"/>
          <w:szCs w:val="20"/>
        </w:rPr>
      </w:pPr>
    </w:p>
    <w:p w:rsidR="0032498C" w:rsidRPr="00A32978" w:rsidRDefault="0032498C" w:rsidP="0032498C">
      <w:pPr>
        <w:spacing w:after="0" w:line="360" w:lineRule="auto"/>
        <w:rPr>
          <w:rFonts w:ascii="Times New Roman" w:hAnsi="Times New Roman" w:cs="Times New Roman"/>
          <w:b/>
          <w:sz w:val="20"/>
          <w:szCs w:val="20"/>
        </w:rPr>
      </w:pPr>
    </w:p>
    <w:tbl>
      <w:tblPr>
        <w:tblStyle w:val="TableGrid"/>
        <w:tblpPr w:leftFromText="180" w:rightFromText="180" w:vertAnchor="text"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19"/>
        <w:gridCol w:w="7907"/>
      </w:tblGrid>
      <w:tr w:rsidR="0032498C" w:rsidRPr="00A32978" w:rsidTr="00682B52">
        <w:tc>
          <w:tcPr>
            <w:tcW w:w="1159"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8201"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INFORMASI 3</w:t>
            </w:r>
          </w:p>
        </w:tc>
      </w:tr>
    </w:tbl>
    <w:p w:rsidR="0032498C" w:rsidRPr="00A32978" w:rsidRDefault="0032498C" w:rsidP="0032498C">
      <w:pPr>
        <w:jc w:val="center"/>
        <w:rPr>
          <w:rFonts w:ascii="Times New Roman" w:hAnsi="Times New Roman" w:cs="Times New Roman"/>
          <w:sz w:val="20"/>
          <w:szCs w:val="20"/>
        </w:rPr>
      </w:pPr>
      <w:r w:rsidRPr="00A32978">
        <w:rPr>
          <w:rFonts w:ascii="Times New Roman" w:hAnsi="Times New Roman" w:cs="Times New Roman"/>
          <w:sz w:val="20"/>
          <w:szCs w:val="20"/>
        </w:rPr>
        <w:t>MEMO</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Dari</w:t>
      </w:r>
      <w:r w:rsidRPr="00A32978">
        <w:rPr>
          <w:rFonts w:ascii="Times New Roman" w:hAnsi="Times New Roman" w:cs="Times New Roman"/>
          <w:sz w:val="20"/>
          <w:szCs w:val="20"/>
        </w:rPr>
        <w:tab/>
      </w:r>
      <w:r w:rsidRPr="00A32978">
        <w:rPr>
          <w:rFonts w:ascii="Times New Roman" w:hAnsi="Times New Roman" w:cs="Times New Roman"/>
          <w:sz w:val="20"/>
          <w:szCs w:val="20"/>
        </w:rPr>
        <w:tab/>
        <w:t>: Direktur Utama</w:t>
      </w: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Kepada</w:t>
      </w:r>
      <w:r w:rsidRPr="00A32978">
        <w:rPr>
          <w:rFonts w:ascii="Times New Roman" w:hAnsi="Times New Roman" w:cs="Times New Roman"/>
          <w:sz w:val="20"/>
          <w:szCs w:val="20"/>
        </w:rPr>
        <w:tab/>
        <w:t>: Manajer Produksi</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Perlu diketahui</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bahwa</w:t>
      </w:r>
      <w:r w:rsidRPr="00A32978">
        <w:rPr>
          <w:rFonts w:ascii="Times New Roman" w:hAnsi="Times New Roman" w:cs="Times New Roman"/>
          <w:b/>
          <w:sz w:val="20"/>
          <w:szCs w:val="20"/>
        </w:rPr>
        <w:t xml:space="preserve"> perusahaan telah mengalami kerugian yang cukup besar senilai 60-80% atas proyek yang </w:t>
      </w:r>
      <w:r w:rsidRPr="00A32978">
        <w:rPr>
          <w:rFonts w:ascii="Times New Roman" w:hAnsi="Times New Roman" w:cs="Times New Roman"/>
          <w:b/>
          <w:sz w:val="20"/>
          <w:szCs w:val="20"/>
          <w:u w:val="single"/>
        </w:rPr>
        <w:t>sudah berjalan</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selama 10 bulan</w:t>
      </w:r>
      <w:r w:rsidRPr="00A32978">
        <w:rPr>
          <w:rFonts w:ascii="Times New Roman" w:hAnsi="Times New Roman" w:cs="Times New Roman"/>
          <w:sz w:val="20"/>
          <w:szCs w:val="20"/>
        </w:rPr>
        <w:t xml:space="preserve"> (total estimasi penyelesaian pengerjaan: 12 bulan)</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Akan tetapi, apapun kondisi yang terjadi</w:t>
      </w:r>
      <w:r w:rsidRPr="00A32978">
        <w:rPr>
          <w:rFonts w:ascii="Times New Roman" w:hAnsi="Times New Roman" w:cs="Times New Roman"/>
          <w:b/>
          <w:sz w:val="20"/>
          <w:szCs w:val="20"/>
        </w:rPr>
        <w:t xml:space="preserve"> perusahaan menekankan bahwa proyek ini tetap harus dilanjutkan.</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 </w:t>
      </w: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 xml:space="preserve">Oleh sebab itu Saya minta Anda untuk </w:t>
      </w:r>
      <w:r w:rsidRPr="00A32978">
        <w:rPr>
          <w:rFonts w:ascii="Times New Roman" w:hAnsi="Times New Roman" w:cs="Times New Roman"/>
          <w:b/>
          <w:sz w:val="20"/>
          <w:szCs w:val="20"/>
        </w:rPr>
        <w:t>berpikir kembali</w:t>
      </w:r>
      <w:r w:rsidRPr="00A32978">
        <w:rPr>
          <w:rFonts w:ascii="Times New Roman" w:hAnsi="Times New Roman" w:cs="Times New Roman"/>
          <w:sz w:val="20"/>
          <w:szCs w:val="20"/>
        </w:rPr>
        <w:t xml:space="preserve"> dalam mengalokasikan kos material, </w:t>
      </w:r>
      <w:r w:rsidRPr="00A32978">
        <w:rPr>
          <w:rFonts w:ascii="Times New Roman" w:hAnsi="Times New Roman" w:cs="Times New Roman"/>
          <w:b/>
          <w:sz w:val="20"/>
          <w:szCs w:val="20"/>
        </w:rPr>
        <w:t>kos tenaga kerja langsung,</w:t>
      </w:r>
      <w:r w:rsidRPr="00A32978">
        <w:rPr>
          <w:rFonts w:ascii="Times New Roman" w:hAnsi="Times New Roman" w:cs="Times New Roman"/>
          <w:sz w:val="20"/>
          <w:szCs w:val="20"/>
        </w:rPr>
        <w:t xml:space="preserve"> sementara nilai kos overhead tetap $500 dengan total kos produksi tidak melebihi </w:t>
      </w:r>
      <w:r w:rsidRPr="00A32978">
        <w:rPr>
          <w:rFonts w:ascii="Times New Roman" w:hAnsi="Times New Roman" w:cs="Times New Roman"/>
          <w:b/>
          <w:sz w:val="20"/>
          <w:szCs w:val="20"/>
        </w:rPr>
        <w:t>$2,000.</w:t>
      </w:r>
    </w:p>
    <w:p w:rsidR="0032498C" w:rsidRPr="00A32978" w:rsidRDefault="0032498C" w:rsidP="0032498C">
      <w:pPr>
        <w:spacing w:after="0"/>
        <w:ind w:firstLine="720"/>
        <w:jc w:val="both"/>
        <w:rPr>
          <w:rFonts w:ascii="Times New Roman" w:hAnsi="Times New Roman" w:cs="Times New Roman"/>
          <w:sz w:val="20"/>
          <w:szCs w:val="20"/>
        </w:rPr>
      </w:pPr>
    </w:p>
    <w:p w:rsidR="0032498C" w:rsidRPr="00A32978" w:rsidRDefault="0032498C" w:rsidP="0032498C">
      <w:pPr>
        <w:spacing w:after="0"/>
        <w:ind w:firstLine="720"/>
        <w:jc w:val="both"/>
        <w:rPr>
          <w:rFonts w:ascii="Times New Roman" w:hAnsi="Times New Roman" w:cs="Times New Roman"/>
          <w:sz w:val="20"/>
          <w:szCs w:val="20"/>
        </w:rPr>
      </w:pPr>
      <w:r w:rsidRPr="00A32978">
        <w:rPr>
          <w:rFonts w:ascii="Times New Roman" w:hAnsi="Times New Roman" w:cs="Times New Roman"/>
          <w:sz w:val="20"/>
          <w:szCs w:val="20"/>
        </w:rPr>
        <w:t>Selanjutnya, Saya tetap percayakan proyek ini sepenuhnya kepada Anda.</w:t>
      </w:r>
    </w:p>
    <w:p w:rsidR="0032498C" w:rsidRPr="00A32978" w:rsidRDefault="0032498C" w:rsidP="0032498C">
      <w:pPr>
        <w:spacing w:after="0"/>
        <w:jc w:val="both"/>
        <w:rPr>
          <w:rFonts w:ascii="Times New Roman" w:hAnsi="Times New Roman" w:cs="Times New Roman"/>
          <w:sz w:val="20"/>
          <w:szCs w:val="20"/>
        </w:rPr>
      </w:pPr>
    </w:p>
    <w:p w:rsidR="0032498C" w:rsidRPr="00A32978" w:rsidRDefault="0032498C" w:rsidP="0032498C">
      <w:pPr>
        <w:spacing w:after="0"/>
        <w:jc w:val="both"/>
        <w:rPr>
          <w:rFonts w:ascii="Times New Roman" w:hAnsi="Times New Roman" w:cs="Times New Roman"/>
          <w:sz w:val="20"/>
          <w:szCs w:val="20"/>
        </w:rPr>
      </w:pPr>
      <w:r w:rsidRPr="00A32978">
        <w:rPr>
          <w:rFonts w:ascii="Times New Roman" w:hAnsi="Times New Roman" w:cs="Times New Roman"/>
          <w:sz w:val="20"/>
          <w:szCs w:val="20"/>
        </w:rPr>
        <w:t>Regards</w:t>
      </w:r>
    </w:p>
    <w:p w:rsidR="0032498C" w:rsidRPr="00A32978" w:rsidRDefault="0032498C" w:rsidP="0032498C">
      <w:pPr>
        <w:jc w:val="both"/>
        <w:rPr>
          <w:rFonts w:ascii="Times New Roman" w:hAnsi="Times New Roman" w:cs="Times New Roman"/>
          <w:sz w:val="20"/>
          <w:szCs w:val="20"/>
        </w:rPr>
      </w:pPr>
      <w:r w:rsidRPr="00A32978">
        <w:rPr>
          <w:rFonts w:ascii="Times New Roman" w:hAnsi="Times New Roman" w:cs="Times New Roman"/>
          <w:sz w:val="20"/>
          <w:szCs w:val="20"/>
        </w:rPr>
        <w:t>Alexander</w:t>
      </w:r>
    </w:p>
    <w:p w:rsidR="0032498C" w:rsidRPr="00A32978" w:rsidRDefault="0032498C" w:rsidP="0032498C">
      <w:pPr>
        <w:rPr>
          <w:rFonts w:ascii="Times New Roman" w:hAnsi="Times New Roman" w:cs="Times New Roman"/>
          <w:sz w:val="20"/>
          <w:szCs w:val="20"/>
        </w:rPr>
      </w:pPr>
      <w:r w:rsidRPr="00A32978">
        <w:rPr>
          <w:rFonts w:ascii="Times New Roman" w:hAnsi="Times New Roman" w:cs="Times New Roman"/>
          <w:sz w:val="20"/>
          <w:szCs w:val="20"/>
        </w:rPr>
        <w:t>__________________________________________________________________</w:t>
      </w: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319"/>
        <w:tblW w:w="0" w:type="auto"/>
        <w:tblLook w:val="04A0" w:firstRow="1" w:lastRow="0" w:firstColumn="1" w:lastColumn="0" w:noHBand="0" w:noVBand="1"/>
      </w:tblPr>
      <w:tblGrid>
        <w:gridCol w:w="9016"/>
      </w:tblGrid>
      <w:tr w:rsidR="00202841" w:rsidRPr="00A32978" w:rsidTr="00202841">
        <w:trPr>
          <w:trHeight w:val="1550"/>
        </w:trPr>
        <w:tc>
          <w:tcPr>
            <w:tcW w:w="9016" w:type="dxa"/>
          </w:tcPr>
          <w:p w:rsidR="00202841" w:rsidRPr="00A32978" w:rsidRDefault="00202841" w:rsidP="00202841">
            <w:pPr>
              <w:tabs>
                <w:tab w:val="center" w:pos="4680"/>
                <w:tab w:val="left" w:pos="6321"/>
              </w:tabs>
              <w:rPr>
                <w:rFonts w:ascii="Times New Roman" w:hAnsi="Times New Roman" w:cs="Times New Roman"/>
                <w:b/>
                <w:sz w:val="20"/>
                <w:szCs w:val="20"/>
              </w:rPr>
            </w:pPr>
            <w:r w:rsidRPr="00A32978">
              <w:rPr>
                <w:rFonts w:ascii="Times New Roman" w:hAnsi="Times New Roman" w:cs="Times New Roman"/>
                <w:b/>
                <w:sz w:val="20"/>
                <w:szCs w:val="20"/>
              </w:rPr>
              <w:tab/>
            </w:r>
          </w:p>
          <w:p w:rsidR="00202841" w:rsidRPr="00A32978" w:rsidRDefault="00202841" w:rsidP="00202841">
            <w:pPr>
              <w:tabs>
                <w:tab w:val="center" w:pos="4680"/>
                <w:tab w:val="left" w:pos="6321"/>
              </w:tabs>
              <w:spacing w:after="288"/>
              <w:jc w:val="center"/>
              <w:rPr>
                <w:rFonts w:ascii="Times New Roman" w:hAnsi="Times New Roman" w:cs="Times New Roman"/>
                <w:b/>
                <w:sz w:val="20"/>
                <w:szCs w:val="20"/>
              </w:rPr>
            </w:pPr>
            <w:r w:rsidRPr="00A32978">
              <w:rPr>
                <w:rFonts w:ascii="Times New Roman" w:hAnsi="Times New Roman" w:cs="Times New Roman"/>
                <w:b/>
                <w:sz w:val="20"/>
                <w:szCs w:val="20"/>
              </w:rPr>
              <w:t>PERTANYAAN 3</w:t>
            </w:r>
          </w:p>
          <w:p w:rsidR="00202841" w:rsidRPr="00A32978" w:rsidRDefault="00202841" w:rsidP="00202841">
            <w:pPr>
              <w:spacing w:after="288"/>
              <w:jc w:val="center"/>
              <w:rPr>
                <w:rFonts w:ascii="Times New Roman" w:hAnsi="Times New Roman" w:cs="Times New Roman"/>
                <w:b/>
                <w:sz w:val="20"/>
                <w:szCs w:val="20"/>
              </w:rPr>
            </w:pPr>
            <w:r w:rsidRPr="00A32978">
              <w:rPr>
                <w:rFonts w:ascii="Times New Roman" w:hAnsi="Times New Roman" w:cs="Times New Roman"/>
                <w:b/>
                <w:sz w:val="20"/>
                <w:szCs w:val="20"/>
              </w:rPr>
              <w:t xml:space="preserve">Proyek yang </w:t>
            </w:r>
            <w:r w:rsidRPr="00A32978">
              <w:rPr>
                <w:rFonts w:ascii="Times New Roman" w:hAnsi="Times New Roman" w:cs="Times New Roman"/>
                <w:b/>
                <w:sz w:val="20"/>
                <w:szCs w:val="20"/>
                <w:u w:val="single"/>
              </w:rPr>
              <w:t>sudah berjalan</w:t>
            </w:r>
            <w:r w:rsidRPr="00A32978">
              <w:rPr>
                <w:rFonts w:ascii="Times New Roman" w:hAnsi="Times New Roman" w:cs="Times New Roman"/>
                <w:b/>
                <w:sz w:val="20"/>
                <w:szCs w:val="20"/>
              </w:rPr>
              <w:t xml:space="preserve"> mengalami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KERUGIAN yang cukup besar senilai  60-80%</w:t>
            </w:r>
            <w:r w:rsidRPr="00A32978">
              <w:rPr>
                <w:rFonts w:ascii="Times New Roman" w:hAnsi="Times New Roman" w:cs="Times New Roman"/>
                <w:sz w:val="20"/>
                <w:szCs w:val="20"/>
              </w:rPr>
              <w:t xml:space="preserve"> dan </w:t>
            </w:r>
            <w:r w:rsidRPr="00A32978">
              <w:rPr>
                <w:rFonts w:ascii="Times New Roman" w:hAnsi="Times New Roman" w:cs="Times New Roman"/>
                <w:b/>
                <w:sz w:val="20"/>
                <w:szCs w:val="20"/>
              </w:rPr>
              <w:t>perusahaan menekankan bahwa proyek ini tetap harus dilanjutkan,</w:t>
            </w:r>
            <w:r w:rsidRPr="00A32978">
              <w:rPr>
                <w:rFonts w:ascii="Times New Roman" w:hAnsi="Times New Roman" w:cs="Times New Roman"/>
                <w:sz w:val="20"/>
                <w:szCs w:val="20"/>
              </w:rPr>
              <w:t xml:space="preserve"> tentukan besarnya alokasi </w:t>
            </w:r>
            <w:r w:rsidRPr="00A32978">
              <w:rPr>
                <w:rFonts w:ascii="Times New Roman" w:hAnsi="Times New Roman" w:cs="Times New Roman"/>
                <w:b/>
                <w:sz w:val="20"/>
                <w:szCs w:val="20"/>
              </w:rPr>
              <w:t>KOS PRODUKSI</w:t>
            </w:r>
            <w:r w:rsidRPr="00A32978">
              <w:rPr>
                <w:rFonts w:ascii="Times New Roman" w:hAnsi="Times New Roman" w:cs="Times New Roman"/>
                <w:sz w:val="20"/>
                <w:szCs w:val="20"/>
              </w:rPr>
              <w:t xml:space="preserve"> </w:t>
            </w:r>
            <w:r w:rsidRPr="00A32978">
              <w:rPr>
                <w:rFonts w:ascii="Times New Roman" w:hAnsi="Times New Roman" w:cs="Times New Roman"/>
                <w:b/>
                <w:sz w:val="20"/>
                <w:szCs w:val="20"/>
              </w:rPr>
              <w:t>$2,000</w:t>
            </w:r>
            <w:r w:rsidRPr="00A32978">
              <w:rPr>
                <w:rFonts w:ascii="Times New Roman" w:hAnsi="Times New Roman" w:cs="Times New Roman"/>
                <w:sz w:val="20"/>
                <w:szCs w:val="20"/>
              </w:rPr>
              <w:t xml:space="preserve"> ke dalam KOS MATERIAL,</w:t>
            </w:r>
            <w:r w:rsidRPr="00A32978">
              <w:rPr>
                <w:rFonts w:ascii="Times New Roman" w:hAnsi="Times New Roman" w:cs="Times New Roman"/>
                <w:b/>
                <w:sz w:val="20"/>
                <w:szCs w:val="20"/>
              </w:rPr>
              <w:t xml:space="preserve"> KOS TENAGA KERJA LANGSUNG</w:t>
            </w:r>
            <w:r w:rsidRPr="00A32978">
              <w:rPr>
                <w:rFonts w:ascii="Times New Roman" w:hAnsi="Times New Roman" w:cs="Times New Roman"/>
                <w:sz w:val="20"/>
                <w:szCs w:val="20"/>
              </w:rPr>
              <w:t>,</w:t>
            </w:r>
            <w:r w:rsidRPr="00A32978">
              <w:rPr>
                <w:rFonts w:ascii="Times New Roman" w:hAnsi="Times New Roman" w:cs="Times New Roman"/>
                <w:b/>
                <w:sz w:val="20"/>
                <w:szCs w:val="20"/>
              </w:rPr>
              <w:t xml:space="preserve"> </w:t>
            </w:r>
            <w:r w:rsidRPr="00A32978">
              <w:rPr>
                <w:rFonts w:ascii="Times New Roman" w:hAnsi="Times New Roman" w:cs="Times New Roman"/>
                <w:sz w:val="20"/>
                <w:szCs w:val="20"/>
              </w:rPr>
              <w:t>dengan catatan Kos Overhead sifatnya tetap</w:t>
            </w:r>
            <w:r w:rsidRPr="00A32978">
              <w:rPr>
                <w:rFonts w:ascii="Times New Roman" w:hAnsi="Times New Roman" w:cs="Times New Roman"/>
                <w:i/>
                <w:sz w:val="20"/>
                <w:szCs w:val="20"/>
              </w:rPr>
              <w:t xml:space="preserve"> </w:t>
            </w:r>
            <w:r w:rsidRPr="00A32978">
              <w:rPr>
                <w:rFonts w:ascii="Times New Roman" w:hAnsi="Times New Roman" w:cs="Times New Roman"/>
                <w:sz w:val="20"/>
                <w:szCs w:val="20"/>
              </w:rPr>
              <w:t>yaitu $500.</w:t>
            </w:r>
          </w:p>
        </w:tc>
      </w:tr>
    </w:tbl>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XSpec="center" w:tblpY="4309"/>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spacing w:line="480" w:lineRule="auto"/>
              <w:jc w:val="center"/>
              <w:rPr>
                <w:rFonts w:ascii="Times New Roman" w:hAnsi="Times New Roman" w:cs="Times New Roman"/>
                <w:b/>
                <w:bCs/>
                <w:sz w:val="20"/>
                <w:szCs w:val="20"/>
              </w:rPr>
            </w:pPr>
            <w:r w:rsidRPr="00A32978">
              <w:rPr>
                <w:rFonts w:ascii="Times New Roman" w:hAnsi="Times New Roman" w:cs="Times New Roman"/>
                <w:b/>
                <w:sz w:val="20"/>
                <w:szCs w:val="20"/>
                <w:lang w:val="sv-SE"/>
              </w:rPr>
              <w:t>Mohon tidak membuka lembar berikutnya sebelum ada instruksi</w:t>
            </w:r>
            <w:r w:rsidRPr="00A32978">
              <w:rPr>
                <w:rFonts w:ascii="Times New Roman" w:hAnsi="Times New Roman" w:cs="Times New Roman"/>
                <w:b/>
                <w:sz w:val="20"/>
                <w:szCs w:val="20"/>
              </w:rPr>
              <w:t>.</w:t>
            </w:r>
          </w:p>
        </w:tc>
      </w:tr>
    </w:tbl>
    <w:p w:rsidR="0029459E" w:rsidRDefault="0029459E">
      <w:r>
        <w:br w:type="page"/>
      </w:r>
    </w:p>
    <w:p w:rsidR="0032498C" w:rsidRPr="00A32978" w:rsidRDefault="0032498C" w:rsidP="0032498C">
      <w:pPr>
        <w:spacing w:after="0" w:line="360" w:lineRule="auto"/>
        <w:rPr>
          <w:rFonts w:ascii="Times New Roman" w:hAnsi="Times New Roman" w:cs="Times New Roman"/>
          <w:b/>
          <w:sz w:val="20"/>
          <w:szCs w:val="20"/>
        </w:rPr>
      </w:pPr>
    </w:p>
    <w:tbl>
      <w:tblPr>
        <w:tblStyle w:val="TableGrid"/>
        <w:tblW w:w="9804" w:type="dxa"/>
        <w:jc w:val="center"/>
        <w:tblLook w:val="04A0" w:firstRow="1" w:lastRow="0" w:firstColumn="1" w:lastColumn="0" w:noHBand="0" w:noVBand="1"/>
      </w:tblPr>
      <w:tblGrid>
        <w:gridCol w:w="9804"/>
      </w:tblGrid>
      <w:tr w:rsidR="0032498C" w:rsidRPr="00A32978" w:rsidTr="00682B52">
        <w:trPr>
          <w:trHeight w:val="7282"/>
          <w:jc w:val="center"/>
        </w:trPr>
        <w:tc>
          <w:tcPr>
            <w:tcW w:w="9804" w:type="dxa"/>
          </w:tcPr>
          <w:p w:rsidR="0032498C" w:rsidRPr="00A32978" w:rsidRDefault="0032498C" w:rsidP="00682B52">
            <w:pPr>
              <w:spacing w:line="360" w:lineRule="auto"/>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MATERIAL,</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KUALITAS akan semakin baik</w:t>
            </w:r>
          </w:p>
          <w:p w:rsidR="0032498C" w:rsidRPr="00A32978" w:rsidRDefault="0032498C" w:rsidP="00682B52">
            <w:pPr>
              <w:spacing w:line="360" w:lineRule="auto"/>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i/>
                <w:sz w:val="20"/>
                <w:szCs w:val="20"/>
              </w:rPr>
            </w:pPr>
            <w:r w:rsidRPr="00A32978">
              <w:rPr>
                <w:rFonts w:ascii="Times New Roman" w:hAnsi="Times New Roman" w:cs="Times New Roman"/>
                <w:b/>
                <w:i/>
                <w:sz w:val="20"/>
                <w:szCs w:val="20"/>
              </w:rPr>
              <w:t>Semakin tinggi angka yang Anda alokasikan di KOS TENAGA KERJA LANGSUNG,</w:t>
            </w:r>
          </w:p>
          <w:p w:rsidR="0032498C" w:rsidRPr="00A32978" w:rsidRDefault="0032498C" w:rsidP="00682B52">
            <w:pPr>
              <w:spacing w:line="360" w:lineRule="auto"/>
              <w:ind w:left="-142"/>
              <w:jc w:val="center"/>
              <w:rPr>
                <w:rFonts w:ascii="Times New Roman" w:hAnsi="Times New Roman" w:cs="Times New Roman"/>
                <w:b/>
                <w:i/>
                <w:sz w:val="20"/>
                <w:szCs w:val="20"/>
                <w:u w:val="single"/>
              </w:rPr>
            </w:pPr>
            <w:r w:rsidRPr="00A32978">
              <w:rPr>
                <w:rFonts w:ascii="Times New Roman" w:hAnsi="Times New Roman" w:cs="Times New Roman"/>
                <w:b/>
                <w:i/>
                <w:sz w:val="20"/>
                <w:szCs w:val="20"/>
                <w:u w:val="single"/>
              </w:rPr>
              <w:t>INSENTIF Anda akan semakin besar</w:t>
            </w:r>
          </w:p>
          <w:p w:rsidR="0032498C" w:rsidRPr="00A32978" w:rsidRDefault="0032498C" w:rsidP="00682B52">
            <w:pPr>
              <w:spacing w:line="360" w:lineRule="auto"/>
              <w:ind w:left="-142"/>
              <w:jc w:val="center"/>
              <w:rPr>
                <w:rFonts w:ascii="Times New Roman" w:hAnsi="Times New Roman" w:cs="Times New Roman"/>
                <w:b/>
                <w:i/>
                <w:sz w:val="20"/>
                <w:szCs w:val="20"/>
                <w:u w:val="single"/>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OVERHEAD $ 500, </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TOTAL TKL ADALAH... </w:t>
            </w:r>
            <w:r w:rsidRPr="00A32978">
              <w:rPr>
                <w:rFonts w:ascii="Times New Roman" w:hAnsi="Times New Roman" w:cs="Times New Roman"/>
                <w:b/>
                <w:i/>
                <w:sz w:val="20"/>
                <w:szCs w:val="20"/>
                <w:u w:val="single"/>
              </w:rPr>
              <w:t>(pilih salah satu)</w:t>
            </w:r>
          </w:p>
          <w:p w:rsidR="0032498C" w:rsidRPr="00A32978" w:rsidRDefault="0032498C" w:rsidP="00682B52">
            <w:pPr>
              <w:spacing w:line="360" w:lineRule="auto"/>
              <w:ind w:left="-142"/>
              <w:jc w:val="center"/>
              <w:rPr>
                <w:rFonts w:ascii="Times New Roman" w:hAnsi="Times New Roman" w:cs="Times New Roman"/>
                <w:sz w:val="20"/>
                <w:szCs w:val="20"/>
              </w:rPr>
            </w:pPr>
            <w:r w:rsidRPr="00A32978">
              <w:rPr>
                <w:rFonts w:ascii="Times New Roman" w:hAnsi="Times New Roman" w:cs="Times New Roman"/>
                <w:sz w:val="20"/>
                <w:szCs w:val="20"/>
              </w:rPr>
              <w:t xml:space="preserve">(Silahkan memberi tanda </w:t>
            </w:r>
            <w:r w:rsidRPr="00A32978">
              <w:rPr>
                <w:rFonts w:ascii="Times New Roman" w:hAnsi="Times New Roman" w:cs="Times New Roman"/>
                <w:b/>
                <w:sz w:val="20"/>
                <w:szCs w:val="20"/>
              </w:rPr>
              <w:t>“</w:t>
            </w:r>
            <w:r w:rsidRPr="00A32978">
              <w:rPr>
                <w:rFonts w:ascii="Times New Roman" w:hAnsi="Times New Roman" w:cs="Times New Roman"/>
                <w:b/>
                <w:sz w:val="20"/>
                <w:szCs w:val="20"/>
              </w:rPr>
              <w:sym w:font="Symbol" w:char="F0D6"/>
            </w:r>
            <w:r w:rsidRPr="00A32978">
              <w:rPr>
                <w:rFonts w:ascii="Times New Roman" w:hAnsi="Times New Roman" w:cs="Times New Roman"/>
                <w:b/>
                <w:sz w:val="20"/>
                <w:szCs w:val="20"/>
              </w:rPr>
              <w:t>”</w:t>
            </w:r>
            <w:r w:rsidRPr="00A32978">
              <w:rPr>
                <w:rFonts w:ascii="Times New Roman" w:hAnsi="Times New Roman" w:cs="Times New Roman"/>
                <w:sz w:val="20"/>
                <w:szCs w:val="20"/>
              </w:rPr>
              <w:t xml:space="preserve"> pada </w:t>
            </w:r>
            <w:r w:rsidRPr="00A32978">
              <w:rPr>
                <w:rFonts w:ascii="Times New Roman" w:hAnsi="Times New Roman" w:cs="Times New Roman"/>
                <w:b/>
                <w:sz w:val="20"/>
                <w:szCs w:val="20"/>
              </w:rPr>
              <w:t>SALAH SATU</w:t>
            </w:r>
            <w:r w:rsidRPr="00A32978">
              <w:rPr>
                <w:rFonts w:ascii="Times New Roman" w:hAnsi="Times New Roman" w:cs="Times New Roman"/>
                <w:sz w:val="20"/>
                <w:szCs w:val="20"/>
              </w:rPr>
              <w:t xml:space="preserve"> kolom kosong yang telah disediakan dan tidak diperkenankan untuk mengganti jawaban Anda)</w:t>
            </w:r>
          </w:p>
          <w:p w:rsidR="0032498C" w:rsidRPr="00A32978" w:rsidRDefault="0032498C" w:rsidP="00682B52">
            <w:pPr>
              <w:spacing w:line="360" w:lineRule="auto"/>
              <w:ind w:left="-142"/>
              <w:jc w:val="center"/>
              <w:rPr>
                <w:rFonts w:ascii="Times New Roman" w:hAnsi="Times New Roman" w:cs="Times New Roman"/>
                <w:b/>
                <w:i/>
                <w:sz w:val="20"/>
                <w:szCs w:val="20"/>
              </w:rPr>
            </w:pP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 xml:space="preserve">KOS TKL </w:t>
            </w:r>
            <w:r w:rsidRPr="00A32978">
              <w:rPr>
                <w:rFonts w:ascii="Times New Roman" w:hAnsi="Times New Roman" w:cs="Times New Roman"/>
                <w:b/>
                <w:sz w:val="20"/>
                <w:szCs w:val="20"/>
              </w:rPr>
              <w:t>dan</w:t>
            </w:r>
            <w:r w:rsidRPr="00A32978">
              <w:rPr>
                <w:rFonts w:ascii="Times New Roman" w:hAnsi="Times New Roman" w:cs="Times New Roman"/>
                <w:b/>
                <w:i/>
                <w:sz w:val="20"/>
                <w:szCs w:val="20"/>
              </w:rPr>
              <w:t xml:space="preserve"> </w:t>
            </w:r>
            <w:r w:rsidRPr="00A32978">
              <w:rPr>
                <w:rFonts w:ascii="Times New Roman" w:hAnsi="Times New Roman" w:cs="Times New Roman"/>
                <w:b/>
                <w:sz w:val="20"/>
                <w:szCs w:val="20"/>
                <w:u w:val="single"/>
              </w:rPr>
              <w:t>INSENTIF YANG AKAN ANDA TERIMA</w:t>
            </w:r>
          </w:p>
          <w:p w:rsidR="0032498C" w:rsidRPr="00A32978" w:rsidRDefault="0032498C" w:rsidP="00682B52">
            <w:pPr>
              <w:spacing w:line="360" w:lineRule="auto"/>
              <w:ind w:left="-142"/>
              <w:jc w:val="center"/>
              <w:rPr>
                <w:rFonts w:ascii="Times New Roman" w:hAnsi="Times New Roman" w:cs="Times New Roman"/>
                <w:b/>
                <w:sz w:val="20"/>
                <w:szCs w:val="20"/>
                <w:u w:val="single"/>
              </w:rPr>
            </w:pPr>
            <w:r w:rsidRPr="00A32978">
              <w:rPr>
                <w:rFonts w:ascii="Times New Roman" w:hAnsi="Times New Roman" w:cs="Times New Roman"/>
                <w:b/>
                <w:sz w:val="20"/>
                <w:szCs w:val="20"/>
                <w:u w:val="single"/>
              </w:rPr>
              <w:t>KERUGIAN SAAT INI 60-80%</w:t>
            </w:r>
          </w:p>
          <w:tbl>
            <w:tblPr>
              <w:tblStyle w:val="TableGrid"/>
              <w:tblW w:w="0" w:type="auto"/>
              <w:tblLook w:val="04A0" w:firstRow="1" w:lastRow="0" w:firstColumn="1" w:lastColumn="0" w:noHBand="0" w:noVBand="1"/>
            </w:tblPr>
            <w:tblGrid>
              <w:gridCol w:w="948"/>
              <w:gridCol w:w="954"/>
              <w:gridCol w:w="954"/>
              <w:gridCol w:w="953"/>
              <w:gridCol w:w="954"/>
              <w:gridCol w:w="963"/>
              <w:gridCol w:w="963"/>
              <w:gridCol w:w="963"/>
              <w:gridCol w:w="963"/>
              <w:gridCol w:w="963"/>
            </w:tblGrid>
            <w:tr w:rsidR="0032498C" w:rsidRPr="00A32978" w:rsidTr="00682B52">
              <w:tc>
                <w:tcPr>
                  <w:tcW w:w="948"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$ 200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$ 300</w:t>
                  </w:r>
                </w:p>
              </w:tc>
              <w:tc>
                <w:tcPr>
                  <w:tcW w:w="95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$ 400</w:t>
                  </w:r>
                </w:p>
              </w:tc>
              <w:tc>
                <w:tcPr>
                  <w:tcW w:w="954"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$ 500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$ 600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$ 700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$ 800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$ 900</w:t>
                  </w:r>
                </w:p>
              </w:tc>
              <w:tc>
                <w:tcPr>
                  <w:tcW w:w="963" w:type="dxa"/>
                  <w:vAlign w:val="center"/>
                </w:tcPr>
                <w:p w:rsidR="0032498C" w:rsidRPr="00A32978" w:rsidRDefault="0032498C" w:rsidP="00682B52">
                  <w:pPr>
                    <w:spacing w:line="360" w:lineRule="auto"/>
                    <w:jc w:val="center"/>
                    <w:rPr>
                      <w:rFonts w:ascii="Times New Roman" w:hAnsi="Times New Roman" w:cs="Times New Roman"/>
                      <w:b/>
                      <w:sz w:val="20"/>
                      <w:szCs w:val="20"/>
                    </w:rPr>
                  </w:pPr>
                  <w:r w:rsidRPr="00A32978">
                    <w:rPr>
                      <w:rFonts w:ascii="Times New Roman" w:hAnsi="Times New Roman" w:cs="Times New Roman"/>
                      <w:b/>
                      <w:sz w:val="20"/>
                      <w:szCs w:val="20"/>
                    </w:rPr>
                    <w:t>$ 1,000</w:t>
                  </w:r>
                </w:p>
              </w:tc>
            </w:tr>
            <w:tr w:rsidR="0032498C" w:rsidRPr="00A32978" w:rsidTr="00682B52">
              <w:tc>
                <w:tcPr>
                  <w:tcW w:w="948"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53" w:type="dxa"/>
                </w:tcPr>
                <w:p w:rsidR="0032498C" w:rsidRPr="00A32978" w:rsidRDefault="0032498C" w:rsidP="00682B52">
                  <w:pPr>
                    <w:spacing w:line="360" w:lineRule="auto"/>
                    <w:jc w:val="center"/>
                    <w:rPr>
                      <w:rFonts w:ascii="Times New Roman" w:hAnsi="Times New Roman" w:cs="Times New Roman"/>
                      <w:sz w:val="20"/>
                      <w:szCs w:val="20"/>
                    </w:rPr>
                  </w:pPr>
                </w:p>
              </w:tc>
              <w:tc>
                <w:tcPr>
                  <w:tcW w:w="954"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c>
                <w:tcPr>
                  <w:tcW w:w="963" w:type="dxa"/>
                </w:tcPr>
                <w:p w:rsidR="0032498C" w:rsidRPr="00A32978" w:rsidRDefault="0032498C" w:rsidP="00682B52">
                  <w:pPr>
                    <w:spacing w:line="360" w:lineRule="auto"/>
                    <w:jc w:val="center"/>
                    <w:rPr>
                      <w:rFonts w:ascii="Times New Roman" w:hAnsi="Times New Roman" w:cs="Times New Roman"/>
                      <w:sz w:val="20"/>
                      <w:szCs w:val="20"/>
                    </w:rPr>
                  </w:pPr>
                </w:p>
              </w:tc>
            </w:tr>
          </w:tbl>
          <w:p w:rsidR="0032498C" w:rsidRPr="00A32978" w:rsidRDefault="0032498C" w:rsidP="00682B52">
            <w:pPr>
              <w:spacing w:line="360" w:lineRule="auto"/>
              <w:rPr>
                <w:rFonts w:ascii="Times New Roman" w:hAnsi="Times New Roman" w:cs="Times New Roman"/>
                <w:b/>
                <w:sz w:val="20"/>
                <w:szCs w:val="20"/>
              </w:rPr>
            </w:pPr>
          </w:p>
          <w:p w:rsidR="0032498C" w:rsidRPr="00A32978" w:rsidRDefault="0032498C" w:rsidP="00682B52">
            <w:pPr>
              <w:spacing w:line="360" w:lineRule="auto"/>
              <w:rPr>
                <w:rFonts w:ascii="Times New Roman" w:hAnsi="Times New Roman" w:cs="Times New Roman"/>
                <w:b/>
                <w:sz w:val="20"/>
                <w:szCs w:val="20"/>
              </w:rPr>
            </w:pPr>
          </w:p>
        </w:tc>
      </w:tr>
    </w:tbl>
    <w:p w:rsidR="0032498C" w:rsidRPr="00A32978" w:rsidRDefault="0032498C" w:rsidP="0032498C">
      <w:pPr>
        <w:spacing w:after="0" w:line="240" w:lineRule="auto"/>
        <w:rPr>
          <w:rFonts w:ascii="Times New Roman" w:hAnsi="Times New Roman" w:cs="Times New Roman"/>
          <w:b/>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tbl>
      <w:tblPr>
        <w:tblStyle w:val="TableGrid"/>
        <w:tblpPr w:leftFromText="180" w:rightFromText="180" w:vertAnchor="text" w:horzAnchor="margin" w:tblpY="186"/>
        <w:tblOverlap w:val="never"/>
        <w:tblW w:w="0" w:type="auto"/>
        <w:tblLook w:val="04A0" w:firstRow="1" w:lastRow="0" w:firstColumn="1" w:lastColumn="0" w:noHBand="0" w:noVBand="1"/>
      </w:tblPr>
      <w:tblGrid>
        <w:gridCol w:w="8423"/>
      </w:tblGrid>
      <w:tr w:rsidR="00202841" w:rsidRPr="00A32978" w:rsidTr="00202841">
        <w:tc>
          <w:tcPr>
            <w:tcW w:w="8423" w:type="dxa"/>
          </w:tcPr>
          <w:p w:rsidR="00202841" w:rsidRPr="00A32978" w:rsidRDefault="00202841" w:rsidP="00202841">
            <w:pPr>
              <w:jc w:val="center"/>
              <w:rPr>
                <w:rFonts w:ascii="Times New Roman" w:hAnsi="Times New Roman" w:cs="Times New Roman"/>
                <w:b/>
                <w:bCs/>
                <w:sz w:val="20"/>
                <w:szCs w:val="20"/>
              </w:rPr>
            </w:pPr>
            <w:r w:rsidRPr="00A32978">
              <w:rPr>
                <w:rFonts w:ascii="Times New Roman" w:hAnsi="Times New Roman" w:cs="Times New Roman"/>
                <w:b/>
                <w:bCs/>
                <w:sz w:val="20"/>
                <w:szCs w:val="20"/>
              </w:rPr>
              <w:t>Mohon tidak membalik halaman berikutnya sampai Anda menjawab pertanyaan halaman ini dan dipersilahkan untuk melanjutkan ke halaman berikutnya.</w:t>
            </w:r>
          </w:p>
        </w:tc>
      </w:tr>
    </w:tbl>
    <w:p w:rsidR="00202841" w:rsidRDefault="00202841">
      <w:r>
        <w:br w:type="page"/>
      </w:r>
    </w:p>
    <w:tbl>
      <w:tblPr>
        <w:tblStyle w:val="TableGrid"/>
        <w:tblpPr w:leftFromText="180" w:rightFromText="180" w:vertAnchor="text" w:horzAnchor="margin" w:tblpY="-2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123"/>
        <w:gridCol w:w="7903"/>
      </w:tblGrid>
      <w:tr w:rsidR="0032498C" w:rsidRPr="00A32978" w:rsidTr="00202841">
        <w:tc>
          <w:tcPr>
            <w:tcW w:w="1123" w:type="dxa"/>
            <w:shd w:val="clear" w:color="auto" w:fill="404040" w:themeFill="text1" w:themeFillTint="BF"/>
          </w:tcPr>
          <w:p w:rsidR="0032498C" w:rsidRPr="00A32978" w:rsidRDefault="0032498C" w:rsidP="00682B52">
            <w:pPr>
              <w:rPr>
                <w:rFonts w:ascii="Times New Roman" w:hAnsi="Times New Roman" w:cs="Times New Roman"/>
                <w:b/>
                <w:sz w:val="20"/>
                <w:szCs w:val="20"/>
              </w:rPr>
            </w:pPr>
          </w:p>
        </w:tc>
        <w:tc>
          <w:tcPr>
            <w:tcW w:w="7903" w:type="dxa"/>
            <w:shd w:val="clear" w:color="auto" w:fill="BFBFBF" w:themeFill="background1" w:themeFillShade="BF"/>
            <w:hideMark/>
          </w:tcPr>
          <w:p w:rsidR="0032498C" w:rsidRPr="00A32978" w:rsidRDefault="0032498C" w:rsidP="00682B52">
            <w:pPr>
              <w:spacing w:before="120" w:after="120"/>
              <w:rPr>
                <w:rFonts w:ascii="Times New Roman" w:hAnsi="Times New Roman" w:cs="Times New Roman"/>
                <w:b/>
                <w:sz w:val="20"/>
                <w:szCs w:val="20"/>
              </w:rPr>
            </w:pPr>
            <w:r w:rsidRPr="00A32978">
              <w:rPr>
                <w:rFonts w:ascii="Times New Roman" w:hAnsi="Times New Roman" w:cs="Times New Roman"/>
                <w:b/>
                <w:sz w:val="20"/>
                <w:szCs w:val="20"/>
              </w:rPr>
              <w:t>Uji Prestasi 3</w:t>
            </w:r>
          </w:p>
        </w:tc>
      </w:tr>
    </w:tbl>
    <w:p w:rsidR="0032498C" w:rsidRPr="00A32978" w:rsidRDefault="0032498C" w:rsidP="0032498C">
      <w:pPr>
        <w:rPr>
          <w:rFonts w:ascii="Times New Roman" w:hAnsi="Times New Roman" w:cs="Times New Roman"/>
          <w:b/>
          <w:sz w:val="20"/>
          <w:szCs w:val="20"/>
        </w:rPr>
      </w:pPr>
    </w:p>
    <w:p w:rsidR="0032498C" w:rsidRPr="00A32978" w:rsidRDefault="0032498C" w:rsidP="0032498C">
      <w:pPr>
        <w:spacing w:line="360" w:lineRule="auto"/>
        <w:jc w:val="both"/>
        <w:rPr>
          <w:rFonts w:ascii="Times New Roman" w:hAnsi="Times New Roman" w:cs="Times New Roman"/>
          <w:b/>
          <w:sz w:val="20"/>
          <w:szCs w:val="20"/>
        </w:rPr>
      </w:pPr>
      <w:r w:rsidRPr="00A32978">
        <w:rPr>
          <w:rFonts w:ascii="Times New Roman" w:hAnsi="Times New Roman" w:cs="Times New Roman"/>
          <w:b/>
          <w:sz w:val="20"/>
          <w:szCs w:val="20"/>
        </w:rPr>
        <w:t>Jawablah pertanyaan di bawah ini dengan jawaban yang menurut Anda paling tepat dengan memberikan tanda silang.</w:t>
      </w:r>
    </w:p>
    <w:p w:rsidR="0032498C" w:rsidRPr="00A32978" w:rsidRDefault="0032498C" w:rsidP="0032498C">
      <w:pPr>
        <w:pStyle w:val="ListParagraph"/>
        <w:numPr>
          <w:ilvl w:val="0"/>
          <w:numId w:val="11"/>
        </w:numPr>
        <w:ind w:left="360"/>
        <w:rPr>
          <w:rFonts w:ascii="Times New Roman" w:hAnsi="Times New Roman" w:cs="Times New Roman"/>
          <w:sz w:val="20"/>
          <w:szCs w:val="20"/>
        </w:rPr>
      </w:pPr>
      <w:r w:rsidRPr="00A32978">
        <w:rPr>
          <w:rFonts w:ascii="Times New Roman" w:hAnsi="Times New Roman" w:cs="Times New Roman"/>
          <w:sz w:val="20"/>
          <w:szCs w:val="20"/>
        </w:rPr>
        <w:t>Dalam menentukan komponen kos produksi, Bp. Alexander berpendapat bahwa…</w:t>
      </w:r>
    </w:p>
    <w:p w:rsidR="0032498C" w:rsidRPr="00A32978" w:rsidRDefault="0032498C" w:rsidP="0032498C">
      <w:pPr>
        <w:pStyle w:val="ListParagraph"/>
        <w:numPr>
          <w:ilvl w:val="4"/>
          <w:numId w:val="10"/>
        </w:numPr>
        <w:ind w:left="810" w:hanging="450"/>
        <w:rPr>
          <w:rFonts w:ascii="Times New Roman" w:hAnsi="Times New Roman" w:cs="Times New Roman"/>
          <w:sz w:val="20"/>
          <w:szCs w:val="20"/>
        </w:rPr>
      </w:pPr>
      <w:r w:rsidRPr="00A32978">
        <w:rPr>
          <w:rFonts w:ascii="Times New Roman" w:hAnsi="Times New Roman" w:cs="Times New Roman"/>
          <w:sz w:val="20"/>
          <w:szCs w:val="20"/>
        </w:rPr>
        <w:t>Kualitas material terbaik penting</w:t>
      </w:r>
    </w:p>
    <w:p w:rsidR="0032498C" w:rsidRPr="00A32978" w:rsidRDefault="0032498C" w:rsidP="0032498C">
      <w:pPr>
        <w:pStyle w:val="ListParagraph"/>
        <w:numPr>
          <w:ilvl w:val="4"/>
          <w:numId w:val="10"/>
        </w:numPr>
        <w:ind w:left="810" w:hanging="450"/>
        <w:rPr>
          <w:rFonts w:ascii="Times New Roman" w:hAnsi="Times New Roman" w:cs="Times New Roman"/>
          <w:sz w:val="20"/>
          <w:szCs w:val="20"/>
        </w:rPr>
      </w:pPr>
      <w:r w:rsidRPr="00A32978">
        <w:rPr>
          <w:rFonts w:ascii="Times New Roman" w:hAnsi="Times New Roman" w:cs="Times New Roman"/>
          <w:sz w:val="20"/>
          <w:szCs w:val="20"/>
        </w:rPr>
        <w:t>Kos tenaga kerja langsung penting</w:t>
      </w:r>
    </w:p>
    <w:p w:rsidR="0032498C" w:rsidRPr="00A32978" w:rsidRDefault="0032498C" w:rsidP="0032498C">
      <w:pPr>
        <w:pStyle w:val="ListParagraph"/>
        <w:ind w:left="810"/>
        <w:rPr>
          <w:rFonts w:ascii="Times New Roman" w:hAnsi="Times New Roman" w:cs="Times New Roman"/>
          <w:sz w:val="20"/>
          <w:szCs w:val="20"/>
        </w:rPr>
      </w:pPr>
    </w:p>
    <w:p w:rsidR="0032498C" w:rsidRPr="00A32978" w:rsidRDefault="0032498C" w:rsidP="0032498C">
      <w:pPr>
        <w:pStyle w:val="ListParagraph"/>
        <w:numPr>
          <w:ilvl w:val="0"/>
          <w:numId w:val="11"/>
        </w:numPr>
        <w:ind w:left="360"/>
        <w:rPr>
          <w:rFonts w:ascii="Times New Roman" w:hAnsi="Times New Roman" w:cs="Times New Roman"/>
          <w:sz w:val="20"/>
          <w:szCs w:val="20"/>
        </w:rPr>
      </w:pPr>
      <w:r w:rsidRPr="00A32978">
        <w:rPr>
          <w:rFonts w:ascii="Times New Roman" w:hAnsi="Times New Roman" w:cs="Times New Roman"/>
          <w:sz w:val="20"/>
          <w:szCs w:val="20"/>
        </w:rPr>
        <w:t>Dalam menentukan komponen kos produksi, Anda berpendapat bahwa...</w:t>
      </w:r>
    </w:p>
    <w:p w:rsidR="0032498C" w:rsidRPr="00A32978" w:rsidRDefault="0032498C" w:rsidP="0032498C">
      <w:pPr>
        <w:pStyle w:val="ListParagraph"/>
        <w:numPr>
          <w:ilvl w:val="7"/>
          <w:numId w:val="10"/>
        </w:numPr>
        <w:ind w:left="810" w:hanging="450"/>
        <w:rPr>
          <w:rFonts w:ascii="Times New Roman" w:hAnsi="Times New Roman" w:cs="Times New Roman"/>
          <w:sz w:val="20"/>
          <w:szCs w:val="20"/>
        </w:rPr>
      </w:pPr>
      <w:r w:rsidRPr="00A32978">
        <w:rPr>
          <w:rFonts w:ascii="Times New Roman" w:hAnsi="Times New Roman" w:cs="Times New Roman"/>
          <w:sz w:val="20"/>
          <w:szCs w:val="20"/>
        </w:rPr>
        <w:t>Kualitas material terbaik penting</w:t>
      </w:r>
    </w:p>
    <w:p w:rsidR="0032498C" w:rsidRPr="00A32978" w:rsidRDefault="0032498C" w:rsidP="0032498C">
      <w:pPr>
        <w:pStyle w:val="ListParagraph"/>
        <w:numPr>
          <w:ilvl w:val="7"/>
          <w:numId w:val="10"/>
        </w:numPr>
        <w:ind w:left="810" w:hanging="450"/>
        <w:rPr>
          <w:rFonts w:ascii="Times New Roman" w:hAnsi="Times New Roman" w:cs="Times New Roman"/>
          <w:sz w:val="20"/>
          <w:szCs w:val="20"/>
        </w:rPr>
      </w:pPr>
      <w:r w:rsidRPr="00A32978">
        <w:rPr>
          <w:rFonts w:ascii="Times New Roman" w:hAnsi="Times New Roman" w:cs="Times New Roman"/>
          <w:sz w:val="20"/>
          <w:szCs w:val="20"/>
        </w:rPr>
        <w:t>Kos tenaga kerja langsung penting</w:t>
      </w:r>
    </w:p>
    <w:p w:rsidR="0032498C" w:rsidRPr="00A32978" w:rsidRDefault="0032498C" w:rsidP="0032498C">
      <w:pPr>
        <w:pStyle w:val="ListParagraph"/>
        <w:ind w:left="810"/>
        <w:rPr>
          <w:rFonts w:ascii="Times New Roman" w:hAnsi="Times New Roman" w:cs="Times New Roman"/>
          <w:sz w:val="20"/>
          <w:szCs w:val="20"/>
        </w:rPr>
      </w:pPr>
    </w:p>
    <w:p w:rsidR="0032498C" w:rsidRPr="00A32978" w:rsidRDefault="0032498C" w:rsidP="0032498C">
      <w:pPr>
        <w:pStyle w:val="ListParagraph"/>
        <w:numPr>
          <w:ilvl w:val="0"/>
          <w:numId w:val="11"/>
        </w:numPr>
        <w:ind w:left="360"/>
        <w:rPr>
          <w:rFonts w:ascii="Times New Roman" w:hAnsi="Times New Roman" w:cs="Times New Roman"/>
          <w:sz w:val="20"/>
          <w:szCs w:val="20"/>
        </w:rPr>
      </w:pPr>
      <w:r w:rsidRPr="00A32978">
        <w:rPr>
          <w:rFonts w:ascii="Times New Roman" w:hAnsi="Times New Roman" w:cs="Times New Roman"/>
          <w:sz w:val="20"/>
          <w:szCs w:val="20"/>
        </w:rPr>
        <w:t>Berdasarkan memo dari Bp. Alexander selaku direktur Anda dan kondisi pribadi Anda, maka Anda memutuskan untuk...</w:t>
      </w:r>
    </w:p>
    <w:p w:rsidR="0032498C" w:rsidRPr="00A32978" w:rsidRDefault="0032498C" w:rsidP="0032498C">
      <w:pPr>
        <w:pStyle w:val="ListParagraph"/>
        <w:numPr>
          <w:ilvl w:val="0"/>
          <w:numId w:val="19"/>
        </w:numPr>
        <w:rPr>
          <w:rFonts w:ascii="Times New Roman" w:hAnsi="Times New Roman" w:cs="Times New Roman"/>
          <w:sz w:val="20"/>
          <w:szCs w:val="20"/>
        </w:rPr>
      </w:pPr>
      <w:r w:rsidRPr="00A32978">
        <w:rPr>
          <w:rFonts w:ascii="Times New Roman" w:hAnsi="Times New Roman" w:cs="Times New Roman"/>
          <w:sz w:val="20"/>
          <w:szCs w:val="20"/>
        </w:rPr>
        <w:t>Menghentikan proyek</w:t>
      </w:r>
    </w:p>
    <w:p w:rsidR="0032498C" w:rsidRPr="00A32978" w:rsidRDefault="0032498C" w:rsidP="0032498C">
      <w:pPr>
        <w:pStyle w:val="ListParagraph"/>
        <w:numPr>
          <w:ilvl w:val="0"/>
          <w:numId w:val="19"/>
        </w:numPr>
        <w:rPr>
          <w:rFonts w:ascii="Times New Roman" w:hAnsi="Times New Roman" w:cs="Times New Roman"/>
          <w:sz w:val="20"/>
          <w:szCs w:val="20"/>
        </w:rPr>
      </w:pPr>
      <w:r w:rsidRPr="00A32978">
        <w:rPr>
          <w:rFonts w:ascii="Times New Roman" w:hAnsi="Times New Roman" w:cs="Times New Roman"/>
          <w:sz w:val="20"/>
          <w:szCs w:val="20"/>
        </w:rPr>
        <w:t>Melanjutkan proyek</w:t>
      </w:r>
    </w:p>
    <w:p w:rsidR="0032498C" w:rsidRPr="00A32978" w:rsidRDefault="0032498C" w:rsidP="0032498C">
      <w:pPr>
        <w:pStyle w:val="ListParagraph"/>
        <w:rPr>
          <w:rFonts w:ascii="Times New Roman" w:hAnsi="Times New Roman" w:cs="Times New Roman"/>
          <w:sz w:val="20"/>
          <w:szCs w:val="20"/>
        </w:rPr>
      </w:pPr>
    </w:p>
    <w:p w:rsidR="0032498C" w:rsidRPr="00A32978" w:rsidRDefault="0032498C" w:rsidP="0032498C">
      <w:pPr>
        <w:pStyle w:val="ListParagraph"/>
        <w:ind w:left="360"/>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pStyle w:val="ListParagraph"/>
        <w:ind w:left="6120"/>
        <w:rPr>
          <w:rFonts w:ascii="Times New Roman" w:hAnsi="Times New Roman" w:cs="Times New Roman"/>
          <w:sz w:val="20"/>
          <w:szCs w:val="20"/>
        </w:rPr>
      </w:pPr>
    </w:p>
    <w:p w:rsidR="0032498C" w:rsidRPr="00A32978" w:rsidRDefault="0032498C" w:rsidP="0032498C">
      <w:pP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b/>
          <w:sz w:val="20"/>
          <w:szCs w:val="20"/>
        </w:rPr>
      </w:pPr>
    </w:p>
    <w:p w:rsidR="0032498C" w:rsidRPr="00A32978" w:rsidRDefault="0032498C" w:rsidP="0032498C">
      <w:pPr>
        <w:jc w:val="center"/>
        <w:rPr>
          <w:rFonts w:ascii="Times New Roman" w:hAnsi="Times New Roman" w:cs="Times New Roman"/>
          <w:sz w:val="20"/>
          <w:szCs w:val="20"/>
        </w:rPr>
      </w:pPr>
    </w:p>
    <w:p w:rsidR="0032498C" w:rsidRPr="00A32978" w:rsidRDefault="0032498C" w:rsidP="0032498C">
      <w:pPr>
        <w:jc w:val="center"/>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32978">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SELESAI</w:t>
      </w:r>
    </w:p>
    <w:p w:rsidR="0032498C" w:rsidRPr="00A32978" w:rsidRDefault="0032498C" w:rsidP="0032498C">
      <w:pPr>
        <w:jc w:val="center"/>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32978">
        <w:rPr>
          <w:rFonts w:ascii="Times New Roman" w:hAnsi="Times New Roman" w:cs="Times New Roman"/>
          <w:b/>
          <w:caps/>
          <w:sz w:val="20"/>
          <w:szCs w:val="20"/>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Terima kasih atas partisipasinya.</w:t>
      </w: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32498C" w:rsidRPr="00A32978" w:rsidRDefault="0032498C" w:rsidP="0032498C">
      <w:pPr>
        <w:spacing w:after="0" w:line="360" w:lineRule="auto"/>
        <w:rPr>
          <w:rFonts w:ascii="Times New Roman" w:eastAsia="Times New Roman" w:hAnsi="Times New Roman" w:cs="Times New Roman"/>
          <w:sz w:val="20"/>
          <w:szCs w:val="20"/>
        </w:rPr>
      </w:pPr>
    </w:p>
    <w:p w:rsidR="0029459E" w:rsidRDefault="0029459E">
      <w:pPr>
        <w:spacing w:after="160" w:line="259" w:lineRule="auto"/>
        <w:rPr>
          <w:rFonts w:ascii="Times New Roman" w:eastAsiaTheme="majorEastAsia" w:hAnsi="Times New Roman" w:cs="Times New Roman"/>
          <w:bCs/>
          <w:color w:val="000000" w:themeColor="text1"/>
          <w:sz w:val="20"/>
          <w:szCs w:val="20"/>
          <w:lang w:val="en-US"/>
        </w:rPr>
      </w:pPr>
      <w:bookmarkStart w:id="32" w:name="_Toc483304742"/>
      <w:r>
        <w:rPr>
          <w:rFonts w:cs="Times New Roman"/>
          <w:b/>
          <w:color w:val="000000" w:themeColor="text1"/>
          <w:sz w:val="20"/>
          <w:szCs w:val="20"/>
        </w:rPr>
        <w:br w:type="page"/>
      </w:r>
    </w:p>
    <w:p w:rsidR="0032498C" w:rsidRPr="00202841" w:rsidRDefault="0032498C" w:rsidP="0032498C">
      <w:pPr>
        <w:pStyle w:val="Heading1"/>
        <w:spacing w:line="240" w:lineRule="auto"/>
        <w:rPr>
          <w:rFonts w:eastAsia="Times New Roman" w:cs="Times New Roman"/>
          <w:bCs w:val="0"/>
          <w:color w:val="000000" w:themeColor="text1"/>
          <w:sz w:val="20"/>
          <w:szCs w:val="20"/>
          <w:lang w:val="id-ID"/>
        </w:rPr>
      </w:pPr>
      <w:r w:rsidRPr="00202841">
        <w:rPr>
          <w:rFonts w:cs="Times New Roman"/>
          <w:color w:val="000000" w:themeColor="text1"/>
          <w:szCs w:val="24"/>
        </w:rPr>
        <w:lastRenderedPageBreak/>
        <w:t>Attachment 2: Data Research</w:t>
      </w:r>
      <w:bookmarkEnd w:id="32"/>
      <w:r w:rsidRPr="00202841">
        <w:rPr>
          <w:rFonts w:eastAsia="Times New Roman" w:cs="Times New Roman"/>
          <w:bCs w:val="0"/>
          <w:color w:val="000000" w:themeColor="text1"/>
          <w:sz w:val="20"/>
          <w:szCs w:val="20"/>
          <w:lang w:val="id-ID"/>
        </w:rPr>
        <w:tab/>
      </w:r>
    </w:p>
    <w:p w:rsidR="0032498C" w:rsidRPr="00A32978" w:rsidRDefault="0032498C" w:rsidP="0032498C">
      <w:pPr>
        <w:spacing w:after="0" w:line="360" w:lineRule="auto"/>
        <w:jc w:val="center"/>
        <w:rPr>
          <w:rFonts w:ascii="Times New Roman" w:eastAsia="Times New Roman" w:hAnsi="Times New Roman" w:cs="Times New Roman"/>
          <w:b/>
          <w:color w:val="000000" w:themeColor="text1"/>
          <w:sz w:val="20"/>
          <w:szCs w:val="20"/>
        </w:rPr>
      </w:pPr>
      <w:r w:rsidRPr="00A32978">
        <w:rPr>
          <w:rFonts w:ascii="Times New Roman" w:eastAsia="Times New Roman" w:hAnsi="Times New Roman" w:cs="Times New Roman"/>
          <w:b/>
          <w:color w:val="000000" w:themeColor="text1"/>
          <w:sz w:val="20"/>
          <w:szCs w:val="20"/>
        </w:rPr>
        <w:t>Anova Test</w:t>
      </w:r>
    </w:p>
    <w:tbl>
      <w:tblPr>
        <w:tblW w:w="21329" w:type="dxa"/>
        <w:tblInd w:w="93" w:type="dxa"/>
        <w:tblLook w:val="04A0" w:firstRow="1" w:lastRow="0" w:firstColumn="1" w:lastColumn="0" w:noHBand="0" w:noVBand="1"/>
      </w:tblPr>
      <w:tblGrid>
        <w:gridCol w:w="557"/>
        <w:gridCol w:w="1072"/>
        <w:gridCol w:w="1012"/>
        <w:gridCol w:w="1306"/>
        <w:gridCol w:w="813"/>
        <w:gridCol w:w="1148"/>
        <w:gridCol w:w="1028"/>
        <w:gridCol w:w="992"/>
        <w:gridCol w:w="851"/>
        <w:gridCol w:w="1276"/>
        <w:gridCol w:w="218"/>
        <w:gridCol w:w="236"/>
        <w:gridCol w:w="241"/>
        <w:gridCol w:w="942"/>
        <w:gridCol w:w="962"/>
        <w:gridCol w:w="960"/>
        <w:gridCol w:w="962"/>
        <w:gridCol w:w="980"/>
        <w:gridCol w:w="840"/>
        <w:gridCol w:w="1467"/>
        <w:gridCol w:w="1684"/>
        <w:gridCol w:w="1782"/>
      </w:tblGrid>
      <w:tr w:rsidR="0032498C" w:rsidRPr="00A32978" w:rsidTr="00682B52">
        <w:trPr>
          <w:trHeight w:val="300"/>
        </w:trPr>
        <w:tc>
          <w:tcPr>
            <w:tcW w:w="10273" w:type="dxa"/>
            <w:gridSpan w:val="11"/>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b/>
                <w:bCs/>
                <w:color w:val="000000" w:themeColor="text1"/>
                <w:sz w:val="20"/>
                <w:szCs w:val="20"/>
              </w:rPr>
              <w:t>LEOCLPR</w:t>
            </w:r>
          </w:p>
        </w:tc>
        <w:tc>
          <w:tcPr>
            <w:tcW w:w="236"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241"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942"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962"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960"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962"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980"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840"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1467"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1684"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c>
          <w:tcPr>
            <w:tcW w:w="1782" w:type="dxa"/>
            <w:tcBorders>
              <w:top w:val="nil"/>
              <w:left w:val="nil"/>
              <w:bottom w:val="nil"/>
              <w:right w:val="nil"/>
            </w:tcBorders>
            <w:shd w:val="clear" w:color="auto" w:fill="auto"/>
            <w:noWrap/>
            <w:vAlign w:val="bottom"/>
            <w:hideMark/>
          </w:tcPr>
          <w:p w:rsidR="0032498C" w:rsidRPr="00A32978" w:rsidRDefault="0032498C" w:rsidP="00682B52">
            <w:pPr>
              <w:spacing w:after="0" w:line="240" w:lineRule="auto"/>
              <w:rPr>
                <w:rFonts w:ascii="Times New Roman" w:eastAsia="Times New Roman" w:hAnsi="Times New Roman" w:cs="Times New Roman"/>
                <w:color w:val="000000" w:themeColor="text1"/>
                <w:sz w:val="20"/>
                <w:szCs w:val="20"/>
              </w:rPr>
            </w:pPr>
          </w:p>
        </w:tc>
      </w:tr>
      <w:tr w:rsidR="0032498C" w:rsidRPr="00A32978" w:rsidTr="00682B52">
        <w:trPr>
          <w:gridAfter w:val="12"/>
          <w:wAfter w:w="11351" w:type="dxa"/>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NO</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GENDER</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USIA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SEMESTER</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IPK</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TOTAL UP</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INFO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LOW EOC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LOW PR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HENTI/ 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 xml:space="preserve">HENTI </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9978" w:type="dxa"/>
            <w:gridSpan w:val="10"/>
            <w:tcBorders>
              <w:top w:val="single" w:sz="4" w:space="0" w:color="auto"/>
              <w:bottom w:val="single" w:sz="4" w:space="0" w:color="auto"/>
            </w:tcBorders>
            <w:shd w:val="clear" w:color="auto" w:fill="auto"/>
            <w:noWrap/>
            <w:vAlign w:val="bottom"/>
          </w:tcPr>
          <w:p w:rsidR="0032498C" w:rsidRPr="00A32978" w:rsidRDefault="0032498C" w:rsidP="00682B52">
            <w:pPr>
              <w:spacing w:after="0" w:line="240" w:lineRule="auto"/>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HEOCLPR</w:t>
            </w:r>
          </w:p>
        </w:tc>
      </w:tr>
      <w:tr w:rsidR="0032498C" w:rsidRPr="00A32978" w:rsidTr="00682B52">
        <w:trPr>
          <w:gridAfter w:val="12"/>
          <w:wAfter w:w="11351" w:type="dxa"/>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NO</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GENDER</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USIA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SEMESTER</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IPK</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TOTAL UP</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INFO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HIGH EOC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LOW PR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HENTI/ 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9978" w:type="dxa"/>
            <w:gridSpan w:val="10"/>
            <w:tcBorders>
              <w:top w:val="single" w:sz="4" w:space="0" w:color="auto"/>
              <w:bottom w:val="single" w:sz="4" w:space="0" w:color="auto"/>
            </w:tcBorders>
            <w:shd w:val="clear" w:color="auto" w:fill="auto"/>
            <w:noWrap/>
            <w:vAlign w:val="bottom"/>
          </w:tcPr>
          <w:p w:rsidR="0032498C" w:rsidRPr="00A32978" w:rsidRDefault="0032498C" w:rsidP="00682B52">
            <w:pPr>
              <w:spacing w:after="0" w:line="240" w:lineRule="auto"/>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LEOCHPR</w:t>
            </w:r>
          </w:p>
        </w:tc>
      </w:tr>
      <w:tr w:rsidR="0032498C" w:rsidRPr="00A32978" w:rsidTr="00682B52">
        <w:trPr>
          <w:gridAfter w:val="12"/>
          <w:wAfter w:w="11351" w:type="dxa"/>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NO</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GENDER</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USIA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SEMESTER</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IPK</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TOTAL UP</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INFO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LOW EOC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HIGH PR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HENTI/ 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19</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19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24</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279"/>
        </w:trPr>
        <w:tc>
          <w:tcPr>
            <w:tcW w:w="9978" w:type="dxa"/>
            <w:gridSpan w:val="10"/>
            <w:tcBorders>
              <w:top w:val="single" w:sz="4" w:space="0" w:color="auto"/>
              <w:bottom w:val="single" w:sz="4" w:space="0" w:color="auto"/>
            </w:tcBorders>
            <w:shd w:val="clear" w:color="auto" w:fill="auto"/>
            <w:noWrap/>
            <w:vAlign w:val="bottom"/>
          </w:tcPr>
          <w:p w:rsidR="0032498C" w:rsidRPr="00A32978" w:rsidRDefault="0032498C" w:rsidP="00682B52">
            <w:pPr>
              <w:spacing w:after="0" w:line="240" w:lineRule="auto"/>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HEOCHPR</w:t>
            </w:r>
          </w:p>
        </w:tc>
      </w:tr>
      <w:tr w:rsidR="0032498C" w:rsidRPr="00A32978" w:rsidTr="00682B52">
        <w:trPr>
          <w:gridAfter w:val="12"/>
          <w:wAfter w:w="11351" w:type="dxa"/>
          <w:trHeight w:val="543"/>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NO</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GENDER</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USIA</w:t>
            </w:r>
          </w:p>
        </w:tc>
        <w:tc>
          <w:tcPr>
            <w:tcW w:w="124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SEMESTER</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IPK</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TOTAL UP</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INFO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HIGH EOC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HIGH PR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HENTI/ 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24</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HENTI</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25</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26</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r w:rsidR="0032498C" w:rsidRPr="00A32978" w:rsidTr="00682B52">
        <w:trPr>
          <w:gridAfter w:val="12"/>
          <w:wAfter w:w="11351" w:type="dxa"/>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27</w:t>
            </w:r>
          </w:p>
        </w:tc>
        <w:tc>
          <w:tcPr>
            <w:tcW w:w="1055"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w:t>
            </w:r>
          </w:p>
        </w:tc>
        <w:tc>
          <w:tcPr>
            <w:tcW w:w="101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124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813"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w:t>
            </w:r>
          </w:p>
        </w:tc>
        <w:tc>
          <w:tcPr>
            <w:tcW w:w="114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1028"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992"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LANJUT</w:t>
            </w:r>
          </w:p>
        </w:tc>
      </w:tr>
    </w:tbl>
    <w:p w:rsidR="0032498C" w:rsidRPr="00A32978" w:rsidRDefault="0032498C" w:rsidP="0032498C">
      <w:pPr>
        <w:spacing w:after="0" w:line="360" w:lineRule="auto"/>
        <w:jc w:val="center"/>
        <w:rPr>
          <w:rFonts w:ascii="Times New Roman" w:eastAsia="Times New Roman" w:hAnsi="Times New Roman" w:cs="Times New Roman"/>
          <w:b/>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b/>
          <w:color w:val="000000" w:themeColor="text1"/>
          <w:sz w:val="20"/>
          <w:szCs w:val="20"/>
        </w:rPr>
      </w:pPr>
      <w:r w:rsidRPr="00A32978">
        <w:rPr>
          <w:rFonts w:ascii="Times New Roman" w:eastAsia="Times New Roman" w:hAnsi="Times New Roman" w:cs="Times New Roman"/>
          <w:b/>
          <w:color w:val="000000" w:themeColor="text1"/>
          <w:sz w:val="20"/>
          <w:szCs w:val="20"/>
        </w:rPr>
        <w:t>VALUE:</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76"/>
        <w:gridCol w:w="2126"/>
        <w:gridCol w:w="1560"/>
        <w:gridCol w:w="2516"/>
      </w:tblGrid>
      <w:tr w:rsidR="0032498C" w:rsidRPr="00A32978" w:rsidTr="00682B52">
        <w:trPr>
          <w:jc w:val="right"/>
        </w:trPr>
        <w:tc>
          <w:tcPr>
            <w:tcW w:w="1242" w:type="dxa"/>
          </w:tcPr>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Gender:</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 = 1</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P = 2</w:t>
            </w:r>
          </w:p>
          <w:p w:rsidR="0032498C" w:rsidRPr="00A32978" w:rsidRDefault="0032498C" w:rsidP="00682B52">
            <w:pPr>
              <w:spacing w:line="360" w:lineRule="auto"/>
              <w:jc w:val="center"/>
              <w:rPr>
                <w:rFonts w:ascii="Times New Roman" w:eastAsia="Times New Roman" w:hAnsi="Times New Roman" w:cs="Times New Roman"/>
                <w:b/>
                <w:color w:val="000000" w:themeColor="text1"/>
                <w:sz w:val="20"/>
                <w:szCs w:val="20"/>
              </w:rPr>
            </w:pPr>
          </w:p>
        </w:tc>
        <w:tc>
          <w:tcPr>
            <w:tcW w:w="1276" w:type="dxa"/>
          </w:tcPr>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Usia:</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18-20 = 1</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21-23 = 2</w:t>
            </w:r>
          </w:p>
          <w:p w:rsidR="0032498C" w:rsidRPr="00A32978" w:rsidRDefault="0032498C" w:rsidP="00682B52">
            <w:pPr>
              <w:spacing w:line="360" w:lineRule="auto"/>
              <w:jc w:val="center"/>
              <w:rPr>
                <w:rFonts w:ascii="Times New Roman" w:eastAsia="Times New Roman" w:hAnsi="Times New Roman" w:cs="Times New Roman"/>
                <w:b/>
                <w:color w:val="000000" w:themeColor="text1"/>
                <w:sz w:val="20"/>
                <w:szCs w:val="20"/>
              </w:rPr>
            </w:pPr>
          </w:p>
        </w:tc>
        <w:tc>
          <w:tcPr>
            <w:tcW w:w="2126" w:type="dxa"/>
          </w:tcPr>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IPK:</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A (&lt;2.50)</w:t>
            </w:r>
            <w:r w:rsidRPr="00A32978">
              <w:rPr>
                <w:rFonts w:ascii="Times New Roman" w:eastAsia="Times New Roman" w:hAnsi="Times New Roman" w:cs="Times New Roman"/>
                <w:color w:val="000000" w:themeColor="text1"/>
                <w:sz w:val="20"/>
                <w:szCs w:val="20"/>
              </w:rPr>
              <w:tab/>
              <w:t>= 1</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B (2.50-2.99)</w:t>
            </w:r>
            <w:r w:rsidRPr="00A32978">
              <w:rPr>
                <w:rFonts w:ascii="Times New Roman" w:eastAsia="Times New Roman" w:hAnsi="Times New Roman" w:cs="Times New Roman"/>
                <w:color w:val="000000" w:themeColor="text1"/>
                <w:sz w:val="20"/>
                <w:szCs w:val="20"/>
              </w:rPr>
              <w:tab/>
              <w:t>= 2</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C (3.00-3.50)</w:t>
            </w:r>
            <w:r w:rsidRPr="00A32978">
              <w:rPr>
                <w:rFonts w:ascii="Times New Roman" w:eastAsia="Times New Roman" w:hAnsi="Times New Roman" w:cs="Times New Roman"/>
                <w:color w:val="000000" w:themeColor="text1"/>
                <w:sz w:val="20"/>
                <w:szCs w:val="20"/>
              </w:rPr>
              <w:tab/>
              <w:t>= 3</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D (&gt;3.50)</w:t>
            </w:r>
            <w:r w:rsidRPr="00A32978">
              <w:rPr>
                <w:rFonts w:ascii="Times New Roman" w:eastAsia="Times New Roman" w:hAnsi="Times New Roman" w:cs="Times New Roman"/>
                <w:color w:val="000000" w:themeColor="text1"/>
                <w:sz w:val="20"/>
                <w:szCs w:val="20"/>
              </w:rPr>
              <w:tab/>
              <w:t>= 4</w:t>
            </w:r>
          </w:p>
        </w:tc>
        <w:tc>
          <w:tcPr>
            <w:tcW w:w="1560" w:type="dxa"/>
          </w:tcPr>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SEMESTER:</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 = 1</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 = 2</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 = 3</w:t>
            </w:r>
          </w:p>
        </w:tc>
        <w:tc>
          <w:tcPr>
            <w:tcW w:w="2516" w:type="dxa"/>
          </w:tcPr>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UJI PRESTASI:</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&lt;80</w:t>
            </w:r>
            <w:r w:rsidRPr="00A32978">
              <w:rPr>
                <w:rFonts w:ascii="Times New Roman" w:eastAsia="Times New Roman" w:hAnsi="Times New Roman" w:cs="Times New Roman"/>
                <w:color w:val="000000" w:themeColor="text1"/>
                <w:sz w:val="20"/>
                <w:szCs w:val="20"/>
              </w:rPr>
              <w:tab/>
              <w:t>= 1</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&gt;=80</w:t>
            </w:r>
            <w:r w:rsidRPr="00A32978">
              <w:rPr>
                <w:rFonts w:ascii="Times New Roman" w:eastAsia="Times New Roman" w:hAnsi="Times New Roman" w:cs="Times New Roman"/>
                <w:color w:val="000000" w:themeColor="text1"/>
                <w:sz w:val="20"/>
                <w:szCs w:val="20"/>
              </w:rPr>
              <w:tab/>
              <w:t>= 2</w:t>
            </w:r>
          </w:p>
          <w:p w:rsidR="0032498C" w:rsidRPr="00A32978" w:rsidRDefault="0032498C" w:rsidP="00682B52">
            <w:pPr>
              <w:spacing w:line="360" w:lineRule="auto"/>
              <w:jc w:val="center"/>
              <w:rPr>
                <w:rFonts w:ascii="Times New Roman" w:eastAsia="Times New Roman" w:hAnsi="Times New Roman" w:cs="Times New Roman"/>
                <w:color w:val="000000" w:themeColor="text1"/>
                <w:sz w:val="20"/>
                <w:szCs w:val="20"/>
              </w:rPr>
            </w:pPr>
          </w:p>
        </w:tc>
      </w:tr>
    </w:tbl>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jc w:val="center"/>
        <w:rPr>
          <w:rFonts w:ascii="Times New Roman" w:hAnsi="Times New Roman" w:cs="Times New Roman"/>
          <w:b/>
          <w:color w:val="000000" w:themeColor="text1"/>
          <w:sz w:val="20"/>
          <w:szCs w:val="20"/>
        </w:rPr>
      </w:pPr>
      <w:r w:rsidRPr="00A32978">
        <w:rPr>
          <w:rFonts w:ascii="Times New Roman" w:hAnsi="Times New Roman" w:cs="Times New Roman"/>
          <w:b/>
          <w:color w:val="000000" w:themeColor="text1"/>
          <w:sz w:val="20"/>
          <w:szCs w:val="20"/>
        </w:rPr>
        <w:t>Hypothesis Test 1</w:t>
      </w:r>
    </w:p>
    <w:tbl>
      <w:tblPr>
        <w:tblStyle w:val="TableGrid"/>
        <w:tblW w:w="5000" w:type="pct"/>
        <w:tblLook w:val="04A0" w:firstRow="1" w:lastRow="0" w:firstColumn="1" w:lastColumn="0" w:noHBand="0" w:noVBand="1"/>
      </w:tblPr>
      <w:tblGrid>
        <w:gridCol w:w="3032"/>
        <w:gridCol w:w="507"/>
        <w:gridCol w:w="2137"/>
        <w:gridCol w:w="3340"/>
      </w:tblGrid>
      <w:tr w:rsidR="0032498C" w:rsidRPr="00A32978" w:rsidTr="00682B52">
        <w:trPr>
          <w:trHeight w:val="517"/>
        </w:trPr>
        <w:tc>
          <w:tcPr>
            <w:tcW w:w="1682" w:type="pct"/>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Undergraduate Students</w:t>
            </w:r>
          </w:p>
        </w:tc>
        <w:tc>
          <w:tcPr>
            <w:tcW w:w="1466" w:type="pct"/>
            <w:gridSpan w:val="2"/>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Type</w:t>
            </w:r>
          </w:p>
        </w:tc>
        <w:tc>
          <w:tcPr>
            <w:tcW w:w="1852" w:type="pct"/>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Resources Allocation Decision</w:t>
            </w:r>
          </w:p>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(Direct Labor Cost)</w:t>
            </w:r>
          </w:p>
        </w:tc>
      </w:tr>
      <w:tr w:rsidR="0032498C" w:rsidRPr="00A32978" w:rsidTr="00682B52">
        <w:trPr>
          <w:trHeight w:val="517"/>
        </w:trPr>
        <w:tc>
          <w:tcPr>
            <w:tcW w:w="1682" w:type="pct"/>
            <w:vMerge/>
            <w:hideMark/>
          </w:tcPr>
          <w:p w:rsidR="0032498C" w:rsidRPr="00A32978" w:rsidRDefault="0032498C" w:rsidP="00682B52">
            <w:pPr>
              <w:jc w:val="center"/>
              <w:rPr>
                <w:rFonts w:ascii="Times New Roman" w:hAnsi="Times New Roman" w:cs="Times New Roman"/>
                <w:b/>
                <w:bCs/>
                <w:color w:val="000000" w:themeColor="text1"/>
                <w:sz w:val="20"/>
                <w:szCs w:val="20"/>
              </w:rPr>
            </w:pPr>
          </w:p>
        </w:tc>
        <w:tc>
          <w:tcPr>
            <w:tcW w:w="1466" w:type="pct"/>
            <w:gridSpan w:val="2"/>
            <w:vMerge/>
            <w:hideMark/>
          </w:tcPr>
          <w:p w:rsidR="0032498C" w:rsidRPr="00A32978" w:rsidRDefault="0032498C" w:rsidP="00682B52">
            <w:pPr>
              <w:jc w:val="center"/>
              <w:rPr>
                <w:rFonts w:ascii="Times New Roman" w:hAnsi="Times New Roman" w:cs="Times New Roman"/>
                <w:b/>
                <w:bCs/>
                <w:color w:val="000000" w:themeColor="text1"/>
                <w:sz w:val="20"/>
                <w:szCs w:val="20"/>
              </w:rPr>
            </w:pPr>
          </w:p>
        </w:tc>
        <w:tc>
          <w:tcPr>
            <w:tcW w:w="1852" w:type="pct"/>
            <w:vMerge/>
            <w:hideMark/>
          </w:tcPr>
          <w:p w:rsidR="0032498C" w:rsidRPr="00A32978" w:rsidRDefault="0032498C" w:rsidP="00682B52">
            <w:pPr>
              <w:jc w:val="center"/>
              <w:rPr>
                <w:rFonts w:ascii="Times New Roman" w:hAnsi="Times New Roman" w:cs="Times New Roman"/>
                <w:b/>
                <w:bCs/>
                <w:color w:val="000000" w:themeColor="text1"/>
                <w:sz w:val="20"/>
                <w:szCs w:val="20"/>
              </w:rPr>
            </w:pP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EOC</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bl>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jc w:val="center"/>
        <w:rPr>
          <w:rFonts w:ascii="Times New Roman" w:hAnsi="Times New Roman" w:cs="Times New Roman"/>
          <w:b/>
          <w:color w:val="000000" w:themeColor="text1"/>
          <w:sz w:val="20"/>
          <w:szCs w:val="20"/>
        </w:rPr>
      </w:pPr>
      <w:r w:rsidRPr="00A32978">
        <w:rPr>
          <w:rFonts w:ascii="Times New Roman" w:hAnsi="Times New Roman" w:cs="Times New Roman"/>
          <w:b/>
          <w:color w:val="000000" w:themeColor="text1"/>
          <w:sz w:val="20"/>
          <w:szCs w:val="20"/>
        </w:rPr>
        <w:t>Hypothesis Test 2</w:t>
      </w:r>
    </w:p>
    <w:tbl>
      <w:tblPr>
        <w:tblStyle w:val="TableGrid"/>
        <w:tblW w:w="5000" w:type="pct"/>
        <w:tblLook w:val="04A0" w:firstRow="1" w:lastRow="0" w:firstColumn="1" w:lastColumn="0" w:noHBand="0" w:noVBand="1"/>
      </w:tblPr>
      <w:tblGrid>
        <w:gridCol w:w="3032"/>
        <w:gridCol w:w="507"/>
        <w:gridCol w:w="2137"/>
        <w:gridCol w:w="3340"/>
      </w:tblGrid>
      <w:tr w:rsidR="0032498C" w:rsidRPr="00A32978" w:rsidTr="00682B52">
        <w:trPr>
          <w:trHeight w:val="517"/>
        </w:trPr>
        <w:tc>
          <w:tcPr>
            <w:tcW w:w="1682" w:type="pct"/>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Undergraduate Students</w:t>
            </w:r>
          </w:p>
        </w:tc>
        <w:tc>
          <w:tcPr>
            <w:tcW w:w="1466" w:type="pct"/>
            <w:gridSpan w:val="2"/>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Type</w:t>
            </w:r>
          </w:p>
        </w:tc>
        <w:tc>
          <w:tcPr>
            <w:tcW w:w="1852" w:type="pct"/>
            <w:vMerge w:val="restart"/>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Resources Allocation Decision</w:t>
            </w:r>
          </w:p>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(Direct Labor Cost)</w:t>
            </w:r>
          </w:p>
        </w:tc>
      </w:tr>
      <w:tr w:rsidR="0032498C" w:rsidRPr="00A32978" w:rsidTr="00682B52">
        <w:trPr>
          <w:trHeight w:val="517"/>
        </w:trPr>
        <w:tc>
          <w:tcPr>
            <w:tcW w:w="1682" w:type="pct"/>
            <w:vMerge/>
            <w:hideMark/>
          </w:tcPr>
          <w:p w:rsidR="0032498C" w:rsidRPr="00A32978" w:rsidRDefault="0032498C" w:rsidP="00682B52">
            <w:pPr>
              <w:jc w:val="center"/>
              <w:rPr>
                <w:rFonts w:ascii="Times New Roman" w:hAnsi="Times New Roman" w:cs="Times New Roman"/>
                <w:b/>
                <w:bCs/>
                <w:color w:val="000000" w:themeColor="text1"/>
                <w:sz w:val="20"/>
                <w:szCs w:val="20"/>
              </w:rPr>
            </w:pPr>
          </w:p>
        </w:tc>
        <w:tc>
          <w:tcPr>
            <w:tcW w:w="1466" w:type="pct"/>
            <w:gridSpan w:val="2"/>
            <w:vMerge/>
            <w:hideMark/>
          </w:tcPr>
          <w:p w:rsidR="0032498C" w:rsidRPr="00A32978" w:rsidRDefault="0032498C" w:rsidP="00682B52">
            <w:pPr>
              <w:jc w:val="center"/>
              <w:rPr>
                <w:rFonts w:ascii="Times New Roman" w:hAnsi="Times New Roman" w:cs="Times New Roman"/>
                <w:b/>
                <w:bCs/>
                <w:color w:val="000000" w:themeColor="text1"/>
                <w:sz w:val="20"/>
                <w:szCs w:val="20"/>
              </w:rPr>
            </w:pPr>
          </w:p>
        </w:tc>
        <w:tc>
          <w:tcPr>
            <w:tcW w:w="1852" w:type="pct"/>
            <w:vMerge/>
            <w:hideMark/>
          </w:tcPr>
          <w:p w:rsidR="0032498C" w:rsidRPr="00A32978" w:rsidRDefault="0032498C" w:rsidP="00682B52">
            <w:pPr>
              <w:jc w:val="center"/>
              <w:rPr>
                <w:rFonts w:ascii="Times New Roman" w:hAnsi="Times New Roman" w:cs="Times New Roman"/>
                <w:b/>
                <w:bCs/>
                <w:color w:val="000000" w:themeColor="text1"/>
                <w:sz w:val="20"/>
                <w:szCs w:val="20"/>
              </w:rPr>
            </w:pP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LOW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LOW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HIGH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HIGH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HIGH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HIGH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93</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94</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95</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96</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97</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98</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 xml:space="preserve">HIGH PR </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99</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101</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r w:rsidR="0032498C" w:rsidRPr="00A32978" w:rsidTr="00682B52">
        <w:trPr>
          <w:trHeight w:val="300"/>
        </w:trPr>
        <w:tc>
          <w:tcPr>
            <w:tcW w:w="168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102</w:t>
            </w:r>
          </w:p>
        </w:tc>
        <w:tc>
          <w:tcPr>
            <w:tcW w:w="281"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2</w:t>
            </w:r>
          </w:p>
        </w:tc>
        <w:tc>
          <w:tcPr>
            <w:tcW w:w="1185"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HIGH PR</w:t>
            </w:r>
          </w:p>
        </w:tc>
        <w:tc>
          <w:tcPr>
            <w:tcW w:w="1852" w:type="pct"/>
            <w:noWrap/>
            <w:hideMark/>
          </w:tcPr>
          <w:p w:rsidR="0032498C" w:rsidRPr="00A32978" w:rsidRDefault="0032498C" w:rsidP="00682B52">
            <w:pPr>
              <w:jc w:val="center"/>
              <w:rPr>
                <w:rFonts w:ascii="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600</w:t>
            </w:r>
          </w:p>
        </w:tc>
      </w:tr>
    </w:tbl>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rPr>
          <w:rFonts w:ascii="Times New Roman" w:eastAsia="Times New Roman" w:hAnsi="Times New Roman" w:cs="Times New Roman"/>
          <w:color w:val="000000" w:themeColor="text1"/>
          <w:sz w:val="20"/>
          <w:szCs w:val="20"/>
        </w:rPr>
      </w:pPr>
    </w:p>
    <w:p w:rsidR="0032498C" w:rsidRPr="00A32978" w:rsidRDefault="0032498C" w:rsidP="0032498C">
      <w:pPr>
        <w:spacing w:after="0" w:line="360" w:lineRule="auto"/>
        <w:jc w:val="center"/>
        <w:rPr>
          <w:rFonts w:ascii="Times New Roman" w:eastAsia="Times New Roman" w:hAnsi="Times New Roman" w:cs="Times New Roman"/>
          <w:b/>
          <w:color w:val="000000" w:themeColor="text1"/>
          <w:sz w:val="20"/>
          <w:szCs w:val="20"/>
        </w:rPr>
      </w:pPr>
      <w:r w:rsidRPr="00A32978">
        <w:rPr>
          <w:rFonts w:ascii="Times New Roman" w:eastAsia="Times New Roman" w:hAnsi="Times New Roman" w:cs="Times New Roman"/>
          <w:b/>
          <w:color w:val="000000" w:themeColor="text1"/>
          <w:sz w:val="20"/>
          <w:szCs w:val="20"/>
        </w:rPr>
        <w:t>Hypothesis Test 3</w:t>
      </w:r>
    </w:p>
    <w:tbl>
      <w:tblPr>
        <w:tblW w:w="7328" w:type="dxa"/>
        <w:jc w:val="center"/>
        <w:tblLook w:val="04A0" w:firstRow="1" w:lastRow="0" w:firstColumn="1" w:lastColumn="0" w:noHBand="0" w:noVBand="1"/>
      </w:tblPr>
      <w:tblGrid>
        <w:gridCol w:w="1191"/>
        <w:gridCol w:w="2197"/>
        <w:gridCol w:w="2121"/>
        <w:gridCol w:w="1819"/>
      </w:tblGrid>
      <w:tr w:rsidR="0032498C" w:rsidRPr="00A32978" w:rsidTr="00682B52">
        <w:trPr>
          <w:trHeight w:val="300"/>
          <w:jc w:val="center"/>
        </w:trPr>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NO</w:t>
            </w:r>
          </w:p>
        </w:tc>
        <w:tc>
          <w:tcPr>
            <w:tcW w:w="2197"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Resources Allocation Decision</w:t>
            </w:r>
          </w:p>
          <w:p w:rsidR="0032498C" w:rsidRPr="00A32978" w:rsidRDefault="0032498C" w:rsidP="00682B52">
            <w:pPr>
              <w:spacing w:after="0" w:line="240" w:lineRule="auto"/>
              <w:jc w:val="center"/>
              <w:rPr>
                <w:rFonts w:ascii="Times New Roman" w:hAnsi="Times New Roman" w:cs="Times New Roman"/>
                <w:b/>
                <w:bCs/>
                <w:color w:val="000000" w:themeColor="text1"/>
                <w:sz w:val="20"/>
                <w:szCs w:val="20"/>
              </w:rPr>
            </w:pPr>
            <w:r w:rsidRPr="00A32978">
              <w:rPr>
                <w:rFonts w:ascii="Times New Roman" w:hAnsi="Times New Roman" w:cs="Times New Roman"/>
                <w:b/>
                <w:bCs/>
                <w:color w:val="000000" w:themeColor="text1"/>
                <w:sz w:val="20"/>
                <w:szCs w:val="20"/>
              </w:rPr>
              <w:t>(Direct Labor Cost)</w:t>
            </w:r>
          </w:p>
        </w:tc>
        <w:tc>
          <w:tcPr>
            <w:tcW w:w="2121"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LEVEL EOC</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
                <w:bCs/>
                <w:color w:val="000000" w:themeColor="text1"/>
                <w:sz w:val="20"/>
                <w:szCs w:val="20"/>
              </w:rPr>
            </w:pPr>
            <w:r w:rsidRPr="00A32978">
              <w:rPr>
                <w:rFonts w:ascii="Times New Roman" w:eastAsia="Times New Roman" w:hAnsi="Times New Roman" w:cs="Times New Roman"/>
                <w:b/>
                <w:bCs/>
                <w:color w:val="000000" w:themeColor="text1"/>
                <w:sz w:val="20"/>
                <w:szCs w:val="20"/>
              </w:rPr>
              <w:t>LEVEL PR</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39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49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51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59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300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69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hAnsi="Times New Roman" w:cs="Times New Roman"/>
                <w:color w:val="000000" w:themeColor="text1"/>
                <w:sz w:val="20"/>
                <w:szCs w:val="20"/>
              </w:rPr>
              <w:t>75</w:t>
            </w:r>
          </w:p>
        </w:tc>
        <w:tc>
          <w:tcPr>
            <w:tcW w:w="2197"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300</w:t>
            </w:r>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1</w:t>
            </w:r>
          </w:p>
        </w:tc>
        <w:tc>
          <w:tcPr>
            <w:tcW w:w="1819" w:type="dxa"/>
            <w:tcBorders>
              <w:top w:val="single" w:sz="4" w:space="0" w:color="auto"/>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79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900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bCs/>
                <w:color w:val="000000" w:themeColor="text1"/>
                <w:sz w:val="20"/>
                <w:szCs w:val="20"/>
              </w:rPr>
            </w:pPr>
            <w:r w:rsidRPr="00A32978">
              <w:rPr>
                <w:rFonts w:ascii="Times New Roman" w:eastAsia="Times New Roman" w:hAnsi="Times New Roman" w:cs="Times New Roman"/>
                <w:bCs/>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89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93</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94</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95</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96</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500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97</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400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98</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99</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700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100</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800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101</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r w:rsidR="0032498C" w:rsidRPr="00A32978" w:rsidTr="00682B52">
        <w:trPr>
          <w:trHeight w:val="300"/>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hAnsi="Times New Roman" w:cs="Times New Roman"/>
                <w:color w:val="000000" w:themeColor="text1"/>
                <w:sz w:val="20"/>
                <w:szCs w:val="20"/>
              </w:rPr>
              <w:t>102</w:t>
            </w:r>
          </w:p>
        </w:tc>
        <w:tc>
          <w:tcPr>
            <w:tcW w:w="2197"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600</w:t>
            </w:r>
          </w:p>
        </w:tc>
        <w:tc>
          <w:tcPr>
            <w:tcW w:w="2121"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c>
          <w:tcPr>
            <w:tcW w:w="1819" w:type="dxa"/>
            <w:tcBorders>
              <w:top w:val="nil"/>
              <w:left w:val="nil"/>
              <w:bottom w:val="single" w:sz="4" w:space="0" w:color="auto"/>
              <w:right w:val="single" w:sz="4" w:space="0" w:color="auto"/>
            </w:tcBorders>
            <w:shd w:val="clear" w:color="auto" w:fill="auto"/>
            <w:noWrap/>
            <w:vAlign w:val="bottom"/>
            <w:hideMark/>
          </w:tcPr>
          <w:p w:rsidR="0032498C" w:rsidRPr="00A32978" w:rsidRDefault="0032498C" w:rsidP="00682B52">
            <w:pPr>
              <w:spacing w:after="0" w:line="240" w:lineRule="auto"/>
              <w:jc w:val="center"/>
              <w:rPr>
                <w:rFonts w:ascii="Times New Roman" w:eastAsia="Times New Roman" w:hAnsi="Times New Roman" w:cs="Times New Roman"/>
                <w:color w:val="000000" w:themeColor="text1"/>
                <w:sz w:val="20"/>
                <w:szCs w:val="20"/>
              </w:rPr>
            </w:pPr>
            <w:r w:rsidRPr="00A32978">
              <w:rPr>
                <w:rFonts w:ascii="Times New Roman" w:eastAsia="Times New Roman" w:hAnsi="Times New Roman" w:cs="Times New Roman"/>
                <w:color w:val="000000" w:themeColor="text1"/>
                <w:sz w:val="20"/>
                <w:szCs w:val="20"/>
              </w:rPr>
              <w:t>2</w:t>
            </w:r>
          </w:p>
        </w:tc>
      </w:tr>
    </w:tbl>
    <w:p w:rsidR="00250F26" w:rsidRPr="00A32978" w:rsidRDefault="00250F26" w:rsidP="00A72653">
      <w:pPr>
        <w:spacing w:line="360" w:lineRule="auto"/>
        <w:rPr>
          <w:rFonts w:ascii="Times New Roman" w:hAnsi="Times New Roman" w:cs="Times New Roman"/>
          <w:sz w:val="20"/>
          <w:szCs w:val="20"/>
        </w:rPr>
      </w:pPr>
    </w:p>
    <w:sectPr w:rsidR="00250F26" w:rsidRPr="00A32978" w:rsidSect="00202841">
      <w:footerReference w:type="default" r:id="rId2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EDB" w:rsidRDefault="00732EDB" w:rsidP="00202841">
      <w:pPr>
        <w:spacing w:after="0" w:line="240" w:lineRule="auto"/>
      </w:pPr>
      <w:r>
        <w:separator/>
      </w:r>
    </w:p>
  </w:endnote>
  <w:endnote w:type="continuationSeparator" w:id="0">
    <w:p w:rsidR="00732EDB" w:rsidRDefault="00732EDB" w:rsidP="0020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977666"/>
      <w:docPartObj>
        <w:docPartGallery w:val="Page Numbers (Bottom of Page)"/>
        <w:docPartUnique/>
      </w:docPartObj>
    </w:sdtPr>
    <w:sdtEndPr>
      <w:rPr>
        <w:noProof/>
      </w:rPr>
    </w:sdtEndPr>
    <w:sdtContent>
      <w:p w:rsidR="00202841" w:rsidRDefault="0020284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02841" w:rsidRDefault="00202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EDB" w:rsidRDefault="00732EDB" w:rsidP="00202841">
      <w:pPr>
        <w:spacing w:after="0" w:line="240" w:lineRule="auto"/>
      </w:pPr>
      <w:r>
        <w:separator/>
      </w:r>
    </w:p>
  </w:footnote>
  <w:footnote w:type="continuationSeparator" w:id="0">
    <w:p w:rsidR="00732EDB" w:rsidRDefault="00732EDB" w:rsidP="00202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13E6"/>
    <w:multiLevelType w:val="hybridMultilevel"/>
    <w:tmpl w:val="D3C852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194D43"/>
    <w:multiLevelType w:val="hybridMultilevel"/>
    <w:tmpl w:val="4CF49DF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9">
      <w:start w:val="1"/>
      <w:numFmt w:val="bullet"/>
      <w:lvlText w:val=""/>
      <w:lvlJc w:val="left"/>
      <w:pPr>
        <w:ind w:left="2880" w:hanging="360"/>
      </w:pPr>
      <w:rPr>
        <w:rFonts w:ascii="Wingdings" w:hAnsi="Wingdings"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0EF2217"/>
    <w:multiLevelType w:val="hybridMultilevel"/>
    <w:tmpl w:val="1F0219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E61B7A"/>
    <w:multiLevelType w:val="hybridMultilevel"/>
    <w:tmpl w:val="773EFD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9870E0"/>
    <w:multiLevelType w:val="hybridMultilevel"/>
    <w:tmpl w:val="30465AB8"/>
    <w:lvl w:ilvl="0" w:tplc="D5802704">
      <w:start w:val="1"/>
      <w:numFmt w:val="decimal"/>
      <w:lvlText w:val="%1."/>
      <w:lvlJc w:val="left"/>
      <w:pPr>
        <w:ind w:left="1080" w:hanging="360"/>
      </w:pPr>
      <w:rPr>
        <w:rFonts w:ascii="Times New Roman" w:eastAsia="Calibr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F51C40"/>
    <w:multiLevelType w:val="hybridMultilevel"/>
    <w:tmpl w:val="8F82F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957E79"/>
    <w:multiLevelType w:val="hybridMultilevel"/>
    <w:tmpl w:val="7F8456D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4DF723D"/>
    <w:multiLevelType w:val="hybridMultilevel"/>
    <w:tmpl w:val="079A02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AF332C"/>
    <w:multiLevelType w:val="multilevel"/>
    <w:tmpl w:val="2112393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D447FC2"/>
    <w:multiLevelType w:val="hybridMultilevel"/>
    <w:tmpl w:val="3A427958"/>
    <w:lvl w:ilvl="0" w:tplc="04090019">
      <w:start w:val="1"/>
      <w:numFmt w:val="lowerLetter"/>
      <w:lvlText w:val="%1."/>
      <w:lvlJc w:val="left"/>
      <w:pPr>
        <w:ind w:left="4140" w:hanging="360"/>
      </w:p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0" w15:restartNumberingAfterBreak="0">
    <w:nsid w:val="51E038E1"/>
    <w:multiLevelType w:val="hybridMultilevel"/>
    <w:tmpl w:val="FC4C9B4A"/>
    <w:lvl w:ilvl="0" w:tplc="0B3E9D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BE356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50154A7"/>
    <w:multiLevelType w:val="hybridMultilevel"/>
    <w:tmpl w:val="D988C78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555D0F80"/>
    <w:multiLevelType w:val="hybridMultilevel"/>
    <w:tmpl w:val="C610ED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B5770B5"/>
    <w:multiLevelType w:val="hybridMultilevel"/>
    <w:tmpl w:val="43F0BFE0"/>
    <w:lvl w:ilvl="0" w:tplc="6B9CD3A6">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D683904"/>
    <w:multiLevelType w:val="hybridMultilevel"/>
    <w:tmpl w:val="F1528E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7B30A35"/>
    <w:multiLevelType w:val="hybridMultilevel"/>
    <w:tmpl w:val="926470F8"/>
    <w:lvl w:ilvl="0" w:tplc="E5BE35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B20741E"/>
    <w:multiLevelType w:val="multilevel"/>
    <w:tmpl w:val="6B20741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6DAC413D"/>
    <w:multiLevelType w:val="hybridMultilevel"/>
    <w:tmpl w:val="741E2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BE9CDC">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C3D27"/>
    <w:multiLevelType w:val="hybridMultilevel"/>
    <w:tmpl w:val="641CEE2E"/>
    <w:lvl w:ilvl="0" w:tplc="FFFFFFFF">
      <w:start w:val="1"/>
      <w:numFmt w:val="decimal"/>
      <w:pStyle w:val="FirstOrderHeadings"/>
      <w:lvlText w:val="%1."/>
      <w:lvlJc w:val="left"/>
      <w:pPr>
        <w:tabs>
          <w:tab w:val="num" w:pos="397"/>
        </w:tabs>
        <w:ind w:left="397" w:hanging="397"/>
      </w:pPr>
      <w:rPr>
        <w:rFonts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7D1734E3"/>
    <w:multiLevelType w:val="hybridMultilevel"/>
    <w:tmpl w:val="74D8EF18"/>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8"/>
  </w:num>
  <w:num w:numId="2">
    <w:abstractNumId w:val="2"/>
  </w:num>
  <w:num w:numId="3">
    <w:abstractNumId w:val="7"/>
  </w:num>
  <w:num w:numId="4">
    <w:abstractNumId w:val="16"/>
  </w:num>
  <w:num w:numId="5">
    <w:abstractNumId w:val="3"/>
  </w:num>
  <w:num w:numId="6">
    <w:abstractNumId w:val="11"/>
  </w:num>
  <w:num w:numId="7">
    <w:abstractNumId w:val="0"/>
  </w:num>
  <w:num w:numId="8">
    <w:abstractNumId w:val="17"/>
  </w:num>
  <w:num w:numId="9">
    <w:abstractNumId w:val="1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19"/>
  </w:num>
  <w:num w:numId="16">
    <w:abstractNumId w:val="1"/>
  </w:num>
  <w:num w:numId="17">
    <w:abstractNumId w:val="6"/>
  </w:num>
  <w:num w:numId="18">
    <w:abstractNumId w:val="5"/>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653"/>
    <w:rsid w:val="000232FC"/>
    <w:rsid w:val="00113D55"/>
    <w:rsid w:val="00202841"/>
    <w:rsid w:val="00250F26"/>
    <w:rsid w:val="0029459E"/>
    <w:rsid w:val="0032498C"/>
    <w:rsid w:val="00356B81"/>
    <w:rsid w:val="003E7372"/>
    <w:rsid w:val="005E5B58"/>
    <w:rsid w:val="00624E73"/>
    <w:rsid w:val="00732EDB"/>
    <w:rsid w:val="00A066B7"/>
    <w:rsid w:val="00A32978"/>
    <w:rsid w:val="00A72653"/>
    <w:rsid w:val="00BC27FB"/>
    <w:rsid w:val="00D66239"/>
    <w:rsid w:val="00ED05D1"/>
    <w:rsid w:val="00FE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703A1"/>
  <w15:chartTrackingRefBased/>
  <w15:docId w15:val="{D0D489EA-7DB2-4E23-AF56-DB96FB81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53"/>
    <w:pPr>
      <w:spacing w:after="200" w:line="276" w:lineRule="auto"/>
    </w:pPr>
    <w:rPr>
      <w:lang w:val="id-ID" w:eastAsia="ko-KR"/>
    </w:rPr>
  </w:style>
  <w:style w:type="paragraph" w:styleId="Heading1">
    <w:name w:val="heading 1"/>
    <w:basedOn w:val="Normal"/>
    <w:next w:val="Normal"/>
    <w:link w:val="Heading1Char"/>
    <w:uiPriority w:val="9"/>
    <w:qFormat/>
    <w:rsid w:val="00A72653"/>
    <w:pPr>
      <w:keepNext/>
      <w:keepLines/>
      <w:spacing w:after="0" w:line="480" w:lineRule="auto"/>
      <w:outlineLvl w:val="0"/>
    </w:pPr>
    <w:rPr>
      <w:rFonts w:ascii="Times New Roman" w:eastAsiaTheme="majorEastAsia" w:hAnsi="Times New Roman" w:cstheme="majorBidi"/>
      <w:b/>
      <w:bCs/>
      <w:sz w:val="24"/>
      <w:szCs w:val="28"/>
      <w:lang w:val="en-US"/>
    </w:rPr>
  </w:style>
  <w:style w:type="paragraph" w:styleId="Heading2">
    <w:name w:val="heading 2"/>
    <w:basedOn w:val="Normal"/>
    <w:next w:val="Normal"/>
    <w:link w:val="Heading2Char"/>
    <w:uiPriority w:val="9"/>
    <w:unhideWhenUsed/>
    <w:qFormat/>
    <w:rsid w:val="00A726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26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ofPaper">
    <w:name w:val="*Body of Paper*"/>
    <w:basedOn w:val="Normal"/>
    <w:link w:val="BodyofPaperChar"/>
    <w:rsid w:val="00A72653"/>
    <w:pPr>
      <w:spacing w:after="0" w:line="240" w:lineRule="auto"/>
      <w:jc w:val="both"/>
    </w:pPr>
    <w:rPr>
      <w:rFonts w:ascii="Times New Roman" w:eastAsia="Times New Roman" w:hAnsi="Times New Roman" w:cs="Times New Roman"/>
      <w:sz w:val="20"/>
      <w:szCs w:val="20"/>
      <w:lang w:val="en-US" w:eastAsia="en-US"/>
    </w:rPr>
  </w:style>
  <w:style w:type="character" w:customStyle="1" w:styleId="BodyofPaperChar">
    <w:name w:val="*Body of Paper* Char"/>
    <w:link w:val="BodyofPaper"/>
    <w:rsid w:val="00A72653"/>
    <w:rPr>
      <w:rFonts w:ascii="Times New Roman" w:eastAsia="Times New Roman" w:hAnsi="Times New Roman" w:cs="Times New Roman"/>
      <w:sz w:val="20"/>
      <w:szCs w:val="20"/>
    </w:rPr>
  </w:style>
  <w:style w:type="paragraph" w:customStyle="1" w:styleId="SPIEabstracttitle">
    <w:name w:val="SPIE abstract title"/>
    <w:basedOn w:val="Normal"/>
    <w:link w:val="SPIEabstracttitleCharChar"/>
    <w:rsid w:val="00A72653"/>
    <w:pPr>
      <w:spacing w:before="480" w:after="240" w:line="240" w:lineRule="auto"/>
      <w:jc w:val="center"/>
      <w:outlineLvl w:val="0"/>
    </w:pPr>
    <w:rPr>
      <w:rFonts w:ascii="Times New Roman" w:eastAsia="Times New Roman" w:hAnsi="Times New Roman" w:cs="Times New Roman"/>
      <w:b/>
      <w:caps/>
      <w:szCs w:val="20"/>
      <w:lang w:val="en-US" w:eastAsia="en-US"/>
    </w:rPr>
  </w:style>
  <w:style w:type="character" w:customStyle="1" w:styleId="SPIEabstracttitleCharChar">
    <w:name w:val="SPIE abstract title Char Char"/>
    <w:basedOn w:val="DefaultParagraphFont"/>
    <w:link w:val="SPIEabstracttitle"/>
    <w:rsid w:val="00A72653"/>
    <w:rPr>
      <w:rFonts w:ascii="Times New Roman" w:eastAsia="Times New Roman" w:hAnsi="Times New Roman" w:cs="Times New Roman"/>
      <w:b/>
      <w:caps/>
      <w:szCs w:val="20"/>
    </w:rPr>
  </w:style>
  <w:style w:type="character" w:customStyle="1" w:styleId="Heading1Char">
    <w:name w:val="Heading 1 Char"/>
    <w:basedOn w:val="DefaultParagraphFont"/>
    <w:link w:val="Heading1"/>
    <w:uiPriority w:val="9"/>
    <w:rsid w:val="00A72653"/>
    <w:rPr>
      <w:rFonts w:ascii="Times New Roman" w:eastAsiaTheme="majorEastAsia" w:hAnsi="Times New Roman" w:cstheme="majorBidi"/>
      <w:b/>
      <w:bCs/>
      <w:sz w:val="24"/>
      <w:szCs w:val="28"/>
      <w:lang w:eastAsia="ko-KR"/>
    </w:rPr>
  </w:style>
  <w:style w:type="character" w:customStyle="1" w:styleId="Heading2Char">
    <w:name w:val="Heading 2 Char"/>
    <w:basedOn w:val="DefaultParagraphFont"/>
    <w:link w:val="Heading2"/>
    <w:uiPriority w:val="9"/>
    <w:rsid w:val="00A72653"/>
    <w:rPr>
      <w:rFonts w:asciiTheme="majorHAnsi" w:eastAsiaTheme="majorEastAsia" w:hAnsiTheme="majorHAnsi" w:cstheme="majorBidi"/>
      <w:color w:val="2E74B5" w:themeColor="accent1" w:themeShade="BF"/>
      <w:sz w:val="26"/>
      <w:szCs w:val="26"/>
      <w:lang w:val="id-ID" w:eastAsia="ko-KR"/>
    </w:rPr>
  </w:style>
  <w:style w:type="paragraph" w:styleId="Caption">
    <w:name w:val="caption"/>
    <w:basedOn w:val="Normal"/>
    <w:next w:val="Normal"/>
    <w:uiPriority w:val="35"/>
    <w:unhideWhenUsed/>
    <w:qFormat/>
    <w:rsid w:val="00A72653"/>
    <w:pPr>
      <w:keepNext/>
      <w:spacing w:line="240" w:lineRule="auto"/>
      <w:jc w:val="center"/>
    </w:pPr>
    <w:rPr>
      <w:b/>
      <w:iCs/>
      <w:sz w:val="24"/>
      <w:szCs w:val="18"/>
    </w:rPr>
  </w:style>
  <w:style w:type="paragraph" w:styleId="ListParagraph">
    <w:name w:val="List Paragraph"/>
    <w:basedOn w:val="Normal"/>
    <w:uiPriority w:val="34"/>
    <w:qFormat/>
    <w:rsid w:val="00A72653"/>
    <w:pPr>
      <w:ind w:left="720"/>
      <w:contextualSpacing/>
    </w:pPr>
  </w:style>
  <w:style w:type="character" w:customStyle="1" w:styleId="shorttext">
    <w:name w:val="short_text"/>
    <w:basedOn w:val="DefaultParagraphFont"/>
    <w:rsid w:val="00A72653"/>
  </w:style>
  <w:style w:type="character" w:customStyle="1" w:styleId="Heading3Char">
    <w:name w:val="Heading 3 Char"/>
    <w:basedOn w:val="DefaultParagraphFont"/>
    <w:link w:val="Heading3"/>
    <w:uiPriority w:val="9"/>
    <w:rsid w:val="00A72653"/>
    <w:rPr>
      <w:rFonts w:asciiTheme="majorHAnsi" w:eastAsiaTheme="majorEastAsia" w:hAnsiTheme="majorHAnsi" w:cstheme="majorBidi"/>
      <w:color w:val="1F4D78" w:themeColor="accent1" w:themeShade="7F"/>
      <w:sz w:val="24"/>
      <w:szCs w:val="24"/>
      <w:lang w:val="id-ID" w:eastAsia="ko-KR"/>
    </w:rPr>
  </w:style>
  <w:style w:type="table" w:styleId="LightShading">
    <w:name w:val="Light Shading"/>
    <w:basedOn w:val="TableNormal"/>
    <w:uiPriority w:val="60"/>
    <w:rsid w:val="00A72653"/>
    <w:pPr>
      <w:spacing w:after="0" w:line="240" w:lineRule="auto"/>
    </w:pPr>
    <w:rPr>
      <w:color w:val="000000" w:themeColor="text1" w:themeShade="BF"/>
      <w:lang w:val="id-ID"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A72653"/>
    <w:pPr>
      <w:spacing w:after="0" w:line="240" w:lineRule="auto"/>
    </w:pPr>
    <w:rPr>
      <w:lang w:eastAsia="ko-K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324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98C"/>
    <w:rPr>
      <w:lang w:val="id-ID" w:eastAsia="ko-KR"/>
    </w:rPr>
  </w:style>
  <w:style w:type="paragraph" w:styleId="Footer">
    <w:name w:val="footer"/>
    <w:basedOn w:val="Normal"/>
    <w:link w:val="FooterChar"/>
    <w:uiPriority w:val="99"/>
    <w:unhideWhenUsed/>
    <w:rsid w:val="00324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98C"/>
    <w:rPr>
      <w:lang w:val="id-ID" w:eastAsia="ko-KR"/>
    </w:rPr>
  </w:style>
  <w:style w:type="character" w:styleId="Hyperlink">
    <w:name w:val="Hyperlink"/>
    <w:basedOn w:val="DefaultParagraphFont"/>
    <w:uiPriority w:val="99"/>
    <w:unhideWhenUsed/>
    <w:rsid w:val="0032498C"/>
    <w:rPr>
      <w:color w:val="0563C1" w:themeColor="hyperlink"/>
      <w:u w:val="single"/>
    </w:rPr>
  </w:style>
  <w:style w:type="paragraph" w:customStyle="1" w:styleId="Default">
    <w:name w:val="Default"/>
    <w:rsid w:val="0032498C"/>
    <w:pPr>
      <w:autoSpaceDE w:val="0"/>
      <w:autoSpaceDN w:val="0"/>
      <w:adjustRightInd w:val="0"/>
      <w:spacing w:after="0" w:line="240" w:lineRule="auto"/>
    </w:pPr>
    <w:rPr>
      <w:rFonts w:ascii="Times New Roman" w:hAnsi="Times New Roman" w:cs="Times New Roman"/>
      <w:color w:val="000000"/>
      <w:sz w:val="24"/>
      <w:szCs w:val="24"/>
      <w:lang w:eastAsia="ko-KR"/>
    </w:rPr>
  </w:style>
  <w:style w:type="paragraph" w:styleId="TOC1">
    <w:name w:val="toc 1"/>
    <w:basedOn w:val="Normal"/>
    <w:next w:val="Normal"/>
    <w:autoRedefine/>
    <w:uiPriority w:val="39"/>
    <w:unhideWhenUsed/>
    <w:qFormat/>
    <w:rsid w:val="0032498C"/>
    <w:pPr>
      <w:spacing w:after="100"/>
    </w:pPr>
  </w:style>
  <w:style w:type="paragraph" w:styleId="TOCHeading">
    <w:name w:val="TOC Heading"/>
    <w:basedOn w:val="Heading1"/>
    <w:next w:val="Normal"/>
    <w:uiPriority w:val="39"/>
    <w:unhideWhenUsed/>
    <w:qFormat/>
    <w:rsid w:val="0032498C"/>
    <w:pPr>
      <w:spacing w:before="480" w:line="276" w:lineRule="auto"/>
      <w:outlineLvl w:val="9"/>
    </w:pPr>
    <w:rPr>
      <w:rFonts w:asciiTheme="majorHAnsi" w:hAnsiTheme="majorHAnsi"/>
      <w:color w:val="2E74B5" w:themeColor="accent1" w:themeShade="BF"/>
      <w:sz w:val="28"/>
      <w:lang w:eastAsia="ja-JP"/>
    </w:rPr>
  </w:style>
  <w:style w:type="paragraph" w:styleId="BalloonText">
    <w:name w:val="Balloon Text"/>
    <w:basedOn w:val="Normal"/>
    <w:link w:val="BalloonTextChar"/>
    <w:uiPriority w:val="99"/>
    <w:semiHidden/>
    <w:unhideWhenUsed/>
    <w:rsid w:val="00324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98C"/>
    <w:rPr>
      <w:rFonts w:ascii="Tahoma" w:hAnsi="Tahoma" w:cs="Tahoma"/>
      <w:sz w:val="16"/>
      <w:szCs w:val="16"/>
      <w:lang w:val="id-ID" w:eastAsia="ko-KR"/>
    </w:rPr>
  </w:style>
  <w:style w:type="paragraph" w:styleId="TOC2">
    <w:name w:val="toc 2"/>
    <w:basedOn w:val="Normal"/>
    <w:next w:val="Normal"/>
    <w:autoRedefine/>
    <w:uiPriority w:val="39"/>
    <w:unhideWhenUsed/>
    <w:qFormat/>
    <w:rsid w:val="0032498C"/>
    <w:pPr>
      <w:spacing w:after="100"/>
      <w:ind w:left="220"/>
    </w:pPr>
    <w:rPr>
      <w:rFonts w:eastAsiaTheme="minorEastAsia"/>
      <w:lang w:val="en-US" w:eastAsia="ja-JP"/>
    </w:rPr>
  </w:style>
  <w:style w:type="paragraph" w:styleId="TOC3">
    <w:name w:val="toc 3"/>
    <w:basedOn w:val="Normal"/>
    <w:next w:val="Normal"/>
    <w:autoRedefine/>
    <w:uiPriority w:val="39"/>
    <w:unhideWhenUsed/>
    <w:qFormat/>
    <w:rsid w:val="0032498C"/>
    <w:pPr>
      <w:spacing w:after="100"/>
      <w:ind w:left="440"/>
    </w:pPr>
    <w:rPr>
      <w:rFonts w:eastAsiaTheme="minorEastAsia"/>
      <w:lang w:val="en-US" w:eastAsia="ja-JP"/>
    </w:rPr>
  </w:style>
  <w:style w:type="table" w:styleId="TableGrid">
    <w:name w:val="Table Grid"/>
    <w:basedOn w:val="TableNormal"/>
    <w:uiPriority w:val="59"/>
    <w:rsid w:val="0032498C"/>
    <w:pPr>
      <w:spacing w:after="0" w:line="240" w:lineRule="auto"/>
    </w:pPr>
    <w:rPr>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2498C"/>
    <w:pPr>
      <w:spacing w:after="0"/>
    </w:pPr>
  </w:style>
  <w:style w:type="character" w:styleId="CommentReference">
    <w:name w:val="annotation reference"/>
    <w:basedOn w:val="DefaultParagraphFont"/>
    <w:uiPriority w:val="99"/>
    <w:semiHidden/>
    <w:unhideWhenUsed/>
    <w:rsid w:val="0032498C"/>
    <w:rPr>
      <w:sz w:val="16"/>
      <w:szCs w:val="16"/>
    </w:rPr>
  </w:style>
  <w:style w:type="paragraph" w:styleId="CommentText">
    <w:name w:val="annotation text"/>
    <w:basedOn w:val="Normal"/>
    <w:link w:val="CommentTextChar"/>
    <w:uiPriority w:val="99"/>
    <w:semiHidden/>
    <w:unhideWhenUsed/>
    <w:rsid w:val="0032498C"/>
    <w:pPr>
      <w:spacing w:line="240" w:lineRule="auto"/>
    </w:pPr>
    <w:rPr>
      <w:sz w:val="20"/>
      <w:szCs w:val="20"/>
    </w:rPr>
  </w:style>
  <w:style w:type="character" w:customStyle="1" w:styleId="CommentTextChar">
    <w:name w:val="Comment Text Char"/>
    <w:basedOn w:val="DefaultParagraphFont"/>
    <w:link w:val="CommentText"/>
    <w:uiPriority w:val="99"/>
    <w:semiHidden/>
    <w:rsid w:val="0032498C"/>
    <w:rPr>
      <w:sz w:val="20"/>
      <w:szCs w:val="20"/>
      <w:lang w:val="id-ID" w:eastAsia="ko-KR"/>
    </w:rPr>
  </w:style>
  <w:style w:type="paragraph" w:styleId="CommentSubject">
    <w:name w:val="annotation subject"/>
    <w:basedOn w:val="CommentText"/>
    <w:next w:val="CommentText"/>
    <w:link w:val="CommentSubjectChar"/>
    <w:uiPriority w:val="99"/>
    <w:semiHidden/>
    <w:unhideWhenUsed/>
    <w:rsid w:val="0032498C"/>
    <w:rPr>
      <w:b/>
      <w:bCs/>
    </w:rPr>
  </w:style>
  <w:style w:type="character" w:customStyle="1" w:styleId="CommentSubjectChar">
    <w:name w:val="Comment Subject Char"/>
    <w:basedOn w:val="CommentTextChar"/>
    <w:link w:val="CommentSubject"/>
    <w:uiPriority w:val="99"/>
    <w:semiHidden/>
    <w:rsid w:val="0032498C"/>
    <w:rPr>
      <w:b/>
      <w:bCs/>
      <w:sz w:val="20"/>
      <w:szCs w:val="20"/>
      <w:lang w:val="id-ID" w:eastAsia="ko-KR"/>
    </w:rPr>
  </w:style>
  <w:style w:type="table" w:customStyle="1" w:styleId="GridTable1Light1">
    <w:name w:val="Grid Table 1 Light1"/>
    <w:basedOn w:val="TableNormal"/>
    <w:uiPriority w:val="99"/>
    <w:rsid w:val="0032498C"/>
    <w:pPr>
      <w:spacing w:after="0" w:line="240" w:lineRule="auto"/>
    </w:pPr>
    <w:rPr>
      <w:lang w:eastAsia="ko-K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FirstOrderHeadings">
    <w:name w:val="First Order Headings"/>
    <w:basedOn w:val="Normal"/>
    <w:next w:val="Normal"/>
    <w:rsid w:val="00113D55"/>
    <w:pPr>
      <w:numPr>
        <w:numId w:val="20"/>
      </w:numPr>
      <w:spacing w:before="480" w:after="240" w:line="240" w:lineRule="auto"/>
      <w:jc w:val="both"/>
    </w:pPr>
    <w:rPr>
      <w:rFonts w:ascii="Times New Roman" w:eastAsia="Times New Roman" w:hAnsi="Times New Roman" w:cs="Times New Roman"/>
      <w:b/>
      <w:bCs/>
      <w:caps/>
      <w:sz w:val="26"/>
      <w:szCs w:val="24"/>
      <w:lang w:val="en-US" w:eastAsia="en-US"/>
    </w:rPr>
  </w:style>
  <w:style w:type="paragraph" w:customStyle="1" w:styleId="SecondOrderHeadings">
    <w:name w:val="Second Order Headings"/>
    <w:basedOn w:val="Normal"/>
    <w:next w:val="Normal"/>
    <w:rsid w:val="00113D55"/>
    <w:pPr>
      <w:spacing w:before="240" w:after="240" w:line="240" w:lineRule="auto"/>
      <w:jc w:val="both"/>
    </w:pPr>
    <w:rPr>
      <w:rFonts w:ascii="Times New Roman" w:eastAsia="Times New Roman" w:hAnsi="Times New Roman" w:cs="Times New Roman"/>
      <w:b/>
      <w:bCs/>
      <w:sz w:val="26"/>
      <w:szCs w:val="24"/>
      <w:lang w:val="en-US" w:eastAsia="en-US"/>
    </w:rPr>
  </w:style>
  <w:style w:type="paragraph" w:customStyle="1" w:styleId="MainText">
    <w:name w:val="Main Text"/>
    <w:basedOn w:val="Normal"/>
    <w:rsid w:val="00113D55"/>
    <w:pPr>
      <w:spacing w:after="0" w:line="240" w:lineRule="auto"/>
      <w:ind w:firstLine="284"/>
      <w:jc w:val="both"/>
    </w:pPr>
    <w:rPr>
      <w:rFonts w:ascii="Times New Roman" w:eastAsia="Times New Roman" w:hAnsi="Times New Roman"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xtravaganzafurniture.com" TargetMode="External"/><Relationship Id="rId22"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86A604F-E596-624D-AC04-95A2D2B74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37</Pages>
  <Words>16287</Words>
  <Characters>92839</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intiyas utami</cp:lastModifiedBy>
  <cp:revision>10</cp:revision>
  <dcterms:created xsi:type="dcterms:W3CDTF">2019-02-15T23:55:00Z</dcterms:created>
  <dcterms:modified xsi:type="dcterms:W3CDTF">2019-04-20T01:53:00Z</dcterms:modified>
</cp:coreProperties>
</file>