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E2EF" w14:textId="77777777" w:rsidR="00992D75" w:rsidRDefault="00992D75" w:rsidP="007363DB">
      <w:pPr>
        <w:spacing w:after="0" w:line="240" w:lineRule="auto"/>
        <w:jc w:val="center"/>
        <w:rPr>
          <w:rFonts w:ascii="Times New Roman" w:hAnsi="Times New Roman" w:cs="Times New Roman"/>
          <w:b/>
          <w:sz w:val="24"/>
        </w:rPr>
      </w:pPr>
      <w:r w:rsidRPr="00992D75">
        <w:rPr>
          <w:rFonts w:ascii="Times New Roman" w:hAnsi="Times New Roman" w:cs="Times New Roman"/>
          <w:b/>
          <w:sz w:val="24"/>
        </w:rPr>
        <w:t>Understanding the Adoption of Go-Pay Financial Technology Services in Indonesia</w:t>
      </w:r>
    </w:p>
    <w:p w14:paraId="01B8E11F" w14:textId="77777777" w:rsidR="00992D75" w:rsidRDefault="00992D75" w:rsidP="007363DB">
      <w:pPr>
        <w:spacing w:after="0" w:line="240" w:lineRule="auto"/>
        <w:jc w:val="center"/>
        <w:rPr>
          <w:rFonts w:ascii="Times New Roman" w:hAnsi="Times New Roman" w:cs="Times New Roman"/>
          <w:b/>
          <w:sz w:val="24"/>
        </w:rPr>
      </w:pPr>
    </w:p>
    <w:p w14:paraId="05F40E1E" w14:textId="77777777" w:rsidR="00992D75" w:rsidRDefault="00992D75" w:rsidP="001C7685">
      <w:pPr>
        <w:spacing w:line="240" w:lineRule="auto"/>
        <w:jc w:val="center"/>
        <w:rPr>
          <w:rFonts w:ascii="Times New Roman" w:hAnsi="Times New Roman" w:cs="Times New Roman"/>
          <w:sz w:val="24"/>
        </w:rPr>
      </w:pPr>
    </w:p>
    <w:p w14:paraId="64EEC535" w14:textId="243AFC76" w:rsidR="00A12474" w:rsidRPr="00992D75" w:rsidRDefault="00A12474" w:rsidP="001C7685">
      <w:pPr>
        <w:spacing w:line="240" w:lineRule="auto"/>
        <w:jc w:val="center"/>
        <w:rPr>
          <w:rFonts w:ascii="Times New Roman" w:hAnsi="Times New Roman" w:cs="Times New Roman"/>
          <w:b/>
          <w:bCs/>
          <w:sz w:val="24"/>
        </w:rPr>
      </w:pPr>
      <w:r w:rsidRPr="00992D75">
        <w:rPr>
          <w:rFonts w:ascii="Times New Roman" w:hAnsi="Times New Roman" w:cs="Times New Roman"/>
          <w:b/>
          <w:bCs/>
          <w:sz w:val="24"/>
        </w:rPr>
        <w:t>ABSTRAK</w:t>
      </w:r>
    </w:p>
    <w:p w14:paraId="37107AAA" w14:textId="77777777" w:rsidR="00824B45" w:rsidRPr="00824B45" w:rsidRDefault="00FC6200" w:rsidP="001C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Go-Pay</w:t>
      </w:r>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termasuk</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layanan</w:t>
      </w:r>
      <w:proofErr w:type="spellEnd"/>
      <w:r w:rsidR="009D7DAA">
        <w:rPr>
          <w:rFonts w:ascii="Times New Roman" w:hAnsi="Times New Roman" w:cs="Times New Roman"/>
          <w:sz w:val="24"/>
          <w:szCs w:val="24"/>
        </w:rPr>
        <w:t xml:space="preserve"> FinTech </w:t>
      </w:r>
      <w:proofErr w:type="spellStart"/>
      <w:r w:rsidR="009D7DAA">
        <w:rPr>
          <w:rFonts w:ascii="Times New Roman" w:hAnsi="Times New Roman" w:cs="Times New Roman"/>
          <w:sz w:val="24"/>
          <w:szCs w:val="24"/>
        </w:rPr>
        <w:t>popule</w:t>
      </w:r>
      <w:r w:rsidR="00AB2B96">
        <w:rPr>
          <w:rFonts w:ascii="Times New Roman" w:hAnsi="Times New Roman" w:cs="Times New Roman"/>
          <w:sz w:val="24"/>
          <w:szCs w:val="24"/>
        </w:rPr>
        <w:t>r</w:t>
      </w:r>
      <w:proofErr w:type="spellEnd"/>
      <w:r w:rsidR="00AB2B96">
        <w:rPr>
          <w:rFonts w:ascii="Times New Roman" w:hAnsi="Times New Roman" w:cs="Times New Roman"/>
          <w:sz w:val="24"/>
          <w:szCs w:val="24"/>
        </w:rPr>
        <w:t xml:space="preserve"> di Indonesia</w:t>
      </w:r>
      <w:r w:rsidR="00A12474" w:rsidRPr="0054212B">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Tujuan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penelitian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ini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untuk</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mengetahui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dampak</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penggunaan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layanan</w:t>
      </w:r>
      <w:proofErr w:type="spellEnd"/>
      <w:r w:rsidR="00AB2B96">
        <w:rPr>
          <w:rFonts w:ascii="Times New Roman" w:hAnsi="Times New Roman" w:cs="Times New Roman"/>
          <w:sz w:val="24"/>
          <w:szCs w:val="24"/>
        </w:rPr>
        <w:t xml:space="preserve"> </w:t>
      </w:r>
      <w:r>
        <w:rPr>
          <w:rFonts w:ascii="Times New Roman" w:hAnsi="Times New Roman" w:cs="Times New Roman"/>
          <w:sz w:val="24"/>
          <w:szCs w:val="24"/>
        </w:rPr>
        <w:t>Go-Pay</w:t>
      </w:r>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terhadap</w:t>
      </w:r>
      <w:proofErr w:type="spellEnd"/>
      <w:r w:rsidR="00AB2B96">
        <w:rPr>
          <w:rFonts w:ascii="Times New Roman" w:hAnsi="Times New Roman" w:cs="Times New Roman"/>
          <w:sz w:val="24"/>
          <w:szCs w:val="24"/>
        </w:rPr>
        <w:t xml:space="preserve"> </w:t>
      </w:r>
      <w:r w:rsidR="00AB2B96" w:rsidRPr="003B475D">
        <w:rPr>
          <w:rFonts w:ascii="Times New Roman" w:hAnsi="Times New Roman" w:cs="Times New Roman"/>
          <w:i/>
          <w:sz w:val="24"/>
          <w:szCs w:val="24"/>
        </w:rPr>
        <w:t>net benefits</w:t>
      </w:r>
      <w:r w:rsidR="00AB2B96">
        <w:rPr>
          <w:rFonts w:ascii="Times New Roman" w:hAnsi="Times New Roman" w:cs="Times New Roman"/>
          <w:sz w:val="24"/>
          <w:szCs w:val="24"/>
        </w:rPr>
        <w:t xml:space="preserve">, yang </w:t>
      </w:r>
      <w:proofErr w:type="spellStart"/>
      <w:r w:rsidR="00AB2B96">
        <w:rPr>
          <w:rFonts w:ascii="Times New Roman" w:hAnsi="Times New Roman" w:cs="Times New Roman"/>
          <w:sz w:val="24"/>
          <w:szCs w:val="24"/>
        </w:rPr>
        <w:t>dipengaruhi</w:t>
      </w:r>
      <w:proofErr w:type="spellEnd"/>
      <w:r w:rsidR="00AB2B96">
        <w:rPr>
          <w:rFonts w:ascii="Times New Roman" w:hAnsi="Times New Roman" w:cs="Times New Roman"/>
          <w:sz w:val="24"/>
          <w:szCs w:val="24"/>
        </w:rPr>
        <w:t xml:space="preserve"> oleh </w:t>
      </w:r>
      <w:proofErr w:type="spellStart"/>
      <w:r w:rsidR="00AB2B96">
        <w:rPr>
          <w:rFonts w:ascii="Times New Roman" w:hAnsi="Times New Roman" w:cs="Times New Roman"/>
          <w:sz w:val="24"/>
          <w:szCs w:val="24"/>
        </w:rPr>
        <w:t>persepsi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kegunaan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persepsi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kemudahan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kenyamanan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kualitas</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informasi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keamanan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privasi</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kepercayaan</w:t>
      </w:r>
      <w:proofErr w:type="spellEnd"/>
      <w:r w:rsidR="00AB2B96">
        <w:rPr>
          <w:rFonts w:ascii="Times New Roman" w:hAnsi="Times New Roman" w:cs="Times New Roman"/>
          <w:sz w:val="24"/>
          <w:szCs w:val="24"/>
        </w:rPr>
        <w:t xml:space="preserve">, dan </w:t>
      </w:r>
      <w:proofErr w:type="spellStart"/>
      <w:r w:rsidR="00AB2B96">
        <w:rPr>
          <w:rFonts w:ascii="Times New Roman" w:hAnsi="Times New Roman" w:cs="Times New Roman"/>
          <w:sz w:val="24"/>
          <w:szCs w:val="24"/>
        </w:rPr>
        <w:t>kualitas</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koneksi</w:t>
      </w:r>
      <w:proofErr w:type="spellEnd"/>
      <w:r w:rsidR="00AB2B96">
        <w:rPr>
          <w:rFonts w:ascii="Times New Roman" w:hAnsi="Times New Roman" w:cs="Times New Roman"/>
          <w:sz w:val="24"/>
          <w:szCs w:val="24"/>
        </w:rPr>
        <w:t xml:space="preserve"> internet. </w:t>
      </w:r>
      <w:proofErr w:type="spellStart"/>
      <w:r w:rsidR="00A12474" w:rsidRPr="0054212B">
        <w:rPr>
          <w:rFonts w:ascii="Times New Roman" w:hAnsi="Times New Roman" w:cs="Times New Roman"/>
          <w:sz w:val="24"/>
          <w:szCs w:val="24"/>
        </w:rPr>
        <w:t>Penelitian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ini</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dilakukan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dengan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metode</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kuantitatif</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berbasis</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kuesioner</w:t>
      </w:r>
      <w:proofErr w:type="spellEnd"/>
      <w:r w:rsidR="00C01A5E">
        <w:rPr>
          <w:rFonts w:ascii="Times New Roman" w:hAnsi="Times New Roman" w:cs="Times New Roman"/>
          <w:sz w:val="24"/>
          <w:szCs w:val="24"/>
        </w:rPr>
        <w:t xml:space="preserve"> yang </w:t>
      </w:r>
      <w:proofErr w:type="spellStart"/>
      <w:r w:rsidR="00C01A5E">
        <w:rPr>
          <w:rFonts w:ascii="Times New Roman" w:hAnsi="Times New Roman" w:cs="Times New Roman"/>
          <w:sz w:val="24"/>
          <w:szCs w:val="24"/>
        </w:rPr>
        <w:t>disebar</w:t>
      </w:r>
      <w:proofErr w:type="spellEnd"/>
      <w:r w:rsidR="00C01A5E">
        <w:rPr>
          <w:rFonts w:ascii="Times New Roman" w:hAnsi="Times New Roman" w:cs="Times New Roman"/>
          <w:sz w:val="24"/>
          <w:szCs w:val="24"/>
        </w:rPr>
        <w:t xml:space="preserve"> </w:t>
      </w:r>
      <w:proofErr w:type="spellStart"/>
      <w:r w:rsidR="00C01A5E" w:rsidRPr="0054212B">
        <w:rPr>
          <w:rFonts w:ascii="Times New Roman" w:hAnsi="Times New Roman" w:cs="Times New Roman"/>
          <w:sz w:val="24"/>
          <w:szCs w:val="24"/>
        </w:rPr>
        <w:t>secara</w:t>
      </w:r>
      <w:proofErr w:type="spellEnd"/>
      <w:r w:rsidR="00C01A5E" w:rsidRPr="0054212B">
        <w:rPr>
          <w:rFonts w:ascii="Times New Roman" w:hAnsi="Times New Roman" w:cs="Times New Roman"/>
          <w:sz w:val="24"/>
          <w:szCs w:val="24"/>
        </w:rPr>
        <w:t xml:space="preserve"> online </w:t>
      </w:r>
      <w:proofErr w:type="spellStart"/>
      <w:r w:rsidR="00C01A5E" w:rsidRPr="0054212B">
        <w:rPr>
          <w:rFonts w:ascii="Times New Roman" w:hAnsi="Times New Roman" w:cs="Times New Roman"/>
          <w:sz w:val="24"/>
          <w:szCs w:val="24"/>
        </w:rPr>
        <w:t>melalui</w:t>
      </w:r>
      <w:proofErr w:type="spellEnd"/>
      <w:r w:rsidR="00C01A5E" w:rsidRPr="0054212B">
        <w:rPr>
          <w:rFonts w:ascii="Times New Roman" w:hAnsi="Times New Roman" w:cs="Times New Roman"/>
          <w:sz w:val="24"/>
          <w:szCs w:val="24"/>
        </w:rPr>
        <w:t xml:space="preserve"> Google Form</w:t>
      </w:r>
      <w:r w:rsidR="00C01A5E">
        <w:rPr>
          <w:rFonts w:ascii="Times New Roman" w:hAnsi="Times New Roman" w:cs="Times New Roman"/>
          <w:sz w:val="24"/>
          <w:szCs w:val="24"/>
        </w:rPr>
        <w:t xml:space="preserve">, </w:t>
      </w:r>
      <w:proofErr w:type="spellStart"/>
      <w:r w:rsidR="00C01A5E">
        <w:rPr>
          <w:rFonts w:ascii="Times New Roman" w:hAnsi="Times New Roman" w:cs="Times New Roman"/>
          <w:sz w:val="24"/>
          <w:szCs w:val="24"/>
        </w:rPr>
        <w:t>dengan</w:t>
      </w:r>
      <w:proofErr w:type="spellEnd"/>
      <w:r w:rsidR="00C01A5E">
        <w:rPr>
          <w:rFonts w:ascii="Times New Roman" w:hAnsi="Times New Roman" w:cs="Times New Roman"/>
          <w:sz w:val="24"/>
          <w:szCs w:val="24"/>
        </w:rPr>
        <w:t xml:space="preserve"> data yang </w:t>
      </w:r>
      <w:proofErr w:type="spellStart"/>
      <w:r w:rsidR="00C01A5E">
        <w:rPr>
          <w:rFonts w:ascii="Times New Roman" w:hAnsi="Times New Roman" w:cs="Times New Roman"/>
          <w:sz w:val="24"/>
          <w:szCs w:val="24"/>
        </w:rPr>
        <w:t>terkumpul</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sebanyak</w:t>
      </w:r>
      <w:proofErr w:type="spellEnd"/>
      <w:r w:rsidR="00A12474" w:rsidRPr="0054212B">
        <w:rPr>
          <w:rFonts w:ascii="Times New Roman" w:hAnsi="Times New Roman" w:cs="Times New Roman"/>
          <w:sz w:val="24"/>
          <w:szCs w:val="24"/>
        </w:rPr>
        <w:t xml:space="preserve"> 220 </w:t>
      </w:r>
      <w:r w:rsidR="00AB2B96">
        <w:rPr>
          <w:rFonts w:ascii="Times New Roman" w:hAnsi="Times New Roman" w:cs="Times New Roman"/>
          <w:sz w:val="24"/>
          <w:szCs w:val="24"/>
        </w:rPr>
        <w:t xml:space="preserve">dan </w:t>
      </w:r>
      <w:proofErr w:type="spellStart"/>
      <w:r w:rsidR="00AB2B96">
        <w:rPr>
          <w:rFonts w:ascii="Times New Roman" w:hAnsi="Times New Roman" w:cs="Times New Roman"/>
          <w:sz w:val="24"/>
          <w:szCs w:val="24"/>
        </w:rPr>
        <w:t>diolah</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menggunakan</w:t>
      </w:r>
      <w:proofErr w:type="spellEnd"/>
      <w:r w:rsidR="00AB2B96">
        <w:rPr>
          <w:rFonts w:ascii="Times New Roman" w:hAnsi="Times New Roman" w:cs="Times New Roman"/>
          <w:sz w:val="24"/>
          <w:szCs w:val="24"/>
        </w:rPr>
        <w:t xml:space="preserve"> </w:t>
      </w:r>
      <w:proofErr w:type="spellStart"/>
      <w:r w:rsidR="00AB2B96">
        <w:rPr>
          <w:rFonts w:ascii="Times New Roman" w:hAnsi="Times New Roman" w:cs="Times New Roman"/>
          <w:sz w:val="24"/>
          <w:szCs w:val="24"/>
        </w:rPr>
        <w:t>SmartPLS</w:t>
      </w:r>
      <w:proofErr w:type="spellEnd"/>
      <w:r w:rsidR="00AB2B96">
        <w:rPr>
          <w:rFonts w:ascii="Times New Roman" w:hAnsi="Times New Roman" w:cs="Times New Roman"/>
          <w:sz w:val="24"/>
          <w:szCs w:val="24"/>
        </w:rPr>
        <w:t xml:space="preserve"> 3.3</w:t>
      </w:r>
      <w:r w:rsidR="00A12474" w:rsidRPr="0054212B">
        <w:rPr>
          <w:rFonts w:ascii="Times New Roman" w:hAnsi="Times New Roman" w:cs="Times New Roman"/>
          <w:sz w:val="24"/>
          <w:szCs w:val="24"/>
        </w:rPr>
        <w:t xml:space="preserve">. Hasil </w:t>
      </w:r>
      <w:proofErr w:type="spellStart"/>
      <w:r w:rsidR="00A12474" w:rsidRPr="0054212B">
        <w:rPr>
          <w:rFonts w:ascii="Times New Roman" w:hAnsi="Times New Roman" w:cs="Times New Roman"/>
          <w:sz w:val="24"/>
          <w:szCs w:val="24"/>
        </w:rPr>
        <w:t>pe</w:t>
      </w:r>
      <w:r w:rsidR="009D7DAA">
        <w:rPr>
          <w:rFonts w:ascii="Times New Roman" w:hAnsi="Times New Roman" w:cs="Times New Roman"/>
          <w:sz w:val="24"/>
          <w:szCs w:val="24"/>
        </w:rPr>
        <w:t>nelitian</w:t>
      </w:r>
      <w:proofErr w:type="spellEnd"/>
      <w:r w:rsidR="009D7DAA">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menunjukkan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bahwa</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kenyamanan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kualitas</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informasi</w:t>
      </w:r>
      <w:proofErr w:type="spellEnd"/>
      <w:r w:rsidR="00A12474" w:rsidRPr="0054212B">
        <w:rPr>
          <w:rFonts w:ascii="Times New Roman" w:hAnsi="Times New Roman" w:cs="Times New Roman"/>
          <w:sz w:val="24"/>
          <w:szCs w:val="24"/>
        </w:rPr>
        <w:t>.</w:t>
      </w:r>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Keamanan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privasi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kualitas</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koneksi</w:t>
      </w:r>
      <w:proofErr w:type="spellEnd"/>
      <w:r w:rsidR="00824B45">
        <w:rPr>
          <w:rFonts w:ascii="Times New Roman" w:hAnsi="Times New Roman" w:cs="Times New Roman"/>
          <w:sz w:val="24"/>
          <w:szCs w:val="24"/>
        </w:rPr>
        <w:t xml:space="preserve"> internet,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kemudahan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berpengaruh</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signifikan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terhadap</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kegunaan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Namun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kepercayaan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tidak</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berpengaruh</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signifikan</w:t>
      </w:r>
      <w:proofErr w:type="spellEnd"/>
      <w:r w:rsidR="00A12474" w:rsidRPr="0054212B">
        <w:rPr>
          <w:rFonts w:ascii="Times New Roman" w:hAnsi="Times New Roman" w:cs="Times New Roman"/>
          <w:sz w:val="24"/>
          <w:szCs w:val="24"/>
        </w:rPr>
        <w:t xml:space="preserve"> </w:t>
      </w:r>
      <w:proofErr w:type="spellStart"/>
      <w:r w:rsidR="00A12474" w:rsidRPr="0054212B">
        <w:rPr>
          <w:rFonts w:ascii="Times New Roman" w:hAnsi="Times New Roman" w:cs="Times New Roman"/>
          <w:sz w:val="24"/>
          <w:szCs w:val="24"/>
        </w:rPr>
        <w:t>te</w:t>
      </w:r>
      <w:r w:rsidR="00824B45">
        <w:rPr>
          <w:rFonts w:ascii="Times New Roman" w:hAnsi="Times New Roman" w:cs="Times New Roman"/>
          <w:sz w:val="24"/>
          <w:szCs w:val="24"/>
        </w:rPr>
        <w:t>rhadap</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kegunaan</w:t>
      </w:r>
      <w:proofErr w:type="spellEnd"/>
      <w:r w:rsidR="00A12474" w:rsidRPr="0054212B">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Kenyamanan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kualitas</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informasi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kepercayaan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kualitas</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koneksi</w:t>
      </w:r>
      <w:proofErr w:type="spellEnd"/>
      <w:r w:rsidR="00824B45">
        <w:rPr>
          <w:rFonts w:ascii="Times New Roman" w:hAnsi="Times New Roman" w:cs="Times New Roman"/>
          <w:sz w:val="24"/>
          <w:szCs w:val="24"/>
        </w:rPr>
        <w:t xml:space="preserve"> internet </w:t>
      </w:r>
      <w:proofErr w:type="spellStart"/>
      <w:r w:rsidR="00824B45">
        <w:rPr>
          <w:rFonts w:ascii="Times New Roman" w:hAnsi="Times New Roman" w:cs="Times New Roman"/>
          <w:sz w:val="24"/>
          <w:szCs w:val="24"/>
        </w:rPr>
        <w:t>berpengaruh</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signifikan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terhadap</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kemudahan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Namun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keamanan</w:t>
      </w:r>
      <w:proofErr w:type="spellEnd"/>
      <w:r w:rsidR="00824B45">
        <w:rPr>
          <w:rFonts w:ascii="Times New Roman" w:hAnsi="Times New Roman" w:cs="Times New Roman"/>
          <w:sz w:val="24"/>
          <w:szCs w:val="24"/>
        </w:rPr>
        <w:t xml:space="preserve"> dan </w:t>
      </w:r>
      <w:proofErr w:type="spellStart"/>
      <w:r w:rsidR="00824B45">
        <w:rPr>
          <w:rFonts w:ascii="Times New Roman" w:hAnsi="Times New Roman" w:cs="Times New Roman"/>
          <w:sz w:val="24"/>
          <w:szCs w:val="24"/>
        </w:rPr>
        <w:t>privasi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tidak</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berpengaruh</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signifikan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terhadap</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kemudahan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kegunaan</w:t>
      </w:r>
      <w:proofErr w:type="spellEnd"/>
      <w:r w:rsidR="00824B45">
        <w:rPr>
          <w:rFonts w:ascii="Times New Roman" w:hAnsi="Times New Roman" w:cs="Times New Roman"/>
          <w:sz w:val="24"/>
          <w:szCs w:val="24"/>
        </w:rPr>
        <w:t xml:space="preserve"> dan </w:t>
      </w:r>
      <w:proofErr w:type="spellStart"/>
      <w:r w:rsidR="00824B45">
        <w:rPr>
          <w:rFonts w:ascii="Times New Roman" w:hAnsi="Times New Roman" w:cs="Times New Roman"/>
          <w:sz w:val="24"/>
          <w:szCs w:val="24"/>
        </w:rPr>
        <w:t>persepsi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kemudahan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berpengaruh</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signifikan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terhadap</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penggunaan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layanan</w:t>
      </w:r>
      <w:proofErr w:type="spellEnd"/>
      <w:r w:rsidR="00824B45">
        <w:rPr>
          <w:rFonts w:ascii="Times New Roman" w:hAnsi="Times New Roman" w:cs="Times New Roman"/>
          <w:sz w:val="24"/>
          <w:szCs w:val="24"/>
        </w:rPr>
        <w:t xml:space="preserve"> </w:t>
      </w:r>
      <w:r>
        <w:rPr>
          <w:rFonts w:ascii="Times New Roman" w:hAnsi="Times New Roman" w:cs="Times New Roman"/>
          <w:sz w:val="24"/>
          <w:szCs w:val="24"/>
        </w:rPr>
        <w:t>Go-Pay</w:t>
      </w:r>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Penggunaan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layanan</w:t>
      </w:r>
      <w:proofErr w:type="spellEnd"/>
      <w:r w:rsidR="00824B45">
        <w:rPr>
          <w:rFonts w:ascii="Times New Roman" w:hAnsi="Times New Roman" w:cs="Times New Roman"/>
          <w:sz w:val="24"/>
          <w:szCs w:val="24"/>
        </w:rPr>
        <w:t xml:space="preserve"> </w:t>
      </w:r>
      <w:r>
        <w:rPr>
          <w:rFonts w:ascii="Times New Roman" w:hAnsi="Times New Roman" w:cs="Times New Roman"/>
          <w:sz w:val="24"/>
          <w:szCs w:val="24"/>
        </w:rPr>
        <w:t>Go-Pay</w:t>
      </w:r>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berpengaruh</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signifikan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terhadap</w:t>
      </w:r>
      <w:proofErr w:type="spellEnd"/>
      <w:r w:rsidR="00824B45">
        <w:rPr>
          <w:rFonts w:ascii="Times New Roman" w:hAnsi="Times New Roman" w:cs="Times New Roman"/>
          <w:sz w:val="24"/>
          <w:szCs w:val="24"/>
        </w:rPr>
        <w:t xml:space="preserve"> </w:t>
      </w:r>
      <w:r w:rsidR="00824B45">
        <w:rPr>
          <w:rFonts w:ascii="Times New Roman" w:hAnsi="Times New Roman" w:cs="Times New Roman"/>
          <w:i/>
          <w:sz w:val="24"/>
          <w:szCs w:val="24"/>
        </w:rPr>
        <w:t>net benefits.</w:t>
      </w:r>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Penelitian</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ini</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dapat</w:t>
      </w:r>
      <w:proofErr w:type="spellEnd"/>
      <w:r w:rsidR="00824B45">
        <w:rPr>
          <w:rFonts w:ascii="Times New Roman" w:hAnsi="Times New Roman" w:cs="Times New Roman"/>
          <w:sz w:val="24"/>
          <w:szCs w:val="24"/>
        </w:rPr>
        <w:t xml:space="preserve"> </w:t>
      </w:r>
      <w:proofErr w:type="spellStart"/>
      <w:r w:rsidR="00824B45">
        <w:rPr>
          <w:rFonts w:ascii="Times New Roman" w:hAnsi="Times New Roman" w:cs="Times New Roman"/>
          <w:sz w:val="24"/>
          <w:szCs w:val="24"/>
        </w:rPr>
        <w:t>menjadi</w:t>
      </w:r>
      <w:proofErr w:type="spellEnd"/>
      <w:r w:rsidR="00824B45">
        <w:rPr>
          <w:rFonts w:ascii="Times New Roman" w:hAnsi="Times New Roman" w:cs="Times New Roman"/>
          <w:sz w:val="24"/>
          <w:szCs w:val="24"/>
        </w:rPr>
        <w:t xml:space="preserve"> strategi</w:t>
      </w:r>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pengambilan</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keputusan</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bagi</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perusahaan</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GoJek</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terkait</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kesuksesan</w:t>
      </w:r>
      <w:proofErr w:type="spellEnd"/>
      <w:r w:rsidR="00CD74C1">
        <w:rPr>
          <w:rFonts w:ascii="Times New Roman" w:hAnsi="Times New Roman" w:cs="Times New Roman"/>
          <w:sz w:val="24"/>
          <w:szCs w:val="24"/>
        </w:rPr>
        <w:t xml:space="preserve"> </w:t>
      </w:r>
      <w:proofErr w:type="spellStart"/>
      <w:r w:rsidR="00CD74C1">
        <w:rPr>
          <w:rFonts w:ascii="Times New Roman" w:hAnsi="Times New Roman" w:cs="Times New Roman"/>
          <w:sz w:val="24"/>
          <w:szCs w:val="24"/>
        </w:rPr>
        <w:t>layanan</w:t>
      </w:r>
      <w:proofErr w:type="spellEnd"/>
      <w:r w:rsidR="00CD74C1">
        <w:rPr>
          <w:rFonts w:ascii="Times New Roman" w:hAnsi="Times New Roman" w:cs="Times New Roman"/>
          <w:sz w:val="24"/>
          <w:szCs w:val="24"/>
        </w:rPr>
        <w:t xml:space="preserve"> </w:t>
      </w:r>
      <w:r>
        <w:rPr>
          <w:rFonts w:ascii="Times New Roman" w:hAnsi="Times New Roman" w:cs="Times New Roman"/>
          <w:sz w:val="24"/>
          <w:szCs w:val="24"/>
        </w:rPr>
        <w:t>Go-Pay</w:t>
      </w:r>
      <w:r w:rsidR="00CD74C1">
        <w:rPr>
          <w:rFonts w:ascii="Times New Roman" w:hAnsi="Times New Roman" w:cs="Times New Roman"/>
          <w:sz w:val="24"/>
          <w:szCs w:val="24"/>
        </w:rPr>
        <w:t>.</w:t>
      </w:r>
    </w:p>
    <w:p w14:paraId="0E3EA1A1" w14:textId="77777777" w:rsidR="001C7685" w:rsidRPr="00CD74C1" w:rsidRDefault="00A12474" w:rsidP="001C7685">
      <w:pPr>
        <w:pBdr>
          <w:bottom w:val="single" w:sz="4" w:space="1" w:color="auto"/>
        </w:pBdr>
        <w:spacing w:before="240" w:line="240" w:lineRule="auto"/>
        <w:jc w:val="both"/>
        <w:rPr>
          <w:rFonts w:ascii="Times New Roman" w:hAnsi="Times New Roman" w:cs="Times New Roman"/>
          <w:sz w:val="24"/>
          <w:szCs w:val="24"/>
        </w:rPr>
      </w:pPr>
      <w:r w:rsidRPr="0054212B">
        <w:rPr>
          <w:rFonts w:ascii="Times New Roman" w:hAnsi="Times New Roman" w:cs="Times New Roman"/>
          <w:sz w:val="24"/>
          <w:szCs w:val="24"/>
        </w:rPr>
        <w:t xml:space="preserve">Kata </w:t>
      </w:r>
      <w:proofErr w:type="spellStart"/>
      <w:r w:rsidRPr="0054212B">
        <w:rPr>
          <w:rFonts w:ascii="Times New Roman" w:hAnsi="Times New Roman" w:cs="Times New Roman"/>
          <w:sz w:val="24"/>
          <w:szCs w:val="24"/>
        </w:rPr>
        <w:t>Kunci</w:t>
      </w:r>
      <w:proofErr w:type="spellEnd"/>
      <w:r w:rsidRPr="0054212B">
        <w:rPr>
          <w:rFonts w:ascii="Times New Roman" w:hAnsi="Times New Roman" w:cs="Times New Roman"/>
          <w:sz w:val="24"/>
          <w:szCs w:val="24"/>
        </w:rPr>
        <w:t xml:space="preserve">: </w:t>
      </w:r>
      <w:r w:rsidR="009D7DAA">
        <w:rPr>
          <w:rFonts w:ascii="Times New Roman" w:hAnsi="Times New Roman" w:cs="Times New Roman"/>
          <w:i/>
          <w:sz w:val="24"/>
          <w:szCs w:val="24"/>
        </w:rPr>
        <w:t>Net benefits,</w:t>
      </w:r>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Penggunaan</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layanan</w:t>
      </w:r>
      <w:proofErr w:type="spellEnd"/>
      <w:r w:rsidR="009D7DAA">
        <w:rPr>
          <w:rFonts w:ascii="Times New Roman" w:hAnsi="Times New Roman" w:cs="Times New Roman"/>
          <w:sz w:val="24"/>
          <w:szCs w:val="24"/>
        </w:rPr>
        <w:t xml:space="preserve"> Go-Pay, </w:t>
      </w:r>
      <w:proofErr w:type="spellStart"/>
      <w:r w:rsidR="009D7DAA">
        <w:rPr>
          <w:rFonts w:ascii="Times New Roman" w:hAnsi="Times New Roman" w:cs="Times New Roman"/>
          <w:sz w:val="24"/>
          <w:szCs w:val="24"/>
        </w:rPr>
        <w:t>Persepsi</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kegunaan</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Persepsi</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kemudahan</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Kenyamanan</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Kualitas</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informasi</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Keamanan</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Privasi</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Kepercayaan</w:t>
      </w:r>
      <w:proofErr w:type="spellEnd"/>
      <w:r w:rsidR="009D7DAA">
        <w:rPr>
          <w:rFonts w:ascii="Times New Roman" w:hAnsi="Times New Roman" w:cs="Times New Roman"/>
          <w:sz w:val="24"/>
          <w:szCs w:val="24"/>
        </w:rPr>
        <w:t xml:space="preserve">, dan </w:t>
      </w:r>
      <w:proofErr w:type="spellStart"/>
      <w:r w:rsidR="009D7DAA">
        <w:rPr>
          <w:rFonts w:ascii="Times New Roman" w:hAnsi="Times New Roman" w:cs="Times New Roman"/>
          <w:sz w:val="24"/>
          <w:szCs w:val="24"/>
        </w:rPr>
        <w:t>Kualitas</w:t>
      </w:r>
      <w:proofErr w:type="spellEnd"/>
      <w:r w:rsidR="009D7DAA">
        <w:rPr>
          <w:rFonts w:ascii="Times New Roman" w:hAnsi="Times New Roman" w:cs="Times New Roman"/>
          <w:sz w:val="24"/>
          <w:szCs w:val="24"/>
        </w:rPr>
        <w:t xml:space="preserve"> </w:t>
      </w:r>
      <w:proofErr w:type="spellStart"/>
      <w:r w:rsidR="009D7DAA">
        <w:rPr>
          <w:rFonts w:ascii="Times New Roman" w:hAnsi="Times New Roman" w:cs="Times New Roman"/>
          <w:sz w:val="24"/>
          <w:szCs w:val="24"/>
        </w:rPr>
        <w:t>koneksi</w:t>
      </w:r>
      <w:proofErr w:type="spellEnd"/>
      <w:r w:rsidR="009D7DAA">
        <w:rPr>
          <w:rFonts w:ascii="Times New Roman" w:hAnsi="Times New Roman" w:cs="Times New Roman"/>
          <w:sz w:val="24"/>
          <w:szCs w:val="24"/>
        </w:rPr>
        <w:t xml:space="preserve"> internet</w:t>
      </w:r>
    </w:p>
    <w:p w14:paraId="13CB571C" w14:textId="77777777" w:rsidR="00E92289" w:rsidRPr="0054212B" w:rsidRDefault="00E92289" w:rsidP="00335B4A">
      <w:pPr>
        <w:pStyle w:val="ListParagraph"/>
        <w:numPr>
          <w:ilvl w:val="0"/>
          <w:numId w:val="4"/>
        </w:numPr>
        <w:spacing w:line="240" w:lineRule="auto"/>
        <w:ind w:left="284" w:hanging="284"/>
        <w:jc w:val="both"/>
        <w:rPr>
          <w:rFonts w:ascii="Times New Roman" w:hAnsi="Times New Roman" w:cs="Times New Roman"/>
          <w:b/>
          <w:sz w:val="24"/>
          <w:szCs w:val="24"/>
        </w:rPr>
      </w:pPr>
      <w:r w:rsidRPr="0054212B">
        <w:rPr>
          <w:rFonts w:ascii="Times New Roman" w:hAnsi="Times New Roman" w:cs="Times New Roman"/>
          <w:b/>
          <w:sz w:val="24"/>
          <w:szCs w:val="24"/>
        </w:rPr>
        <w:t>PENDAHULUAN</w:t>
      </w:r>
    </w:p>
    <w:p w14:paraId="7AD99ACB" w14:textId="77777777" w:rsidR="006949D6" w:rsidRDefault="006949D6" w:rsidP="006949D6">
      <w:pPr>
        <w:spacing w:after="0"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Perkembangan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(TI) </w:t>
      </w:r>
      <w:proofErr w:type="spellStart"/>
      <w:r w:rsidRPr="006949D6">
        <w:rPr>
          <w:rFonts w:ascii="Times New Roman" w:hAnsi="Times New Roman" w:cs="Times New Roman"/>
          <w:sz w:val="24"/>
          <w:szCs w:val="24"/>
        </w:rPr>
        <w:t>telah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menyebabkan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perubahan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berbagai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aspek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kehidupan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baik</w:t>
      </w:r>
      <w:proofErr w:type="spellEnd"/>
      <w:r w:rsidRPr="006949D6">
        <w:rPr>
          <w:rFonts w:ascii="Times New Roman" w:hAnsi="Times New Roman" w:cs="Times New Roman"/>
          <w:sz w:val="24"/>
          <w:szCs w:val="24"/>
        </w:rPr>
        <w:t xml:space="preserve"> di </w:t>
      </w:r>
      <w:proofErr w:type="spellStart"/>
      <w:r w:rsidRPr="006949D6">
        <w:rPr>
          <w:rFonts w:ascii="Times New Roman" w:hAnsi="Times New Roman" w:cs="Times New Roman"/>
          <w:sz w:val="24"/>
          <w:szCs w:val="24"/>
        </w:rPr>
        <w:t>bidang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sosial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ekonomi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pendidikan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maupun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budaya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Perkembangan</w:t>
      </w:r>
      <w:proofErr w:type="spellEnd"/>
      <w:r w:rsidRPr="006949D6">
        <w:rPr>
          <w:rFonts w:ascii="Times New Roman" w:hAnsi="Times New Roman" w:cs="Times New Roman"/>
          <w:sz w:val="24"/>
          <w:szCs w:val="24"/>
        </w:rPr>
        <w:t xml:space="preserve"> TI yang </w:t>
      </w:r>
      <w:proofErr w:type="spellStart"/>
      <w:r w:rsidRPr="006949D6">
        <w:rPr>
          <w:rFonts w:ascii="Times New Roman" w:hAnsi="Times New Roman" w:cs="Times New Roman"/>
          <w:sz w:val="24"/>
          <w:szCs w:val="24"/>
        </w:rPr>
        <w:t>semakin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maju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memberikan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konsekuensi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bagi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kehidupan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manusia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Aktivitas</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membutuhkan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kecepatan</w:t>
      </w:r>
      <w:proofErr w:type="spellEnd"/>
      <w:r w:rsidRPr="006949D6">
        <w:rPr>
          <w:rFonts w:ascii="Times New Roman" w:hAnsi="Times New Roman" w:cs="Times New Roman"/>
          <w:sz w:val="24"/>
          <w:szCs w:val="24"/>
        </w:rPr>
        <w:t xml:space="preserve"> sangat </w:t>
      </w:r>
      <w:proofErr w:type="spellStart"/>
      <w:r w:rsidRPr="006949D6">
        <w:rPr>
          <w:rFonts w:ascii="Times New Roman" w:hAnsi="Times New Roman" w:cs="Times New Roman"/>
          <w:sz w:val="24"/>
          <w:szCs w:val="24"/>
        </w:rPr>
        <w:t>tinggi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membuat</w:t>
      </w:r>
      <w:proofErr w:type="spellEnd"/>
      <w:r w:rsidRPr="006949D6">
        <w:rPr>
          <w:rFonts w:ascii="Times New Roman" w:hAnsi="Times New Roman" w:cs="Times New Roman"/>
          <w:sz w:val="24"/>
          <w:szCs w:val="24"/>
        </w:rPr>
        <w:t xml:space="preserve"> orang </w:t>
      </w:r>
      <w:proofErr w:type="spellStart"/>
      <w:r w:rsidRPr="006949D6">
        <w:rPr>
          <w:rFonts w:ascii="Times New Roman" w:hAnsi="Times New Roman" w:cs="Times New Roman"/>
          <w:sz w:val="24"/>
          <w:szCs w:val="24"/>
        </w:rPr>
        <w:t>memikirkan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jalan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pintas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melakukan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pekerjaannya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sehingga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lebih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cepat</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praktis</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{"citationItems":[{"id":"ITEM-1","itemData":{"author":[{"dropping-particle":"","family":"Pinem","given":"Robetmi Jumpakita","non-dropping-particle":"","parse-names":false,"suffix":""}],"container-title":"Journal of Applied Business Administration","id":"ITEM-1","issue":"September","issued":{"date-parts":[["2020"]]},"page":"115-123","title":"Gopay as a Practical Payment Tool for Millennial Generations in the Digital Era","type":"article-journal","volume":"Vol 4 No 2"},"uris":["http://www.mendeley.com/documents/?uuid=3d456644-1056-49a3-9c02-5561e60af733"]}],"mendeley":{"formattedCitation":"(Pinem, 2020)","plainTextFormattedCitation":"(Pinem, 2020)","previouslyFormattedCitation":"(Pinem,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(Pinem,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Kebutuhan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tidak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lepas</w:t>
      </w:r>
      <w:proofErr w:type="spellEnd"/>
      <w:r w:rsidRPr="006949D6">
        <w:rPr>
          <w:rFonts w:ascii="Times New Roman" w:hAnsi="Times New Roman" w:cs="Times New Roman"/>
          <w:sz w:val="24"/>
          <w:szCs w:val="24"/>
        </w:rPr>
        <w:t xml:space="preserve"> juga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fasilitas</w:t>
      </w:r>
      <w:proofErr w:type="spellEnd"/>
      <w:r w:rsidRPr="006949D6">
        <w:rPr>
          <w:rFonts w:ascii="Times New Roman" w:hAnsi="Times New Roman" w:cs="Times New Roman"/>
          <w:sz w:val="24"/>
          <w:szCs w:val="24"/>
        </w:rPr>
        <w:t xml:space="preserve"> internet, </w:t>
      </w:r>
      <w:proofErr w:type="spellStart"/>
      <w:r w:rsidRPr="006949D6">
        <w:rPr>
          <w:rFonts w:ascii="Times New Roman" w:hAnsi="Times New Roman" w:cs="Times New Roman"/>
          <w:sz w:val="24"/>
          <w:szCs w:val="24"/>
        </w:rPr>
        <w:t>sehingga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hal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membuat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seluruh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kebutuhan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melakukan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bisnis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semakin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mudah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terutama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dunia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Saat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hampir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semua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penyedia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jasa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memberikan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menggunakan</w:t>
      </w:r>
      <w:proofErr w:type="spellEnd"/>
      <w:r w:rsidRPr="006949D6">
        <w:rPr>
          <w:rFonts w:ascii="Times New Roman" w:hAnsi="Times New Roman" w:cs="Times New Roman"/>
          <w:sz w:val="24"/>
          <w:szCs w:val="24"/>
        </w:rPr>
        <w:t xml:space="preserve"> media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Hal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dilakukan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memberikan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kemudahan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kepada</w:t>
      </w:r>
      <w:proofErr w:type="spellEnd"/>
      <w:r w:rsidRPr="006949D6">
        <w:rPr>
          <w:rFonts w:ascii="Times New Roman" w:hAnsi="Times New Roman" w:cs="Times New Roman"/>
          <w:sz w:val="24"/>
          <w:szCs w:val="24"/>
        </w:rPr>
        <w:t xml:space="preserve"> para </w:t>
      </w:r>
      <w:proofErr w:type="spellStart"/>
      <w:r w:rsidRPr="006949D6">
        <w:rPr>
          <w:rFonts w:ascii="Times New Roman" w:hAnsi="Times New Roman" w:cs="Times New Roman"/>
          <w:sz w:val="24"/>
          <w:szCs w:val="24"/>
        </w:rPr>
        <w:t>nasabah</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pelanggannya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mengakses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{"citationItems":[{"id":"ITEM-1","itemData":{"DOI":"10.2991/assehr.k.200529.139","abstract":"This study aims to determine the development of financial technology (Fintech) in Indonesia. The research method used is descriptive analysis using quantitative. The data collected is secondary data by the Financial Services Authority (OJK) fintech data. The results showed that there was a high development of financial technology in Indonesia for 18 months (January 2018 - August 2019). The development of fintech in Indonesia shows the progress of financial technology innovation in Indonesia which is very helpful to the community, while the public's interest to use fintech is large given the high number of borrowers over the past year. The community is so familiar with the benefits and use of fintech because the use of fintech is more efficient and effective compared to other financial services so that people are motivated to use fintech.","author":[{"dropping-particle":"","family":"Safitri","given":"Teti Anggita","non-dropping-particle":"","parse-names":false,"suffix":""}],"container-title":"1st Borobudur International Symposium on Humanities, Economics and Social Sciences (BIS-HESS 2019)","id":"ITEM-1","issued":{"date-parts":[["2020"]]},"page":"666-670","title":"The Development of Fintech in Indonesia","type":"article-journal","volume":"436"},"uris":["http://www.mendeley.com/documents/?uuid=ed93f918-2910-4d25-a9d9-1c6b1e9d52ff"]}],"mendeley":{"formattedCitation":"(Safitri, 2020)","plainTextFormattedCitation":"(Safitri, 2020)","previouslyFormattedCitation":"(Safitri,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(Safitri,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secara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di Indonesia </w:t>
      </w:r>
      <w:proofErr w:type="spellStart"/>
      <w:r w:rsidRPr="006949D6">
        <w:rPr>
          <w:rFonts w:ascii="Times New Roman" w:hAnsi="Times New Roman" w:cs="Times New Roman"/>
          <w:sz w:val="24"/>
          <w:szCs w:val="24"/>
        </w:rPr>
        <w:t>selama</w:t>
      </w:r>
      <w:proofErr w:type="spellEnd"/>
      <w:r w:rsidRPr="006949D6">
        <w:rPr>
          <w:rFonts w:ascii="Times New Roman" w:hAnsi="Times New Roman" w:cs="Times New Roman"/>
          <w:sz w:val="24"/>
          <w:szCs w:val="24"/>
        </w:rPr>
        <w:t xml:space="preserve"> lima </w:t>
      </w:r>
      <w:proofErr w:type="spellStart"/>
      <w:r w:rsidRPr="006949D6">
        <w:rPr>
          <w:rFonts w:ascii="Times New Roman" w:hAnsi="Times New Roman" w:cs="Times New Roman"/>
          <w:sz w:val="24"/>
          <w:szCs w:val="24"/>
        </w:rPr>
        <w:t>tahun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mengalami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kenaikan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cukup</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tinggi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Tercatat</w:t>
      </w:r>
      <w:proofErr w:type="spellEnd"/>
      <w:r w:rsidRPr="006949D6">
        <w:rPr>
          <w:rFonts w:ascii="Times New Roman" w:hAnsi="Times New Roman" w:cs="Times New Roman"/>
          <w:sz w:val="24"/>
          <w:szCs w:val="24"/>
        </w:rPr>
        <w:t xml:space="preserve"> pada </w:t>
      </w:r>
      <w:proofErr w:type="spellStart"/>
      <w:r w:rsidRPr="006949D6">
        <w:rPr>
          <w:rFonts w:ascii="Times New Roman" w:hAnsi="Times New Roman" w:cs="Times New Roman"/>
          <w:sz w:val="24"/>
          <w:szCs w:val="24"/>
        </w:rPr>
        <w:t>Tahun</w:t>
      </w:r>
      <w:proofErr w:type="spellEnd"/>
      <w:r w:rsidRPr="006949D6">
        <w:rPr>
          <w:rFonts w:ascii="Times New Roman" w:hAnsi="Times New Roman" w:cs="Times New Roman"/>
          <w:sz w:val="24"/>
          <w:szCs w:val="24"/>
        </w:rPr>
        <w:t xml:space="preserve"> 2016 </w:t>
      </w:r>
      <w:proofErr w:type="spellStart"/>
      <w:r w:rsidRPr="006949D6">
        <w:rPr>
          <w:rFonts w:ascii="Times New Roman" w:hAnsi="Times New Roman" w:cs="Times New Roman"/>
          <w:sz w:val="24"/>
          <w:szCs w:val="24"/>
        </w:rPr>
        <w:t>terjadi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uang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sekitar</w:t>
      </w:r>
      <w:proofErr w:type="spellEnd"/>
      <w:r w:rsidRPr="006949D6">
        <w:rPr>
          <w:rFonts w:ascii="Times New Roman" w:hAnsi="Times New Roman" w:cs="Times New Roman"/>
          <w:sz w:val="24"/>
          <w:szCs w:val="24"/>
        </w:rPr>
        <w:t xml:space="preserve"> Rp. 7,06 </w:t>
      </w:r>
      <w:proofErr w:type="spellStart"/>
      <w:r w:rsidRPr="006949D6">
        <w:rPr>
          <w:rFonts w:ascii="Times New Roman" w:hAnsi="Times New Roman" w:cs="Times New Roman"/>
          <w:sz w:val="24"/>
          <w:szCs w:val="24"/>
        </w:rPr>
        <w:t>triliun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sementara</w:t>
      </w:r>
      <w:proofErr w:type="spellEnd"/>
      <w:r w:rsidRPr="006949D6">
        <w:rPr>
          <w:rFonts w:ascii="Times New Roman" w:hAnsi="Times New Roman" w:cs="Times New Roman"/>
          <w:sz w:val="24"/>
          <w:szCs w:val="24"/>
        </w:rPr>
        <w:t xml:space="preserve"> pada </w:t>
      </w:r>
      <w:proofErr w:type="spellStart"/>
      <w:r w:rsidRPr="006949D6">
        <w:rPr>
          <w:rFonts w:ascii="Times New Roman" w:hAnsi="Times New Roman" w:cs="Times New Roman"/>
          <w:sz w:val="24"/>
          <w:szCs w:val="24"/>
        </w:rPr>
        <w:t>tahun</w:t>
      </w:r>
      <w:proofErr w:type="spellEnd"/>
      <w:r w:rsidRPr="006949D6">
        <w:rPr>
          <w:rFonts w:ascii="Times New Roman" w:hAnsi="Times New Roman" w:cs="Times New Roman"/>
          <w:sz w:val="24"/>
          <w:szCs w:val="24"/>
        </w:rPr>
        <w:t xml:space="preserve"> 2020 </w:t>
      </w:r>
      <w:proofErr w:type="spellStart"/>
      <w:r w:rsidRPr="006949D6">
        <w:rPr>
          <w:rFonts w:ascii="Times New Roman" w:hAnsi="Times New Roman" w:cs="Times New Roman"/>
          <w:sz w:val="24"/>
          <w:szCs w:val="24"/>
        </w:rPr>
        <w:t>tercatat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terjadi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uang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sekitar</w:t>
      </w:r>
      <w:proofErr w:type="spellEnd"/>
      <w:r w:rsidRPr="006949D6">
        <w:rPr>
          <w:rFonts w:ascii="Times New Roman" w:hAnsi="Times New Roman" w:cs="Times New Roman"/>
          <w:sz w:val="24"/>
          <w:szCs w:val="24"/>
        </w:rPr>
        <w:t xml:space="preserve"> Rp. 204 </w:t>
      </w:r>
      <w:proofErr w:type="spellStart"/>
      <w:r w:rsidRPr="006949D6">
        <w:rPr>
          <w:rFonts w:ascii="Times New Roman" w:hAnsi="Times New Roman" w:cs="Times New Roman"/>
          <w:sz w:val="24"/>
          <w:szCs w:val="24"/>
        </w:rPr>
        <w:t>triliun</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{"citationItems":[{"id":"ITEM-1","itemData":{"URL":"https://www.bi.go.id/id/statistik/ekonomi-keuangan/ssp/uang-elektronik-transaksi.aspx","author":[{"dropping-particle":"","family":"Bank indonesiaa","given":"","non-dropping-particle":"","parse-names":false,"suffix":""}],"id":"ITEM-1","issued":{"date-parts":[["2021"]]},"title":"Transaksi Uang Elektronik","type":"webpage"},"uris":["http://www.mendeley.com/documents/?uuid=8b317a26-4325-4695-90d7-df67d05598d3"]}],"mendeley":{"formattedCitation":"(Bank indonesiaa, 2021)","manualFormatting":"(Bank indonesia, 2021)","plainTextFormattedCitation":"(Bank indonesiaa, 2021)","previouslyFormattedCitation":"(Bank indonesiaa, 2021)"},"properties":{"noteIndex":0},"schema":"https://github.com/citation-style-language/schema/raw/master/csl-citation.json"}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(Bank indonesia, 2021)</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
    <w:p w14:paraId="091464D8" w14:textId="77777777" w:rsidR="006949D6" w:rsidRDefault="006949D6" w:rsidP="006949D6">
      <w:pPr>
        <w:spacing w:after="0"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memiliki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hubungan</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berkaitan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Saat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telah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hadir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mengarah</w:t>
      </w:r>
      <w:proofErr w:type="spellEnd"/>
      <w:r w:rsidRPr="006949D6">
        <w:rPr>
          <w:rFonts w:ascii="Times New Roman" w:hAnsi="Times New Roman" w:cs="Times New Roman"/>
          <w:sz w:val="24"/>
          <w:szCs w:val="24"/>
        </w:rPr>
        <w:t xml:space="preserve"> pada </w:t>
      </w:r>
      <w:proofErr w:type="spellStart"/>
      <w:r w:rsidRPr="006949D6">
        <w:rPr>
          <w:rFonts w:ascii="Times New Roman" w:hAnsi="Times New Roman" w:cs="Times New Roman"/>
          <w:sz w:val="24"/>
          <w:szCs w:val="24"/>
        </w:rPr>
        <w:t>inovasi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sentuhan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modern di </w:t>
      </w:r>
      <w:proofErr w:type="spellStart"/>
      <w:r w:rsidRPr="006949D6">
        <w:rPr>
          <w:rFonts w:ascii="Times New Roman" w:hAnsi="Times New Roman" w:cs="Times New Roman"/>
          <w:sz w:val="24"/>
          <w:szCs w:val="24"/>
        </w:rPr>
        <w:t>bidang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jasa</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bernama</w:t>
      </w:r>
      <w:proofErr w:type="spellEnd"/>
      <w:r w:rsidRPr="006949D6">
        <w:rPr>
          <w:rFonts w:ascii="Times New Roman" w:hAnsi="Times New Roman" w:cs="Times New Roman"/>
          <w:sz w:val="24"/>
          <w:szCs w:val="24"/>
        </w:rPr>
        <w:t xml:space="preserve"> Financial Technology (FinTech). </w:t>
      </w:r>
      <w:proofErr w:type="spellStart"/>
      <w:r w:rsidRPr="006949D6">
        <w:rPr>
          <w:rFonts w:ascii="Times New Roman" w:hAnsi="Times New Roman" w:cs="Times New Roman"/>
          <w:sz w:val="24"/>
          <w:szCs w:val="24"/>
        </w:rPr>
        <w:t>Sejak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awal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berdirinya</w:t>
      </w:r>
      <w:proofErr w:type="spellEnd"/>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berpengaruh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besar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terhadap</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inovasi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dalam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perusahaan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jasa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{"citationItems":[{"id":"ITEM-1","itemData":{"DOI":"10.24840/2183-0606_004.004_0004","abstract":"There is currently no consensus about what the term Fintech means. This paper explores the complexity of Fintech, and attempts a definition, drawn from a process of reviewing more than 200 scholarly articles referencing the term Fintech and covering a period of more than 40 years. The objective of this study is to offer a definition which is distinct as well as succinct in its communication, yet sufficiently broad in its range of application. As the origins of the term can neither be unequivocally placed in academia nor in practice, the definition concentrates on extracting out the quintessence of Fintech using both spheres. Applying semantic analysis and building on the commonalities of 13 peer-reviewed definitions of the term, it is concluded that Fintech is a new financial industry that applies technology to improve financial activities. The implications as well as the shortcomings of this definition are discussed.","author":[{"dropping-particle":"","family":"Schueffel","given":"Patrick","non-dropping-particle":"","parse-names":false,"suffix":""}],"container-title":"Journal of Innovation Management","id":"ITEM-1","issue":"4","issued":{"date-parts":[["2017"]]},"page":"32-54","title":"Taming the Beast: A Scientific Definition of Fintech","type":"article-journal","volume":"4"},"uris":["http://www.mendeley.com/documents/?uuid=9aff903e-7de9-40e5-9781-f97707cb2f70"]}],"mendeley":{"formattedCitation":"(Schueffel, 2017)","plainTextFormattedCitation":"(Schueffel, 2017)","previouslyFormattedCitation":"(Schueffel, 2017)"},"properties":{"noteIndex":0},"schema":"https://github.com/citation-style-language/schema/raw/master/csl-citation.json"}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(Schueffel, 2017)</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telah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mengalami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perkembangan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berkelanjutan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berkembang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secara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bersama-sama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melalui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berbagai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inovasi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membentuk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penyediaan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jasa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Adanya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dorongan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seperti</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sharing economy</w:t>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regulasi</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menguntungkan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menyebabkan</w:t>
      </w:r>
      <w:proofErr w:type="spellEnd"/>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semakin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berkembang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pesat</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{"citationItems":[{"id":"ITEM-1","itemData":{"DOI":"10.1080/10496491.2019.1585543","abstract":"The aim of this article is to indicate economic and financial characteristics of financial technology, or fintech, that contribute to value creation in the financial services industry. This study presents a theory of digital transformations and elements of ecosystems theory and connecting them to fintech issues. Building from the DIPLOM model of corporate diplomacy. Corporate diplomacy. Building reputations and relationships with external stakeholders. Sheffield UK: Greenleaf Publishing Limited, this article proposes the DIPLOMA model with seven elements of fintech best practice, that are, Digital, Innovation, Pricing, Learning, Openness, Modernity, and Agility. This article stresses on practical insights to provide tool to enable stakeholders create value on fintech.","author":[{"dropping-particle":"","family":"Boratyńska","given":"Katarzyna","non-dropping-particle":"","parse-names":false,"suffix":""}],"container-title":"Journal of Promotion Management","id":"ITEM-1","issue":"5","issued":{"date-parts":[["2019"]]},"page":"631-639","publisher":"Routledge","title":"Impact of Digital Transformation on Value Creation in Fintech Services: An Innovative Approach","type":"article-journal","volume":"25"},"uris":["http://www.mendeley.com/documents/?uuid=85c00e9c-5acf-4e66-806d-8ea7df96ae84"]}],"mendeley":{"formattedCitation":"(Boratyńska, 2019)","plainTextFormattedCitation":"(Boratyńska, 2019)","previouslyFormattedCitation":"(Boratyńska, 2019)"},"properties":{"noteIndex":0},"schema":"https://github.com/citation-style-language/schema/raw/master/csl-citation.json"}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(Boratyńska, 2019)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Selain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itu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akses</w:t>
      </w:r>
      <w:proofErr w:type="spellEnd"/>
      <w:r w:rsidRPr="006949D6">
        <w:rPr>
          <w:rFonts w:ascii="Times New Roman" w:hAnsi="Times New Roman" w:cs="Times New Roman"/>
          <w:sz w:val="24"/>
          <w:szCs w:val="24"/>
        </w:rPr>
        <w:t xml:space="preserve"> internet </w:t>
      </w:r>
      <w:proofErr w:type="spellStart"/>
      <w:r w:rsidRPr="006949D6">
        <w:rPr>
          <w:rFonts w:ascii="Times New Roman" w:hAnsi="Times New Roman" w:cs="Times New Roman"/>
          <w:sz w:val="24"/>
          <w:szCs w:val="24"/>
        </w:rPr>
        <w:t>semakin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mudah</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sosial</w:t>
      </w:r>
      <w:proofErr w:type="spellEnd"/>
      <w:r w:rsidRPr="006949D6">
        <w:rPr>
          <w:rFonts w:ascii="Times New Roman" w:hAnsi="Times New Roman" w:cs="Times New Roman"/>
          <w:sz w:val="24"/>
          <w:szCs w:val="24"/>
        </w:rPr>
        <w:t xml:space="preserve"> media </w:t>
      </w:r>
      <w:proofErr w:type="spellStart"/>
      <w:r w:rsidRPr="006949D6">
        <w:rPr>
          <w:rFonts w:ascii="Times New Roman" w:hAnsi="Times New Roman" w:cs="Times New Roman"/>
          <w:sz w:val="24"/>
          <w:szCs w:val="24"/>
        </w:rPr>
        <w:t>bertumbuh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pesat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membuat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industri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harus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mengikuti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lastRenderedPageBreak/>
        <w:t>moderenisasi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Singkatnya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lebih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satu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dekade</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lalu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model </w:t>
      </w:r>
      <w:proofErr w:type="spellStart"/>
      <w:r w:rsidRPr="006949D6">
        <w:rPr>
          <w:rFonts w:ascii="Times New Roman" w:hAnsi="Times New Roman" w:cs="Times New Roman"/>
          <w:sz w:val="24"/>
          <w:szCs w:val="24"/>
        </w:rPr>
        <w:t>bisnis</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talent</w:t>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kapital</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konsumen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semuanya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siap</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memulai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demam</w:t>
      </w:r>
      <w:proofErr w:type="spellEnd"/>
      <w:r w:rsidRPr="006949D6">
        <w:rPr>
          <w:rFonts w:ascii="Times New Roman" w:hAnsi="Times New Roman" w:cs="Times New Roman"/>
          <w:sz w:val="24"/>
          <w:szCs w:val="24"/>
        </w:rPr>
        <w:t xml:space="preserve"> FinTech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10.1177/0308518X20946334","author":[{"dropping-particle":"","family":"Knight","given":"Eric","non-dropping-particle":"","parse-names":false,"suffix":""}],"id":"ITEM-1","issue":"8","issued":{"date-parts":[["2020"]]},"page":"1490-1497","title":"FinTech , economy and space : Introduction to the special issue","type":"article-journal","volume":"52"},"uris":["http://www.mendeley.com/documents/?uuid=b35dc7e8-0033-409c-a904-7118f93bea08"]}],"mendeley":{"formattedCitation":"(Knight, 2020)","plainTextFormattedCitation":"(Knight, 2020)","previouslyFormattedCitation":"(Knight,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(Knight, 2020)</w:t>
      </w:r>
      <w:r w:rsidRPr="006949D6">
        <w:rPr>
          <w:rFonts w:ascii="Times New Roman" w:hAnsi="Times New Roman" w:cs="Times New Roman"/>
          <w:sz w:val="24"/>
          <w:szCs w:val="24"/>
        </w:rPr>
        <w:fldChar w:fldCharType="end"/>
      </w:r>
    </w:p>
    <w:p w14:paraId="6E6D7920" w14:textId="77777777" w:rsidR="006949D6" w:rsidRDefault="006949D6" w:rsidP="006949D6">
      <w:pPr>
        <w:spacing w:after="0"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Begitu</w:t>
      </w:r>
      <w:proofErr w:type="spellEnd"/>
      <w:r w:rsidRPr="006949D6">
        <w:rPr>
          <w:rFonts w:ascii="Times New Roman" w:hAnsi="Times New Roman" w:cs="Times New Roman"/>
          <w:sz w:val="24"/>
          <w:szCs w:val="24"/>
        </w:rPr>
        <w:t xml:space="preserve"> pula di Indonesia, </w:t>
      </w:r>
      <w:proofErr w:type="spellStart"/>
      <w:r w:rsidRPr="006949D6">
        <w:rPr>
          <w:rFonts w:ascii="Times New Roman" w:hAnsi="Times New Roman" w:cs="Times New Roman"/>
          <w:sz w:val="24"/>
          <w:szCs w:val="24"/>
        </w:rPr>
        <w:t>industri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sedang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mengalami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pergeseran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akibat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lahirnya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sistem</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baru</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merupakan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penggabungan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antara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serta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menghasilkan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berbagai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solusi</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dapat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mempermudah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konsumen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Perubahan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gaya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hidup</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terjangkau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menjadi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kunci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utama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berkembangnya</w:t>
      </w:r>
      <w:proofErr w:type="spellEnd"/>
      <w:r w:rsidRPr="006949D6">
        <w:rPr>
          <w:rFonts w:ascii="Times New Roman" w:hAnsi="Times New Roman" w:cs="Times New Roman"/>
          <w:sz w:val="24"/>
          <w:szCs w:val="24"/>
        </w:rPr>
        <w:t xml:space="preserve"> FinTech yang sangat </w:t>
      </w:r>
      <w:proofErr w:type="spellStart"/>
      <w:r w:rsidRPr="006949D6">
        <w:rPr>
          <w:rFonts w:ascii="Times New Roman" w:hAnsi="Times New Roman" w:cs="Times New Roman"/>
          <w:sz w:val="24"/>
          <w:szCs w:val="24"/>
        </w:rPr>
        <w:t>pesat</w:t>
      </w:r>
      <w:proofErr w:type="spellEnd"/>
      <w:r w:rsidRPr="006949D6">
        <w:rPr>
          <w:rFonts w:ascii="Times New Roman" w:hAnsi="Times New Roman" w:cs="Times New Roman"/>
          <w:sz w:val="24"/>
          <w:szCs w:val="24"/>
        </w:rPr>
        <w:t xml:space="preserve"> di Indonesia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{"citationItems":[{"id":"ITEM-1","itemData":{"DOI":"10.2991/assehr.k.200529.139","abstract":"This study aims to determine the development of financial technology (Fintech) in Indonesia. The research method used is descriptive analysis using quantitative. The data collected is secondary data by the Financial Services Authority (OJK) fintech data. The results showed that there was a high development of financial technology in Indonesia for 18 months (January 2018 - August 2019). The development of fintech in Indonesia shows the progress of financial technology innovation in Indonesia which is very helpful to the community, while the public's interest to use fintech is large given the high number of borrowers over the past year. The community is so familiar with the benefits and use of fintech because the use of fintech is more efficient and effective compared to other financial services so that people are motivated to use fintech.","author":[{"dropping-particle":"","family":"Safitri","given":"Teti Anggita","non-dropping-particle":"","parse-names":false,"suffix":""}],"container-title":"1st Borobudur International Symposium on Humanities, Economics and Social Sciences (BIS-HESS 2019)","id":"ITEM-1","issued":{"date-parts":[["2020"]]},"page":"666-670","title":"The Development of Fintech in Indonesia","type":"article-journal","volume":"436"},"uris":["http://www.mendeley.com/documents/?uuid=ed93f918-2910-4d25-a9d9-1c6b1e9d52ff"]}],"mendeley":{"formattedCitation":"(Safitri, 2020)","plainTextFormattedCitation":"(Safitri, 2020)","previouslyFormattedCitation":"(Safitri,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(Safitri,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Saat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FinTech yang </w:t>
      </w:r>
      <w:proofErr w:type="spellStart"/>
      <w:r w:rsidRPr="006949D6">
        <w:rPr>
          <w:rFonts w:ascii="Times New Roman" w:hAnsi="Times New Roman" w:cs="Times New Roman"/>
          <w:sz w:val="24"/>
          <w:szCs w:val="24"/>
        </w:rPr>
        <w:t>sedang</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bertumbuh</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berkembang</w:t>
      </w:r>
      <w:proofErr w:type="spellEnd"/>
      <w:r w:rsidRPr="006949D6">
        <w:rPr>
          <w:rFonts w:ascii="Times New Roman" w:hAnsi="Times New Roman" w:cs="Times New Roman"/>
          <w:sz w:val="24"/>
          <w:szCs w:val="24"/>
        </w:rPr>
        <w:t xml:space="preserve"> di Indonesia, </w:t>
      </w:r>
      <w:proofErr w:type="spellStart"/>
      <w:r w:rsidRPr="006949D6">
        <w:rPr>
          <w:rFonts w:ascii="Times New Roman" w:hAnsi="Times New Roman" w:cs="Times New Roman"/>
          <w:sz w:val="24"/>
          <w:szCs w:val="24"/>
        </w:rPr>
        <w:t>diantaranya</w:t>
      </w:r>
      <w:proofErr w:type="spellEnd"/>
      <w:r w:rsidRPr="006949D6">
        <w:rPr>
          <w:rFonts w:ascii="Times New Roman" w:hAnsi="Times New Roman" w:cs="Times New Roman"/>
          <w:sz w:val="24"/>
          <w:szCs w:val="24"/>
        </w:rPr>
        <w:t xml:space="preserve"> Go-Pay, OVO, </w:t>
      </w:r>
      <w:proofErr w:type="spellStart"/>
      <w:r w:rsidRPr="006949D6">
        <w:rPr>
          <w:rFonts w:ascii="Times New Roman" w:hAnsi="Times New Roman" w:cs="Times New Roman"/>
          <w:sz w:val="24"/>
          <w:szCs w:val="24"/>
        </w:rPr>
        <w:t>LinkAja</w:t>
      </w:r>
      <w:proofErr w:type="spellEnd"/>
      <w:r w:rsidRPr="006949D6">
        <w:rPr>
          <w:rFonts w:ascii="Times New Roman" w:hAnsi="Times New Roman" w:cs="Times New Roman"/>
          <w:sz w:val="24"/>
          <w:szCs w:val="24"/>
        </w:rPr>
        <w:t xml:space="preserve">, Shopee, Uang </w:t>
      </w:r>
      <w:proofErr w:type="spellStart"/>
      <w:r w:rsidRPr="006949D6">
        <w:rPr>
          <w:rFonts w:ascii="Times New Roman" w:hAnsi="Times New Roman" w:cs="Times New Roman"/>
          <w:sz w:val="24"/>
          <w:szCs w:val="24"/>
        </w:rPr>
        <w:t>Teman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Tcash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Modalku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TaniFund</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Kredivo</w:t>
      </w:r>
      <w:proofErr w:type="spellEnd"/>
      <w:r w:rsidRPr="006949D6">
        <w:rPr>
          <w:rFonts w:ascii="Times New Roman" w:hAnsi="Times New Roman" w:cs="Times New Roman"/>
          <w:sz w:val="24"/>
          <w:szCs w:val="24"/>
        </w:rPr>
        <w:t xml:space="preserve"> dan Dana. </w:t>
      </w:r>
      <w:proofErr w:type="spellStart"/>
      <w:r w:rsidRPr="006949D6">
        <w:rPr>
          <w:rFonts w:ascii="Times New Roman" w:hAnsi="Times New Roman" w:cs="Times New Roman"/>
          <w:sz w:val="24"/>
          <w:szCs w:val="24"/>
        </w:rPr>
        <w:t>Menurut</w:t>
      </w:r>
      <w:proofErr w:type="spellEnd"/>
      <w:r w:rsidRPr="006949D6">
        <w:rPr>
          <w:rFonts w:ascii="Times New Roman" w:hAnsi="Times New Roman" w:cs="Times New Roman"/>
          <w:sz w:val="24"/>
          <w:szCs w:val="24"/>
        </w:rPr>
        <w:t xml:space="preserve"> data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Bank Indonesia. Go-Pay </w:t>
      </w:r>
      <w:proofErr w:type="spellStart"/>
      <w:r w:rsidRPr="006949D6">
        <w:rPr>
          <w:rFonts w:ascii="Times New Roman" w:hAnsi="Times New Roman" w:cs="Times New Roman"/>
          <w:sz w:val="24"/>
          <w:szCs w:val="24"/>
        </w:rPr>
        <w:t>merupakan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keuangan</w:t>
      </w:r>
      <w:proofErr w:type="spellEnd"/>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perusahaan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Gojek</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melakukan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pembayaran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secara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terbesar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ketiga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19% </w:t>
      </w:r>
      <w:proofErr w:type="spellStart"/>
      <w:r w:rsidRPr="006949D6">
        <w:rPr>
          <w:rFonts w:ascii="Times New Roman" w:hAnsi="Times New Roman" w:cs="Times New Roman"/>
          <w:sz w:val="24"/>
          <w:szCs w:val="24"/>
        </w:rPr>
        <w:t>dari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seluruh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perusahaan</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melakukan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transaksi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pembayaran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secara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elektronik</w:t>
      </w:r>
      <w:proofErr w:type="spellEnd"/>
      <w:r w:rsidRPr="006949D6">
        <w:rPr>
          <w:rFonts w:ascii="Times New Roman" w:hAnsi="Times New Roman" w:cs="Times New Roman"/>
          <w:sz w:val="24"/>
          <w:szCs w:val="24"/>
        </w:rPr>
        <w:t xml:space="preserve"> di Indonesia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URL":"https://www.merdeka.com/uang/data-bi-pembayaran-melalui-fintech-lebih-tinggi-dibandingkan-perbankan.html","author":[{"dropping-particle":"","family":"Merdeka.com","given":"","non-dropping-particle":"","parse-names":false,"suffix":""}],"id":"ITEM-1","issued":{"date-parts":[["2020"]]},"title":"Data BI: Pembayaran Melalui Fintech Lebih Tinggi Dibandingkan Perbankan","type":"webpage"},"uris":["http://www.mendeley.com/documents/?uuid=1fd94690-1d6e-47a1-8745-2cf14696bad3"]}],"mendeley":{"formattedCitation":"(Merdeka.com, 2020)","plainTextFormattedCitation":"(Merdeka.com, 2020)","previouslyFormattedCitation":"(Merdeka.com,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(Merdeka.com,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Go-Pay </w:t>
      </w:r>
      <w:proofErr w:type="spellStart"/>
      <w:r w:rsidRPr="006949D6">
        <w:rPr>
          <w:rFonts w:ascii="Times New Roman" w:hAnsi="Times New Roman" w:cs="Times New Roman"/>
          <w:sz w:val="24"/>
          <w:szCs w:val="24"/>
        </w:rPr>
        <w:t>sebagai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alat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pembayaran</w:t>
      </w:r>
      <w:proofErr w:type="spellEnd"/>
      <w:r w:rsidRPr="006949D6">
        <w:rPr>
          <w:rFonts w:ascii="Times New Roman" w:hAnsi="Times New Roman" w:cs="Times New Roman"/>
          <w:sz w:val="24"/>
          <w:szCs w:val="24"/>
        </w:rPr>
        <w:t xml:space="preserve"> non </w:t>
      </w:r>
      <w:proofErr w:type="spellStart"/>
      <w:r w:rsidRPr="006949D6">
        <w:rPr>
          <w:rFonts w:ascii="Times New Roman" w:hAnsi="Times New Roman" w:cs="Times New Roman"/>
          <w:sz w:val="24"/>
          <w:szCs w:val="24"/>
        </w:rPr>
        <w:t>tunai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keseluruhan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pembayaran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jenis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Gojek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seperti</w:t>
      </w:r>
      <w:proofErr w:type="spellEnd"/>
      <w:r w:rsidRPr="006949D6">
        <w:rPr>
          <w:rFonts w:ascii="Times New Roman" w:hAnsi="Times New Roman" w:cs="Times New Roman"/>
          <w:sz w:val="24"/>
          <w:szCs w:val="24"/>
        </w:rPr>
        <w:t xml:space="preserve"> Go-Ride, Go-Car, Go-Food, Go-Clean, Go-</w:t>
      </w:r>
      <w:proofErr w:type="spellStart"/>
      <w:r w:rsidRPr="006949D6">
        <w:rPr>
          <w:rFonts w:ascii="Times New Roman" w:hAnsi="Times New Roman" w:cs="Times New Roman"/>
          <w:sz w:val="24"/>
          <w:szCs w:val="24"/>
        </w:rPr>
        <w:t>Pulsa</w:t>
      </w:r>
      <w:proofErr w:type="spellEnd"/>
      <w:r w:rsidRPr="006949D6">
        <w:rPr>
          <w:rFonts w:ascii="Times New Roman" w:hAnsi="Times New Roman" w:cs="Times New Roman"/>
          <w:sz w:val="24"/>
          <w:szCs w:val="24"/>
        </w:rPr>
        <w:t>, Go-Send, Go-Tix, Go-</w:t>
      </w:r>
      <w:proofErr w:type="gramStart"/>
      <w:r w:rsidRPr="006949D6">
        <w:rPr>
          <w:rFonts w:ascii="Times New Roman" w:hAnsi="Times New Roman" w:cs="Times New Roman"/>
          <w:sz w:val="24"/>
          <w:szCs w:val="24"/>
        </w:rPr>
        <w:t>Shop ,</w:t>
      </w:r>
      <w:proofErr w:type="gramEnd"/>
      <w:r w:rsidRPr="006949D6">
        <w:rPr>
          <w:rFonts w:ascii="Times New Roman" w:hAnsi="Times New Roman" w:cs="Times New Roman"/>
          <w:sz w:val="24"/>
          <w:szCs w:val="24"/>
        </w:rPr>
        <w:t xml:space="preserve"> Go-Box dan Go-Mart. </w:t>
      </w:r>
    </w:p>
    <w:p w14:paraId="78CCA57A" w14:textId="77777777" w:rsidR="006949D6" w:rsidRDefault="006949D6" w:rsidP="006949D6">
      <w:pPr>
        <w:spacing w:after="0"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Adanya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perkembangan</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pesat</w:t>
      </w:r>
      <w:proofErr w:type="spellEnd"/>
      <w:r w:rsidRPr="006949D6">
        <w:rPr>
          <w:rFonts w:ascii="Times New Roman" w:hAnsi="Times New Roman" w:cs="Times New Roman"/>
          <w:sz w:val="24"/>
          <w:szCs w:val="24"/>
        </w:rPr>
        <w:t xml:space="preserve"> FinTech di Indonesia dan </w:t>
      </w:r>
      <w:proofErr w:type="spellStart"/>
      <w:r w:rsidRPr="006949D6">
        <w:rPr>
          <w:rFonts w:ascii="Times New Roman" w:hAnsi="Times New Roman" w:cs="Times New Roman"/>
          <w:sz w:val="24"/>
          <w:szCs w:val="24"/>
        </w:rPr>
        <w:t>secara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umum</w:t>
      </w:r>
      <w:proofErr w:type="spellEnd"/>
      <w:r w:rsidRPr="006949D6">
        <w:rPr>
          <w:rFonts w:ascii="Times New Roman" w:hAnsi="Times New Roman" w:cs="Times New Roman"/>
          <w:sz w:val="24"/>
          <w:szCs w:val="24"/>
        </w:rPr>
        <w:t xml:space="preserve"> di </w:t>
      </w:r>
      <w:proofErr w:type="spellStart"/>
      <w:r w:rsidRPr="006949D6">
        <w:rPr>
          <w:rFonts w:ascii="Times New Roman" w:hAnsi="Times New Roman" w:cs="Times New Roman"/>
          <w:sz w:val="24"/>
          <w:szCs w:val="24"/>
        </w:rPr>
        <w:t>seluruh</w:t>
      </w:r>
      <w:proofErr w:type="spellEnd"/>
      <w:r w:rsidRPr="006949D6">
        <w:rPr>
          <w:rFonts w:ascii="Times New Roman" w:hAnsi="Times New Roman" w:cs="Times New Roman"/>
          <w:sz w:val="24"/>
          <w:szCs w:val="24"/>
        </w:rPr>
        <w:t xml:space="preserve"> dunia </w:t>
      </w:r>
      <w:proofErr w:type="spellStart"/>
      <w:r w:rsidRPr="006949D6">
        <w:rPr>
          <w:rFonts w:ascii="Times New Roman" w:hAnsi="Times New Roman" w:cs="Times New Roman"/>
          <w:sz w:val="24"/>
          <w:szCs w:val="24"/>
        </w:rPr>
        <w:t>banyak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tertarik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meneliti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terkait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penggunaan</w:t>
      </w:r>
      <w:proofErr w:type="spellEnd"/>
      <w:r w:rsidRPr="006949D6">
        <w:rPr>
          <w:rFonts w:ascii="Times New Roman" w:hAnsi="Times New Roman" w:cs="Times New Roman"/>
          <w:sz w:val="24"/>
          <w:szCs w:val="24"/>
        </w:rPr>
        <w:t xml:space="preserve"> FinTech. </w:t>
      </w:r>
      <w:proofErr w:type="spellStart"/>
      <w:r w:rsidRPr="006949D6">
        <w:rPr>
          <w:rFonts w:ascii="Times New Roman" w:hAnsi="Times New Roman" w:cs="Times New Roman"/>
          <w:sz w:val="24"/>
          <w:szCs w:val="24"/>
        </w:rPr>
        <w:t>Sebagai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contoh</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{"citationItems":[{"id":"ITEM-1","itemData":{"abstract":"Go-Pay has become an important instrument for providing mobile payment services in Indonesia. In spite of the benefits that users obtain from Go-Pay, its adoption is low compared to the cash payment method since the cash payment method still dominates in Indonesia. The aim of this study is to investigate determinants that affect the adoption of Go-Pay services and its impact on individual success factor in Denpasar, Bali using modified technology acceptance model (TAM). The Data were obtained from 93 respondents in Denpasar, Bali. The data were processed using Partial Least Square (PLS)- Structural Equation Modeling (SEM). The study found that perceived ease of use, perceived usefulness, and perceived enjoyment significantly and positively influence on intention to use Go-Pay. In contrast, perceived risk significantly and negatively influences on intention to use Go-Pay. Additionally, the effect of intention to use significantly and positively influence on actual usage of Go-Pay. Moreover, actual usage significantly and positively influences on net benefits. The result of this study can be used by fintech payment companies to maximize the adoption of fintech payment in Indonesia.","author":[{"dropping-particle":"","family":"Danuarta","given":"Gede Leo Nadi","non-dropping-particle":"","parse-names":false,"suffix":""},{"dropping-particle":"","family":"Darma","given":"Gede Sri","non-dropping-particle":"","parse-names":false,"suffix":""}],"container-title":"International Journal of Innovative Science and Research Technology","id":"ITEM-1","issue":"11","issued":{"date-parts":[["2019"]]},"page":"173-182","title":"Determinants of Using Go-Pay and its Impact on Net Benefits","type":"article-journal","volume":"4"},"uris":["http://www.mendeley.com/documents/?uuid=58a2d491-f76a-4bf0-a55b-2bf083f541e8"]}],"mendeley":{"formattedCitation":"(Danuarta &amp; Darma, 2019)","manualFormatting":"Danuarta dan Darma (2019)","plainTextFormattedCitation":"(Danuarta &amp; Darma, 2019)","previouslyFormattedCitation":"(Danuarta &amp; Darma, 2019)"},"properties":{"noteIndex":0},"schema":"https://github.com/citation-style-language/schema/raw/master/csl-citation.json"}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Danuarta dan Darma (2019)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dan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{"citationItems":[{"id":"ITEM-1","itemData":{"author":[{"dropping-particle":"","family":"Pinem","given":"Robetmi Jumpakita","non-dropping-particle":"","parse-names":false,"suffix":""}],"container-title":"Journal of Applied Business Administration","id":"ITEM-1","issue":"September","issued":{"date-parts":[["2020"]]},"page":"115-123","title":"Gopay as a Practical Payment Tool for Millennial Generations in the Digital Era","type":"article-journal","volume":"Vol 4 No 2"},"uris":["http://www.mendeley.com/documents/?uuid=3d456644-1056-49a3-9c02-5561e60af733"]}],"mendeley":{"formattedCitation":"(Pinem, 2020)","manualFormatting":"Pinem (2020)","plainTextFormattedCitation":"(Pinem, 2020)","previouslyFormattedCitation":"(Pinem,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Pinem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meneliti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Go-Pay dan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{"citationItems":[{"id":"ITEM-1","itemData":{"abstract":"Meningkatnya mobilitas masyarakat mengakibatkan munculnya keinginan untuk melakukan kegiatan transaksi menjadi lebih mudah, efektif dan efi sien namun tetap aman. Salah satu hasil dari perkembangan FinTech yang bisa dirasakan saat ini oleh masyarakat yaitu adanya perubahan bentuk uang, baik uang kertas maupun uang logam yang mulai digantikan oleh electronic money atau e-money. Tujuan dari penelitian ini adalah untuk menganalisis faktor-faktor yang mempengaruhi minat untuk menggunakan e-money di kalangan mahasiswa Universitas Telkom. Dalam penelitian ini teori penerimaan yang digunakan yaitu modifikasi dan pengembangan dari teori Technology Acceptance Model yang berfokus pada tiga faktor yaitu faktor persepsi manfaat, persepsi kemudahan penggunaan, serta persepsi risiko. Metode dalam penelitian ini adalah kuantitatif dengan teknik analisis data menggunakan teknik analisis deksriptif dan menggunakan analisis regresi linier berganda. Penelitian ini menggunakan 380 responden dengan hasil persepsi manfaat, persepsi kemudahan penggunaan, dan persepsi risiko baik secara parsial maupun simultan berpengaruh positif dan signifikan terhadap minat penggunaan e-money.","author":[{"dropping-particle":"","family":"Syahril","given":"Wahyuni Nur","non-dropping-particle":"","parse-names":false,"suffix":""},{"dropping-particle":"","family":"Rikumahu","given":"Brady","non-dropping-particle":"","parse-names":false,"suffix":""}],"container-title":"Jurnal Mitra Manajemen ( JMM Online )","id":"ITEM-1","issue":"2","issued":{"date-parts":[["2019"]]},"page":"201-214","title":"Penggunaan Technology Acceptance Model (Tam) dalam Analisis Minat Perilaku Penggunaan E-Money pada Mahasiswa Universitas Telkom","type":"article-journal","volume":"3"},"uris":["http://www.mendeley.com/documents/?uuid=79c1f2eb-7bf3-4a32-b4ca-d465b1c59871"]}],"mendeley":{"formattedCitation":"(Syahril &amp; Rikumahu, 2019)","manualFormatting":"Syahril dan Rikumahu (2019)","plainTextFormattedCitation":"(Syahril &amp; Rikumahu, 2019)","previouslyFormattedCitation":"(Syahril &amp; Rikumahu, 2019)"},"properties":{"noteIndex":0},"schema":"https://github.com/citation-style-language/schema/raw/master/csl-citation.json"}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Syahril dan Rikumahu (2019)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meneliti</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e-Money</w:t>
      </w:r>
      <w:r w:rsidRPr="006949D6">
        <w:rPr>
          <w:rFonts w:ascii="Times New Roman" w:hAnsi="Times New Roman" w:cs="Times New Roman"/>
          <w:sz w:val="24"/>
          <w:szCs w:val="24"/>
        </w:rPr>
        <w:t xml:space="preserve"> di Indonesia, </w:t>
      </w:r>
      <w:proofErr w:type="spellStart"/>
      <w:r w:rsidRPr="006949D6">
        <w:rPr>
          <w:rFonts w:ascii="Times New Roman" w:hAnsi="Times New Roman" w:cs="Times New Roman"/>
          <w:sz w:val="24"/>
          <w:szCs w:val="24"/>
        </w:rPr>
        <w:t>sementara</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{"citationItems":[{"id":"ITEM-1","itemData":{"DOI":"10.1080/10447318.2018.1507132","ISSN":"15327590","abstract":"Financial technology (Fintech) services using emerging technology such as the Internet of Things (IoT) is becoming more prevalent. The recent proliferation of the mobile payment sector led by innovative mobile Fintech payment services such as Apple Pay and Samsung Pay is the most important and fastest growing Fintech services from consumers’ perspective. Although businesses have been making efforts to spread the use of the services, security is crucial in the diffusion of the services. Despite the importance, the role of perceived security in continuous intention to use mobile, Fintech services has not yet been investigated in depth. Thus, this study investigates the relationships between perceived security, knowledge regarding the services, confirmation, perceived usefulness, and satisfaction. We propose a research model using an extended post-acceptance model (EPAM) as a theoretical framework in the context of Fintech services. We then validate the model using the data collected from the service users. The analyzed results show that knowledge and perceived security in mobile Fintech services have a significant influence on users’ confirmation and perceived usefulness. However, perceived security does not directly influence users’ satisfaction and continual intention to use. We further find significant relationships among confirmation, perceived usefulness, satisfaction, and continual intention to use of the services. We discuss theoretical and practical contributions of the study.","author":[{"dropping-particle":"","family":"Lim","given":"Se Hun","non-dropping-particle":"","parse-names":false,"suffix":""},{"dropping-particle":"","family":"Kim","given":"Dan J.","non-dropping-particle":"","parse-names":false,"suffix":""},{"dropping-particle":"","family":"Hur","given":"Yeon","non-dropping-particle":"","parse-names":false,"suffix":""},{"dropping-particle":"","family":"Park","given":"Kunsu","non-dropping-particle":"","parse-names":false,"suffix":""}],"container-title":"International Journal of Human-Computer Interaction","id":"ITEM-1","issue":"10","issued":{"date-parts":[["2019"]]},"page":"886-898","publisher":"Taylor &amp; Francis","title":"An Empirical Study of the Impacts of Perceived Security and Knowledge on Continuous Intention to Use Mobile Fintech Payment Services","type":"article-journal","volume":"35"},"uris":["http://www.mendeley.com/documents/?uuid=bc409eb4-10d8-4bac-b05a-322388d5f3fd"]}],"mendeley":{"formattedCitation":"(Lim et al., 2019)","manualFormatting":"Lim et al. (2019)","plainTextFormattedCitation":"(Lim et al., 2019)","previouslyFormattedCitation":"(Lim et al., 2019)"},"properties":{"noteIndex":0},"schema":"https://github.com/citation-style-language/schema/raw/master/csl-citation.json"}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Lim et al. (2019)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meneliti</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Mobile Fintech Payment Services</w:t>
      </w:r>
      <w:r w:rsidRPr="006949D6">
        <w:rPr>
          <w:rFonts w:ascii="Times New Roman" w:hAnsi="Times New Roman" w:cs="Times New Roman"/>
          <w:sz w:val="24"/>
          <w:szCs w:val="24"/>
        </w:rPr>
        <w:t xml:space="preserve"> di Korea dan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{"citationItems":[{"id":"ITEM-1","itemData":{"DOI":"10.1080/09593969.2019.1667854","ISSN":"14664402","abstract":"Although mobile payment (MP) represents a possibility for traditional brick-and-mortar US retailers to enhance the quality of customer service, mobile payment adoption in the US has lagged, with research regarding this phenomenon in the US seemingly in its embryonic stage. The current study contributes to the literature on mobile payment adoption in the US by investigating the factors on US millennial consumers’ use of mobile payment technology, operationalized in the study as tap-and-go payment systems. The study mirrors a study of the acceptance of mobile shopping technology among German consumers, with some extension. The study incorporated mobile payment risk perception, system trust, and socio-cultural influence into an extended technology acceptance model (TAM) to explore this issue. Results from a survey conducted among 357 US Millennials indicate that perceived ease of use of MP (PEOUMP); perceived usefulness (PUMP); and risk perception all influence attitude toward mobile payment (AttMP). System trust, socio-cultural influence, and AttMP all influence MP use intention. The paper discussed the limitations of the study and future research directions.","author":[{"dropping-particle":"","family":"Bailey","given":"Ainsworth Anthony","non-dropping-particle":"","parse-names":false,"suffix":""},{"dropping-particle":"","family":"Pentina","given":"Iryna","non-dropping-particle":"","parse-names":false,"suffix":""},{"dropping-particle":"","family":"Mishra","given":"Aditya Shankar","non-dropping-particle":"","parse-names":false,"suffix":""},{"dropping-particle":"","family":"Mimoun","given":"Mohammed Slim","non-dropping-particle":"Ben","parse-names":false,"suffix":""}],"container-title":"International Review of Retail, Distribution and Consumer Research","id":"ITEM-1","issue":"2","issued":{"date-parts":[["2019"]]},"page":"143-163","publisher":"Routledge","title":"Exploring factors influencing US millennial consumers’ use of tap-and-go payment technology","type":"article-journal","volume":"13"},"uris":["http://www.mendeley.com/documents/?uuid=8f0e438d-6004-45c2-90d9-5343e6eeefd2"]}],"mendeley":{"formattedCitation":"(Bailey et al., 2019)","manualFormatting":"Bailey et al. (2019)","plainTextFormattedCitation":"(Bailey et al., 2019)","previouslyFormattedCitation":"(Bailey et al., 2019)"},"properties":{"noteIndex":0},"schema":"https://github.com/citation-style-language/schema/raw/master/csl-citation.json"}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Bailey et al. (2019)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meneliti</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Tap-And-Go Payment Technology</w:t>
      </w:r>
      <w:r w:rsidRPr="006949D6">
        <w:rPr>
          <w:rFonts w:ascii="Times New Roman" w:hAnsi="Times New Roman" w:cs="Times New Roman"/>
          <w:sz w:val="24"/>
          <w:szCs w:val="24"/>
        </w:rPr>
        <w:t xml:space="preserve"> di US.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kemudahan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merupakan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faktor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penentu</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mengakibatkan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individu</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menggunakan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sistem</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2020)","plainTextFormattedCitation":"(Al-Maroof et al., 2020)","previouslyFormattedCitation":"(Al-Maroof et al.,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(Al-Maroof et al.,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Adanya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dapat</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meningkatkan</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net benefits</w:t>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bagi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penggunanya</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{"citationItems":[{"id":"ITEM-1","itemData":{"DOI":"10.5267/j.ac.2020.7.005","ISSN":"23697407","abstract":"This paper aims to test the success of the village financial system (SISKEUDES) using the success model of information System DeLone &amp; McLean and trust theory. Eight variables verified in research are system quality, information quality, service quality, trust in government organization, trust in technology, usage, user satisfaction and net benefits. The research was conducted by providing questionnaires to users of SISKEUDES SARBAGITA area (Denpasar, Badung, Gianyar and Tabanan) in Bali. Sampling of research samples was based on nonprobability sampling with purposive sampling and hypothesis testing was performed using Partial Least Square. The results of the research show that the quality of information system positively affected the use of SISKEUDES. Quality of information, service quality, trust in government organization, trust in technology did not have any effect on the use of SISKEUDES. The quality of the system, information quality and trust in technology proved to be positively influential on user satisfaction. Service quality and trust in government organization had no effect on user satisfaction but user usage and satisfaction proved to be positively influential on net benefits.","author":[{"dropping-particle":"","family":"Anggreni","given":"Ni Made Mei","non-dropping-particle":"","parse-names":false,"suffix":""},{"dropping-particle":"","family":"Ariyanto","given":"Dodik","non-dropping-particle":"","parse-names":false,"suffix":""},{"dropping-particle":"","family":"Suprasto","given":"Herkulanus Bambang","non-dropping-particle":"","parse-names":false,"suffix":""},{"dropping-particle":"","family":"Dwirandra","given":"A. A.N.B.","non-dropping-particle":"","parse-names":false,"suffix":""}],"container-title":"Accounting","id":"ITEM-1","issued":{"date-parts":[["2020"]]},"page":"1129-1138","title":"Successful adoption of the village's financial system","type":"article-journal","volume":"6"},"uris":["http://www.mendeley.com/documents/?uuid=466ed5d1-2494-48ad-8855-07845aa2cdd6"]}],"mendeley":{"formattedCitation":"(Anggreni et al., 2020)","plainTextFormattedCitation":"(Anggreni et al., 2020)","previouslyFormattedCitation":"(Anggreni et al., 2020)"},"properties":{"noteIndex":0},"schema":"https://github.com/citation-style-language/schema/raw/master/csl-citation.json"}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(Anggreni et al., 2020)</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Sementara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faktor</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kemudahan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dipengaruhi</w:t>
      </w:r>
      <w:proofErr w:type="spellEnd"/>
      <w:r w:rsidRPr="006949D6">
        <w:rPr>
          <w:rFonts w:ascii="Times New Roman" w:hAnsi="Times New Roman" w:cs="Times New Roman"/>
          <w:sz w:val="24"/>
          <w:szCs w:val="24"/>
        </w:rPr>
        <w:t xml:space="preserve"> oleh </w:t>
      </w:r>
      <w:proofErr w:type="spellStart"/>
      <w:r w:rsidRPr="006949D6">
        <w:rPr>
          <w:rFonts w:ascii="Times New Roman" w:hAnsi="Times New Roman" w:cs="Times New Roman"/>
          <w:sz w:val="24"/>
          <w:szCs w:val="24"/>
        </w:rPr>
        <w:t>variabel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ekternal</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sesuai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konteks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penerapan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teknologi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w:t>
      </w:r>
      <w:r w:rsidRPr="006949D6">
        <w:rPr>
          <w:rFonts w:ascii="Times New Roman" w:hAnsi="Times New Roman" w:cs="Times New Roman"/>
          <w:sz w:val="24"/>
          <w:szCs w:val="24"/>
        </w:rPr>
        <w:fldChar w:fldCharType="begin" w:fldLock="1"/>
      </w:r>
      <w:r w:rsidRPr="006949D6">
        <w:rPr>
          <w:rFonts w:ascii="Times New Roman" w:hAnsi="Times New Roman" w:cs="Times New Roman"/>
          <w:sz w:val="24"/>
          <w:szCs w:val="24"/>
        </w:rPr>
        <w:instrText>ADDIN CSL_CITATION {"citationItems":[{"id":"ITEM-1","itemData":{"DOI":"10.1287/mnsc.35.8.982","ISSN":"0025-1909","abstract":"Computer systems cannot improve organizational performance if they aren't used. Unfortunately, resistance to end- user systems by managers and professionals is a widespread problem. To better predict, explain, and increase user acceptance , we need to ... \\n","author":[{"dropping-particle":"","family":"Davis","given":"Fred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Science","id":"ITEM-1","issue":"8","issued":{"date-parts":[["1989"]]},"page":"982-1003","title":"User Acceptance of Computer Technology: A Comparison of Two Theoretical Models","type":"article-journal","volume":"35"},"uris":["http://www.mendeley.com/documents/?uuid=8c812fef-e798-4eb3-8754-e2329d05009a"]}],"mendeley":{"formattedCitation":"(Davis et al., 1989)","plainTextFormattedCitation":"(Davis et al., 1989)","previouslyFormattedCitation":"(Davis et al., 1989)"},"properties":{"noteIndex":0},"schema":"https://github.com/citation-style-language/schema/raw/master/csl-citation.json"}</w:instrText>
      </w:r>
      <w:r w:rsidRPr="006949D6">
        <w:rPr>
          <w:rFonts w:ascii="Times New Roman" w:hAnsi="Times New Roman" w:cs="Times New Roman"/>
          <w:sz w:val="24"/>
          <w:szCs w:val="24"/>
        </w:rPr>
        <w:fldChar w:fldCharType="separate"/>
      </w:r>
      <w:r w:rsidRPr="006949D6">
        <w:rPr>
          <w:rFonts w:ascii="Times New Roman" w:hAnsi="Times New Roman" w:cs="Times New Roman"/>
          <w:noProof/>
          <w:sz w:val="24"/>
          <w:szCs w:val="24"/>
        </w:rPr>
        <w:t>(Davis et al., 1989)</w:t>
      </w:r>
      <w:r w:rsidRPr="006949D6">
        <w:rPr>
          <w:rFonts w:ascii="Times New Roman" w:hAnsi="Times New Roman" w:cs="Times New Roman"/>
          <w:sz w:val="24"/>
          <w:szCs w:val="24"/>
        </w:rPr>
        <w:fldChar w:fldCharType="end"/>
      </w:r>
      <w:r w:rsidRPr="006949D6">
        <w:rPr>
          <w:rFonts w:ascii="Times New Roman" w:hAnsi="Times New Roman" w:cs="Times New Roman"/>
          <w:sz w:val="24"/>
          <w:szCs w:val="24"/>
        </w:rPr>
        <w:t>.</w:t>
      </w:r>
    </w:p>
    <w:p w14:paraId="5DF5260A" w14:textId="77777777" w:rsidR="006949D6" w:rsidRDefault="006949D6" w:rsidP="006949D6">
      <w:pPr>
        <w:spacing w:after="0"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Tujuan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untuk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mengetahui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dampak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atas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penggunaan</w:t>
      </w:r>
      <w:proofErr w:type="spellEnd"/>
      <w:r w:rsidRPr="006949D6">
        <w:rPr>
          <w:rFonts w:ascii="Times New Roman" w:hAnsi="Times New Roman" w:cs="Times New Roman"/>
          <w:sz w:val="24"/>
          <w:szCs w:val="24"/>
        </w:rPr>
        <w:t xml:space="preserve"> FinTech pada </w:t>
      </w:r>
      <w:proofErr w:type="spellStart"/>
      <w:r w:rsidRPr="006949D6">
        <w:rPr>
          <w:rFonts w:ascii="Times New Roman" w:hAnsi="Times New Roman" w:cs="Times New Roman"/>
          <w:sz w:val="24"/>
          <w:szCs w:val="24"/>
        </w:rPr>
        <w:t>layanan</w:t>
      </w:r>
      <w:proofErr w:type="spellEnd"/>
      <w:r w:rsidRPr="006949D6">
        <w:rPr>
          <w:rFonts w:ascii="Times New Roman" w:hAnsi="Times New Roman" w:cs="Times New Roman"/>
          <w:sz w:val="24"/>
          <w:szCs w:val="24"/>
        </w:rPr>
        <w:t xml:space="preserve"> Go-Pay yang </w:t>
      </w:r>
      <w:proofErr w:type="spellStart"/>
      <w:r w:rsidRPr="006949D6">
        <w:rPr>
          <w:rFonts w:ascii="Times New Roman" w:hAnsi="Times New Roman" w:cs="Times New Roman"/>
          <w:sz w:val="24"/>
          <w:szCs w:val="24"/>
        </w:rPr>
        <w:t>dipengaruhi</w:t>
      </w:r>
      <w:proofErr w:type="spellEnd"/>
      <w:r w:rsidRPr="006949D6">
        <w:rPr>
          <w:rFonts w:ascii="Times New Roman" w:hAnsi="Times New Roman" w:cs="Times New Roman"/>
          <w:sz w:val="24"/>
          <w:szCs w:val="24"/>
        </w:rPr>
        <w:t xml:space="preserve"> oleh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kegunaan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persepsi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kemudahan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variabel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eksternal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seperti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kenyamanan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kualitas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informasi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keamanan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privasi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kepercayaan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kualitas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koneksi</w:t>
      </w:r>
      <w:proofErr w:type="spellEnd"/>
      <w:r w:rsidRPr="006949D6">
        <w:rPr>
          <w:rFonts w:ascii="Times New Roman" w:hAnsi="Times New Roman" w:cs="Times New Roman"/>
          <w:sz w:val="24"/>
          <w:szCs w:val="24"/>
        </w:rPr>
        <w:t xml:space="preserve"> internet,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menggunakan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Teori</w:t>
      </w:r>
      <w:proofErr w:type="spellEnd"/>
      <w:r w:rsidRPr="006949D6">
        <w:rPr>
          <w:rFonts w:ascii="Times New Roman" w:hAnsi="Times New Roman" w:cs="Times New Roman"/>
          <w:sz w:val="24"/>
          <w:szCs w:val="24"/>
        </w:rPr>
        <w:t xml:space="preserve"> Technology Acceptance Model (TAM) dan </w:t>
      </w:r>
      <w:r w:rsidRPr="006949D6">
        <w:rPr>
          <w:rFonts w:ascii="Times New Roman" w:hAnsi="Times New Roman" w:cs="Times New Roman"/>
          <w:i/>
          <w:sz w:val="24"/>
          <w:szCs w:val="24"/>
        </w:rPr>
        <w:t>Stimulus Theoretical Framework</w:t>
      </w:r>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dikombinasikan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Teori</w:t>
      </w:r>
      <w:proofErr w:type="spellEnd"/>
      <w:r w:rsidRPr="006949D6">
        <w:rPr>
          <w:rFonts w:ascii="Times New Roman" w:hAnsi="Times New Roman" w:cs="Times New Roman"/>
          <w:sz w:val="24"/>
          <w:szCs w:val="24"/>
        </w:rPr>
        <w:t xml:space="preserve"> Information System Success Model (ISSM) dan </w:t>
      </w:r>
      <w:r w:rsidRPr="006949D6">
        <w:rPr>
          <w:rFonts w:ascii="Times New Roman" w:hAnsi="Times New Roman" w:cs="Times New Roman"/>
          <w:i/>
          <w:sz w:val="24"/>
          <w:szCs w:val="24"/>
        </w:rPr>
        <w:t>The E-Learning Success Model</w:t>
      </w:r>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Perbedaan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penelitan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sebelumnya</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adalah</w:t>
      </w:r>
      <w:proofErr w:type="spellEnd"/>
      <w:r w:rsidRPr="006949D6">
        <w:rPr>
          <w:rFonts w:ascii="Times New Roman" w:hAnsi="Times New Roman" w:cs="Times New Roman"/>
          <w:sz w:val="24"/>
          <w:szCs w:val="24"/>
        </w:rPr>
        <w:t xml:space="preserve"> model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masih</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terbatas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dilakukan</w:t>
      </w:r>
      <w:proofErr w:type="spellEnd"/>
      <w:r w:rsidRPr="006949D6">
        <w:rPr>
          <w:rFonts w:ascii="Times New Roman" w:hAnsi="Times New Roman" w:cs="Times New Roman"/>
          <w:sz w:val="24"/>
          <w:szCs w:val="24"/>
        </w:rPr>
        <w:t xml:space="preserve"> oleh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sebelumnya</w:t>
      </w:r>
      <w:proofErr w:type="spellEnd"/>
      <w:r w:rsidRPr="006949D6">
        <w:rPr>
          <w:rFonts w:ascii="Times New Roman" w:hAnsi="Times New Roman" w:cs="Times New Roman"/>
          <w:sz w:val="24"/>
          <w:szCs w:val="24"/>
        </w:rPr>
        <w:t>.</w:t>
      </w:r>
    </w:p>
    <w:p w14:paraId="20C13D0E" w14:textId="77777777" w:rsidR="006949D6" w:rsidRPr="006949D6" w:rsidRDefault="006949D6" w:rsidP="006949D6">
      <w:pPr>
        <w:spacing w:line="240" w:lineRule="auto"/>
        <w:ind w:firstLine="426"/>
        <w:jc w:val="both"/>
        <w:rPr>
          <w:rFonts w:ascii="Times New Roman" w:hAnsi="Times New Roman" w:cs="Times New Roman"/>
          <w:sz w:val="24"/>
          <w:szCs w:val="24"/>
        </w:rPr>
      </w:pP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ini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disusun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berdasarkan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urutan</w:t>
      </w:r>
      <w:proofErr w:type="spellEnd"/>
      <w:r w:rsidRPr="006949D6">
        <w:rPr>
          <w:rFonts w:ascii="Times New Roman" w:hAnsi="Times New Roman" w:cs="Times New Roman"/>
          <w:sz w:val="24"/>
          <w:szCs w:val="24"/>
        </w:rPr>
        <w:t xml:space="preserve">: (1) </w:t>
      </w:r>
      <w:proofErr w:type="spellStart"/>
      <w:r w:rsidRPr="006949D6">
        <w:rPr>
          <w:rFonts w:ascii="Times New Roman" w:hAnsi="Times New Roman" w:cs="Times New Roman"/>
          <w:sz w:val="24"/>
          <w:szCs w:val="24"/>
        </w:rPr>
        <w:t>menyajikan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pendahuluan</w:t>
      </w:r>
      <w:proofErr w:type="spellEnd"/>
      <w:r w:rsidRPr="006949D6">
        <w:rPr>
          <w:rFonts w:ascii="Times New Roman" w:hAnsi="Times New Roman" w:cs="Times New Roman"/>
          <w:sz w:val="24"/>
          <w:szCs w:val="24"/>
        </w:rPr>
        <w:t xml:space="preserve"> yang </w:t>
      </w:r>
      <w:proofErr w:type="spellStart"/>
      <w:r w:rsidRPr="006949D6">
        <w:rPr>
          <w:rFonts w:ascii="Times New Roman" w:hAnsi="Times New Roman" w:cs="Times New Roman"/>
          <w:sz w:val="24"/>
          <w:szCs w:val="24"/>
        </w:rPr>
        <w:t>diikuti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dengan</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literature review</w:t>
      </w:r>
      <w:r w:rsidRPr="006949D6">
        <w:rPr>
          <w:rFonts w:ascii="Times New Roman" w:hAnsi="Times New Roman" w:cs="Times New Roman"/>
          <w:sz w:val="24"/>
          <w:szCs w:val="24"/>
        </w:rPr>
        <w:t xml:space="preserve">, model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hipotesis</w:t>
      </w:r>
      <w:proofErr w:type="spellEnd"/>
      <w:r w:rsidRPr="006949D6">
        <w:rPr>
          <w:rFonts w:ascii="Times New Roman" w:hAnsi="Times New Roman" w:cs="Times New Roman"/>
          <w:sz w:val="24"/>
          <w:szCs w:val="24"/>
        </w:rPr>
        <w:t xml:space="preserve">; (2) </w:t>
      </w:r>
      <w:proofErr w:type="spellStart"/>
      <w:r w:rsidRPr="006949D6">
        <w:rPr>
          <w:rFonts w:ascii="Times New Roman" w:hAnsi="Times New Roman" w:cs="Times New Roman"/>
          <w:sz w:val="24"/>
          <w:szCs w:val="24"/>
        </w:rPr>
        <w:t>metode</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penelitian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menyajikan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teknik</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pengambilan</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sampel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analisis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berdasarkan</w:t>
      </w:r>
      <w:proofErr w:type="spellEnd"/>
      <w:r w:rsidRPr="006949D6">
        <w:rPr>
          <w:rFonts w:ascii="Times New Roman" w:hAnsi="Times New Roman" w:cs="Times New Roman"/>
          <w:sz w:val="24"/>
          <w:szCs w:val="24"/>
        </w:rPr>
        <w:t xml:space="preserve"> </w:t>
      </w:r>
      <w:r w:rsidRPr="006949D6">
        <w:rPr>
          <w:rFonts w:ascii="Times New Roman" w:hAnsi="Times New Roman" w:cs="Times New Roman"/>
          <w:i/>
          <w:sz w:val="24"/>
          <w:szCs w:val="24"/>
        </w:rPr>
        <w:t>Smart PLS</w:t>
      </w:r>
      <w:r w:rsidRPr="006949D6">
        <w:rPr>
          <w:rFonts w:ascii="Times New Roman" w:hAnsi="Times New Roman" w:cs="Times New Roman"/>
          <w:sz w:val="24"/>
          <w:szCs w:val="24"/>
        </w:rPr>
        <w:t xml:space="preserve"> 3.3, </w:t>
      </w:r>
      <w:proofErr w:type="spellStart"/>
      <w:r w:rsidRPr="006949D6">
        <w:rPr>
          <w:rFonts w:ascii="Times New Roman" w:hAnsi="Times New Roman" w:cs="Times New Roman"/>
          <w:sz w:val="24"/>
          <w:szCs w:val="24"/>
        </w:rPr>
        <w:t>definisi</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operasional</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pengukurannya</w:t>
      </w:r>
      <w:proofErr w:type="spellEnd"/>
      <w:r w:rsidRPr="006949D6">
        <w:rPr>
          <w:rFonts w:ascii="Times New Roman" w:hAnsi="Times New Roman" w:cs="Times New Roman"/>
          <w:sz w:val="24"/>
          <w:szCs w:val="24"/>
        </w:rPr>
        <w:t xml:space="preserve">; (3) </w:t>
      </w:r>
      <w:proofErr w:type="spellStart"/>
      <w:r w:rsidRPr="006949D6">
        <w:rPr>
          <w:rFonts w:ascii="Times New Roman" w:hAnsi="Times New Roman" w:cs="Times New Roman"/>
          <w:sz w:val="24"/>
          <w:szCs w:val="24"/>
        </w:rPr>
        <w:t>hasil</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dianalisis</w:t>
      </w:r>
      <w:proofErr w:type="spellEnd"/>
      <w:r w:rsidRPr="006949D6">
        <w:rPr>
          <w:rFonts w:ascii="Times New Roman" w:hAnsi="Times New Roman" w:cs="Times New Roman"/>
          <w:sz w:val="24"/>
          <w:szCs w:val="24"/>
        </w:rPr>
        <w:t xml:space="preserve">, </w:t>
      </w:r>
      <w:proofErr w:type="spellStart"/>
      <w:r w:rsidRPr="006949D6">
        <w:rPr>
          <w:rFonts w:ascii="Times New Roman" w:hAnsi="Times New Roman" w:cs="Times New Roman"/>
          <w:sz w:val="24"/>
          <w:szCs w:val="24"/>
        </w:rPr>
        <w:t>didiskusikan</w:t>
      </w:r>
      <w:proofErr w:type="spellEnd"/>
      <w:r w:rsidRPr="006949D6">
        <w:rPr>
          <w:rFonts w:ascii="Times New Roman" w:hAnsi="Times New Roman" w:cs="Times New Roman"/>
          <w:sz w:val="24"/>
          <w:szCs w:val="24"/>
        </w:rPr>
        <w:t xml:space="preserve">, dan </w:t>
      </w:r>
      <w:proofErr w:type="spellStart"/>
      <w:r w:rsidRPr="006949D6">
        <w:rPr>
          <w:rFonts w:ascii="Times New Roman" w:hAnsi="Times New Roman" w:cs="Times New Roman"/>
          <w:sz w:val="24"/>
          <w:szCs w:val="24"/>
        </w:rPr>
        <w:t>disimpulkan</w:t>
      </w:r>
      <w:proofErr w:type="spellEnd"/>
      <w:r w:rsidRPr="006949D6">
        <w:rPr>
          <w:rFonts w:ascii="Times New Roman" w:hAnsi="Times New Roman" w:cs="Times New Roman"/>
          <w:sz w:val="24"/>
          <w:szCs w:val="24"/>
        </w:rPr>
        <w:t>.</w:t>
      </w:r>
    </w:p>
    <w:p w14:paraId="304FF962" w14:textId="77777777" w:rsidR="00607F0F" w:rsidRPr="0054212B" w:rsidRDefault="00607F0F" w:rsidP="00EF28C1">
      <w:pPr>
        <w:pStyle w:val="Heading2"/>
        <w:numPr>
          <w:ilvl w:val="0"/>
          <w:numId w:val="4"/>
        </w:numPr>
        <w:spacing w:after="240" w:line="240" w:lineRule="auto"/>
        <w:ind w:left="284" w:hanging="284"/>
        <w:rPr>
          <w:rFonts w:ascii="Times New Roman" w:hAnsi="Times New Roman" w:cs="Times New Roman"/>
          <w:b/>
          <w:color w:val="auto"/>
          <w:sz w:val="24"/>
          <w:szCs w:val="24"/>
          <w:lang w:val="en-US"/>
        </w:rPr>
      </w:pPr>
      <w:r w:rsidRPr="0054212B">
        <w:rPr>
          <w:rFonts w:ascii="Times New Roman" w:hAnsi="Times New Roman" w:cs="Times New Roman"/>
          <w:b/>
          <w:color w:val="auto"/>
          <w:sz w:val="24"/>
          <w:szCs w:val="24"/>
          <w:lang w:val="en-US"/>
        </w:rPr>
        <w:t xml:space="preserve">LITERATURE REVIEW </w:t>
      </w:r>
    </w:p>
    <w:p w14:paraId="071F0064" w14:textId="77777777" w:rsidR="00607F0F" w:rsidRPr="0054212B" w:rsidRDefault="00607F0F" w:rsidP="00335B4A">
      <w:pPr>
        <w:pStyle w:val="Heading2"/>
        <w:numPr>
          <w:ilvl w:val="0"/>
          <w:numId w:val="0"/>
        </w:numPr>
        <w:spacing w:line="240" w:lineRule="auto"/>
        <w:ind w:left="576" w:hanging="576"/>
        <w:rPr>
          <w:rFonts w:ascii="Times New Roman" w:hAnsi="Times New Roman" w:cs="Times New Roman"/>
          <w:b/>
          <w:color w:val="auto"/>
          <w:sz w:val="24"/>
          <w:szCs w:val="24"/>
        </w:rPr>
      </w:pPr>
      <w:r w:rsidRPr="0054212B">
        <w:rPr>
          <w:rFonts w:ascii="Times New Roman" w:hAnsi="Times New Roman" w:cs="Times New Roman"/>
          <w:b/>
          <w:i/>
          <w:color w:val="auto"/>
          <w:sz w:val="24"/>
          <w:szCs w:val="24"/>
        </w:rPr>
        <w:t>Technology Acceptance Model</w:t>
      </w:r>
      <w:r w:rsidRPr="0054212B">
        <w:rPr>
          <w:rFonts w:ascii="Times New Roman" w:hAnsi="Times New Roman" w:cs="Times New Roman"/>
          <w:b/>
          <w:color w:val="auto"/>
          <w:sz w:val="24"/>
          <w:szCs w:val="24"/>
        </w:rPr>
        <w:t xml:space="preserve"> (TAM) </w:t>
      </w:r>
    </w:p>
    <w:p w14:paraId="4B5EC35C" w14:textId="77777777" w:rsidR="00EF28C1" w:rsidRDefault="00607F0F" w:rsidP="00EF28C1">
      <w:pPr>
        <w:spacing w:after="0" w:line="240" w:lineRule="auto"/>
        <w:jc w:val="both"/>
        <w:rPr>
          <w:rFonts w:ascii="Times New Roman" w:hAnsi="Times New Roman" w:cs="Times New Roman"/>
          <w:sz w:val="24"/>
          <w:szCs w:val="24"/>
        </w:rPr>
      </w:pPr>
      <w:proofErr w:type="spellStart"/>
      <w:r w:rsidRPr="0054212B">
        <w:rPr>
          <w:rFonts w:ascii="Times New Roman" w:hAnsi="Times New Roman" w:cs="Times New Roman"/>
          <w:sz w:val="24"/>
          <w:szCs w:val="24"/>
        </w:rPr>
        <w:t>Teori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ini</w:t>
      </w:r>
      <w:proofErr w:type="spellEnd"/>
      <w:r w:rsidRPr="0054212B">
        <w:rPr>
          <w:rFonts w:ascii="Times New Roman" w:hAnsi="Times New Roman" w:cs="Times New Roman"/>
          <w:sz w:val="24"/>
          <w:szCs w:val="24"/>
        </w:rPr>
        <w:t xml:space="preserve"> di </w:t>
      </w:r>
      <w:proofErr w:type="spellStart"/>
      <w:r w:rsidRPr="0054212B">
        <w:rPr>
          <w:rFonts w:ascii="Times New Roman" w:hAnsi="Times New Roman" w:cs="Times New Roman"/>
          <w:sz w:val="24"/>
          <w:szCs w:val="24"/>
        </w:rPr>
        <w:t>kemukaan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pertama</w:t>
      </w:r>
      <w:proofErr w:type="spellEnd"/>
      <w:r w:rsidRPr="0054212B">
        <w:rPr>
          <w:rFonts w:ascii="Times New Roman" w:hAnsi="Times New Roman" w:cs="Times New Roman"/>
          <w:sz w:val="24"/>
          <w:szCs w:val="24"/>
        </w:rPr>
        <w:t xml:space="preserve"> kali oleh</w:t>
      </w:r>
      <w:r w:rsidR="008663CA" w:rsidRPr="0054212B">
        <w:rPr>
          <w:rFonts w:ascii="Times New Roman" w:hAnsi="Times New Roman" w:cs="Times New Roman"/>
          <w:sz w:val="24"/>
          <w:szCs w:val="24"/>
        </w:rPr>
        <w:t xml:space="preserve"> </w:t>
      </w:r>
      <w:r w:rsidR="006F5329" w:rsidRPr="0054212B">
        <w:rPr>
          <w:rFonts w:ascii="Times New Roman" w:hAnsi="Times New Roman" w:cs="Times New Roman"/>
          <w:sz w:val="24"/>
          <w:szCs w:val="24"/>
        </w:rPr>
        <w:t xml:space="preserve">Davis D. Fed pada </w:t>
      </w:r>
      <w:proofErr w:type="spellStart"/>
      <w:r w:rsidR="006F5329" w:rsidRPr="0054212B">
        <w:rPr>
          <w:rFonts w:ascii="Times New Roman" w:hAnsi="Times New Roman" w:cs="Times New Roman"/>
          <w:sz w:val="24"/>
          <w:szCs w:val="24"/>
        </w:rPr>
        <w:t>Tahun</w:t>
      </w:r>
      <w:proofErr w:type="spellEnd"/>
      <w:r w:rsidR="006F5329" w:rsidRPr="0054212B">
        <w:rPr>
          <w:rFonts w:ascii="Times New Roman" w:hAnsi="Times New Roman" w:cs="Times New Roman"/>
          <w:sz w:val="24"/>
          <w:szCs w:val="24"/>
        </w:rPr>
        <w:t xml:space="preserve"> 1986 </w:t>
      </w:r>
      <w:r w:rsidRPr="0054212B">
        <w:rPr>
          <w:rFonts w:ascii="Times New Roman" w:hAnsi="Times New Roman" w:cs="Times New Roman"/>
          <w:sz w:val="24"/>
          <w:szCs w:val="24"/>
        </w:rPr>
        <w:t xml:space="preserve"> </w:t>
      </w:r>
      <w:r w:rsidRPr="0054212B">
        <w:rPr>
          <w:rFonts w:ascii="Times New Roman" w:hAnsi="Times New Roman" w:cs="Times New Roman"/>
          <w:i/>
          <w:sz w:val="24"/>
          <w:szCs w:val="24"/>
        </w:rPr>
        <w:t>Technology Acceptance Model</w:t>
      </w:r>
      <w:r w:rsidRPr="0054212B">
        <w:rPr>
          <w:rFonts w:ascii="Times New Roman" w:hAnsi="Times New Roman" w:cs="Times New Roman"/>
          <w:sz w:val="24"/>
          <w:szCs w:val="24"/>
        </w:rPr>
        <w:t xml:space="preserve"> (TAM) </w:t>
      </w:r>
      <w:proofErr w:type="spellStart"/>
      <w:r w:rsidRPr="0054212B">
        <w:rPr>
          <w:rFonts w:ascii="Times New Roman" w:hAnsi="Times New Roman" w:cs="Times New Roman"/>
          <w:sz w:val="24"/>
          <w:szCs w:val="24"/>
        </w:rPr>
        <w:t>sebenarnya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diadopsi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dari</w:t>
      </w:r>
      <w:proofErr w:type="spellEnd"/>
      <w:r w:rsidRPr="0054212B">
        <w:rPr>
          <w:rFonts w:ascii="Times New Roman" w:hAnsi="Times New Roman" w:cs="Times New Roman"/>
          <w:sz w:val="24"/>
          <w:szCs w:val="24"/>
        </w:rPr>
        <w:t xml:space="preserve"> </w:t>
      </w:r>
      <w:r w:rsidRPr="0054212B">
        <w:rPr>
          <w:rFonts w:ascii="Times New Roman" w:hAnsi="Times New Roman" w:cs="Times New Roman"/>
          <w:i/>
          <w:sz w:val="24"/>
          <w:szCs w:val="24"/>
        </w:rPr>
        <w:t>Theory of Reasoned Action</w:t>
      </w:r>
      <w:r w:rsidRPr="0054212B">
        <w:rPr>
          <w:rFonts w:ascii="Times New Roman" w:hAnsi="Times New Roman" w:cs="Times New Roman"/>
          <w:sz w:val="24"/>
          <w:szCs w:val="24"/>
        </w:rPr>
        <w:t xml:space="preserve"> (TRA)</w:t>
      </w:r>
      <w:r w:rsidR="0081029A" w:rsidRPr="0054212B">
        <w:rPr>
          <w:rFonts w:ascii="Times New Roman" w:hAnsi="Times New Roman" w:cs="Times New Roman"/>
          <w:sz w:val="24"/>
          <w:szCs w:val="24"/>
        </w:rPr>
        <w:t>,</w:t>
      </w:r>
      <w:r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untuk</w:t>
      </w:r>
      <w:proofErr w:type="spellEnd"/>
      <w:r w:rsidR="0081029A"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menguji</w:t>
      </w:r>
      <w:proofErr w:type="spellEnd"/>
      <w:r w:rsidR="0081029A"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penerimaan</w:t>
      </w:r>
      <w:proofErr w:type="spellEnd"/>
      <w:r w:rsidR="0081029A"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pengguna</w:t>
      </w:r>
      <w:proofErr w:type="spellEnd"/>
      <w:r w:rsidR="0081029A" w:rsidRPr="0054212B">
        <w:rPr>
          <w:rFonts w:ascii="Times New Roman" w:hAnsi="Times New Roman" w:cs="Times New Roman"/>
          <w:sz w:val="24"/>
          <w:szCs w:val="24"/>
        </w:rPr>
        <w:t xml:space="preserve"> dan </w:t>
      </w:r>
      <w:proofErr w:type="spellStart"/>
      <w:r w:rsidR="0081029A" w:rsidRPr="0054212B">
        <w:rPr>
          <w:rFonts w:ascii="Times New Roman" w:hAnsi="Times New Roman" w:cs="Times New Roman"/>
          <w:sz w:val="24"/>
          <w:szCs w:val="24"/>
        </w:rPr>
        <w:t>penggunaan</w:t>
      </w:r>
      <w:proofErr w:type="spellEnd"/>
      <w:r w:rsidR="0081029A"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sistem</w:t>
      </w:r>
      <w:proofErr w:type="spellEnd"/>
      <w:r w:rsidR="0081029A" w:rsidRPr="0054212B">
        <w:rPr>
          <w:rFonts w:ascii="Times New Roman" w:hAnsi="Times New Roman" w:cs="Times New Roman"/>
          <w:sz w:val="24"/>
          <w:szCs w:val="24"/>
        </w:rPr>
        <w:t xml:space="preserve"> </w:t>
      </w:r>
      <w:proofErr w:type="spellStart"/>
      <w:r w:rsidR="0081029A" w:rsidRPr="0054212B">
        <w:rPr>
          <w:rFonts w:ascii="Times New Roman" w:hAnsi="Times New Roman" w:cs="Times New Roman"/>
          <w:sz w:val="24"/>
          <w:szCs w:val="24"/>
        </w:rPr>
        <w:t>informasi</w:t>
      </w:r>
      <w:proofErr w:type="spellEnd"/>
      <w:r w:rsidR="00C15D2B" w:rsidRPr="0054212B">
        <w:rPr>
          <w:rFonts w:ascii="Times New Roman" w:hAnsi="Times New Roman" w:cs="Times New Roman"/>
          <w:sz w:val="24"/>
          <w:szCs w:val="24"/>
        </w:rPr>
        <w:t xml:space="preserve"> </w:t>
      </w:r>
      <w:r w:rsidR="00C15D2B" w:rsidRPr="0054212B">
        <w:rPr>
          <w:rFonts w:ascii="Times New Roman" w:hAnsi="Times New Roman" w:cs="Times New Roman"/>
          <w:sz w:val="24"/>
          <w:szCs w:val="24"/>
        </w:rPr>
        <w:fldChar w:fldCharType="begin" w:fldLock="1"/>
      </w:r>
      <w:r w:rsidR="00451922" w:rsidRPr="0054212B">
        <w:rPr>
          <w:rFonts w:ascii="Times New Roman" w:hAnsi="Times New Roman" w:cs="Times New Roman"/>
          <w:sz w:val="24"/>
          <w:szCs w:val="24"/>
        </w:rPr>
        <w:instrText>ADDIN CSL_CITATION {"citationItems":[{"id":"ITEM-1","itemData":{"DOI":"10.31033/ijemr.10.3.20","ISSN":"23946962","author":[{"dropping-particle":"","family":"Bhattarai","given":"Shankar","non-dropping-particle":"","parse-names":false,"suffix":""},{"dropping-particle":"","family":"Maharjan","given":"Sanjeev","non-dropping-particle":"","parse-names":false,"suffix":""}],"container-title":"International Journal of Engineering and Management Research","id":"ITEM-1","issue":"3","issued":{"date-parts":[["2020"]]},"page":"131-141","title":"Determining the Factors Affecting on Digital Learning Adoption among the Students in Kathmandu Valley: An Application of Technology Acceptance Model (TAM)","type":"article-journal","volume":"10"},"uris":["http://www.mendeley.com/documents/?uuid=27b6f067-57e1-4c32-8e1b-ad326fbaa6b9"]}],"mendeley":{"formattedCitation":"(Bhattarai &amp; Maharjan, 2020)","plainTextFormattedCitation":"(Bhattarai &amp; Maharjan, 2020)","previouslyFormattedCitation":"(Bhattarai &amp; Maharjan, 2020)"},"properties":{"noteIndex":0},"schema":"https://github.com/citation-style-language/schema/raw/master/csl-citation.json"}</w:instrText>
      </w:r>
      <w:r w:rsidR="00C15D2B" w:rsidRPr="0054212B">
        <w:rPr>
          <w:rFonts w:ascii="Times New Roman" w:hAnsi="Times New Roman" w:cs="Times New Roman"/>
          <w:sz w:val="24"/>
          <w:szCs w:val="24"/>
        </w:rPr>
        <w:fldChar w:fldCharType="separate"/>
      </w:r>
      <w:r w:rsidR="00451922" w:rsidRPr="0054212B">
        <w:rPr>
          <w:rFonts w:ascii="Times New Roman" w:hAnsi="Times New Roman" w:cs="Times New Roman"/>
          <w:noProof/>
          <w:sz w:val="24"/>
          <w:szCs w:val="24"/>
        </w:rPr>
        <w:t>(Bhattarai &amp; Maharjan, 2020)</w:t>
      </w:r>
      <w:r w:rsidR="00C15D2B" w:rsidRPr="0054212B">
        <w:rPr>
          <w:rFonts w:ascii="Times New Roman" w:hAnsi="Times New Roman" w:cs="Times New Roman"/>
          <w:sz w:val="24"/>
          <w:szCs w:val="24"/>
        </w:rPr>
        <w:fldChar w:fldCharType="end"/>
      </w:r>
      <w:r w:rsidRPr="0054212B">
        <w:rPr>
          <w:rFonts w:ascii="Times New Roman" w:hAnsi="Times New Roman" w:cs="Times New Roman"/>
          <w:sz w:val="24"/>
          <w:szCs w:val="24"/>
        </w:rPr>
        <w:t xml:space="preserve">. </w:t>
      </w:r>
      <w:r w:rsidR="00D63DA9" w:rsidRPr="0054212B">
        <w:rPr>
          <w:rFonts w:ascii="Times New Roman" w:hAnsi="Times New Roman" w:cs="Times New Roman"/>
          <w:sz w:val="24"/>
          <w:szCs w:val="24"/>
        </w:rPr>
        <w:t xml:space="preserve">TAM </w:t>
      </w:r>
      <w:proofErr w:type="spellStart"/>
      <w:r w:rsidR="00D63DA9" w:rsidRPr="0054212B">
        <w:rPr>
          <w:rFonts w:ascii="Times New Roman" w:hAnsi="Times New Roman" w:cs="Times New Roman"/>
          <w:sz w:val="24"/>
          <w:szCs w:val="24"/>
        </w:rPr>
        <w:t>merupakan</w:t>
      </w:r>
      <w:proofErr w:type="spellEnd"/>
      <w:r w:rsidR="00D63DA9" w:rsidRPr="0054212B">
        <w:rPr>
          <w:rFonts w:ascii="Times New Roman" w:hAnsi="Times New Roman" w:cs="Times New Roman"/>
          <w:sz w:val="24"/>
          <w:szCs w:val="24"/>
        </w:rPr>
        <w:t xml:space="preserve"> model yang </w:t>
      </w:r>
      <w:proofErr w:type="spellStart"/>
      <w:r w:rsidR="00D63DA9" w:rsidRPr="0054212B">
        <w:rPr>
          <w:rFonts w:ascii="Times New Roman" w:hAnsi="Times New Roman" w:cs="Times New Roman"/>
          <w:sz w:val="24"/>
          <w:szCs w:val="24"/>
        </w:rPr>
        <w:t>kuat</w:t>
      </w:r>
      <w:proofErr w:type="spellEnd"/>
      <w:r w:rsidR="00D63DA9" w:rsidRPr="0054212B">
        <w:rPr>
          <w:rFonts w:ascii="Times New Roman" w:hAnsi="Times New Roman" w:cs="Times New Roman"/>
          <w:sz w:val="24"/>
          <w:szCs w:val="24"/>
        </w:rPr>
        <w:t xml:space="preserve"> yang </w:t>
      </w:r>
      <w:proofErr w:type="spellStart"/>
      <w:r w:rsidR="00D63DA9" w:rsidRPr="0054212B">
        <w:rPr>
          <w:rFonts w:ascii="Times New Roman" w:hAnsi="Times New Roman" w:cs="Times New Roman"/>
          <w:sz w:val="24"/>
          <w:szCs w:val="24"/>
        </w:rPr>
        <w:t>dapat</w:t>
      </w:r>
      <w:proofErr w:type="spellEnd"/>
      <w:r w:rsidR="00D63DA9" w:rsidRPr="0054212B">
        <w:rPr>
          <w:rFonts w:ascii="Times New Roman" w:hAnsi="Times New Roman" w:cs="Times New Roman"/>
          <w:sz w:val="24"/>
          <w:szCs w:val="24"/>
        </w:rPr>
        <w:t xml:space="preserve"> </w:t>
      </w:r>
      <w:proofErr w:type="spellStart"/>
      <w:r w:rsidR="00D63DA9" w:rsidRPr="0054212B">
        <w:rPr>
          <w:rFonts w:ascii="Times New Roman" w:hAnsi="Times New Roman" w:cs="Times New Roman"/>
          <w:sz w:val="24"/>
          <w:szCs w:val="24"/>
        </w:rPr>
        <w:t>digunakan</w:t>
      </w:r>
      <w:proofErr w:type="spellEnd"/>
      <w:r w:rsidR="00D63DA9" w:rsidRPr="0054212B">
        <w:rPr>
          <w:rFonts w:ascii="Times New Roman" w:hAnsi="Times New Roman" w:cs="Times New Roman"/>
          <w:sz w:val="24"/>
          <w:szCs w:val="24"/>
        </w:rPr>
        <w:t xml:space="preserve"> pada </w:t>
      </w:r>
      <w:proofErr w:type="spellStart"/>
      <w:r w:rsidR="00D63DA9" w:rsidRPr="0054212B">
        <w:rPr>
          <w:rFonts w:ascii="Times New Roman" w:hAnsi="Times New Roman" w:cs="Times New Roman"/>
          <w:sz w:val="24"/>
          <w:szCs w:val="24"/>
        </w:rPr>
        <w:t>berbagai</w:t>
      </w:r>
      <w:proofErr w:type="spellEnd"/>
      <w:r w:rsidR="00D63DA9" w:rsidRPr="0054212B">
        <w:rPr>
          <w:rFonts w:ascii="Times New Roman" w:hAnsi="Times New Roman" w:cs="Times New Roman"/>
          <w:sz w:val="24"/>
          <w:szCs w:val="24"/>
        </w:rPr>
        <w:t xml:space="preserve"> </w:t>
      </w:r>
      <w:proofErr w:type="spellStart"/>
      <w:r w:rsidR="00D63DA9" w:rsidRPr="0054212B">
        <w:rPr>
          <w:rFonts w:ascii="Times New Roman" w:hAnsi="Times New Roman" w:cs="Times New Roman"/>
          <w:sz w:val="24"/>
          <w:szCs w:val="24"/>
        </w:rPr>
        <w:t>jenis</w:t>
      </w:r>
      <w:proofErr w:type="spellEnd"/>
      <w:r w:rsidR="00D63DA9" w:rsidRPr="0054212B">
        <w:rPr>
          <w:rFonts w:ascii="Times New Roman" w:hAnsi="Times New Roman" w:cs="Times New Roman"/>
          <w:sz w:val="24"/>
          <w:szCs w:val="24"/>
        </w:rPr>
        <w:t xml:space="preserve"> </w:t>
      </w:r>
      <w:proofErr w:type="spellStart"/>
      <w:r w:rsidR="00D63DA9" w:rsidRPr="0054212B">
        <w:rPr>
          <w:rFonts w:ascii="Times New Roman" w:hAnsi="Times New Roman" w:cs="Times New Roman"/>
          <w:sz w:val="24"/>
          <w:szCs w:val="24"/>
        </w:rPr>
        <w:t>teknologi</w:t>
      </w:r>
      <w:proofErr w:type="spellEnd"/>
      <w:r w:rsidR="00D63DA9" w:rsidRPr="0054212B">
        <w:rPr>
          <w:rFonts w:ascii="Times New Roman" w:hAnsi="Times New Roman" w:cs="Times New Roman"/>
          <w:sz w:val="24"/>
          <w:szCs w:val="24"/>
        </w:rPr>
        <w:t xml:space="preserve"> </w:t>
      </w:r>
      <w:proofErr w:type="spellStart"/>
      <w:r w:rsidR="00D63DA9" w:rsidRPr="0054212B">
        <w:rPr>
          <w:rFonts w:ascii="Times New Roman" w:hAnsi="Times New Roman" w:cs="Times New Roman"/>
          <w:sz w:val="24"/>
          <w:szCs w:val="24"/>
        </w:rPr>
        <w:t>informasi</w:t>
      </w:r>
      <w:proofErr w:type="spellEnd"/>
      <w:r w:rsidR="00D63DA9" w:rsidRPr="0054212B">
        <w:rPr>
          <w:rFonts w:ascii="Times New Roman" w:hAnsi="Times New Roman" w:cs="Times New Roman"/>
          <w:sz w:val="24"/>
          <w:szCs w:val="24"/>
        </w:rPr>
        <w:t xml:space="preserve">. </w:t>
      </w:r>
      <w:r w:rsidR="00D63DA9" w:rsidRPr="0054212B">
        <w:rPr>
          <w:rFonts w:ascii="Times New Roman" w:hAnsi="Times New Roman" w:cs="Times New Roman"/>
          <w:sz w:val="24"/>
          <w:szCs w:val="24"/>
        </w:rPr>
        <w:fldChar w:fldCharType="begin" w:fldLock="1"/>
      </w:r>
      <w:r w:rsidR="00451922" w:rsidRPr="0054212B">
        <w:rPr>
          <w:rFonts w:ascii="Times New Roman" w:hAnsi="Times New Roman" w:cs="Times New Roman"/>
          <w:sz w:val="24"/>
          <w:szCs w:val="24"/>
        </w:rPr>
        <w:instrText>ADDIN CSL_CITATION {"citationItems":[{"id":"ITEM-1","itemData":{"DOI":"10.1109/ACCESS.2019.2939467","ISSN":"21693536","abstract":"Extending the Technology Acceptance Model (TAM) for studying the e-learning acceptance is not a new research topic, and it has been tackled by many scholars. However, the development of a comprehensive TAM that could be able to examine the e-learning acceptance under any circumstances is regarded to be an essential research direction. To identify the most widely used external factors of the TAM concerning the e-learning acceptance, a literature review comprising of 120 significant published studies from the last twelve years was conducted. The review analysis indicated that computer self-efficacy, subjective/social norm, perceived enjoyment, system quality, information quality, content quality, accessibility, and computer playfulness were the most common external factors of TAM. Accordingly, the TAM has been extended by the aforementioned factors to examine the students' acceptance of e-learning in five different universities in the United Arab of Emirates (UAE). A total of 435 students participated in the study. The results indicated that system quality, computer self-efficacy, and computer playfulness have a significant impact on perceived ease of use of e-learning system. Furthermore, information quality, perceived enjoyment, and accessibility were found to have a positive influence on perceived ease of use and perceived usefulness of e-learning system.","author":[{"dropping-particle":"","family":"Salloum","given":"Said A.","non-dropping-particle":"","parse-names":false,"suffix":""},{"dropping-particle":"","family":"Qasim Mohammad Alhamad","given":"Ahmad","non-dropping-particle":"","parse-names":false,"suffix":""},{"dropping-particle":"","family":"Al-Emran","given":"Mostafa","non-dropping-particle":"","parse-names":false,"suffix":""},{"dropping-particle":"","family":"Abdel Monem","given":"Azza","non-dropping-particle":"","parse-names":false,"suffix":""},{"dropping-particle":"","family":"Shaalan","given":"Khaled","non-dropping-particle":"","parse-names":false,"suffix":""}],"container-title":"IEEE Access","id":"ITEM-1","issued":{"date-parts":[["2019"]]},"page":"128445-128462","publisher":"IEEE","title":"Exploring students' acceptance of e-learning through the development of a comprehensive technology acceptance model","type":"article-journal","volume":"7"},"uris":["http://www.mendeley.com/documents/?uuid=df8574f7-a7af-4951-a2a6-4b1fdc486cc7"]}],"mendeley":{"formattedCitation":"(Salloum et al., 2019)","plainTextFormattedCitation":"(Salloum et al., 2019)","previouslyFormattedCitation":"(Salloum et al., 2019)"},"properties":{"noteIndex":0},"schema":"https://github.com/citation-style-language/schema/raw/master/csl-citation.json"}</w:instrText>
      </w:r>
      <w:r w:rsidR="00D63DA9" w:rsidRPr="0054212B">
        <w:rPr>
          <w:rFonts w:ascii="Times New Roman" w:hAnsi="Times New Roman" w:cs="Times New Roman"/>
          <w:sz w:val="24"/>
          <w:szCs w:val="24"/>
        </w:rPr>
        <w:fldChar w:fldCharType="separate"/>
      </w:r>
      <w:r w:rsidR="00451922" w:rsidRPr="0054212B">
        <w:rPr>
          <w:rFonts w:ascii="Times New Roman" w:hAnsi="Times New Roman" w:cs="Times New Roman"/>
          <w:noProof/>
          <w:sz w:val="24"/>
          <w:szCs w:val="24"/>
        </w:rPr>
        <w:t>(Salloum et al., 2019)</w:t>
      </w:r>
      <w:r w:rsidR="00D63DA9" w:rsidRPr="0054212B">
        <w:rPr>
          <w:rFonts w:ascii="Times New Roman" w:hAnsi="Times New Roman" w:cs="Times New Roman"/>
          <w:sz w:val="24"/>
          <w:szCs w:val="24"/>
        </w:rPr>
        <w:fldChar w:fldCharType="end"/>
      </w:r>
      <w:r w:rsidR="00D63DA9"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Pengembangan</w:t>
      </w:r>
      <w:proofErr w:type="spellEnd"/>
      <w:r w:rsidRPr="0054212B">
        <w:rPr>
          <w:rFonts w:ascii="Times New Roman" w:hAnsi="Times New Roman" w:cs="Times New Roman"/>
          <w:sz w:val="24"/>
          <w:szCs w:val="24"/>
        </w:rPr>
        <w:t xml:space="preserve"> TAM </w:t>
      </w:r>
      <w:proofErr w:type="spellStart"/>
      <w:r w:rsidRPr="0054212B">
        <w:rPr>
          <w:rFonts w:ascii="Times New Roman" w:hAnsi="Times New Roman" w:cs="Times New Roman"/>
          <w:sz w:val="24"/>
          <w:szCs w:val="24"/>
        </w:rPr>
        <w:t>mendeskripsikan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terdapat</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dua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faktor</w:t>
      </w:r>
      <w:proofErr w:type="spellEnd"/>
      <w:r w:rsidRPr="0054212B">
        <w:rPr>
          <w:rFonts w:ascii="Times New Roman" w:hAnsi="Times New Roman" w:cs="Times New Roman"/>
          <w:sz w:val="24"/>
          <w:szCs w:val="24"/>
        </w:rPr>
        <w:t xml:space="preserve"> yang </w:t>
      </w:r>
      <w:proofErr w:type="spellStart"/>
      <w:r w:rsidRPr="0054212B">
        <w:rPr>
          <w:rFonts w:ascii="Times New Roman" w:hAnsi="Times New Roman" w:cs="Times New Roman"/>
          <w:sz w:val="24"/>
          <w:szCs w:val="24"/>
        </w:rPr>
        <w:t>secara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dominan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mempengaruhi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integrasi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Faktor</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pertama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adalah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pengguna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terhadap</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kegunaan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0081029A" w:rsidRPr="0054212B">
        <w:rPr>
          <w:rFonts w:ascii="Times New Roman" w:hAnsi="Times New Roman" w:cs="Times New Roman"/>
          <w:sz w:val="24"/>
          <w:szCs w:val="24"/>
        </w:rPr>
        <w:t xml:space="preserve"> dan</w:t>
      </w:r>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faktor</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kedua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adalah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pengguna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terhadap</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kemudahan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penggunaan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00C15D2B" w:rsidRPr="0054212B">
        <w:rPr>
          <w:rFonts w:ascii="Times New Roman" w:hAnsi="Times New Roman" w:cs="Times New Roman"/>
          <w:sz w:val="24"/>
          <w:szCs w:val="24"/>
        </w:rPr>
        <w:t xml:space="preserve"> </w:t>
      </w:r>
      <w:r w:rsidR="00C15D2B" w:rsidRPr="0054212B">
        <w:rPr>
          <w:rFonts w:ascii="Times New Roman" w:hAnsi="Times New Roman" w:cs="Times New Roman"/>
          <w:sz w:val="24"/>
          <w:szCs w:val="24"/>
        </w:rPr>
        <w:fldChar w:fldCharType="begin" w:fldLock="1"/>
      </w:r>
      <w:r w:rsidR="00451922" w:rsidRPr="0054212B">
        <w:rPr>
          <w:rFonts w:ascii="Times New Roman" w:hAnsi="Times New Roman" w:cs="Times New Roman"/>
          <w:sz w:val="24"/>
          <w:szCs w:val="24"/>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Technology","type":"article-journal","volume":"13"},"uris":["http://www.mendeley.com/documents/?uuid=182ea35f-59e9-472b-9df0-e73968b50663"]}],"mendeley":{"formattedCitation":"(Davis, 1989)","plainTextFormattedCitation":"(Davis, 1989)","previouslyFormattedCitation":"(Davis, 1989)"},"properties":{"noteIndex":0},"schema":"https://github.com/citation-style-language/schema/raw/master/csl-citation.json"}</w:instrText>
      </w:r>
      <w:r w:rsidR="00C15D2B" w:rsidRPr="0054212B">
        <w:rPr>
          <w:rFonts w:ascii="Times New Roman" w:hAnsi="Times New Roman" w:cs="Times New Roman"/>
          <w:sz w:val="24"/>
          <w:szCs w:val="24"/>
        </w:rPr>
        <w:fldChar w:fldCharType="separate"/>
      </w:r>
      <w:r w:rsidR="00451922" w:rsidRPr="0054212B">
        <w:rPr>
          <w:rFonts w:ascii="Times New Roman" w:hAnsi="Times New Roman" w:cs="Times New Roman"/>
          <w:noProof/>
          <w:sz w:val="24"/>
          <w:szCs w:val="24"/>
        </w:rPr>
        <w:t>(Davis, 1989)</w:t>
      </w:r>
      <w:r w:rsidR="00C15D2B" w:rsidRPr="0054212B">
        <w:rPr>
          <w:rFonts w:ascii="Times New Roman" w:hAnsi="Times New Roman" w:cs="Times New Roman"/>
          <w:sz w:val="24"/>
          <w:szCs w:val="24"/>
        </w:rPr>
        <w:fldChar w:fldCharType="end"/>
      </w:r>
      <w:r w:rsidR="0081029A" w:rsidRPr="0054212B">
        <w:rPr>
          <w:rFonts w:ascii="Times New Roman" w:hAnsi="Times New Roman" w:cs="Times New Roman"/>
          <w:sz w:val="24"/>
          <w:szCs w:val="24"/>
        </w:rPr>
        <w:t xml:space="preserve">. </w:t>
      </w:r>
      <w:r w:rsidR="008663CA" w:rsidRPr="0054212B">
        <w:rPr>
          <w:rFonts w:ascii="Times New Roman" w:hAnsi="Times New Roman" w:cs="Times New Roman"/>
          <w:sz w:val="24"/>
          <w:szCs w:val="24"/>
        </w:rPr>
        <w:t xml:space="preserve">TAM </w:t>
      </w:r>
      <w:r w:rsidR="0081029A" w:rsidRPr="0054212B">
        <w:rPr>
          <w:rFonts w:ascii="Times New Roman" w:hAnsi="Times New Roman" w:cs="Times New Roman"/>
          <w:sz w:val="24"/>
          <w:szCs w:val="24"/>
        </w:rPr>
        <w:t xml:space="preserve">juga </w:t>
      </w:r>
      <w:proofErr w:type="spellStart"/>
      <w:r w:rsidR="008663CA" w:rsidRPr="0054212B">
        <w:rPr>
          <w:rFonts w:ascii="Times New Roman" w:hAnsi="Times New Roman" w:cs="Times New Roman"/>
          <w:sz w:val="24"/>
          <w:szCs w:val="24"/>
        </w:rPr>
        <w:t>menjelaskan</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bahwa</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persepsi</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kegunaan</w:t>
      </w:r>
      <w:proofErr w:type="spellEnd"/>
      <w:r w:rsidR="008663CA" w:rsidRPr="0054212B">
        <w:rPr>
          <w:rFonts w:ascii="Times New Roman" w:hAnsi="Times New Roman" w:cs="Times New Roman"/>
          <w:sz w:val="24"/>
          <w:szCs w:val="24"/>
        </w:rPr>
        <w:t xml:space="preserve"> dan </w:t>
      </w:r>
      <w:proofErr w:type="spellStart"/>
      <w:r w:rsidR="008663CA" w:rsidRPr="0054212B">
        <w:rPr>
          <w:rFonts w:ascii="Times New Roman" w:hAnsi="Times New Roman" w:cs="Times New Roman"/>
          <w:sz w:val="24"/>
          <w:szCs w:val="24"/>
        </w:rPr>
        <w:t>kemudahaan</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dapat</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ditentukan</w:t>
      </w:r>
      <w:proofErr w:type="spellEnd"/>
      <w:r w:rsidR="008663CA" w:rsidRPr="0054212B">
        <w:rPr>
          <w:rFonts w:ascii="Times New Roman" w:hAnsi="Times New Roman" w:cs="Times New Roman"/>
          <w:sz w:val="24"/>
          <w:szCs w:val="24"/>
        </w:rPr>
        <w:t xml:space="preserve"> oleh </w:t>
      </w:r>
      <w:proofErr w:type="spellStart"/>
      <w:r w:rsidR="008663CA" w:rsidRPr="0054212B">
        <w:rPr>
          <w:rFonts w:ascii="Times New Roman" w:hAnsi="Times New Roman" w:cs="Times New Roman"/>
          <w:sz w:val="24"/>
          <w:szCs w:val="24"/>
        </w:rPr>
        <w:t>variabel</w:t>
      </w:r>
      <w:proofErr w:type="spellEnd"/>
      <w:r w:rsidR="008663CA" w:rsidRPr="0054212B">
        <w:rPr>
          <w:rFonts w:ascii="Times New Roman" w:hAnsi="Times New Roman" w:cs="Times New Roman"/>
          <w:sz w:val="24"/>
          <w:szCs w:val="24"/>
        </w:rPr>
        <w:t xml:space="preserve"> </w:t>
      </w:r>
      <w:proofErr w:type="spellStart"/>
      <w:r w:rsidR="008663CA" w:rsidRPr="0054212B">
        <w:rPr>
          <w:rFonts w:ascii="Times New Roman" w:hAnsi="Times New Roman" w:cs="Times New Roman"/>
          <w:sz w:val="24"/>
          <w:szCs w:val="24"/>
        </w:rPr>
        <w:t>eksternal</w:t>
      </w:r>
      <w:proofErr w:type="spellEnd"/>
      <w:r w:rsidR="002C78E3" w:rsidRPr="0054212B">
        <w:rPr>
          <w:rFonts w:ascii="Times New Roman" w:hAnsi="Times New Roman" w:cs="Times New Roman"/>
          <w:sz w:val="24"/>
          <w:szCs w:val="24"/>
        </w:rPr>
        <w:t xml:space="preserve"> dan </w:t>
      </w:r>
      <w:proofErr w:type="spellStart"/>
      <w:r w:rsidR="002C78E3" w:rsidRPr="0054212B">
        <w:rPr>
          <w:rFonts w:ascii="Times New Roman" w:hAnsi="Times New Roman" w:cs="Times New Roman"/>
          <w:sz w:val="24"/>
          <w:szCs w:val="24"/>
        </w:rPr>
        <w:t>memprediksi</w:t>
      </w:r>
      <w:proofErr w:type="spellEnd"/>
      <w:r w:rsidR="002C78E3" w:rsidRPr="0054212B">
        <w:rPr>
          <w:rFonts w:ascii="Times New Roman" w:hAnsi="Times New Roman" w:cs="Times New Roman"/>
          <w:sz w:val="24"/>
          <w:szCs w:val="24"/>
        </w:rPr>
        <w:t xml:space="preserve"> </w:t>
      </w:r>
      <w:proofErr w:type="spellStart"/>
      <w:r w:rsidR="002C78E3" w:rsidRPr="0054212B">
        <w:rPr>
          <w:rFonts w:ascii="Times New Roman" w:hAnsi="Times New Roman" w:cs="Times New Roman"/>
          <w:sz w:val="24"/>
          <w:szCs w:val="24"/>
        </w:rPr>
        <w:t>si</w:t>
      </w:r>
      <w:r w:rsidR="002F5EC8" w:rsidRPr="0054212B">
        <w:rPr>
          <w:rFonts w:ascii="Times New Roman" w:hAnsi="Times New Roman" w:cs="Times New Roman"/>
          <w:sz w:val="24"/>
          <w:szCs w:val="24"/>
        </w:rPr>
        <w:t>g</w:t>
      </w:r>
      <w:r w:rsidR="002C78E3" w:rsidRPr="0054212B">
        <w:rPr>
          <w:rFonts w:ascii="Times New Roman" w:hAnsi="Times New Roman" w:cs="Times New Roman"/>
          <w:sz w:val="24"/>
          <w:szCs w:val="24"/>
        </w:rPr>
        <w:t>nifikansi</w:t>
      </w:r>
      <w:proofErr w:type="spellEnd"/>
      <w:r w:rsidR="002C78E3" w:rsidRPr="0054212B">
        <w:rPr>
          <w:rFonts w:ascii="Times New Roman" w:hAnsi="Times New Roman" w:cs="Times New Roman"/>
          <w:sz w:val="24"/>
          <w:szCs w:val="24"/>
        </w:rPr>
        <w:t xml:space="preserve"> </w:t>
      </w:r>
      <w:proofErr w:type="spellStart"/>
      <w:r w:rsidR="002C78E3" w:rsidRPr="0054212B">
        <w:rPr>
          <w:rFonts w:ascii="Times New Roman" w:hAnsi="Times New Roman" w:cs="Times New Roman"/>
          <w:sz w:val="24"/>
          <w:szCs w:val="24"/>
        </w:rPr>
        <w:t>terhadap</w:t>
      </w:r>
      <w:proofErr w:type="spellEnd"/>
      <w:r w:rsidR="002C78E3" w:rsidRPr="0054212B">
        <w:rPr>
          <w:rFonts w:ascii="Times New Roman" w:hAnsi="Times New Roman" w:cs="Times New Roman"/>
          <w:sz w:val="24"/>
          <w:szCs w:val="24"/>
        </w:rPr>
        <w:t xml:space="preserve"> </w:t>
      </w:r>
      <w:proofErr w:type="spellStart"/>
      <w:r w:rsidR="002C78E3" w:rsidRPr="0054212B">
        <w:rPr>
          <w:rFonts w:ascii="Times New Roman" w:hAnsi="Times New Roman" w:cs="Times New Roman"/>
          <w:sz w:val="24"/>
          <w:szCs w:val="24"/>
        </w:rPr>
        <w:t>penggunaan</w:t>
      </w:r>
      <w:proofErr w:type="spellEnd"/>
      <w:r w:rsidR="002C78E3" w:rsidRPr="0054212B">
        <w:rPr>
          <w:rFonts w:ascii="Times New Roman" w:hAnsi="Times New Roman" w:cs="Times New Roman"/>
          <w:sz w:val="24"/>
          <w:szCs w:val="24"/>
        </w:rPr>
        <w:t xml:space="preserve"> </w:t>
      </w:r>
      <w:proofErr w:type="spellStart"/>
      <w:r w:rsidR="002C78E3" w:rsidRPr="0054212B">
        <w:rPr>
          <w:rFonts w:ascii="Times New Roman" w:hAnsi="Times New Roman" w:cs="Times New Roman"/>
          <w:sz w:val="24"/>
          <w:szCs w:val="24"/>
        </w:rPr>
        <w:t>teknologi</w:t>
      </w:r>
      <w:proofErr w:type="spellEnd"/>
      <w:r w:rsidR="002C78E3" w:rsidRPr="0054212B">
        <w:rPr>
          <w:rFonts w:ascii="Times New Roman" w:hAnsi="Times New Roman" w:cs="Times New Roman"/>
          <w:sz w:val="24"/>
          <w:szCs w:val="24"/>
        </w:rPr>
        <w:t xml:space="preserve"> </w:t>
      </w:r>
      <w:proofErr w:type="spellStart"/>
      <w:r w:rsidR="002C78E3" w:rsidRPr="0054212B">
        <w:rPr>
          <w:rFonts w:ascii="Times New Roman" w:hAnsi="Times New Roman" w:cs="Times New Roman"/>
          <w:sz w:val="24"/>
          <w:szCs w:val="24"/>
        </w:rPr>
        <w:t>informasi</w:t>
      </w:r>
      <w:proofErr w:type="spellEnd"/>
      <w:r w:rsidR="00164E92" w:rsidRPr="0054212B">
        <w:rPr>
          <w:rFonts w:ascii="Times New Roman" w:hAnsi="Times New Roman" w:cs="Times New Roman"/>
          <w:sz w:val="24"/>
          <w:szCs w:val="24"/>
        </w:rPr>
        <w:t xml:space="preserve"> </w:t>
      </w:r>
      <w:r w:rsidR="00164E92" w:rsidRPr="0054212B">
        <w:rPr>
          <w:rFonts w:ascii="Times New Roman" w:hAnsi="Times New Roman" w:cs="Times New Roman"/>
          <w:sz w:val="24"/>
          <w:szCs w:val="24"/>
        </w:rPr>
        <w:fldChar w:fldCharType="begin" w:fldLock="1"/>
      </w:r>
      <w:r w:rsidR="00451922" w:rsidRPr="0054212B">
        <w:rPr>
          <w:rFonts w:ascii="Times New Roman" w:hAnsi="Times New Roman" w:cs="Times New Roman"/>
          <w:sz w:val="24"/>
          <w:szCs w:val="24"/>
        </w:rPr>
        <w:instrText>ADDIN CSL_CITATION {"citationItems":[{"id":"ITEM-1","itemData":{"DOI":"10.1287/isre.2.3.173","ISSN":"15265536","abstract":"Information systems (IS) cannot be effective unless they are used. However, people sometimes do not use systems that could potentially increase their performance. This study compares two models that predict an individual's intention to use an IS: the technology acceptance model (TAM) and the theory of planned behavior (TPB). The comparison was designed to be as fair as possible, not favoring one model over the other. Both TAM and TPB predicted intention to use an IS quite well, with TAM having a slight empirical advantage. TAM is easier to apply, but only supplies very general information on users' opinions about a system. TPB provides more specific information that can better guide development. Copyright © 1991, The Institute of Management Sciences.","author":[{"dropping-particle":"","family":"Mathieson","given":"Kieran","non-dropping-particle":"","parse-names":false,"suffix":""}],"container-title":"Information Systems Research","id":"ITEM-1","issue":"3","issued":{"date-parts":[["1991"]]},"page":"173-191","title":"Predicting user intentions: Comparing the technology acceptance model with the theory of planned behavior","type":"article-journal","volume":"2"},"uris":["http://www.mendeley.com/documents/?uuid=bcbd7a28-6746-440b-9eaf-804bc87f6ee5"]}],"mendeley":{"formattedCitation":"(Mathieson, 1991)","plainTextFormattedCitation":"(Mathieson, 1991)","previouslyFormattedCitation":"(Mathieson, 1991)"},"properties":{"noteIndex":0},"schema":"https://github.com/citation-style-language/schema/raw/master/csl-citation.json"}</w:instrText>
      </w:r>
      <w:r w:rsidR="00164E92" w:rsidRPr="0054212B">
        <w:rPr>
          <w:rFonts w:ascii="Times New Roman" w:hAnsi="Times New Roman" w:cs="Times New Roman"/>
          <w:sz w:val="24"/>
          <w:szCs w:val="24"/>
        </w:rPr>
        <w:fldChar w:fldCharType="separate"/>
      </w:r>
      <w:r w:rsidR="00451922" w:rsidRPr="0054212B">
        <w:rPr>
          <w:rFonts w:ascii="Times New Roman" w:hAnsi="Times New Roman" w:cs="Times New Roman"/>
          <w:noProof/>
          <w:sz w:val="24"/>
          <w:szCs w:val="24"/>
        </w:rPr>
        <w:t>(Mathieson, 1991)</w:t>
      </w:r>
      <w:r w:rsidR="00164E92" w:rsidRPr="0054212B">
        <w:rPr>
          <w:rFonts w:ascii="Times New Roman" w:hAnsi="Times New Roman" w:cs="Times New Roman"/>
          <w:sz w:val="24"/>
          <w:szCs w:val="24"/>
        </w:rPr>
        <w:fldChar w:fldCharType="end"/>
      </w:r>
      <w:r w:rsidR="00164E92" w:rsidRPr="0054212B">
        <w:rPr>
          <w:rFonts w:ascii="Times New Roman" w:hAnsi="Times New Roman" w:cs="Times New Roman"/>
          <w:sz w:val="24"/>
          <w:szCs w:val="24"/>
        </w:rPr>
        <w:t>.</w:t>
      </w:r>
      <w:r w:rsidR="008663CA"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Sikap</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pengguna</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lastRenderedPageBreak/>
        <w:t>terhadap</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teknologi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dapat</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mempengaruhi</w:t>
      </w:r>
      <w:proofErr w:type="spellEnd"/>
      <w:r w:rsidR="007516AB" w:rsidRPr="0054212B">
        <w:rPr>
          <w:rFonts w:ascii="Times New Roman" w:hAnsi="Times New Roman" w:cs="Times New Roman"/>
          <w:sz w:val="24"/>
          <w:szCs w:val="24"/>
        </w:rPr>
        <w:t xml:space="preserve"> </w:t>
      </w:r>
      <w:proofErr w:type="spellStart"/>
      <w:r w:rsidR="008F4DDE" w:rsidRPr="0054212B">
        <w:rPr>
          <w:rFonts w:ascii="Times New Roman" w:hAnsi="Times New Roman" w:cs="Times New Roman"/>
          <w:sz w:val="24"/>
          <w:szCs w:val="24"/>
        </w:rPr>
        <w:t>minat</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perilaku</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untuk</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menggunakan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suatu</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teknologi</w:t>
      </w:r>
      <w:proofErr w:type="spellEnd"/>
      <w:r w:rsidR="007516AB" w:rsidRPr="0054212B">
        <w:rPr>
          <w:rFonts w:ascii="Times New Roman" w:hAnsi="Times New Roman" w:cs="Times New Roman"/>
          <w:sz w:val="24"/>
          <w:szCs w:val="24"/>
        </w:rPr>
        <w:t xml:space="preserve"> dan </w:t>
      </w:r>
      <w:proofErr w:type="spellStart"/>
      <w:r w:rsidR="007516AB" w:rsidRPr="0054212B">
        <w:rPr>
          <w:rFonts w:ascii="Times New Roman" w:hAnsi="Times New Roman" w:cs="Times New Roman"/>
          <w:sz w:val="24"/>
          <w:szCs w:val="24"/>
        </w:rPr>
        <w:t>akhirnya</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dapat</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memprediksi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penggunaan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sistem</w:t>
      </w:r>
      <w:proofErr w:type="spellEnd"/>
      <w:r w:rsidR="007516AB" w:rsidRPr="0054212B">
        <w:rPr>
          <w:rFonts w:ascii="Times New Roman" w:hAnsi="Times New Roman" w:cs="Times New Roman"/>
          <w:sz w:val="24"/>
          <w:szCs w:val="24"/>
        </w:rPr>
        <w:t xml:space="preserve"> yang </w:t>
      </w:r>
      <w:proofErr w:type="spellStart"/>
      <w:r w:rsidR="007516AB" w:rsidRPr="0054212B">
        <w:rPr>
          <w:rFonts w:ascii="Times New Roman" w:hAnsi="Times New Roman" w:cs="Times New Roman"/>
          <w:sz w:val="24"/>
          <w:szCs w:val="24"/>
        </w:rPr>
        <w:t>sebenarnya</w:t>
      </w:r>
      <w:proofErr w:type="spellEnd"/>
      <w:r w:rsidR="007516AB" w:rsidRPr="0054212B">
        <w:rPr>
          <w:rFonts w:ascii="Times New Roman" w:hAnsi="Times New Roman" w:cs="Times New Roman"/>
          <w:sz w:val="24"/>
          <w:szCs w:val="24"/>
        </w:rPr>
        <w:t xml:space="preserve"> </w:t>
      </w:r>
      <w:r w:rsidR="007516AB" w:rsidRPr="0054212B">
        <w:rPr>
          <w:rFonts w:ascii="Times New Roman" w:hAnsi="Times New Roman" w:cs="Times New Roman"/>
          <w:sz w:val="24"/>
          <w:szCs w:val="24"/>
        </w:rPr>
        <w:fldChar w:fldCharType="begin" w:fldLock="1"/>
      </w:r>
      <w:r w:rsidR="007516AB" w:rsidRPr="0054212B">
        <w:rPr>
          <w:rFonts w:ascii="Times New Roman" w:hAnsi="Times New Roman" w:cs="Times New Roman"/>
          <w:sz w:val="24"/>
          <w:szCs w:val="24"/>
        </w:rPr>
        <w:instrText>ADDIN CSL_CITATION {"citationItems":[{"id":"ITEM-1","itemData":{"DOI":"10.1287/mnsc.35.8.982","ISSN":"0025-1909","abstract":"Computer systems cannot improve organizational performance if they aren't used. Unfortunately, resistance to end- user systems by managers and professionals is a widespread problem. To better predict, explain, and increase user acceptance , we need to ... \\n","author":[{"dropping-particle":"","family":"Davis","given":"Fred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Science","id":"ITEM-1","issue":"8","issued":{"date-parts":[["1989"]]},"page":"982-1003","title":"User Acceptance of Computer Technology: A Comparison of Two Theoretical Models","type":"article-journal","volume":"35"},"uris":["http://www.mendeley.com/documents/?uuid=8c812fef-e798-4eb3-8754-e2329d05009a"]}],"mendeley":{"formattedCitation":"(Davis et al., 1989)","plainTextFormattedCitation":"(Davis et al., 1989)","previouslyFormattedCitation":"(Davis et al., 1989)"},"properties":{"noteIndex":0},"schema":"https://github.com/citation-style-language/schema/raw/master/csl-citation.json"}</w:instrText>
      </w:r>
      <w:r w:rsidR="007516AB" w:rsidRPr="0054212B">
        <w:rPr>
          <w:rFonts w:ascii="Times New Roman" w:hAnsi="Times New Roman" w:cs="Times New Roman"/>
          <w:sz w:val="24"/>
          <w:szCs w:val="24"/>
        </w:rPr>
        <w:fldChar w:fldCharType="separate"/>
      </w:r>
      <w:r w:rsidR="007516AB" w:rsidRPr="0054212B">
        <w:rPr>
          <w:rFonts w:ascii="Times New Roman" w:hAnsi="Times New Roman" w:cs="Times New Roman"/>
          <w:noProof/>
          <w:sz w:val="24"/>
          <w:szCs w:val="24"/>
        </w:rPr>
        <w:t>(Davis et al., 1989)</w:t>
      </w:r>
      <w:r w:rsidR="007516AB" w:rsidRPr="0054212B">
        <w:rPr>
          <w:rFonts w:ascii="Times New Roman" w:hAnsi="Times New Roman" w:cs="Times New Roman"/>
          <w:sz w:val="24"/>
          <w:szCs w:val="24"/>
        </w:rPr>
        <w:fldChar w:fldCharType="end"/>
      </w:r>
      <w:r w:rsidR="007516AB" w:rsidRPr="0054212B">
        <w:rPr>
          <w:rFonts w:ascii="Times New Roman" w:hAnsi="Times New Roman" w:cs="Times New Roman"/>
          <w:sz w:val="24"/>
          <w:szCs w:val="24"/>
        </w:rPr>
        <w:t>.</w:t>
      </w:r>
    </w:p>
    <w:p w14:paraId="0D7981C2" w14:textId="77777777" w:rsidR="00953ED7" w:rsidRPr="0054212B" w:rsidRDefault="00C8049D" w:rsidP="00EF28C1">
      <w:pPr>
        <w:spacing w:after="0" w:line="240" w:lineRule="auto"/>
        <w:ind w:firstLine="426"/>
        <w:jc w:val="both"/>
        <w:rPr>
          <w:rFonts w:ascii="Times New Roman" w:hAnsi="Times New Roman" w:cs="Times New Roman"/>
          <w:sz w:val="24"/>
          <w:szCs w:val="24"/>
        </w:rPr>
      </w:pPr>
      <w:r w:rsidRPr="0054212B">
        <w:rPr>
          <w:rFonts w:ascii="Times New Roman" w:hAnsi="Times New Roman" w:cs="Times New Roman"/>
          <w:i/>
          <w:sz w:val="24"/>
          <w:szCs w:val="24"/>
        </w:rPr>
        <w:t xml:space="preserve">Stimulus Theoretical Framework </w:t>
      </w:r>
      <w:proofErr w:type="spellStart"/>
      <w:r w:rsidRPr="0054212B">
        <w:rPr>
          <w:rFonts w:ascii="Times New Roman" w:hAnsi="Times New Roman" w:cs="Times New Roman"/>
          <w:sz w:val="24"/>
          <w:szCs w:val="24"/>
        </w:rPr>
        <w:t>merupakan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pengembangan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kerangka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teoritis</w:t>
      </w:r>
      <w:proofErr w:type="spellEnd"/>
      <w:r w:rsidRPr="0054212B">
        <w:rPr>
          <w:rFonts w:ascii="Times New Roman" w:hAnsi="Times New Roman" w:cs="Times New Roman"/>
          <w:sz w:val="24"/>
          <w:szCs w:val="24"/>
        </w:rPr>
        <w:t xml:space="preserve"> yang </w:t>
      </w:r>
      <w:proofErr w:type="spellStart"/>
      <w:r w:rsidRPr="0054212B">
        <w:rPr>
          <w:rFonts w:ascii="Times New Roman" w:hAnsi="Times New Roman" w:cs="Times New Roman"/>
          <w:sz w:val="24"/>
          <w:szCs w:val="24"/>
        </w:rPr>
        <w:t>dikembangkan</w:t>
      </w:r>
      <w:proofErr w:type="spellEnd"/>
      <w:r w:rsidRPr="0054212B">
        <w:rPr>
          <w:rFonts w:ascii="Times New Roman" w:hAnsi="Times New Roman" w:cs="Times New Roman"/>
          <w:sz w:val="24"/>
          <w:szCs w:val="24"/>
        </w:rPr>
        <w:t xml:space="preserve"> oleh L</w:t>
      </w:r>
      <w:r w:rsidR="001F0FA7" w:rsidRPr="0054212B">
        <w:rPr>
          <w:rFonts w:ascii="Times New Roman" w:hAnsi="Times New Roman" w:cs="Times New Roman"/>
          <w:sz w:val="24"/>
          <w:szCs w:val="24"/>
        </w:rPr>
        <w:t xml:space="preserve">ai </w:t>
      </w:r>
      <w:proofErr w:type="gramStart"/>
      <w:r w:rsidR="001F0FA7" w:rsidRPr="0054212B">
        <w:rPr>
          <w:rFonts w:ascii="Times New Roman" w:hAnsi="Times New Roman" w:cs="Times New Roman"/>
          <w:sz w:val="24"/>
          <w:szCs w:val="24"/>
        </w:rPr>
        <w:t xml:space="preserve">pada  </w:t>
      </w:r>
      <w:proofErr w:type="spellStart"/>
      <w:r w:rsidR="001F0FA7" w:rsidRPr="0054212B">
        <w:rPr>
          <w:rFonts w:ascii="Times New Roman" w:hAnsi="Times New Roman" w:cs="Times New Roman"/>
          <w:sz w:val="24"/>
          <w:szCs w:val="24"/>
        </w:rPr>
        <w:t>tahun</w:t>
      </w:r>
      <w:proofErr w:type="spellEnd"/>
      <w:proofErr w:type="gramEnd"/>
      <w:r w:rsidR="001F0FA7" w:rsidRPr="0054212B">
        <w:rPr>
          <w:rFonts w:ascii="Times New Roman" w:hAnsi="Times New Roman" w:cs="Times New Roman"/>
          <w:sz w:val="24"/>
          <w:szCs w:val="24"/>
        </w:rPr>
        <w:t xml:space="preserve"> 2016 yang </w:t>
      </w:r>
      <w:proofErr w:type="spellStart"/>
      <w:r w:rsidR="001F0FA7" w:rsidRPr="0054212B">
        <w:rPr>
          <w:rFonts w:ascii="Times New Roman" w:hAnsi="Times New Roman" w:cs="Times New Roman"/>
          <w:sz w:val="24"/>
          <w:szCs w:val="24"/>
        </w:rPr>
        <w:t>mengeksplor</w:t>
      </w:r>
      <w:proofErr w:type="spellEnd"/>
      <w:r w:rsidR="001F0FA7" w:rsidRPr="0054212B">
        <w:rPr>
          <w:rFonts w:ascii="Times New Roman" w:hAnsi="Times New Roman" w:cs="Times New Roman"/>
          <w:sz w:val="24"/>
          <w:szCs w:val="24"/>
        </w:rPr>
        <w:t xml:space="preserve"> </w:t>
      </w:r>
      <w:proofErr w:type="spellStart"/>
      <w:r w:rsidR="001F0FA7" w:rsidRPr="0054212B">
        <w:rPr>
          <w:rFonts w:ascii="Times New Roman" w:hAnsi="Times New Roman" w:cs="Times New Roman"/>
          <w:sz w:val="24"/>
          <w:szCs w:val="24"/>
        </w:rPr>
        <w:t>teo</w:t>
      </w:r>
      <w:r w:rsidR="00D6111F" w:rsidRPr="0054212B">
        <w:rPr>
          <w:rFonts w:ascii="Times New Roman" w:hAnsi="Times New Roman" w:cs="Times New Roman"/>
          <w:sz w:val="24"/>
          <w:szCs w:val="24"/>
        </w:rPr>
        <w:t>r</w:t>
      </w:r>
      <w:r w:rsidR="001F0FA7" w:rsidRPr="0054212B">
        <w:rPr>
          <w:rFonts w:ascii="Times New Roman" w:hAnsi="Times New Roman" w:cs="Times New Roman"/>
          <w:sz w:val="24"/>
          <w:szCs w:val="24"/>
        </w:rPr>
        <w:t>i</w:t>
      </w:r>
      <w:proofErr w:type="spellEnd"/>
      <w:r w:rsidR="001F0FA7" w:rsidRPr="0054212B">
        <w:rPr>
          <w:rFonts w:ascii="Times New Roman" w:hAnsi="Times New Roman" w:cs="Times New Roman"/>
          <w:sz w:val="24"/>
          <w:szCs w:val="24"/>
        </w:rPr>
        <w:t xml:space="preserve"> TAM </w:t>
      </w:r>
      <w:proofErr w:type="spellStart"/>
      <w:r w:rsidR="001F0FA7" w:rsidRPr="0054212B">
        <w:rPr>
          <w:rFonts w:ascii="Times New Roman" w:hAnsi="Times New Roman" w:cs="Times New Roman"/>
          <w:sz w:val="24"/>
          <w:szCs w:val="24"/>
        </w:rPr>
        <w:t>dengan</w:t>
      </w:r>
      <w:proofErr w:type="spellEnd"/>
      <w:r w:rsidR="001F0FA7" w:rsidRPr="0054212B">
        <w:rPr>
          <w:rFonts w:ascii="Times New Roman" w:hAnsi="Times New Roman" w:cs="Times New Roman"/>
          <w:sz w:val="24"/>
          <w:szCs w:val="24"/>
        </w:rPr>
        <w:t xml:space="preserve"> </w:t>
      </w:r>
      <w:proofErr w:type="spellStart"/>
      <w:r w:rsidR="001F0FA7" w:rsidRPr="0054212B">
        <w:rPr>
          <w:rFonts w:ascii="Times New Roman" w:hAnsi="Times New Roman" w:cs="Times New Roman"/>
          <w:sz w:val="24"/>
          <w:szCs w:val="24"/>
        </w:rPr>
        <w:t>memasukan</w:t>
      </w:r>
      <w:proofErr w:type="spellEnd"/>
      <w:r w:rsidR="001F0FA7" w:rsidRPr="0054212B">
        <w:rPr>
          <w:rFonts w:ascii="Times New Roman" w:hAnsi="Times New Roman" w:cs="Times New Roman"/>
          <w:sz w:val="24"/>
          <w:szCs w:val="24"/>
        </w:rPr>
        <w:t xml:space="preserve"> </w:t>
      </w:r>
      <w:proofErr w:type="spellStart"/>
      <w:r w:rsidR="001F0FA7" w:rsidRPr="0054212B">
        <w:rPr>
          <w:rFonts w:ascii="Times New Roman" w:hAnsi="Times New Roman" w:cs="Times New Roman"/>
          <w:sz w:val="24"/>
          <w:szCs w:val="24"/>
        </w:rPr>
        <w:t>k</w:t>
      </w:r>
      <w:r w:rsidR="002F5EC8" w:rsidRPr="0054212B">
        <w:rPr>
          <w:rFonts w:ascii="Times New Roman" w:hAnsi="Times New Roman" w:cs="Times New Roman"/>
          <w:sz w:val="24"/>
          <w:szCs w:val="24"/>
        </w:rPr>
        <w:t>o</w:t>
      </w:r>
      <w:r w:rsidR="001F0FA7" w:rsidRPr="0054212B">
        <w:rPr>
          <w:rFonts w:ascii="Times New Roman" w:hAnsi="Times New Roman" w:cs="Times New Roman"/>
          <w:sz w:val="24"/>
          <w:szCs w:val="24"/>
        </w:rPr>
        <w:t>nstruk</w:t>
      </w:r>
      <w:proofErr w:type="spellEnd"/>
      <w:r w:rsidR="001F0FA7" w:rsidRPr="0054212B">
        <w:rPr>
          <w:rFonts w:ascii="Times New Roman" w:hAnsi="Times New Roman" w:cs="Times New Roman"/>
          <w:sz w:val="24"/>
          <w:szCs w:val="24"/>
        </w:rPr>
        <w:t xml:space="preserve"> </w:t>
      </w:r>
      <w:proofErr w:type="spellStart"/>
      <w:r w:rsidR="001F0FA7" w:rsidRPr="0054212B">
        <w:rPr>
          <w:rFonts w:ascii="Times New Roman" w:hAnsi="Times New Roman" w:cs="Times New Roman"/>
          <w:sz w:val="24"/>
          <w:szCs w:val="24"/>
        </w:rPr>
        <w:t>keamanan</w:t>
      </w:r>
      <w:proofErr w:type="spellEnd"/>
      <w:r w:rsidR="001F0FA7" w:rsidRPr="0054212B">
        <w:rPr>
          <w:rFonts w:ascii="Times New Roman" w:hAnsi="Times New Roman" w:cs="Times New Roman"/>
          <w:sz w:val="24"/>
          <w:szCs w:val="24"/>
        </w:rPr>
        <w:t>.</w:t>
      </w:r>
      <w:r w:rsidRPr="0054212B">
        <w:rPr>
          <w:rFonts w:ascii="Times New Roman" w:hAnsi="Times New Roman" w:cs="Times New Roman"/>
          <w:i/>
          <w:sz w:val="24"/>
          <w:szCs w:val="24"/>
        </w:rPr>
        <w:t xml:space="preserve"> </w:t>
      </w:r>
      <w:r w:rsidR="002E31EA" w:rsidRPr="0054212B">
        <w:rPr>
          <w:rFonts w:ascii="Times New Roman" w:hAnsi="Times New Roman" w:cs="Times New Roman"/>
          <w:sz w:val="24"/>
          <w:szCs w:val="24"/>
        </w:rPr>
        <w:t xml:space="preserve">Desain dan </w:t>
      </w:r>
      <w:proofErr w:type="spellStart"/>
      <w:r w:rsidR="002E31EA" w:rsidRPr="0054212B">
        <w:rPr>
          <w:rFonts w:ascii="Times New Roman" w:hAnsi="Times New Roman" w:cs="Times New Roman"/>
          <w:sz w:val="24"/>
          <w:szCs w:val="24"/>
        </w:rPr>
        <w:t>keamanan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adalah</w:t>
      </w:r>
      <w:proofErr w:type="spellEnd"/>
      <w:r w:rsidR="002E31EA" w:rsidRPr="0054212B">
        <w:rPr>
          <w:rFonts w:ascii="Times New Roman" w:hAnsi="Times New Roman" w:cs="Times New Roman"/>
          <w:sz w:val="24"/>
          <w:szCs w:val="24"/>
        </w:rPr>
        <w:t xml:space="preserve"> stimulus yang </w:t>
      </w:r>
      <w:proofErr w:type="spellStart"/>
      <w:r w:rsidR="002E31EA" w:rsidRPr="0054212B">
        <w:rPr>
          <w:rFonts w:ascii="Times New Roman" w:hAnsi="Times New Roman" w:cs="Times New Roman"/>
          <w:sz w:val="24"/>
          <w:szCs w:val="24"/>
        </w:rPr>
        <w:t>mengarahkan</w:t>
      </w:r>
      <w:proofErr w:type="spellEnd"/>
      <w:r w:rsidR="00D76057" w:rsidRPr="0054212B">
        <w:rPr>
          <w:rFonts w:ascii="Times New Roman" w:hAnsi="Times New Roman" w:cs="Times New Roman"/>
          <w:sz w:val="24"/>
          <w:szCs w:val="24"/>
        </w:rPr>
        <w:t xml:space="preserve"> pada </w:t>
      </w:r>
      <w:proofErr w:type="spellStart"/>
      <w:r w:rsidR="00D76057" w:rsidRPr="0054212B">
        <w:rPr>
          <w:rFonts w:ascii="Times New Roman" w:hAnsi="Times New Roman" w:cs="Times New Roman"/>
          <w:sz w:val="24"/>
          <w:szCs w:val="24"/>
        </w:rPr>
        <w:t>fitur</w:t>
      </w:r>
      <w:proofErr w:type="spellEnd"/>
      <w:r w:rsidR="00D76057" w:rsidRPr="0054212B">
        <w:rPr>
          <w:rFonts w:ascii="Times New Roman" w:hAnsi="Times New Roman" w:cs="Times New Roman"/>
          <w:sz w:val="24"/>
          <w:szCs w:val="24"/>
        </w:rPr>
        <w:t xml:space="preserve"> dan </w:t>
      </w:r>
      <w:proofErr w:type="spellStart"/>
      <w:r w:rsidR="00D76057" w:rsidRPr="0054212B">
        <w:rPr>
          <w:rFonts w:ascii="Times New Roman" w:hAnsi="Times New Roman" w:cs="Times New Roman"/>
          <w:sz w:val="24"/>
          <w:szCs w:val="24"/>
        </w:rPr>
        <w:t>kapabilitas</w:t>
      </w:r>
      <w:proofErr w:type="spellEnd"/>
      <w:r w:rsidR="00D76057" w:rsidRPr="0054212B">
        <w:rPr>
          <w:rFonts w:ascii="Times New Roman" w:hAnsi="Times New Roman" w:cs="Times New Roman"/>
          <w:sz w:val="24"/>
          <w:szCs w:val="24"/>
        </w:rPr>
        <w:t xml:space="preserve"> </w:t>
      </w:r>
      <w:proofErr w:type="spellStart"/>
      <w:r w:rsidR="00D76057" w:rsidRPr="0054212B">
        <w:rPr>
          <w:rFonts w:ascii="Times New Roman" w:hAnsi="Times New Roman" w:cs="Times New Roman"/>
          <w:sz w:val="24"/>
          <w:szCs w:val="24"/>
        </w:rPr>
        <w:t>sistem</w:t>
      </w:r>
      <w:proofErr w:type="spellEnd"/>
      <w:r w:rsidR="00D76057" w:rsidRPr="0054212B">
        <w:rPr>
          <w:rFonts w:ascii="Times New Roman" w:hAnsi="Times New Roman" w:cs="Times New Roman"/>
          <w:sz w:val="24"/>
          <w:szCs w:val="24"/>
        </w:rPr>
        <w:t xml:space="preserve">, </w:t>
      </w:r>
      <w:proofErr w:type="spellStart"/>
      <w:r w:rsidR="00D76057" w:rsidRPr="0054212B">
        <w:rPr>
          <w:rFonts w:ascii="Times New Roman" w:hAnsi="Times New Roman" w:cs="Times New Roman"/>
          <w:sz w:val="24"/>
          <w:szCs w:val="24"/>
        </w:rPr>
        <w:t>sementara</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persepsi</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kemudahan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pengguna</w:t>
      </w:r>
      <w:r w:rsidR="00D76057" w:rsidRPr="0054212B">
        <w:rPr>
          <w:rFonts w:ascii="Times New Roman" w:hAnsi="Times New Roman" w:cs="Times New Roman"/>
          <w:sz w:val="24"/>
          <w:szCs w:val="24"/>
        </w:rPr>
        <w:t>an</w:t>
      </w:r>
      <w:proofErr w:type="spellEnd"/>
      <w:r w:rsidR="00D76057" w:rsidRPr="0054212B">
        <w:rPr>
          <w:rFonts w:ascii="Times New Roman" w:hAnsi="Times New Roman" w:cs="Times New Roman"/>
          <w:sz w:val="24"/>
          <w:szCs w:val="24"/>
        </w:rPr>
        <w:t xml:space="preserve"> dan </w:t>
      </w:r>
      <w:proofErr w:type="spellStart"/>
      <w:r w:rsidR="00D76057" w:rsidRPr="0054212B">
        <w:rPr>
          <w:rFonts w:ascii="Times New Roman" w:hAnsi="Times New Roman" w:cs="Times New Roman"/>
          <w:sz w:val="24"/>
          <w:szCs w:val="24"/>
        </w:rPr>
        <w:t>kegunaan</w:t>
      </w:r>
      <w:proofErr w:type="spellEnd"/>
      <w:r w:rsidR="00D76057" w:rsidRPr="0054212B">
        <w:rPr>
          <w:rFonts w:ascii="Times New Roman" w:hAnsi="Times New Roman" w:cs="Times New Roman"/>
          <w:sz w:val="24"/>
          <w:szCs w:val="24"/>
        </w:rPr>
        <w:t xml:space="preserve"> yang </w:t>
      </w:r>
      <w:proofErr w:type="spellStart"/>
      <w:r w:rsidR="00D76057" w:rsidRPr="0054212B">
        <w:rPr>
          <w:rFonts w:ascii="Times New Roman" w:hAnsi="Times New Roman" w:cs="Times New Roman"/>
          <w:sz w:val="24"/>
          <w:szCs w:val="24"/>
        </w:rPr>
        <w:t>dirasakan</w:t>
      </w:r>
      <w:proofErr w:type="spellEnd"/>
      <w:r w:rsidR="00D76057" w:rsidRPr="0054212B">
        <w:rPr>
          <w:rFonts w:ascii="Times New Roman" w:hAnsi="Times New Roman" w:cs="Times New Roman"/>
          <w:sz w:val="24"/>
          <w:szCs w:val="24"/>
        </w:rPr>
        <w:t xml:space="preserve"> </w:t>
      </w:r>
      <w:proofErr w:type="spellStart"/>
      <w:r w:rsidR="00D76057" w:rsidRPr="0054212B">
        <w:rPr>
          <w:rFonts w:ascii="Times New Roman" w:hAnsi="Times New Roman" w:cs="Times New Roman"/>
          <w:sz w:val="24"/>
          <w:szCs w:val="24"/>
        </w:rPr>
        <w:t>merupakan</w:t>
      </w:r>
      <w:proofErr w:type="spellEnd"/>
      <w:r w:rsidR="00D76057" w:rsidRPr="0054212B">
        <w:rPr>
          <w:rFonts w:ascii="Times New Roman" w:hAnsi="Times New Roman" w:cs="Times New Roman"/>
          <w:sz w:val="24"/>
          <w:szCs w:val="24"/>
        </w:rPr>
        <w:t xml:space="preserve"> </w:t>
      </w:r>
      <w:proofErr w:type="spellStart"/>
      <w:r w:rsidR="00D76057" w:rsidRPr="0054212B">
        <w:rPr>
          <w:rFonts w:ascii="Times New Roman" w:hAnsi="Times New Roman" w:cs="Times New Roman"/>
          <w:i/>
          <w:sz w:val="24"/>
          <w:szCs w:val="24"/>
        </w:rPr>
        <w:t>orgamism</w:t>
      </w:r>
      <w:proofErr w:type="spellEnd"/>
      <w:r w:rsidR="002E31EA" w:rsidRPr="0054212B">
        <w:rPr>
          <w:rFonts w:ascii="Times New Roman" w:hAnsi="Times New Roman" w:cs="Times New Roman"/>
          <w:i/>
          <w:sz w:val="24"/>
          <w:szCs w:val="24"/>
        </w:rPr>
        <w:t xml:space="preserve"> </w:t>
      </w:r>
      <w:r w:rsidR="002E31EA" w:rsidRPr="0054212B">
        <w:rPr>
          <w:rFonts w:ascii="Times New Roman" w:hAnsi="Times New Roman" w:cs="Times New Roman"/>
          <w:sz w:val="24"/>
          <w:szCs w:val="24"/>
        </w:rPr>
        <w:t xml:space="preserve">yang </w:t>
      </w:r>
      <w:proofErr w:type="spellStart"/>
      <w:r w:rsidR="002E31EA" w:rsidRPr="0054212B">
        <w:rPr>
          <w:rFonts w:ascii="Times New Roman" w:hAnsi="Times New Roman" w:cs="Times New Roman"/>
          <w:sz w:val="24"/>
          <w:szCs w:val="24"/>
        </w:rPr>
        <w:t>mewakili</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motivasi</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untuk</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menggunakan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sistem</w:t>
      </w:r>
      <w:proofErr w:type="spellEnd"/>
      <w:r w:rsidR="002E31EA" w:rsidRPr="0054212B">
        <w:rPr>
          <w:rFonts w:ascii="Times New Roman" w:hAnsi="Times New Roman" w:cs="Times New Roman"/>
          <w:sz w:val="24"/>
          <w:szCs w:val="24"/>
        </w:rPr>
        <w:t xml:space="preserve"> yang </w:t>
      </w:r>
      <w:proofErr w:type="spellStart"/>
      <w:r w:rsidR="002E31EA" w:rsidRPr="0054212B">
        <w:rPr>
          <w:rFonts w:ascii="Times New Roman" w:hAnsi="Times New Roman" w:cs="Times New Roman"/>
          <w:sz w:val="24"/>
          <w:szCs w:val="24"/>
        </w:rPr>
        <w:t>mengarah</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ke</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respon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konsumen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untuk</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menggunakan</w:t>
      </w:r>
      <w:proofErr w:type="spellEnd"/>
      <w:r w:rsidR="002E31EA" w:rsidRPr="0054212B">
        <w:rPr>
          <w:rFonts w:ascii="Times New Roman" w:hAnsi="Times New Roman" w:cs="Times New Roman"/>
          <w:sz w:val="24"/>
          <w:szCs w:val="24"/>
        </w:rPr>
        <w:t xml:space="preserve"> </w:t>
      </w:r>
      <w:proofErr w:type="spellStart"/>
      <w:r w:rsidR="002E31EA" w:rsidRPr="0054212B">
        <w:rPr>
          <w:rFonts w:ascii="Times New Roman" w:hAnsi="Times New Roman" w:cs="Times New Roman"/>
          <w:sz w:val="24"/>
          <w:szCs w:val="24"/>
        </w:rPr>
        <w:t>sistem</w:t>
      </w:r>
      <w:proofErr w:type="spellEnd"/>
      <w:r w:rsidRPr="0054212B">
        <w:rPr>
          <w:rFonts w:ascii="Times New Roman" w:hAnsi="Times New Roman" w:cs="Times New Roman"/>
          <w:sz w:val="24"/>
          <w:szCs w:val="24"/>
        </w:rPr>
        <w:t xml:space="preserve"> </w:t>
      </w:r>
      <w:r w:rsidRPr="0054212B">
        <w:rPr>
          <w:rFonts w:ascii="Times New Roman" w:hAnsi="Times New Roman" w:cs="Times New Roman"/>
          <w:sz w:val="24"/>
          <w:szCs w:val="24"/>
        </w:rPr>
        <w:fldChar w:fldCharType="begin" w:fldLock="1"/>
      </w:r>
      <w:r w:rsidR="00086528" w:rsidRPr="0054212B">
        <w:rPr>
          <w:rFonts w:ascii="Times New Roman" w:hAnsi="Times New Roman" w:cs="Times New Roman"/>
          <w:sz w:val="24"/>
          <w:szCs w:val="24"/>
        </w:rPr>
        <w:instrText>ADDIN CSL_CITATION {"citationItems":[{"id":"ITEM-1","itemData":{"DOI":"10.4036/iis.2016.r.05","ISSN":"1340-9050","abstract":"This paper summarizes an explorative study of the novel design and security that contribute to consumers’ adoption of an integrated, single platform payment system encompassing card, Internet and mobile technologies in the ASEAN. The attempt to survey these areas in an integrated fashion is a novel approach that diﬀers from existing studies that mainly focus on adoption factors of these technologies in isolation as well as focuses on the novel design and the security elements. The empirical results from the quantitative analysis suggest that design, security, perceived usefulness as well as perceived ease of use are signiﬁcant factors that contribute to consumers’ intention to utilize a single platform payment System. Organizations will be able to utilize the study information for developing products and services that meet the consumers’ single platform E-payment system while also fulﬁl their objective of corporate social responsibility.","author":[{"dropping-particle":"","family":"Lai","given":"P C","non-dropping-particle":"","parse-names":false,"suffix":""}],"container-title":"Interdisciplinary Information Sciences","id":"ITEM-1","issue":"1","issued":{"date-parts":[["2016"]]},"page":"111-122","title":"Design and Security impact on consumers' intention to use single platform E-payment","type":"article-journal","volume":"22"},"uris":["http://www.mendeley.com/documents/?uuid=8e3f6928-f360-429a-a8af-0374efbe855c"]}],"mendeley":{"formattedCitation":"(Lai, 2016)","plainTextFormattedCitation":"(Lai, 2016)","previouslyFormattedCitation":"(Lai, 2016)"},"properties":{"noteIndex":0},"schema":"https://github.com/citation-style-language/schema/raw/master/csl-citation.json"}</w:instrText>
      </w:r>
      <w:r w:rsidRPr="0054212B">
        <w:rPr>
          <w:rFonts w:ascii="Times New Roman" w:hAnsi="Times New Roman" w:cs="Times New Roman"/>
          <w:sz w:val="24"/>
          <w:szCs w:val="24"/>
        </w:rPr>
        <w:fldChar w:fldCharType="separate"/>
      </w:r>
      <w:r w:rsidRPr="0054212B">
        <w:rPr>
          <w:rFonts w:ascii="Times New Roman" w:hAnsi="Times New Roman" w:cs="Times New Roman"/>
          <w:noProof/>
          <w:sz w:val="24"/>
          <w:szCs w:val="24"/>
        </w:rPr>
        <w:t>(Lai, 2016)</w:t>
      </w:r>
      <w:r w:rsidRPr="0054212B">
        <w:rPr>
          <w:rFonts w:ascii="Times New Roman" w:hAnsi="Times New Roman" w:cs="Times New Roman"/>
          <w:sz w:val="24"/>
          <w:szCs w:val="24"/>
        </w:rPr>
        <w:fldChar w:fldCharType="end"/>
      </w:r>
      <w:r w:rsidR="002E31EA" w:rsidRPr="0054212B">
        <w:rPr>
          <w:rFonts w:ascii="Times New Roman" w:hAnsi="Times New Roman" w:cs="Times New Roman"/>
          <w:sz w:val="24"/>
          <w:szCs w:val="24"/>
        </w:rPr>
        <w:t>.</w:t>
      </w:r>
      <w:r w:rsidRPr="0054212B">
        <w:rPr>
          <w:rFonts w:ascii="Times New Roman" w:hAnsi="Times New Roman" w:cs="Times New Roman"/>
          <w:sz w:val="24"/>
          <w:szCs w:val="24"/>
        </w:rPr>
        <w:t xml:space="preserve"> </w:t>
      </w:r>
    </w:p>
    <w:p w14:paraId="0973A115" w14:textId="77777777" w:rsidR="00B92067" w:rsidRPr="0054212B" w:rsidRDefault="00B92067" w:rsidP="00086528">
      <w:pPr>
        <w:spacing w:before="240" w:after="0"/>
        <w:jc w:val="both"/>
        <w:rPr>
          <w:rFonts w:ascii="Times New Roman" w:hAnsi="Times New Roman" w:cs="Times New Roman"/>
          <w:b/>
          <w:sz w:val="24"/>
          <w:szCs w:val="24"/>
        </w:rPr>
      </w:pPr>
      <w:r w:rsidRPr="0054212B">
        <w:rPr>
          <w:rFonts w:ascii="Times New Roman" w:hAnsi="Times New Roman" w:cs="Times New Roman"/>
          <w:b/>
          <w:i/>
          <w:sz w:val="24"/>
          <w:szCs w:val="24"/>
        </w:rPr>
        <w:t>Information System Success Model</w:t>
      </w:r>
      <w:r w:rsidRPr="0054212B">
        <w:rPr>
          <w:rFonts w:ascii="Times New Roman" w:hAnsi="Times New Roman" w:cs="Times New Roman"/>
          <w:b/>
          <w:sz w:val="24"/>
          <w:szCs w:val="24"/>
        </w:rPr>
        <w:t xml:space="preserve"> (ISSM)</w:t>
      </w:r>
    </w:p>
    <w:p w14:paraId="33F75F8C" w14:textId="77777777" w:rsidR="008F4DDE" w:rsidRPr="0054212B" w:rsidRDefault="001E2D96" w:rsidP="008F4DDE">
      <w:pPr>
        <w:spacing w:after="0"/>
        <w:jc w:val="both"/>
        <w:rPr>
          <w:rFonts w:ascii="Times New Roman" w:hAnsi="Times New Roman" w:cs="Times New Roman"/>
          <w:sz w:val="24"/>
          <w:szCs w:val="24"/>
        </w:rPr>
      </w:pPr>
      <w:proofErr w:type="spellStart"/>
      <w:r w:rsidRPr="0054212B">
        <w:rPr>
          <w:rFonts w:ascii="Times New Roman" w:hAnsi="Times New Roman" w:cs="Times New Roman"/>
          <w:i/>
          <w:sz w:val="24"/>
          <w:szCs w:val="24"/>
        </w:rPr>
        <w:t>DeLon</w:t>
      </w:r>
      <w:proofErr w:type="spellEnd"/>
      <w:r w:rsidRPr="0054212B">
        <w:rPr>
          <w:rFonts w:ascii="Times New Roman" w:hAnsi="Times New Roman" w:cs="Times New Roman"/>
          <w:i/>
          <w:sz w:val="24"/>
          <w:szCs w:val="24"/>
        </w:rPr>
        <w:t xml:space="preserve"> </w:t>
      </w:r>
      <w:r w:rsidR="00DB6199" w:rsidRPr="0054212B">
        <w:rPr>
          <w:rFonts w:ascii="Times New Roman" w:hAnsi="Times New Roman" w:cs="Times New Roman"/>
          <w:i/>
          <w:sz w:val="24"/>
          <w:szCs w:val="24"/>
        </w:rPr>
        <w:t xml:space="preserve">&amp; </w:t>
      </w:r>
      <w:r w:rsidRPr="0054212B">
        <w:rPr>
          <w:rFonts w:ascii="Times New Roman" w:hAnsi="Times New Roman" w:cs="Times New Roman"/>
          <w:i/>
          <w:sz w:val="24"/>
          <w:szCs w:val="24"/>
        </w:rPr>
        <w:t>McLean</w:t>
      </w:r>
      <w:r w:rsidRPr="0054212B">
        <w:rPr>
          <w:rFonts w:ascii="Times New Roman" w:hAnsi="Times New Roman" w:cs="Times New Roman"/>
          <w:sz w:val="24"/>
          <w:szCs w:val="24"/>
        </w:rPr>
        <w:t xml:space="preserve"> </w:t>
      </w:r>
      <w:r w:rsidR="00DB6199" w:rsidRPr="0054212B">
        <w:rPr>
          <w:rFonts w:ascii="Times New Roman" w:hAnsi="Times New Roman" w:cs="Times New Roman"/>
          <w:i/>
          <w:sz w:val="24"/>
          <w:szCs w:val="24"/>
        </w:rPr>
        <w:t>IS success model</w:t>
      </w:r>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meskipun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diterbitkan</w:t>
      </w:r>
      <w:proofErr w:type="spellEnd"/>
      <w:r w:rsidRPr="0054212B">
        <w:rPr>
          <w:rFonts w:ascii="Times New Roman" w:hAnsi="Times New Roman" w:cs="Times New Roman"/>
          <w:sz w:val="24"/>
          <w:szCs w:val="24"/>
        </w:rPr>
        <w:t xml:space="preserve"> pada </w:t>
      </w:r>
      <w:proofErr w:type="spellStart"/>
      <w:r w:rsidRPr="0054212B">
        <w:rPr>
          <w:rFonts w:ascii="Times New Roman" w:hAnsi="Times New Roman" w:cs="Times New Roman"/>
          <w:sz w:val="24"/>
          <w:szCs w:val="24"/>
        </w:rPr>
        <w:t>tahun</w:t>
      </w:r>
      <w:proofErr w:type="spellEnd"/>
      <w:r w:rsidRPr="0054212B">
        <w:rPr>
          <w:rFonts w:ascii="Times New Roman" w:hAnsi="Times New Roman" w:cs="Times New Roman"/>
          <w:sz w:val="24"/>
          <w:szCs w:val="24"/>
        </w:rPr>
        <w:t xml:space="preserve"> 1992, </w:t>
      </w:r>
      <w:proofErr w:type="spellStart"/>
      <w:r w:rsidR="0089648E" w:rsidRPr="0054212B">
        <w:rPr>
          <w:rFonts w:ascii="Times New Roman" w:hAnsi="Times New Roman" w:cs="Times New Roman"/>
          <w:sz w:val="24"/>
          <w:szCs w:val="24"/>
        </w:rPr>
        <w:t>tetapi</w:t>
      </w:r>
      <w:proofErr w:type="spellEnd"/>
      <w:r w:rsidR="0089648E"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didasarkan</w:t>
      </w:r>
      <w:proofErr w:type="spellEnd"/>
      <w:r w:rsidRPr="0054212B">
        <w:rPr>
          <w:rFonts w:ascii="Times New Roman" w:hAnsi="Times New Roman" w:cs="Times New Roman"/>
          <w:sz w:val="24"/>
          <w:szCs w:val="24"/>
        </w:rPr>
        <w:t xml:space="preserve"> pada </w:t>
      </w:r>
      <w:proofErr w:type="spellStart"/>
      <w:r w:rsidRPr="0054212B">
        <w:rPr>
          <w:rFonts w:ascii="Times New Roman" w:hAnsi="Times New Roman" w:cs="Times New Roman"/>
          <w:sz w:val="24"/>
          <w:szCs w:val="24"/>
        </w:rPr>
        <w:t>penelitian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sistem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informasi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secara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teoretis</w:t>
      </w:r>
      <w:proofErr w:type="spellEnd"/>
      <w:r w:rsidRPr="0054212B">
        <w:rPr>
          <w:rFonts w:ascii="Times New Roman" w:hAnsi="Times New Roman" w:cs="Times New Roman"/>
          <w:sz w:val="24"/>
          <w:szCs w:val="24"/>
        </w:rPr>
        <w:t xml:space="preserve"> dan </w:t>
      </w:r>
      <w:proofErr w:type="spellStart"/>
      <w:r w:rsidRPr="0054212B">
        <w:rPr>
          <w:rFonts w:ascii="Times New Roman" w:hAnsi="Times New Roman" w:cs="Times New Roman"/>
          <w:sz w:val="24"/>
          <w:szCs w:val="24"/>
        </w:rPr>
        <w:t>empiris</w:t>
      </w:r>
      <w:proofErr w:type="spellEnd"/>
      <w:r w:rsidRPr="0054212B">
        <w:rPr>
          <w:rFonts w:ascii="Times New Roman" w:hAnsi="Times New Roman" w:cs="Times New Roman"/>
          <w:sz w:val="24"/>
          <w:szCs w:val="24"/>
        </w:rPr>
        <w:t xml:space="preserve"> yang </w:t>
      </w:r>
      <w:proofErr w:type="spellStart"/>
      <w:r w:rsidRPr="0054212B">
        <w:rPr>
          <w:rFonts w:ascii="Times New Roman" w:hAnsi="Times New Roman" w:cs="Times New Roman"/>
          <w:sz w:val="24"/>
          <w:szCs w:val="24"/>
        </w:rPr>
        <w:t>dilakukan</w:t>
      </w:r>
      <w:proofErr w:type="spellEnd"/>
      <w:r w:rsidRPr="0054212B">
        <w:rPr>
          <w:rFonts w:ascii="Times New Roman" w:hAnsi="Times New Roman" w:cs="Times New Roman"/>
          <w:sz w:val="24"/>
          <w:szCs w:val="24"/>
        </w:rPr>
        <w:t xml:space="preserve"> oleh </w:t>
      </w:r>
      <w:proofErr w:type="spellStart"/>
      <w:r w:rsidRPr="0054212B">
        <w:rPr>
          <w:rFonts w:ascii="Times New Roman" w:hAnsi="Times New Roman" w:cs="Times New Roman"/>
          <w:sz w:val="24"/>
          <w:szCs w:val="24"/>
        </w:rPr>
        <w:t>sejumlah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peneliti</w:t>
      </w:r>
      <w:proofErr w:type="spellEnd"/>
      <w:r w:rsidRPr="0054212B">
        <w:rPr>
          <w:rFonts w:ascii="Times New Roman" w:hAnsi="Times New Roman" w:cs="Times New Roman"/>
          <w:sz w:val="24"/>
          <w:szCs w:val="24"/>
        </w:rPr>
        <w:t xml:space="preserve"> pada </w:t>
      </w:r>
      <w:proofErr w:type="spellStart"/>
      <w:r w:rsidRPr="0054212B">
        <w:rPr>
          <w:rFonts w:ascii="Times New Roman" w:hAnsi="Times New Roman" w:cs="Times New Roman"/>
          <w:sz w:val="24"/>
          <w:szCs w:val="24"/>
        </w:rPr>
        <w:t>tahun</w:t>
      </w:r>
      <w:proofErr w:type="spellEnd"/>
      <w:r w:rsidRPr="0054212B">
        <w:rPr>
          <w:rFonts w:ascii="Times New Roman" w:hAnsi="Times New Roman" w:cs="Times New Roman"/>
          <w:sz w:val="24"/>
          <w:szCs w:val="24"/>
        </w:rPr>
        <w:t xml:space="preserve"> 1970-</w:t>
      </w:r>
      <w:proofErr w:type="gramStart"/>
      <w:r w:rsidRPr="0054212B">
        <w:rPr>
          <w:rFonts w:ascii="Times New Roman" w:hAnsi="Times New Roman" w:cs="Times New Roman"/>
          <w:sz w:val="24"/>
          <w:szCs w:val="24"/>
        </w:rPr>
        <w:t>an</w:t>
      </w:r>
      <w:proofErr w:type="gramEnd"/>
      <w:r w:rsidRPr="0054212B">
        <w:rPr>
          <w:rFonts w:ascii="Times New Roman" w:hAnsi="Times New Roman" w:cs="Times New Roman"/>
          <w:sz w:val="24"/>
          <w:szCs w:val="24"/>
        </w:rPr>
        <w:t xml:space="preserve"> dan 1980-an. Peran </w:t>
      </w:r>
      <w:proofErr w:type="spellStart"/>
      <w:r w:rsidRPr="0054212B">
        <w:rPr>
          <w:rFonts w:ascii="Times New Roman" w:hAnsi="Times New Roman" w:cs="Times New Roman"/>
          <w:sz w:val="24"/>
          <w:szCs w:val="24"/>
        </w:rPr>
        <w:t>sistem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informasi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berubah</w:t>
      </w:r>
      <w:proofErr w:type="spellEnd"/>
      <w:r w:rsidRPr="0054212B">
        <w:rPr>
          <w:rFonts w:ascii="Times New Roman" w:hAnsi="Times New Roman" w:cs="Times New Roman"/>
          <w:sz w:val="24"/>
          <w:szCs w:val="24"/>
        </w:rPr>
        <w:t xml:space="preserve"> dan </w:t>
      </w:r>
      <w:proofErr w:type="spellStart"/>
      <w:r w:rsidRPr="0054212B">
        <w:rPr>
          <w:rFonts w:ascii="Times New Roman" w:hAnsi="Times New Roman" w:cs="Times New Roman"/>
          <w:sz w:val="24"/>
          <w:szCs w:val="24"/>
        </w:rPr>
        <w:t>berkembang</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selama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dekade</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terakhir</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Begitu</w:t>
      </w:r>
      <w:proofErr w:type="spellEnd"/>
      <w:r w:rsidRPr="0054212B">
        <w:rPr>
          <w:rFonts w:ascii="Times New Roman" w:hAnsi="Times New Roman" w:cs="Times New Roman"/>
          <w:sz w:val="24"/>
          <w:szCs w:val="24"/>
        </w:rPr>
        <w:t xml:space="preserve"> pula, </w:t>
      </w:r>
      <w:proofErr w:type="spellStart"/>
      <w:r w:rsidRPr="0054212B">
        <w:rPr>
          <w:rFonts w:ascii="Times New Roman" w:hAnsi="Times New Roman" w:cs="Times New Roman"/>
          <w:sz w:val="24"/>
          <w:szCs w:val="24"/>
        </w:rPr>
        <w:t>penelitian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akademis</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mengenai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pengukuran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efektivitas</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sistem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informasi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berkembang</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selama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periode</w:t>
      </w:r>
      <w:proofErr w:type="spellEnd"/>
      <w:r w:rsidRPr="0054212B">
        <w:rPr>
          <w:rFonts w:ascii="Times New Roman" w:hAnsi="Times New Roman" w:cs="Times New Roman"/>
          <w:sz w:val="24"/>
          <w:szCs w:val="24"/>
        </w:rPr>
        <w:t xml:space="preserve"> yang </w:t>
      </w:r>
      <w:proofErr w:type="spellStart"/>
      <w:r w:rsidRPr="0054212B">
        <w:rPr>
          <w:rFonts w:ascii="Times New Roman" w:hAnsi="Times New Roman" w:cs="Times New Roman"/>
          <w:sz w:val="24"/>
          <w:szCs w:val="24"/>
        </w:rPr>
        <w:t>sama</w:t>
      </w:r>
      <w:proofErr w:type="spellEnd"/>
      <w:r w:rsidRPr="0054212B">
        <w:rPr>
          <w:rFonts w:ascii="Times New Roman" w:hAnsi="Times New Roman" w:cs="Times New Roman"/>
          <w:sz w:val="24"/>
          <w:szCs w:val="24"/>
        </w:rPr>
        <w:t xml:space="preserve"> </w:t>
      </w:r>
      <w:r w:rsidRPr="0054212B">
        <w:rPr>
          <w:rFonts w:ascii="Times New Roman" w:hAnsi="Times New Roman" w:cs="Times New Roman"/>
          <w:sz w:val="24"/>
          <w:szCs w:val="24"/>
        </w:rPr>
        <w:fldChar w:fldCharType="begin" w:fldLock="1"/>
      </w:r>
      <w:r w:rsidR="00946FF4">
        <w:rPr>
          <w:rFonts w:ascii="Times New Roman" w:hAnsi="Times New Roman" w:cs="Times New Roman"/>
          <w:sz w:val="24"/>
          <w:szCs w:val="24"/>
        </w:rPr>
        <w:instrText>ADDIN CSL_CITATION {"citationItems":[{"id":"ITEM-1","itemData":{"author":[{"dropping-particle":"","family":"DeLone","given":"William H.","non-dropping-particle":"","parse-names":false,"suffix":""},{"dropping-particle":"","family":"McLean","given":"Ephraim R.","non-dropping-particle":"","parse-names":false,"suffix":""}],"container-title":"Jurnal of Management Information Systems","id":"ITEM-1","issue":"4","issued":{"date-parts":[["2003"]]},"page":"9-30","title":"The DeLone and McLean Model of Information Systems Success : A Ten-Year Update","type":"article-journal","volume":"19"},"uris":["http://www.mendeley.com/documents/?uuid=eddd35d5-12b8-4aad-ad58-362118219e06"]}],"mendeley":{"formattedCitation":"(DeLone &amp; McLean, 2003)","plainTextFormattedCitation":"(DeLone &amp; McLean, 2003)","previouslyFormattedCitation":"(DeLone &amp; McLean, 2003)"},"properties":{"noteIndex":0},"schema":"https://github.com/citation-style-language/schema/raw/master/csl-citation.json"}</w:instrText>
      </w:r>
      <w:r w:rsidRPr="0054212B">
        <w:rPr>
          <w:rFonts w:ascii="Times New Roman" w:hAnsi="Times New Roman" w:cs="Times New Roman"/>
          <w:sz w:val="24"/>
          <w:szCs w:val="24"/>
        </w:rPr>
        <w:fldChar w:fldCharType="separate"/>
      </w:r>
      <w:r w:rsidRPr="0054212B">
        <w:rPr>
          <w:rFonts w:ascii="Times New Roman" w:hAnsi="Times New Roman" w:cs="Times New Roman"/>
          <w:noProof/>
          <w:sz w:val="24"/>
          <w:szCs w:val="24"/>
        </w:rPr>
        <w:t>(DeLone &amp; McLean, 2003)</w:t>
      </w:r>
      <w:r w:rsidRPr="0054212B">
        <w:rPr>
          <w:rFonts w:ascii="Times New Roman" w:hAnsi="Times New Roman" w:cs="Times New Roman"/>
          <w:sz w:val="24"/>
          <w:szCs w:val="24"/>
        </w:rPr>
        <w:fldChar w:fldCharType="end"/>
      </w:r>
      <w:r w:rsidRPr="0054212B">
        <w:rPr>
          <w:rFonts w:ascii="Times New Roman" w:hAnsi="Times New Roman" w:cs="Times New Roman"/>
          <w:sz w:val="24"/>
          <w:szCs w:val="24"/>
        </w:rPr>
        <w:t>.</w:t>
      </w:r>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DeLon</w:t>
      </w:r>
      <w:proofErr w:type="spellEnd"/>
      <w:r w:rsidR="00DB6199" w:rsidRPr="0054212B">
        <w:rPr>
          <w:rFonts w:ascii="Times New Roman" w:hAnsi="Times New Roman" w:cs="Times New Roman"/>
          <w:sz w:val="24"/>
          <w:szCs w:val="24"/>
        </w:rPr>
        <w:t xml:space="preserve"> &amp; McLean </w:t>
      </w:r>
      <w:proofErr w:type="spellStart"/>
      <w:r w:rsidR="00DB6199" w:rsidRPr="0054212B">
        <w:rPr>
          <w:rFonts w:ascii="Times New Roman" w:hAnsi="Times New Roman" w:cs="Times New Roman"/>
          <w:sz w:val="24"/>
          <w:szCs w:val="24"/>
        </w:rPr>
        <w:t>pertama</w:t>
      </w:r>
      <w:proofErr w:type="spellEnd"/>
      <w:r w:rsidR="002C0C8C" w:rsidRPr="0054212B">
        <w:rPr>
          <w:rFonts w:ascii="Times New Roman" w:hAnsi="Times New Roman" w:cs="Times New Roman"/>
          <w:sz w:val="24"/>
          <w:szCs w:val="24"/>
        </w:rPr>
        <w:t xml:space="preserve"> </w:t>
      </w:r>
      <w:r w:rsidR="00DB6199" w:rsidRPr="0054212B">
        <w:rPr>
          <w:rFonts w:ascii="Times New Roman" w:hAnsi="Times New Roman" w:cs="Times New Roman"/>
          <w:sz w:val="24"/>
          <w:szCs w:val="24"/>
        </w:rPr>
        <w:t xml:space="preserve">kali </w:t>
      </w:r>
      <w:proofErr w:type="spellStart"/>
      <w:r w:rsidR="00DB6199" w:rsidRPr="0054212B">
        <w:rPr>
          <w:rFonts w:ascii="Times New Roman" w:hAnsi="Times New Roman" w:cs="Times New Roman"/>
          <w:sz w:val="24"/>
          <w:szCs w:val="24"/>
        </w:rPr>
        <w:t>mengembangkan</w:t>
      </w:r>
      <w:proofErr w:type="spellEnd"/>
      <w:r w:rsidR="00DB6199" w:rsidRPr="0054212B">
        <w:rPr>
          <w:rFonts w:ascii="Times New Roman" w:hAnsi="Times New Roman" w:cs="Times New Roman"/>
          <w:sz w:val="24"/>
          <w:szCs w:val="24"/>
        </w:rPr>
        <w:t xml:space="preserve"> </w:t>
      </w:r>
      <w:r w:rsidR="00DB6199" w:rsidRPr="0054212B">
        <w:rPr>
          <w:rFonts w:ascii="Times New Roman" w:hAnsi="Times New Roman" w:cs="Times New Roman"/>
          <w:i/>
          <w:sz w:val="24"/>
          <w:szCs w:val="24"/>
        </w:rPr>
        <w:t xml:space="preserve">IS success model </w:t>
      </w:r>
      <w:proofErr w:type="spellStart"/>
      <w:r w:rsidR="00DB6199" w:rsidRPr="0054212B">
        <w:rPr>
          <w:rFonts w:ascii="Times New Roman" w:hAnsi="Times New Roman" w:cs="Times New Roman"/>
          <w:sz w:val="24"/>
          <w:szCs w:val="24"/>
        </w:rPr>
        <w:t>menggunakan</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Enam</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faktor</w:t>
      </w:r>
      <w:proofErr w:type="spellEnd"/>
      <w:r w:rsidR="00DB6199" w:rsidRPr="0054212B">
        <w:rPr>
          <w:rFonts w:ascii="Times New Roman" w:hAnsi="Times New Roman" w:cs="Times New Roman"/>
          <w:sz w:val="24"/>
          <w:szCs w:val="24"/>
        </w:rPr>
        <w:t xml:space="preserve"> yang </w:t>
      </w:r>
      <w:proofErr w:type="spellStart"/>
      <w:r w:rsidR="00DB6199" w:rsidRPr="0054212B">
        <w:rPr>
          <w:rFonts w:ascii="Times New Roman" w:hAnsi="Times New Roman" w:cs="Times New Roman"/>
          <w:sz w:val="24"/>
          <w:szCs w:val="24"/>
        </w:rPr>
        <w:t>terlibat</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dalam</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mengevaluasi</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keberhasilan</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sistem</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informasi</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seperti</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kualitas</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sistem</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kualitas</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informasi</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penggunaan</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sistem</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kepuasan</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pengguna</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dampak</w:t>
      </w:r>
      <w:proofErr w:type="spellEnd"/>
      <w:r w:rsidR="00DB6199" w:rsidRPr="0054212B">
        <w:rPr>
          <w:rFonts w:ascii="Times New Roman" w:hAnsi="Times New Roman" w:cs="Times New Roman"/>
          <w:sz w:val="24"/>
          <w:szCs w:val="24"/>
        </w:rPr>
        <w:t xml:space="preserve"> pada </w:t>
      </w:r>
      <w:proofErr w:type="spellStart"/>
      <w:r w:rsidR="00DB6199" w:rsidRPr="0054212B">
        <w:rPr>
          <w:rFonts w:ascii="Times New Roman" w:hAnsi="Times New Roman" w:cs="Times New Roman"/>
          <w:sz w:val="24"/>
          <w:szCs w:val="24"/>
        </w:rPr>
        <w:t>pengguna</w:t>
      </w:r>
      <w:proofErr w:type="spellEnd"/>
      <w:r w:rsidR="00DB6199" w:rsidRPr="0054212B">
        <w:rPr>
          <w:rFonts w:ascii="Times New Roman" w:hAnsi="Times New Roman" w:cs="Times New Roman"/>
          <w:sz w:val="24"/>
          <w:szCs w:val="24"/>
        </w:rPr>
        <w:t xml:space="preserve"> </w:t>
      </w:r>
      <w:proofErr w:type="spellStart"/>
      <w:r w:rsidR="00DB6199" w:rsidRPr="0054212B">
        <w:rPr>
          <w:rFonts w:ascii="Times New Roman" w:hAnsi="Times New Roman" w:cs="Times New Roman"/>
          <w:sz w:val="24"/>
          <w:szCs w:val="24"/>
        </w:rPr>
        <w:t>individu</w:t>
      </w:r>
      <w:proofErr w:type="spellEnd"/>
      <w:r w:rsidR="00DB6199" w:rsidRPr="0054212B">
        <w:rPr>
          <w:rFonts w:ascii="Times New Roman" w:hAnsi="Times New Roman" w:cs="Times New Roman"/>
          <w:sz w:val="24"/>
          <w:szCs w:val="24"/>
        </w:rPr>
        <w:t xml:space="preserve">, dan </w:t>
      </w:r>
      <w:proofErr w:type="spellStart"/>
      <w:r w:rsidR="0089648E" w:rsidRPr="0054212B">
        <w:rPr>
          <w:rFonts w:ascii="Times New Roman" w:hAnsi="Times New Roman" w:cs="Times New Roman"/>
          <w:sz w:val="24"/>
          <w:szCs w:val="24"/>
        </w:rPr>
        <w:t>dampak</w:t>
      </w:r>
      <w:proofErr w:type="spellEnd"/>
      <w:r w:rsidR="00DB6199" w:rsidRPr="0054212B">
        <w:rPr>
          <w:rFonts w:ascii="Times New Roman" w:hAnsi="Times New Roman" w:cs="Times New Roman"/>
          <w:sz w:val="24"/>
          <w:szCs w:val="24"/>
        </w:rPr>
        <w:t xml:space="preserve"> pada </w:t>
      </w:r>
      <w:proofErr w:type="spellStart"/>
      <w:r w:rsidR="00DB6199" w:rsidRPr="0054212B">
        <w:rPr>
          <w:rFonts w:ascii="Times New Roman" w:hAnsi="Times New Roman" w:cs="Times New Roman"/>
          <w:sz w:val="24"/>
          <w:szCs w:val="24"/>
        </w:rPr>
        <w:t>organisasi</w:t>
      </w:r>
      <w:proofErr w:type="spellEnd"/>
      <w:r w:rsidR="00DB6199" w:rsidRPr="0054212B">
        <w:rPr>
          <w:rFonts w:ascii="Times New Roman" w:hAnsi="Times New Roman" w:cs="Times New Roman"/>
          <w:sz w:val="24"/>
          <w:szCs w:val="24"/>
        </w:rPr>
        <w:t xml:space="preserve"> </w:t>
      </w:r>
      <w:r w:rsidR="00DB6199" w:rsidRPr="0054212B">
        <w:rPr>
          <w:rFonts w:ascii="Times New Roman" w:hAnsi="Times New Roman" w:cs="Times New Roman"/>
          <w:sz w:val="24"/>
          <w:szCs w:val="24"/>
        </w:rPr>
        <w:fldChar w:fldCharType="begin" w:fldLock="1"/>
      </w:r>
      <w:r w:rsidR="00CF0F45" w:rsidRPr="0054212B">
        <w:rPr>
          <w:rFonts w:ascii="Times New Roman" w:hAnsi="Times New Roman" w:cs="Times New Roman"/>
          <w:sz w:val="24"/>
          <w:szCs w:val="24"/>
        </w:rPr>
        <w:instrText>ADDIN CSL_CITATION {"citationItems":[{"id":"ITEM-1","itemData":{"DOI":"10.1016/j.future.2017.02.028","ISSN":"0167739X","abstract":"With the advent of the two-day weekend and improvements in the public transit system, people have begun to focus on leisure activities. When the YouBike public bicycle system was installed in the city of Taichung, Taiwan, it created a convenient transportation system network that was set up perfectly for a tremendous impact on the local tourism industry. This has happened in parallel with the development and proliferation of smartphones and wireless networks. The functions of mobile applications (“apps”) have become more powerful over time, allowing people to access travel information and share their experiences almost instantaneously. Since a smartphone's positioning system can be used to provide more personalized information and services, the development trend is heading toward location-based services (LBSs) that can bring the app's functionality closer to the needs of the user. This study develops a personalized location-based mobile tourism application (PLMTA) for travel planning. The PLMTA combines hybrid filtering technology with the ant colony optimization (ACO) algorithm to make more efficient customized tourism recommendations. It allows users to more effectively search through travel information and arrange their trip. This study also integrates the technology acceptance model (TAM) and the information system success model (ISSM) to present a research model that explores users’ intention to use the PLMTA. The questionnaire survey method is used to collect our data, and the hypotheses are tested via structural equation modeling (SEM). The results show that information quality, perceived ease of use, and perceived usefulness significantly affect the intention to use PLMTA, while information quality and perceived convenience are found to have an influence on perceived usefulness. Information quality, system quality, and perceived convenience are found to significantly affect perceived ease of use, which consequently affects the intention to use the system.","author":[{"dropping-particle":"","family":"Chen","given":"Chia Chen","non-dropping-particle":"","parse-names":false,"suffix":""},{"dropping-particle":"","family":"Tsai","given":"Jia Lun","non-dropping-particle":"","parse-names":false,"suffix":""}],"container-title":"Future Generation Computer Systems","id":"ITEM-1","issued":{"date-parts":[["2019"]]},"page":"628-638","publisher":"Elsevier B.V.","title":"Determinants of behavioral intention to use the Personalized Location-based Mobile Tourism Application: An empirical study by integrating TAM with ISSM","type":"article-journal","volume":"96"},"uris":["http://www.mendeley.com/documents/?uuid=6b14adcc-0d29-4d15-93e9-2615b52bb373"]}],"mendeley":{"formattedCitation":"(C. C. Chen &amp; Tsai, 2019)","manualFormatting":"(Chen &amp; Tsai, 2019)","plainTextFormattedCitation":"(C. C. Chen &amp; Tsai, 2019)","previouslyFormattedCitation":"(C. C. Chen &amp; Tsai, 2019)"},"properties":{"noteIndex":0},"schema":"https://github.com/citation-style-language/schema/raw/master/csl-citation.json"}</w:instrText>
      </w:r>
      <w:r w:rsidR="00DB6199" w:rsidRPr="0054212B">
        <w:rPr>
          <w:rFonts w:ascii="Times New Roman" w:hAnsi="Times New Roman" w:cs="Times New Roman"/>
          <w:sz w:val="24"/>
          <w:szCs w:val="24"/>
        </w:rPr>
        <w:fldChar w:fldCharType="separate"/>
      </w:r>
      <w:r w:rsidR="0001396B" w:rsidRPr="0054212B">
        <w:rPr>
          <w:rFonts w:ascii="Times New Roman" w:hAnsi="Times New Roman" w:cs="Times New Roman"/>
          <w:noProof/>
          <w:sz w:val="24"/>
          <w:szCs w:val="24"/>
        </w:rPr>
        <w:t>(Chen &amp; Tsai, 2019)</w:t>
      </w:r>
      <w:r w:rsidR="00DB6199" w:rsidRPr="0054212B">
        <w:rPr>
          <w:rFonts w:ascii="Times New Roman" w:hAnsi="Times New Roman" w:cs="Times New Roman"/>
          <w:sz w:val="24"/>
          <w:szCs w:val="24"/>
        </w:rPr>
        <w:fldChar w:fldCharType="end"/>
      </w:r>
      <w:r w:rsidR="00DB6199" w:rsidRPr="0054212B">
        <w:rPr>
          <w:rFonts w:ascii="Times New Roman" w:hAnsi="Times New Roman" w:cs="Times New Roman"/>
          <w:sz w:val="24"/>
          <w:szCs w:val="24"/>
        </w:rPr>
        <w:t>.</w:t>
      </w:r>
      <w:r w:rsidR="002C0C8C" w:rsidRPr="0054212B">
        <w:rPr>
          <w:rFonts w:ascii="Times New Roman" w:hAnsi="Times New Roman" w:cs="Times New Roman"/>
          <w:sz w:val="24"/>
          <w:szCs w:val="24"/>
        </w:rPr>
        <w:t xml:space="preserve"> </w:t>
      </w:r>
      <w:proofErr w:type="spellStart"/>
      <w:r w:rsidR="002C0C8C" w:rsidRPr="0054212B">
        <w:rPr>
          <w:rFonts w:ascii="Times New Roman" w:hAnsi="Times New Roman" w:cs="Times New Roman"/>
          <w:sz w:val="24"/>
          <w:szCs w:val="24"/>
        </w:rPr>
        <w:t>Selanjutnya</w:t>
      </w:r>
      <w:proofErr w:type="spellEnd"/>
      <w:r w:rsidR="0089648E" w:rsidRPr="0054212B">
        <w:rPr>
          <w:rFonts w:ascii="Times New Roman" w:hAnsi="Times New Roman" w:cs="Times New Roman"/>
          <w:sz w:val="24"/>
          <w:szCs w:val="24"/>
        </w:rPr>
        <w:t>,</w:t>
      </w:r>
      <w:r w:rsidR="002C0C8C" w:rsidRPr="0054212B">
        <w:rPr>
          <w:rFonts w:ascii="Times New Roman" w:hAnsi="Times New Roman" w:cs="Times New Roman"/>
          <w:sz w:val="24"/>
          <w:szCs w:val="24"/>
        </w:rPr>
        <w:t xml:space="preserve"> </w:t>
      </w:r>
      <w:r w:rsidR="0089648E" w:rsidRPr="0054212B">
        <w:rPr>
          <w:rFonts w:ascii="Times New Roman" w:hAnsi="Times New Roman" w:cs="Times New Roman"/>
          <w:sz w:val="24"/>
          <w:szCs w:val="24"/>
        </w:rPr>
        <w:t>ISSM</w:t>
      </w:r>
      <w:r w:rsidR="002C0C8C" w:rsidRPr="0054212B">
        <w:rPr>
          <w:rFonts w:ascii="Times New Roman" w:hAnsi="Times New Roman" w:cs="Times New Roman"/>
          <w:sz w:val="24"/>
          <w:szCs w:val="24"/>
        </w:rPr>
        <w:t xml:space="preserve"> </w:t>
      </w:r>
      <w:proofErr w:type="spellStart"/>
      <w:r w:rsidR="002C0C8C" w:rsidRPr="0054212B">
        <w:rPr>
          <w:rFonts w:ascii="Times New Roman" w:hAnsi="Times New Roman" w:cs="Times New Roman"/>
          <w:sz w:val="24"/>
          <w:szCs w:val="24"/>
        </w:rPr>
        <w:t>diperbaharu</w:t>
      </w:r>
      <w:r w:rsidR="00D26BAB" w:rsidRPr="0054212B">
        <w:rPr>
          <w:rFonts w:ascii="Times New Roman" w:hAnsi="Times New Roman" w:cs="Times New Roman"/>
          <w:sz w:val="24"/>
          <w:szCs w:val="24"/>
        </w:rPr>
        <w:t>i</w:t>
      </w:r>
      <w:proofErr w:type="spellEnd"/>
      <w:r w:rsidR="00D26BAB" w:rsidRPr="0054212B">
        <w:rPr>
          <w:rFonts w:ascii="Times New Roman" w:hAnsi="Times New Roman" w:cs="Times New Roman"/>
          <w:sz w:val="24"/>
          <w:szCs w:val="24"/>
        </w:rPr>
        <w:t xml:space="preserve"> </w:t>
      </w:r>
      <w:proofErr w:type="spellStart"/>
      <w:r w:rsidR="00D26BAB" w:rsidRPr="0054212B">
        <w:rPr>
          <w:rFonts w:ascii="Times New Roman" w:hAnsi="Times New Roman" w:cs="Times New Roman"/>
          <w:sz w:val="24"/>
          <w:szCs w:val="24"/>
        </w:rPr>
        <w:t>menjadi</w:t>
      </w:r>
      <w:proofErr w:type="spellEnd"/>
      <w:r w:rsidR="00D26BAB"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kualitas</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informasi</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kualitas</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layanan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kualitas</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sistem</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kepu</w:t>
      </w:r>
      <w:r w:rsidR="009A5F12">
        <w:rPr>
          <w:rFonts w:ascii="Times New Roman" w:hAnsi="Times New Roman" w:cs="Times New Roman"/>
          <w:sz w:val="24"/>
          <w:szCs w:val="24"/>
        </w:rPr>
        <w:t>asan</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pengguna</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minat</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penggunaan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penggunaan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sistem</w:t>
      </w:r>
      <w:proofErr w:type="spellEnd"/>
      <w:r w:rsidR="00FD611E" w:rsidRPr="0054212B">
        <w:rPr>
          <w:rFonts w:ascii="Times New Roman" w:hAnsi="Times New Roman" w:cs="Times New Roman"/>
          <w:sz w:val="24"/>
          <w:szCs w:val="24"/>
        </w:rPr>
        <w:t xml:space="preserve">, dan </w:t>
      </w:r>
      <w:r w:rsidR="00FD611E" w:rsidRPr="0054212B">
        <w:rPr>
          <w:rFonts w:ascii="Times New Roman" w:hAnsi="Times New Roman" w:cs="Times New Roman"/>
          <w:i/>
          <w:sz w:val="24"/>
          <w:szCs w:val="24"/>
        </w:rPr>
        <w:t>net benefits</w:t>
      </w:r>
      <w:r w:rsidR="00FD611E" w:rsidRPr="0054212B">
        <w:rPr>
          <w:rFonts w:ascii="Times New Roman" w:hAnsi="Times New Roman" w:cs="Times New Roman"/>
          <w:sz w:val="24"/>
          <w:szCs w:val="24"/>
        </w:rPr>
        <w:t xml:space="preserve">. ISSM </w:t>
      </w:r>
      <w:proofErr w:type="spellStart"/>
      <w:r w:rsidR="00FD611E" w:rsidRPr="0054212B">
        <w:rPr>
          <w:rFonts w:ascii="Times New Roman" w:hAnsi="Times New Roman" w:cs="Times New Roman"/>
          <w:sz w:val="24"/>
          <w:szCs w:val="24"/>
        </w:rPr>
        <w:t>menunjukkan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bahwa</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kual</w:t>
      </w:r>
      <w:r w:rsidR="009A5F12">
        <w:rPr>
          <w:rFonts w:ascii="Times New Roman" w:hAnsi="Times New Roman" w:cs="Times New Roman"/>
          <w:sz w:val="24"/>
          <w:szCs w:val="24"/>
        </w:rPr>
        <w:t>itas</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informasi</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kualitas</w:t>
      </w:r>
      <w:proofErr w:type="spellEnd"/>
      <w:r w:rsidR="009A5F12">
        <w:rPr>
          <w:rFonts w:ascii="Times New Roman" w:hAnsi="Times New Roman" w:cs="Times New Roman"/>
          <w:sz w:val="24"/>
          <w:szCs w:val="24"/>
        </w:rPr>
        <w:t xml:space="preserve"> </w:t>
      </w:r>
      <w:proofErr w:type="spellStart"/>
      <w:r w:rsidR="009A5F12">
        <w:rPr>
          <w:rFonts w:ascii="Times New Roman" w:hAnsi="Times New Roman" w:cs="Times New Roman"/>
          <w:sz w:val="24"/>
          <w:szCs w:val="24"/>
        </w:rPr>
        <w:t>sistem</w:t>
      </w:r>
      <w:proofErr w:type="spellEnd"/>
      <w:r w:rsidR="00FD611E" w:rsidRPr="0054212B">
        <w:rPr>
          <w:rFonts w:ascii="Times New Roman" w:hAnsi="Times New Roman" w:cs="Times New Roman"/>
          <w:sz w:val="24"/>
          <w:szCs w:val="24"/>
        </w:rPr>
        <w:t xml:space="preserve">, dan </w:t>
      </w:r>
      <w:proofErr w:type="spellStart"/>
      <w:r w:rsidR="00FD611E" w:rsidRPr="0054212B">
        <w:rPr>
          <w:rFonts w:ascii="Times New Roman" w:hAnsi="Times New Roman" w:cs="Times New Roman"/>
          <w:sz w:val="24"/>
          <w:szCs w:val="24"/>
        </w:rPr>
        <w:t>kualitas</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layanan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mempengaruhi</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kepuasan</w:t>
      </w:r>
      <w:proofErr w:type="spellEnd"/>
      <w:r w:rsidR="00FD611E" w:rsidRPr="0054212B">
        <w:rPr>
          <w:rFonts w:ascii="Times New Roman" w:hAnsi="Times New Roman" w:cs="Times New Roman"/>
          <w:sz w:val="24"/>
          <w:szCs w:val="24"/>
        </w:rPr>
        <w:t xml:space="preserve"> dan </w:t>
      </w:r>
      <w:proofErr w:type="spellStart"/>
      <w:r w:rsidR="00FD611E" w:rsidRPr="0054212B">
        <w:rPr>
          <w:rFonts w:ascii="Times New Roman" w:hAnsi="Times New Roman" w:cs="Times New Roman"/>
          <w:sz w:val="24"/>
          <w:szCs w:val="24"/>
        </w:rPr>
        <w:t>minat</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untuk</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menggunakan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penggunaan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sesungguhnya</w:t>
      </w:r>
      <w:proofErr w:type="spellEnd"/>
      <w:r w:rsidR="00FD611E" w:rsidRPr="0054212B">
        <w:rPr>
          <w:rFonts w:ascii="Times New Roman" w:hAnsi="Times New Roman" w:cs="Times New Roman"/>
          <w:sz w:val="24"/>
          <w:szCs w:val="24"/>
        </w:rPr>
        <w:t xml:space="preserve"> yang </w:t>
      </w:r>
      <w:proofErr w:type="spellStart"/>
      <w:r w:rsidR="00FD611E" w:rsidRPr="0054212B">
        <w:rPr>
          <w:rFonts w:ascii="Times New Roman" w:hAnsi="Times New Roman" w:cs="Times New Roman"/>
          <w:sz w:val="24"/>
          <w:szCs w:val="24"/>
        </w:rPr>
        <w:t>akan</w:t>
      </w:r>
      <w:proofErr w:type="spellEnd"/>
      <w:r w:rsidR="00FD611E" w:rsidRPr="0054212B">
        <w:rPr>
          <w:rFonts w:ascii="Times New Roman" w:hAnsi="Times New Roman" w:cs="Times New Roman"/>
          <w:sz w:val="24"/>
          <w:szCs w:val="24"/>
        </w:rPr>
        <w:t xml:space="preserve"> </w:t>
      </w:r>
      <w:proofErr w:type="spellStart"/>
      <w:r w:rsidR="00FD611E" w:rsidRPr="0054212B">
        <w:rPr>
          <w:rFonts w:ascii="Times New Roman" w:hAnsi="Times New Roman" w:cs="Times New Roman"/>
          <w:sz w:val="24"/>
          <w:szCs w:val="24"/>
        </w:rPr>
        <w:t>berdampak</w:t>
      </w:r>
      <w:proofErr w:type="spellEnd"/>
      <w:r w:rsidR="00FD611E" w:rsidRPr="0054212B">
        <w:rPr>
          <w:rFonts w:ascii="Times New Roman" w:hAnsi="Times New Roman" w:cs="Times New Roman"/>
          <w:sz w:val="24"/>
          <w:szCs w:val="24"/>
        </w:rPr>
        <w:t xml:space="preserve"> pada </w:t>
      </w:r>
      <w:r w:rsidR="00FD611E" w:rsidRPr="0054212B">
        <w:rPr>
          <w:rFonts w:ascii="Times New Roman" w:hAnsi="Times New Roman" w:cs="Times New Roman"/>
          <w:i/>
          <w:sz w:val="24"/>
          <w:szCs w:val="24"/>
        </w:rPr>
        <w:t>net benefits</w:t>
      </w:r>
      <w:r w:rsidR="00FD611E" w:rsidRPr="0054212B">
        <w:rPr>
          <w:rFonts w:ascii="Times New Roman" w:hAnsi="Times New Roman" w:cs="Times New Roman"/>
          <w:sz w:val="24"/>
          <w:szCs w:val="24"/>
        </w:rPr>
        <w:t xml:space="preserve"> </w:t>
      </w:r>
      <w:r w:rsidR="00FD611E" w:rsidRPr="0054212B">
        <w:rPr>
          <w:rFonts w:ascii="Times New Roman" w:hAnsi="Times New Roman" w:cs="Times New Roman"/>
          <w:sz w:val="24"/>
          <w:szCs w:val="24"/>
        </w:rPr>
        <w:fldChar w:fldCharType="begin" w:fldLock="1"/>
      </w:r>
      <w:r w:rsidR="00946FF4">
        <w:rPr>
          <w:rFonts w:ascii="Times New Roman" w:hAnsi="Times New Roman" w:cs="Times New Roman"/>
          <w:sz w:val="24"/>
          <w:szCs w:val="24"/>
        </w:rPr>
        <w:instrText>ADDIN CSL_CITATION {"citationItems":[{"id":"ITEM-1","itemData":{"author":[{"dropping-particle":"","family":"DeLone","given":"William H.","non-dropping-particle":"","parse-names":false,"suffix":""},{"dropping-particle":"","family":"McLean","given":"Ephraim R.","non-dropping-particle":"","parse-names":false,"suffix":""}],"container-title":"Jurnal of Management Information Systems","id":"ITEM-1","issue":"4","issued":{"date-parts":[["2003"]]},"page":"9-30","title":"The DeLone and McLean Model of Information Systems Success : A Ten-Year Update","type":"article-journal","volume":"19"},"uris":["http://www.mendeley.com/documents/?uuid=eddd35d5-12b8-4aad-ad58-362118219e06"]}],"mendeley":{"formattedCitation":"(DeLone &amp; McLean, 2003)","plainTextFormattedCitation":"(DeLone &amp; McLean, 2003)","previouslyFormattedCitation":"(DeLone &amp; McLean, 2003)"},"properties":{"noteIndex":0},"schema":"https://github.com/citation-style-language/schema/raw/master/csl-citation.json"}</w:instrText>
      </w:r>
      <w:r w:rsidR="00FD611E" w:rsidRPr="0054212B">
        <w:rPr>
          <w:rFonts w:ascii="Times New Roman" w:hAnsi="Times New Roman" w:cs="Times New Roman"/>
          <w:sz w:val="24"/>
          <w:szCs w:val="24"/>
        </w:rPr>
        <w:fldChar w:fldCharType="separate"/>
      </w:r>
      <w:r w:rsidR="00FD611E" w:rsidRPr="0054212B">
        <w:rPr>
          <w:rFonts w:ascii="Times New Roman" w:hAnsi="Times New Roman" w:cs="Times New Roman"/>
          <w:noProof/>
          <w:sz w:val="24"/>
          <w:szCs w:val="24"/>
        </w:rPr>
        <w:t>(DeLone &amp; McLean, 2003)</w:t>
      </w:r>
      <w:r w:rsidR="00FD611E" w:rsidRPr="0054212B">
        <w:rPr>
          <w:rFonts w:ascii="Times New Roman" w:hAnsi="Times New Roman" w:cs="Times New Roman"/>
          <w:sz w:val="24"/>
          <w:szCs w:val="24"/>
        </w:rPr>
        <w:fldChar w:fldCharType="end"/>
      </w:r>
      <w:r w:rsidR="00FD611E" w:rsidRPr="0054212B">
        <w:rPr>
          <w:rFonts w:ascii="Times New Roman" w:hAnsi="Times New Roman" w:cs="Times New Roman"/>
          <w:sz w:val="24"/>
          <w:szCs w:val="24"/>
        </w:rPr>
        <w:t>.</w:t>
      </w:r>
    </w:p>
    <w:p w14:paraId="34194B30" w14:textId="1C8658C7" w:rsidR="00335B4A" w:rsidRDefault="000E35CD" w:rsidP="00EF28C1">
      <w:pPr>
        <w:spacing w:after="0"/>
        <w:ind w:firstLine="426"/>
        <w:jc w:val="both"/>
        <w:rPr>
          <w:rFonts w:ascii="Times New Roman" w:hAnsi="Times New Roman" w:cs="Times New Roman"/>
          <w:sz w:val="24"/>
          <w:szCs w:val="24"/>
        </w:rPr>
      </w:pPr>
      <w:r w:rsidRPr="0054212B">
        <w:rPr>
          <w:rFonts w:ascii="Times New Roman" w:hAnsi="Times New Roman" w:cs="Times New Roman"/>
          <w:i/>
          <w:sz w:val="24"/>
          <w:szCs w:val="24"/>
        </w:rPr>
        <w:t>The E-Learning Success Model</w:t>
      </w:r>
      <w:r w:rsidRPr="0054212B">
        <w:rPr>
          <w:rFonts w:ascii="Times New Roman" w:hAnsi="Times New Roman" w:cs="Times New Roman"/>
          <w:b/>
          <w:i/>
          <w:sz w:val="24"/>
          <w:szCs w:val="24"/>
        </w:rPr>
        <w:t xml:space="preserve"> </w:t>
      </w:r>
      <w:proofErr w:type="spellStart"/>
      <w:r w:rsidRPr="0054212B">
        <w:rPr>
          <w:rFonts w:ascii="Times New Roman" w:hAnsi="Times New Roman" w:cs="Times New Roman"/>
          <w:sz w:val="24"/>
          <w:szCs w:val="24"/>
        </w:rPr>
        <w:t>dikemukakan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pertama</w:t>
      </w:r>
      <w:proofErr w:type="spellEnd"/>
      <w:r w:rsidRPr="0054212B">
        <w:rPr>
          <w:rFonts w:ascii="Times New Roman" w:hAnsi="Times New Roman" w:cs="Times New Roman"/>
          <w:sz w:val="24"/>
          <w:szCs w:val="24"/>
        </w:rPr>
        <w:t xml:space="preserve"> kali oleh </w:t>
      </w:r>
      <w:r w:rsidRPr="0054212B">
        <w:rPr>
          <w:rFonts w:ascii="Times New Roman" w:hAnsi="Times New Roman" w:cs="Times New Roman"/>
          <w:sz w:val="24"/>
          <w:szCs w:val="24"/>
        </w:rPr>
        <w:fldChar w:fldCharType="begin" w:fldLock="1"/>
      </w:r>
      <w:r w:rsidR="00526B4B" w:rsidRPr="0054212B">
        <w:rPr>
          <w:rFonts w:ascii="Times New Roman" w:hAnsi="Times New Roman" w:cs="Times New Roman"/>
          <w:sz w:val="24"/>
          <w:szCs w:val="24"/>
        </w:rPr>
        <w:instrText>ADDIN CSL_CITATION {"citationItems":[{"id":"ITEM-1","itemData":{"DOI":"10.1111/j.1540-4609.2006.00102.x","abstract":"This research advances the understanding of how to define, evaluate, and promote e-learning success from an information systems perspective. It introduces the E-Learning Success Model, which posits that the overall success of an e-learning initiative depends on the attainment of success at each of the three stages of e-learning systems development: system design, system delivery, and system outcome. To study this model, an online version of an undergraduate quantitative methods core course for business students is developed using a prototyping strategy. Four cycles of development are traced, each comprised analysis, design, implementation, testing, and enhancement. Findings from the study confirm the validity of using the proposed success model for e-learning success assessment. In addition, an action research methodology is also found to be a valuable impetus for promoting e-learning success through an iterative process of diagnosing, action planning, action taking, evaluating, and learning.","author":[{"dropping-particle":"","family":"Holsapple","given":"Clyde W.","non-dropping-particle":"","parse-names":false,"suffix":""},{"dropping-particle":"","family":"Lee-Post","given":"Anita","non-dropping-particle":"","parse-names":false,"suffix":""}],"container-title":"Decision Sciences Journal of Innovative Education","id":"ITEM-1","issue":"1","issued":{"date-parts":[["2006"]]},"page":"67-85","title":"Defining, Assessing, and Promoting E-Learning Success: An Information Systems Perspective*","type":"article-journal","volume":"4"},"uris":["http://www.mendeley.com/documents/?uuid=47f1f36f-1cb4-4b1f-8a41-f1eff440985b"]}],"mendeley":{"formattedCitation":"(Holsapple &amp; Lee-Post, 2006)","manualFormatting":"Holsapple &amp; Lee-Post pada 2006","plainTextFormattedCitation":"(Holsapple &amp; Lee-Post, 2006)","previouslyFormattedCitation":"(Holsapple &amp; Lee-Post, 2006)"},"properties":{"noteIndex":0},"schema":"https://github.com/citation-style-language/schema/raw/master/csl-citation.json"}</w:instrText>
      </w:r>
      <w:r w:rsidRPr="0054212B">
        <w:rPr>
          <w:rFonts w:ascii="Times New Roman" w:hAnsi="Times New Roman" w:cs="Times New Roman"/>
          <w:sz w:val="24"/>
          <w:szCs w:val="24"/>
        </w:rPr>
        <w:fldChar w:fldCharType="separate"/>
      </w:r>
      <w:r w:rsidRPr="0054212B">
        <w:rPr>
          <w:rFonts w:ascii="Times New Roman" w:hAnsi="Times New Roman" w:cs="Times New Roman"/>
          <w:noProof/>
          <w:sz w:val="24"/>
          <w:szCs w:val="24"/>
        </w:rPr>
        <w:t>Holsapple &amp; Lee-Post pada 2006</w:t>
      </w:r>
      <w:r w:rsidRPr="0054212B">
        <w:rPr>
          <w:rFonts w:ascii="Times New Roman" w:hAnsi="Times New Roman" w:cs="Times New Roman"/>
          <w:sz w:val="24"/>
          <w:szCs w:val="24"/>
        </w:rPr>
        <w:fldChar w:fldCharType="end"/>
      </w:r>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dengan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mengembangkan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i/>
          <w:sz w:val="24"/>
          <w:szCs w:val="24"/>
        </w:rPr>
        <w:t>DeLon</w:t>
      </w:r>
      <w:proofErr w:type="spellEnd"/>
      <w:r w:rsidRPr="0054212B">
        <w:rPr>
          <w:rFonts w:ascii="Times New Roman" w:hAnsi="Times New Roman" w:cs="Times New Roman"/>
          <w:i/>
          <w:sz w:val="24"/>
          <w:szCs w:val="24"/>
        </w:rPr>
        <w:t xml:space="preserve"> &amp; McLean</w:t>
      </w:r>
      <w:r w:rsidRPr="0054212B">
        <w:rPr>
          <w:rFonts w:ascii="Times New Roman" w:hAnsi="Times New Roman" w:cs="Times New Roman"/>
          <w:sz w:val="24"/>
          <w:szCs w:val="24"/>
        </w:rPr>
        <w:t xml:space="preserve"> </w:t>
      </w:r>
      <w:r w:rsidRPr="0054212B">
        <w:rPr>
          <w:rFonts w:ascii="Times New Roman" w:hAnsi="Times New Roman" w:cs="Times New Roman"/>
          <w:i/>
          <w:sz w:val="24"/>
          <w:szCs w:val="24"/>
        </w:rPr>
        <w:t xml:space="preserve">IS success model </w:t>
      </w:r>
      <w:proofErr w:type="spellStart"/>
      <w:r w:rsidRPr="0054212B">
        <w:rPr>
          <w:rFonts w:ascii="Times New Roman" w:hAnsi="Times New Roman" w:cs="Times New Roman"/>
          <w:sz w:val="24"/>
          <w:szCs w:val="24"/>
        </w:rPr>
        <w:t>dalam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konteks</w:t>
      </w:r>
      <w:proofErr w:type="spellEnd"/>
      <w:r w:rsidRPr="0054212B">
        <w:rPr>
          <w:rFonts w:ascii="Times New Roman" w:hAnsi="Times New Roman" w:cs="Times New Roman"/>
          <w:sz w:val="24"/>
          <w:szCs w:val="24"/>
        </w:rPr>
        <w:t xml:space="preserve"> </w:t>
      </w:r>
      <w:r w:rsidRPr="0054212B">
        <w:rPr>
          <w:rFonts w:ascii="Times New Roman" w:hAnsi="Times New Roman" w:cs="Times New Roman"/>
          <w:i/>
          <w:sz w:val="24"/>
          <w:szCs w:val="24"/>
        </w:rPr>
        <w:t>e-Learning</w:t>
      </w:r>
      <w:r w:rsidRPr="0054212B">
        <w:rPr>
          <w:rFonts w:ascii="Times New Roman" w:hAnsi="Times New Roman" w:cs="Times New Roman"/>
          <w:sz w:val="24"/>
          <w:szCs w:val="24"/>
        </w:rPr>
        <w:t xml:space="preserve">. </w:t>
      </w:r>
      <w:r w:rsidR="008F4DDE" w:rsidRPr="0054212B">
        <w:rPr>
          <w:rFonts w:ascii="Times New Roman" w:hAnsi="Times New Roman" w:cs="Times New Roman"/>
          <w:noProof/>
          <w:sz w:val="24"/>
          <w:szCs w:val="24"/>
        </w:rPr>
        <w:t xml:space="preserve">Holsapple &amp; Lee-Post </w:t>
      </w:r>
      <w:proofErr w:type="spellStart"/>
      <w:r w:rsidR="00246513" w:rsidRPr="0054212B">
        <w:rPr>
          <w:rFonts w:ascii="Times New Roman" w:hAnsi="Times New Roman" w:cs="Times New Roman"/>
          <w:sz w:val="24"/>
          <w:szCs w:val="24"/>
        </w:rPr>
        <w:t>menjelaskan</w:t>
      </w:r>
      <w:proofErr w:type="spellEnd"/>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bahwa</w:t>
      </w:r>
      <w:proofErr w:type="spellEnd"/>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secara</w:t>
      </w:r>
      <w:proofErr w:type="spellEnd"/>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keseluruhan</w:t>
      </w:r>
      <w:proofErr w:type="spellEnd"/>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kebehasilan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penerapan</w:t>
      </w:r>
      <w:proofErr w:type="spellEnd"/>
      <w:r w:rsidR="00246513" w:rsidRPr="0054212B">
        <w:rPr>
          <w:rFonts w:ascii="Times New Roman" w:hAnsi="Times New Roman" w:cs="Times New Roman"/>
          <w:sz w:val="24"/>
          <w:szCs w:val="24"/>
        </w:rPr>
        <w:t xml:space="preserve"> </w:t>
      </w:r>
      <w:r w:rsidR="00246513" w:rsidRPr="0054212B">
        <w:rPr>
          <w:rFonts w:ascii="Times New Roman" w:hAnsi="Times New Roman" w:cs="Times New Roman"/>
          <w:i/>
          <w:sz w:val="24"/>
          <w:szCs w:val="24"/>
        </w:rPr>
        <w:t>e-Learning</w:t>
      </w:r>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bergantung</w:t>
      </w:r>
      <w:proofErr w:type="spellEnd"/>
      <w:r w:rsidR="00246513" w:rsidRPr="0054212B">
        <w:rPr>
          <w:rFonts w:ascii="Times New Roman" w:hAnsi="Times New Roman" w:cs="Times New Roman"/>
          <w:sz w:val="24"/>
          <w:szCs w:val="24"/>
        </w:rPr>
        <w:t xml:space="preserve"> pada </w:t>
      </w:r>
      <w:proofErr w:type="spellStart"/>
      <w:r w:rsidR="00246513" w:rsidRPr="0054212B">
        <w:rPr>
          <w:rFonts w:ascii="Times New Roman" w:hAnsi="Times New Roman" w:cs="Times New Roman"/>
          <w:sz w:val="24"/>
          <w:szCs w:val="24"/>
        </w:rPr>
        <w:t>tig</w:t>
      </w:r>
      <w:r w:rsidR="00526B4B" w:rsidRPr="0054212B">
        <w:rPr>
          <w:rFonts w:ascii="Times New Roman" w:hAnsi="Times New Roman" w:cs="Times New Roman"/>
          <w:sz w:val="24"/>
          <w:szCs w:val="24"/>
        </w:rPr>
        <w:t>a</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tahap</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dalam</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pengembangan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sistem</w:t>
      </w:r>
      <w:proofErr w:type="spellEnd"/>
      <w:r w:rsidR="00526B4B" w:rsidRPr="0054212B">
        <w:rPr>
          <w:rFonts w:ascii="Times New Roman" w:hAnsi="Times New Roman" w:cs="Times New Roman"/>
          <w:sz w:val="24"/>
          <w:szCs w:val="24"/>
        </w:rPr>
        <w:t xml:space="preserve"> </w:t>
      </w:r>
      <w:r w:rsidR="00526B4B" w:rsidRPr="0054212B">
        <w:rPr>
          <w:rFonts w:ascii="Times New Roman" w:hAnsi="Times New Roman" w:cs="Times New Roman"/>
          <w:i/>
          <w:sz w:val="24"/>
          <w:szCs w:val="24"/>
        </w:rPr>
        <w:t>e-Learning</w:t>
      </w:r>
      <w:r w:rsidR="00246513" w:rsidRPr="0054212B">
        <w:rPr>
          <w:rFonts w:ascii="Times New Roman" w:hAnsi="Times New Roman" w:cs="Times New Roman"/>
          <w:sz w:val="24"/>
          <w:szCs w:val="24"/>
        </w:rPr>
        <w:t xml:space="preserve">, </w:t>
      </w:r>
      <w:proofErr w:type="spellStart"/>
      <w:r w:rsidR="00246513" w:rsidRPr="0054212B">
        <w:rPr>
          <w:rFonts w:ascii="Times New Roman" w:hAnsi="Times New Roman" w:cs="Times New Roman"/>
          <w:sz w:val="24"/>
          <w:szCs w:val="24"/>
        </w:rPr>
        <w:t>yaitu</w:t>
      </w:r>
      <w:proofErr w:type="spellEnd"/>
      <w:r w:rsidR="00246513" w:rsidRPr="0054212B">
        <w:rPr>
          <w:rFonts w:ascii="Times New Roman" w:hAnsi="Times New Roman" w:cs="Times New Roman"/>
          <w:sz w:val="24"/>
          <w:szCs w:val="24"/>
        </w:rPr>
        <w:t xml:space="preserve"> </w:t>
      </w:r>
      <w:r w:rsidR="00246513" w:rsidRPr="0054212B">
        <w:rPr>
          <w:rFonts w:ascii="Times New Roman" w:hAnsi="Times New Roman" w:cs="Times New Roman"/>
          <w:i/>
          <w:sz w:val="24"/>
          <w:szCs w:val="24"/>
        </w:rPr>
        <w:t>system design</w:t>
      </w:r>
      <w:r w:rsidR="00526B4B" w:rsidRPr="0054212B">
        <w:rPr>
          <w:rFonts w:ascii="Times New Roman" w:hAnsi="Times New Roman" w:cs="Times New Roman"/>
          <w:sz w:val="24"/>
          <w:szCs w:val="24"/>
        </w:rPr>
        <w:t>,</w:t>
      </w:r>
      <w:r w:rsidR="00246513" w:rsidRPr="0054212B">
        <w:rPr>
          <w:rFonts w:ascii="Times New Roman" w:hAnsi="Times New Roman" w:cs="Times New Roman"/>
          <w:sz w:val="24"/>
          <w:szCs w:val="24"/>
        </w:rPr>
        <w:t xml:space="preserve"> </w:t>
      </w:r>
      <w:r w:rsidR="00246513" w:rsidRPr="0054212B">
        <w:rPr>
          <w:rFonts w:ascii="Times New Roman" w:hAnsi="Times New Roman" w:cs="Times New Roman"/>
          <w:i/>
          <w:sz w:val="24"/>
          <w:szCs w:val="24"/>
        </w:rPr>
        <w:t>system delivery</w:t>
      </w:r>
      <w:r w:rsidR="00526B4B" w:rsidRPr="0054212B">
        <w:rPr>
          <w:rFonts w:ascii="Times New Roman" w:hAnsi="Times New Roman" w:cs="Times New Roman"/>
          <w:sz w:val="24"/>
          <w:szCs w:val="24"/>
        </w:rPr>
        <w:t>, dan</w:t>
      </w:r>
      <w:r w:rsidR="00246513" w:rsidRPr="0054212B">
        <w:rPr>
          <w:rFonts w:ascii="Times New Roman" w:hAnsi="Times New Roman" w:cs="Times New Roman"/>
          <w:sz w:val="24"/>
          <w:szCs w:val="24"/>
        </w:rPr>
        <w:t xml:space="preserve"> </w:t>
      </w:r>
      <w:r w:rsidR="00246513" w:rsidRPr="0054212B">
        <w:rPr>
          <w:rFonts w:ascii="Times New Roman" w:hAnsi="Times New Roman" w:cs="Times New Roman"/>
          <w:i/>
          <w:sz w:val="24"/>
          <w:szCs w:val="24"/>
        </w:rPr>
        <w:t>system outcomes</w:t>
      </w:r>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Tahap</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desain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dievaluasi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melalui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tiga</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dimensi</w:t>
      </w:r>
      <w:proofErr w:type="spellEnd"/>
      <w:r w:rsidR="00526B4B" w:rsidRPr="0054212B">
        <w:rPr>
          <w:rFonts w:ascii="Times New Roman" w:hAnsi="Times New Roman" w:cs="Times New Roman"/>
          <w:sz w:val="24"/>
          <w:szCs w:val="24"/>
        </w:rPr>
        <w:t xml:space="preserve"> yang </w:t>
      </w:r>
      <w:proofErr w:type="spellStart"/>
      <w:r w:rsidR="00526B4B" w:rsidRPr="0054212B">
        <w:rPr>
          <w:rFonts w:ascii="Times New Roman" w:hAnsi="Times New Roman" w:cs="Times New Roman"/>
          <w:sz w:val="24"/>
          <w:szCs w:val="24"/>
        </w:rPr>
        <w:t>dapat</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mempengaruhi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keberhasilan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seperti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kualitas</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sistem</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kualitas</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informasi</w:t>
      </w:r>
      <w:proofErr w:type="spellEnd"/>
      <w:r w:rsidR="00526B4B" w:rsidRPr="0054212B">
        <w:rPr>
          <w:rFonts w:ascii="Times New Roman" w:hAnsi="Times New Roman" w:cs="Times New Roman"/>
          <w:sz w:val="24"/>
          <w:szCs w:val="24"/>
        </w:rPr>
        <w:t xml:space="preserve">, dan </w:t>
      </w:r>
      <w:proofErr w:type="spellStart"/>
      <w:r w:rsidR="00526B4B" w:rsidRPr="0054212B">
        <w:rPr>
          <w:rFonts w:ascii="Times New Roman" w:hAnsi="Times New Roman" w:cs="Times New Roman"/>
          <w:sz w:val="24"/>
          <w:szCs w:val="24"/>
        </w:rPr>
        <w:t>kualitas</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layanan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Tahap</w:t>
      </w:r>
      <w:proofErr w:type="spellEnd"/>
      <w:r w:rsidR="00526B4B" w:rsidRPr="0054212B">
        <w:rPr>
          <w:rFonts w:ascii="Times New Roman" w:hAnsi="Times New Roman" w:cs="Times New Roman"/>
          <w:sz w:val="24"/>
          <w:szCs w:val="24"/>
        </w:rPr>
        <w:t xml:space="preserve"> </w:t>
      </w:r>
      <w:r w:rsidR="00526B4B" w:rsidRPr="0054212B">
        <w:rPr>
          <w:rFonts w:ascii="Times New Roman" w:hAnsi="Times New Roman" w:cs="Times New Roman"/>
          <w:i/>
          <w:sz w:val="24"/>
          <w:szCs w:val="24"/>
        </w:rPr>
        <w:t>delivery</w:t>
      </w:r>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dievaluasi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melalui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dua</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dimensi</w:t>
      </w:r>
      <w:proofErr w:type="spellEnd"/>
      <w:r w:rsidR="00526B4B" w:rsidRPr="0054212B">
        <w:rPr>
          <w:rFonts w:ascii="Times New Roman" w:hAnsi="Times New Roman" w:cs="Times New Roman"/>
          <w:sz w:val="24"/>
          <w:szCs w:val="24"/>
        </w:rPr>
        <w:t xml:space="preserve"> yang </w:t>
      </w:r>
      <w:proofErr w:type="spellStart"/>
      <w:r w:rsidR="00526B4B" w:rsidRPr="0054212B">
        <w:rPr>
          <w:rFonts w:ascii="Times New Roman" w:hAnsi="Times New Roman" w:cs="Times New Roman"/>
          <w:sz w:val="24"/>
          <w:szCs w:val="24"/>
        </w:rPr>
        <w:t>dapat</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mempengaruh</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keberhasilan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seperti</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penggunaan</w:t>
      </w:r>
      <w:proofErr w:type="spellEnd"/>
      <w:r w:rsidR="00526B4B" w:rsidRPr="0054212B">
        <w:rPr>
          <w:rFonts w:ascii="Times New Roman" w:hAnsi="Times New Roman" w:cs="Times New Roman"/>
          <w:sz w:val="24"/>
          <w:szCs w:val="24"/>
        </w:rPr>
        <w:t xml:space="preserve"> dan </w:t>
      </w:r>
      <w:proofErr w:type="spellStart"/>
      <w:r w:rsidR="00526B4B" w:rsidRPr="0054212B">
        <w:rPr>
          <w:rFonts w:ascii="Times New Roman" w:hAnsi="Times New Roman" w:cs="Times New Roman"/>
          <w:sz w:val="24"/>
          <w:szCs w:val="24"/>
        </w:rPr>
        <w:t>kepuasan</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pengguna</w:t>
      </w:r>
      <w:proofErr w:type="spellEnd"/>
      <w:r w:rsidR="00526B4B" w:rsidRPr="0054212B">
        <w:rPr>
          <w:rFonts w:ascii="Times New Roman" w:hAnsi="Times New Roman" w:cs="Times New Roman"/>
          <w:sz w:val="24"/>
          <w:szCs w:val="24"/>
        </w:rPr>
        <w:t xml:space="preserve">. Pada </w:t>
      </w:r>
      <w:proofErr w:type="spellStart"/>
      <w:r w:rsidR="00526B4B" w:rsidRPr="0054212B">
        <w:rPr>
          <w:rFonts w:ascii="Times New Roman" w:hAnsi="Times New Roman" w:cs="Times New Roman"/>
          <w:sz w:val="24"/>
          <w:szCs w:val="24"/>
        </w:rPr>
        <w:t>akhirnya</w:t>
      </w:r>
      <w:proofErr w:type="spellEnd"/>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tahap</w:t>
      </w:r>
      <w:proofErr w:type="spellEnd"/>
      <w:r w:rsidR="00526B4B" w:rsidRPr="0054212B">
        <w:rPr>
          <w:rFonts w:ascii="Times New Roman" w:hAnsi="Times New Roman" w:cs="Times New Roman"/>
          <w:sz w:val="24"/>
          <w:szCs w:val="24"/>
        </w:rPr>
        <w:t xml:space="preserve"> </w:t>
      </w:r>
      <w:r w:rsidR="00526B4B" w:rsidRPr="0054212B">
        <w:rPr>
          <w:rFonts w:ascii="Times New Roman" w:hAnsi="Times New Roman" w:cs="Times New Roman"/>
          <w:i/>
          <w:sz w:val="24"/>
          <w:szCs w:val="24"/>
        </w:rPr>
        <w:t>outcomes</w:t>
      </w:r>
      <w:r w:rsidR="00526B4B" w:rsidRPr="0054212B">
        <w:rPr>
          <w:rFonts w:ascii="Times New Roman" w:hAnsi="Times New Roman" w:cs="Times New Roman"/>
          <w:sz w:val="24"/>
          <w:szCs w:val="24"/>
        </w:rPr>
        <w:t xml:space="preserve"> </w:t>
      </w:r>
      <w:proofErr w:type="spellStart"/>
      <w:r w:rsidR="00526B4B" w:rsidRPr="0054212B">
        <w:rPr>
          <w:rFonts w:ascii="Times New Roman" w:hAnsi="Times New Roman" w:cs="Times New Roman"/>
          <w:sz w:val="24"/>
          <w:szCs w:val="24"/>
        </w:rPr>
        <w:t>dievaluasi</w:t>
      </w:r>
      <w:proofErr w:type="spellEnd"/>
      <w:r w:rsidR="00526B4B" w:rsidRPr="0054212B">
        <w:rPr>
          <w:rFonts w:ascii="Times New Roman" w:hAnsi="Times New Roman" w:cs="Times New Roman"/>
          <w:sz w:val="24"/>
          <w:szCs w:val="24"/>
        </w:rPr>
        <w:t xml:space="preserve"> oleh </w:t>
      </w:r>
      <w:proofErr w:type="spellStart"/>
      <w:r w:rsidR="00526B4B" w:rsidRPr="0054212B">
        <w:rPr>
          <w:rFonts w:ascii="Times New Roman" w:hAnsi="Times New Roman" w:cs="Times New Roman"/>
          <w:sz w:val="24"/>
          <w:szCs w:val="24"/>
        </w:rPr>
        <w:t>dimensi</w:t>
      </w:r>
      <w:proofErr w:type="spellEnd"/>
      <w:r w:rsidR="00526B4B" w:rsidRPr="0054212B">
        <w:rPr>
          <w:rFonts w:ascii="Times New Roman" w:hAnsi="Times New Roman" w:cs="Times New Roman"/>
          <w:sz w:val="24"/>
          <w:szCs w:val="24"/>
        </w:rPr>
        <w:t xml:space="preserve"> </w:t>
      </w:r>
      <w:r w:rsidR="00526B4B" w:rsidRPr="0054212B">
        <w:rPr>
          <w:rFonts w:ascii="Times New Roman" w:hAnsi="Times New Roman" w:cs="Times New Roman"/>
          <w:i/>
          <w:sz w:val="24"/>
          <w:szCs w:val="24"/>
        </w:rPr>
        <w:t>net benefits</w:t>
      </w:r>
      <w:r w:rsidR="00526B4B" w:rsidRPr="0054212B">
        <w:rPr>
          <w:rFonts w:ascii="Times New Roman" w:hAnsi="Times New Roman" w:cs="Times New Roman"/>
          <w:sz w:val="24"/>
          <w:szCs w:val="24"/>
        </w:rPr>
        <w:t xml:space="preserve"> </w:t>
      </w:r>
      <w:r w:rsidR="00526B4B" w:rsidRPr="0054212B">
        <w:rPr>
          <w:rFonts w:ascii="Times New Roman" w:hAnsi="Times New Roman" w:cs="Times New Roman"/>
          <w:sz w:val="24"/>
          <w:szCs w:val="24"/>
        </w:rPr>
        <w:fldChar w:fldCharType="begin" w:fldLock="1"/>
      </w:r>
      <w:r w:rsidR="00742C16" w:rsidRPr="0054212B">
        <w:rPr>
          <w:rFonts w:ascii="Times New Roman" w:hAnsi="Times New Roman" w:cs="Times New Roman"/>
          <w:sz w:val="24"/>
          <w:szCs w:val="24"/>
        </w:rPr>
        <w:instrText>ADDIN CSL_CITATION {"citationItems":[{"id":"ITEM-1","itemData":{"DOI":"10.1111/j.1540-4609.2006.00102.x","abstract":"This research advances the understanding of how to define, evaluate, and promote e-learning success from an information systems perspective. It introduces the E-Learning Success Model, which posits that the overall success of an e-learning initiative depends on the attainment of success at each of the three stages of e-learning systems development: system design, system delivery, and system outcome. To study this model, an online version of an undergraduate quantitative methods core course for business students is developed using a prototyping strategy. Four cycles of development are traced, each comprised analysis, design, implementation, testing, and enhancement. Findings from the study confirm the validity of using the proposed success model for e-learning success assessment. In addition, an action research methodology is also found to be a valuable impetus for promoting e-learning success through an iterative process of diagnosing, action planning, action taking, evaluating, and learning.","author":[{"dropping-particle":"","family":"Holsapple","given":"Clyde W.","non-dropping-particle":"","parse-names":false,"suffix":""},{"dropping-particle":"","family":"Lee-Post","given":"Anita","non-dropping-particle":"","parse-names":false,"suffix":""}],"container-title":"Decision Sciences Journal of Innovative Education","id":"ITEM-1","issue":"1","issued":{"date-parts":[["2006"]]},"page":"67-85","title":"Defining, Assessing, and Promoting E-Learning Success: An Information Systems Perspective*","type":"article-journal","volume":"4"},"uris":["http://www.mendeley.com/documents/?uuid=47f1f36f-1cb4-4b1f-8a41-f1eff440985b"]}],"mendeley":{"formattedCitation":"(Holsapple &amp; Lee-Post, 2006)","plainTextFormattedCitation":"(Holsapple &amp; Lee-Post, 2006)","previouslyFormattedCitation":"(Holsapple &amp; Lee-Post, 2006)"},"properties":{"noteIndex":0},"schema":"https://github.com/citation-style-language/schema/raw/master/csl-citation.json"}</w:instrText>
      </w:r>
      <w:r w:rsidR="00526B4B" w:rsidRPr="0054212B">
        <w:rPr>
          <w:rFonts w:ascii="Times New Roman" w:hAnsi="Times New Roman" w:cs="Times New Roman"/>
          <w:sz w:val="24"/>
          <w:szCs w:val="24"/>
        </w:rPr>
        <w:fldChar w:fldCharType="separate"/>
      </w:r>
      <w:r w:rsidR="00526B4B" w:rsidRPr="0054212B">
        <w:rPr>
          <w:rFonts w:ascii="Times New Roman" w:hAnsi="Times New Roman" w:cs="Times New Roman"/>
          <w:noProof/>
          <w:sz w:val="24"/>
          <w:szCs w:val="24"/>
        </w:rPr>
        <w:t>(Holsapple &amp; Lee-Post, 2006)</w:t>
      </w:r>
      <w:r w:rsidR="00526B4B" w:rsidRPr="0054212B">
        <w:rPr>
          <w:rFonts w:ascii="Times New Roman" w:hAnsi="Times New Roman" w:cs="Times New Roman"/>
          <w:sz w:val="24"/>
          <w:szCs w:val="24"/>
        </w:rPr>
        <w:fldChar w:fldCharType="end"/>
      </w:r>
      <w:r w:rsidR="00526B4B" w:rsidRPr="0054212B">
        <w:rPr>
          <w:rFonts w:ascii="Times New Roman" w:hAnsi="Times New Roman" w:cs="Times New Roman"/>
          <w:i/>
          <w:sz w:val="24"/>
          <w:szCs w:val="24"/>
        </w:rPr>
        <w:t>.</w:t>
      </w:r>
      <w:r w:rsidR="00526B4B" w:rsidRPr="0054212B">
        <w:rPr>
          <w:rFonts w:ascii="Times New Roman" w:hAnsi="Times New Roman" w:cs="Times New Roman"/>
          <w:sz w:val="24"/>
          <w:szCs w:val="24"/>
        </w:rPr>
        <w:t xml:space="preserve"> </w:t>
      </w:r>
    </w:p>
    <w:p w14:paraId="69089D9C" w14:textId="77777777" w:rsidR="007363DB" w:rsidRPr="0054212B" w:rsidRDefault="007363DB" w:rsidP="00EF28C1">
      <w:pPr>
        <w:spacing w:after="0"/>
        <w:ind w:firstLine="426"/>
        <w:jc w:val="both"/>
        <w:rPr>
          <w:rFonts w:ascii="Times New Roman" w:hAnsi="Times New Roman" w:cs="Times New Roman"/>
          <w:sz w:val="24"/>
          <w:szCs w:val="24"/>
        </w:rPr>
      </w:pPr>
    </w:p>
    <w:p w14:paraId="4966354C" w14:textId="77777777" w:rsidR="00495FED" w:rsidRPr="0054212B" w:rsidRDefault="00495FED" w:rsidP="00335B4A">
      <w:pPr>
        <w:pStyle w:val="ListParagraph"/>
        <w:numPr>
          <w:ilvl w:val="0"/>
          <w:numId w:val="4"/>
        </w:numPr>
        <w:spacing w:before="240" w:after="0"/>
        <w:ind w:left="284" w:hanging="284"/>
        <w:jc w:val="both"/>
        <w:rPr>
          <w:rFonts w:ascii="Times New Roman" w:hAnsi="Times New Roman" w:cs="Times New Roman"/>
          <w:b/>
          <w:sz w:val="24"/>
          <w:szCs w:val="24"/>
        </w:rPr>
      </w:pPr>
      <w:r w:rsidRPr="0054212B">
        <w:rPr>
          <w:rFonts w:ascii="Times New Roman" w:hAnsi="Times New Roman" w:cs="Times New Roman"/>
          <w:b/>
          <w:sz w:val="24"/>
          <w:szCs w:val="24"/>
        </w:rPr>
        <w:t>MODEL PENELITIAN DAN HIPOTESIS</w:t>
      </w:r>
    </w:p>
    <w:p w14:paraId="71177BAC" w14:textId="77777777" w:rsidR="00EF28C1" w:rsidRDefault="00742C16" w:rsidP="00EF28C1">
      <w:pPr>
        <w:spacing w:before="240" w:after="0"/>
        <w:jc w:val="both"/>
        <w:rPr>
          <w:rFonts w:ascii="Times New Roman" w:hAnsi="Times New Roman" w:cs="Times New Roman"/>
          <w:sz w:val="24"/>
          <w:szCs w:val="24"/>
        </w:rPr>
      </w:pPr>
      <w:r w:rsidRPr="0054212B">
        <w:rPr>
          <w:rFonts w:ascii="Times New Roman" w:hAnsi="Times New Roman" w:cs="Times New Roman"/>
          <w:sz w:val="24"/>
          <w:szCs w:val="24"/>
        </w:rPr>
        <w:t xml:space="preserve">TAM </w:t>
      </w:r>
      <w:proofErr w:type="spellStart"/>
      <w:r w:rsidRPr="0054212B">
        <w:rPr>
          <w:rFonts w:ascii="Times New Roman" w:hAnsi="Times New Roman" w:cs="Times New Roman"/>
          <w:sz w:val="24"/>
          <w:szCs w:val="24"/>
        </w:rPr>
        <w:t>menjelaskan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fa</w:t>
      </w:r>
      <w:r w:rsidR="0089648E" w:rsidRPr="0054212B">
        <w:rPr>
          <w:rFonts w:ascii="Times New Roman" w:hAnsi="Times New Roman" w:cs="Times New Roman"/>
          <w:sz w:val="24"/>
          <w:szCs w:val="24"/>
        </w:rPr>
        <w:t>k</w:t>
      </w:r>
      <w:r w:rsidRPr="0054212B">
        <w:rPr>
          <w:rFonts w:ascii="Times New Roman" w:hAnsi="Times New Roman" w:cs="Times New Roman"/>
          <w:sz w:val="24"/>
          <w:szCs w:val="24"/>
        </w:rPr>
        <w:t>tor</w:t>
      </w:r>
      <w:proofErr w:type="spellEnd"/>
      <w:r w:rsidRPr="0054212B">
        <w:rPr>
          <w:rFonts w:ascii="Times New Roman" w:hAnsi="Times New Roman" w:cs="Times New Roman"/>
          <w:sz w:val="24"/>
          <w:szCs w:val="24"/>
        </w:rPr>
        <w:t xml:space="preserve"> yang paling </w:t>
      </w:r>
      <w:proofErr w:type="spellStart"/>
      <w:r w:rsidRPr="0054212B">
        <w:rPr>
          <w:rFonts w:ascii="Times New Roman" w:hAnsi="Times New Roman" w:cs="Times New Roman"/>
          <w:sz w:val="24"/>
          <w:szCs w:val="24"/>
        </w:rPr>
        <w:t>dominan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dalam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penerapan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informasi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adalah</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kegunaan</w:t>
      </w:r>
      <w:proofErr w:type="spellEnd"/>
      <w:r w:rsidRPr="0054212B">
        <w:rPr>
          <w:rFonts w:ascii="Times New Roman" w:hAnsi="Times New Roman" w:cs="Times New Roman"/>
          <w:sz w:val="24"/>
          <w:szCs w:val="24"/>
        </w:rPr>
        <w:t xml:space="preserve"> dan </w:t>
      </w:r>
      <w:proofErr w:type="spellStart"/>
      <w:r w:rsidRPr="0054212B">
        <w:rPr>
          <w:rFonts w:ascii="Times New Roman" w:hAnsi="Times New Roman" w:cs="Times New Roman"/>
          <w:sz w:val="24"/>
          <w:szCs w:val="24"/>
        </w:rPr>
        <w:t>persepsi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kemudahan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Kedua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fa</w:t>
      </w:r>
      <w:r w:rsidR="0089648E" w:rsidRPr="0054212B">
        <w:rPr>
          <w:rFonts w:ascii="Times New Roman" w:hAnsi="Times New Roman" w:cs="Times New Roman"/>
          <w:sz w:val="24"/>
          <w:szCs w:val="24"/>
        </w:rPr>
        <w:t>k</w:t>
      </w:r>
      <w:r w:rsidRPr="0054212B">
        <w:rPr>
          <w:rFonts w:ascii="Times New Roman" w:hAnsi="Times New Roman" w:cs="Times New Roman"/>
          <w:sz w:val="24"/>
          <w:szCs w:val="24"/>
        </w:rPr>
        <w:t>tor</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tersebut</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akan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berdampak</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terhadap</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penggunaan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informasi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tersebut</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Selain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itu</w:t>
      </w:r>
      <w:proofErr w:type="spellEnd"/>
      <w:r w:rsidRPr="0054212B">
        <w:rPr>
          <w:rFonts w:ascii="Times New Roman" w:hAnsi="Times New Roman" w:cs="Times New Roman"/>
          <w:sz w:val="24"/>
          <w:szCs w:val="24"/>
        </w:rPr>
        <w:t xml:space="preserve">, TAM </w:t>
      </w:r>
      <w:proofErr w:type="spellStart"/>
      <w:r w:rsidRPr="0054212B">
        <w:rPr>
          <w:rFonts w:ascii="Times New Roman" w:hAnsi="Times New Roman" w:cs="Times New Roman"/>
          <w:sz w:val="24"/>
          <w:szCs w:val="24"/>
        </w:rPr>
        <w:t>menjelaskan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bahwa</w:t>
      </w:r>
      <w:proofErr w:type="spellEnd"/>
      <w:r w:rsidRPr="0054212B">
        <w:rPr>
          <w:rFonts w:ascii="Times New Roman" w:hAnsi="Times New Roman" w:cs="Times New Roman"/>
          <w:sz w:val="24"/>
          <w:szCs w:val="24"/>
        </w:rPr>
        <w:t xml:space="preserve"> </w:t>
      </w:r>
      <w:proofErr w:type="spellStart"/>
      <w:r w:rsidR="0089648E" w:rsidRPr="0054212B">
        <w:rPr>
          <w:rFonts w:ascii="Times New Roman" w:hAnsi="Times New Roman" w:cs="Times New Roman"/>
          <w:sz w:val="24"/>
          <w:szCs w:val="24"/>
        </w:rPr>
        <w:t>p</w:t>
      </w:r>
      <w:r w:rsidRPr="0054212B">
        <w:rPr>
          <w:rFonts w:ascii="Times New Roman" w:hAnsi="Times New Roman" w:cs="Times New Roman"/>
          <w:sz w:val="24"/>
          <w:szCs w:val="24"/>
        </w:rPr>
        <w:t>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kegunaan</w:t>
      </w:r>
      <w:proofErr w:type="spellEnd"/>
      <w:r w:rsidRPr="0054212B">
        <w:rPr>
          <w:rFonts w:ascii="Times New Roman" w:hAnsi="Times New Roman" w:cs="Times New Roman"/>
          <w:sz w:val="24"/>
          <w:szCs w:val="24"/>
        </w:rPr>
        <w:t xml:space="preserve"> dan </w:t>
      </w:r>
      <w:proofErr w:type="spellStart"/>
      <w:r w:rsidRPr="0054212B">
        <w:rPr>
          <w:rFonts w:ascii="Times New Roman" w:hAnsi="Times New Roman" w:cs="Times New Roman"/>
          <w:sz w:val="24"/>
          <w:szCs w:val="24"/>
        </w:rPr>
        <w:t>persepsi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kemudahan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dapat</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w:t>
      </w:r>
      <w:r w:rsidR="00335B4A" w:rsidRPr="0054212B">
        <w:rPr>
          <w:rFonts w:ascii="Times New Roman" w:hAnsi="Times New Roman" w:cs="Times New Roman"/>
          <w:sz w:val="24"/>
          <w:szCs w:val="24"/>
        </w:rPr>
        <w:t>pengaruhi</w:t>
      </w:r>
      <w:proofErr w:type="spellEnd"/>
      <w:r w:rsidR="00335B4A" w:rsidRPr="0054212B">
        <w:rPr>
          <w:rFonts w:ascii="Times New Roman" w:hAnsi="Times New Roman" w:cs="Times New Roman"/>
          <w:sz w:val="24"/>
          <w:szCs w:val="24"/>
        </w:rPr>
        <w:t xml:space="preserve"> oleh </w:t>
      </w:r>
      <w:proofErr w:type="spellStart"/>
      <w:r w:rsidR="00335B4A" w:rsidRPr="0054212B">
        <w:rPr>
          <w:rFonts w:ascii="Times New Roman" w:hAnsi="Times New Roman" w:cs="Times New Roman"/>
          <w:sz w:val="24"/>
          <w:szCs w:val="24"/>
        </w:rPr>
        <w:t>v</w:t>
      </w:r>
      <w:r w:rsidR="007516AB" w:rsidRPr="0054212B">
        <w:rPr>
          <w:rFonts w:ascii="Times New Roman" w:hAnsi="Times New Roman" w:cs="Times New Roman"/>
          <w:sz w:val="24"/>
          <w:szCs w:val="24"/>
        </w:rPr>
        <w:t>ariabel</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ekternal</w:t>
      </w:r>
      <w:proofErr w:type="spellEnd"/>
      <w:r w:rsidR="007516AB" w:rsidRPr="0054212B">
        <w:rPr>
          <w:rFonts w:ascii="Times New Roman" w:hAnsi="Times New Roman" w:cs="Times New Roman"/>
          <w:sz w:val="24"/>
          <w:szCs w:val="24"/>
        </w:rPr>
        <w:t xml:space="preserve"> </w:t>
      </w:r>
      <w:r w:rsidR="00335B4A" w:rsidRPr="0054212B">
        <w:rPr>
          <w:rFonts w:ascii="Times New Roman" w:hAnsi="Times New Roman" w:cs="Times New Roman"/>
          <w:sz w:val="24"/>
          <w:szCs w:val="24"/>
        </w:rPr>
        <w:t xml:space="preserve">yang </w:t>
      </w:r>
      <w:proofErr w:type="spellStart"/>
      <w:r w:rsidR="007516AB" w:rsidRPr="0054212B">
        <w:rPr>
          <w:rFonts w:ascii="Times New Roman" w:hAnsi="Times New Roman" w:cs="Times New Roman"/>
          <w:sz w:val="24"/>
          <w:szCs w:val="24"/>
        </w:rPr>
        <w:t>dapat</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ditentukan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sesuai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dengan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konteks</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penerapan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teknologi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informasi</w:t>
      </w:r>
      <w:proofErr w:type="spellEnd"/>
      <w:r w:rsidR="007516AB" w:rsidRPr="0054212B">
        <w:rPr>
          <w:rFonts w:ascii="Times New Roman" w:hAnsi="Times New Roman" w:cs="Times New Roman"/>
          <w:sz w:val="24"/>
          <w:szCs w:val="24"/>
        </w:rPr>
        <w:t xml:space="preserve"> </w:t>
      </w:r>
      <w:r w:rsidR="007516AB" w:rsidRPr="0054212B">
        <w:rPr>
          <w:rFonts w:ascii="Times New Roman" w:hAnsi="Times New Roman" w:cs="Times New Roman"/>
          <w:sz w:val="24"/>
          <w:szCs w:val="24"/>
        </w:rPr>
        <w:fldChar w:fldCharType="begin" w:fldLock="1"/>
      </w:r>
      <w:r w:rsidR="007516AB" w:rsidRPr="0054212B">
        <w:rPr>
          <w:rFonts w:ascii="Times New Roman" w:hAnsi="Times New Roman" w:cs="Times New Roman"/>
          <w:sz w:val="24"/>
          <w:szCs w:val="24"/>
        </w:rPr>
        <w:instrText>ADDIN CSL_CITATION {"citationItems":[{"id":"ITEM-1","itemData":{"DOI":"10.1287/mnsc.35.8.982","ISSN":"0025-1909","abstract":"Computer systems cannot improve organizational performance if they aren't used. Unfortunately, resistance to end- user systems by managers and professionals is a widespread problem. To better predict, explain, and increase user acceptance , we need to ... \\n","author":[{"dropping-particle":"","family":"Davis","given":"Fred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Science","id":"ITEM-1","issue":"8","issued":{"date-parts":[["1989"]]},"page":"982-1003","title":"User Acceptance of Computer Technology: A Comparison of Two Theoretical Models","type":"article-journal","volume":"35"},"uris":["http://www.mendeley.com/documents/?uuid=8c812fef-e798-4eb3-8754-e2329d05009a"]}],"mendeley":{"formattedCitation":"(Davis et al., 1989)","plainTextFormattedCitation":"(Davis et al., 1989)","previouslyFormattedCitation":"(Davis et al., 1989)"},"properties":{"noteIndex":0},"schema":"https://github.com/citation-style-language/schema/raw/master/csl-citation.json"}</w:instrText>
      </w:r>
      <w:r w:rsidR="007516AB" w:rsidRPr="0054212B">
        <w:rPr>
          <w:rFonts w:ascii="Times New Roman" w:hAnsi="Times New Roman" w:cs="Times New Roman"/>
          <w:sz w:val="24"/>
          <w:szCs w:val="24"/>
        </w:rPr>
        <w:fldChar w:fldCharType="separate"/>
      </w:r>
      <w:r w:rsidR="007516AB" w:rsidRPr="0054212B">
        <w:rPr>
          <w:rFonts w:ascii="Times New Roman" w:hAnsi="Times New Roman" w:cs="Times New Roman"/>
          <w:noProof/>
          <w:sz w:val="24"/>
          <w:szCs w:val="24"/>
        </w:rPr>
        <w:t>(Davis et al., 1989)</w:t>
      </w:r>
      <w:r w:rsidR="007516AB" w:rsidRPr="0054212B">
        <w:rPr>
          <w:rFonts w:ascii="Times New Roman" w:hAnsi="Times New Roman" w:cs="Times New Roman"/>
          <w:sz w:val="24"/>
          <w:szCs w:val="24"/>
        </w:rPr>
        <w:fldChar w:fldCharType="end"/>
      </w:r>
      <w:r w:rsidR="007516AB" w:rsidRPr="0054212B">
        <w:rPr>
          <w:rFonts w:ascii="Times New Roman" w:hAnsi="Times New Roman" w:cs="Times New Roman"/>
          <w:sz w:val="24"/>
          <w:szCs w:val="24"/>
        </w:rPr>
        <w:t xml:space="preserve">. </w:t>
      </w:r>
      <w:r w:rsidR="007516AB" w:rsidRPr="0054212B">
        <w:rPr>
          <w:rFonts w:ascii="Times New Roman" w:hAnsi="Times New Roman" w:cs="Times New Roman"/>
          <w:i/>
          <w:sz w:val="24"/>
          <w:szCs w:val="24"/>
        </w:rPr>
        <w:t xml:space="preserve">Stimulus Theoretical Framework </w:t>
      </w:r>
      <w:proofErr w:type="spellStart"/>
      <w:r w:rsidR="007516AB" w:rsidRPr="0054212B">
        <w:rPr>
          <w:rFonts w:ascii="Times New Roman" w:hAnsi="Times New Roman" w:cs="Times New Roman"/>
          <w:sz w:val="24"/>
          <w:szCs w:val="24"/>
        </w:rPr>
        <w:t>menjelaskan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bahwa</w:t>
      </w:r>
      <w:proofErr w:type="spellEnd"/>
      <w:r w:rsidR="007516AB"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keamanan</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merupakan</w:t>
      </w:r>
      <w:proofErr w:type="spellEnd"/>
      <w:r w:rsidR="00120038" w:rsidRPr="0054212B">
        <w:rPr>
          <w:rFonts w:ascii="Times New Roman" w:hAnsi="Times New Roman" w:cs="Times New Roman"/>
          <w:sz w:val="24"/>
          <w:szCs w:val="24"/>
        </w:rPr>
        <w:t xml:space="preserve"> stimulus yang </w:t>
      </w:r>
      <w:proofErr w:type="spellStart"/>
      <w:r w:rsidR="00120038" w:rsidRPr="0054212B">
        <w:rPr>
          <w:rFonts w:ascii="Times New Roman" w:hAnsi="Times New Roman" w:cs="Times New Roman"/>
          <w:sz w:val="24"/>
          <w:szCs w:val="24"/>
        </w:rPr>
        <w:t>mengarahkan</w:t>
      </w:r>
      <w:proofErr w:type="spellEnd"/>
      <w:r w:rsidR="00120038" w:rsidRPr="0054212B">
        <w:rPr>
          <w:rFonts w:ascii="Times New Roman" w:hAnsi="Times New Roman" w:cs="Times New Roman"/>
          <w:sz w:val="24"/>
          <w:szCs w:val="24"/>
        </w:rPr>
        <w:t xml:space="preserve"> pada </w:t>
      </w:r>
      <w:proofErr w:type="spellStart"/>
      <w:r w:rsidR="00120038" w:rsidRPr="0054212B">
        <w:rPr>
          <w:rFonts w:ascii="Times New Roman" w:hAnsi="Times New Roman" w:cs="Times New Roman"/>
          <w:sz w:val="24"/>
          <w:szCs w:val="24"/>
        </w:rPr>
        <w:t>fitur</w:t>
      </w:r>
      <w:proofErr w:type="spellEnd"/>
      <w:r w:rsidR="00120038" w:rsidRPr="0054212B">
        <w:rPr>
          <w:rFonts w:ascii="Times New Roman" w:hAnsi="Times New Roman" w:cs="Times New Roman"/>
          <w:sz w:val="24"/>
          <w:szCs w:val="24"/>
        </w:rPr>
        <w:t xml:space="preserve"> dan </w:t>
      </w:r>
      <w:proofErr w:type="spellStart"/>
      <w:r w:rsidR="00120038" w:rsidRPr="0054212B">
        <w:rPr>
          <w:rFonts w:ascii="Times New Roman" w:hAnsi="Times New Roman" w:cs="Times New Roman"/>
          <w:sz w:val="24"/>
          <w:szCs w:val="24"/>
        </w:rPr>
        <w:t>kapabilitias</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sementara</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persepsi</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kegunaan</w:t>
      </w:r>
      <w:proofErr w:type="spellEnd"/>
      <w:r w:rsidR="00120038" w:rsidRPr="0054212B">
        <w:rPr>
          <w:rFonts w:ascii="Times New Roman" w:hAnsi="Times New Roman" w:cs="Times New Roman"/>
          <w:sz w:val="24"/>
          <w:szCs w:val="24"/>
        </w:rPr>
        <w:t xml:space="preserve"> dan </w:t>
      </w:r>
      <w:proofErr w:type="spellStart"/>
      <w:r w:rsidR="00120038" w:rsidRPr="0054212B">
        <w:rPr>
          <w:rFonts w:ascii="Times New Roman" w:hAnsi="Times New Roman" w:cs="Times New Roman"/>
          <w:sz w:val="24"/>
          <w:szCs w:val="24"/>
        </w:rPr>
        <w:t>persepsi</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kemudahan</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merupakan</w:t>
      </w:r>
      <w:proofErr w:type="spellEnd"/>
      <w:r w:rsidR="00120038" w:rsidRPr="0054212B">
        <w:rPr>
          <w:rFonts w:ascii="Times New Roman" w:hAnsi="Times New Roman" w:cs="Times New Roman"/>
          <w:sz w:val="24"/>
          <w:szCs w:val="24"/>
        </w:rPr>
        <w:t xml:space="preserve"> organis</w:t>
      </w:r>
      <w:r w:rsidR="00335B4A" w:rsidRPr="0054212B">
        <w:rPr>
          <w:rFonts w:ascii="Times New Roman" w:hAnsi="Times New Roman" w:cs="Times New Roman"/>
          <w:sz w:val="24"/>
          <w:szCs w:val="24"/>
        </w:rPr>
        <w:t xml:space="preserve">m yang </w:t>
      </w:r>
      <w:proofErr w:type="spellStart"/>
      <w:r w:rsidR="00335B4A" w:rsidRPr="0054212B">
        <w:rPr>
          <w:rFonts w:ascii="Times New Roman" w:hAnsi="Times New Roman" w:cs="Times New Roman"/>
          <w:sz w:val="24"/>
          <w:szCs w:val="24"/>
        </w:rPr>
        <w:t>dapat</w:t>
      </w:r>
      <w:proofErr w:type="spellEnd"/>
      <w:r w:rsidR="00335B4A" w:rsidRPr="0054212B">
        <w:rPr>
          <w:rFonts w:ascii="Times New Roman" w:hAnsi="Times New Roman" w:cs="Times New Roman"/>
          <w:sz w:val="24"/>
          <w:szCs w:val="24"/>
        </w:rPr>
        <w:t xml:space="preserve"> </w:t>
      </w:r>
      <w:proofErr w:type="spellStart"/>
      <w:r w:rsidR="00335B4A" w:rsidRPr="0054212B">
        <w:rPr>
          <w:rFonts w:ascii="Times New Roman" w:hAnsi="Times New Roman" w:cs="Times New Roman"/>
          <w:sz w:val="24"/>
          <w:szCs w:val="24"/>
        </w:rPr>
        <w:t>mempengaruhi</w:t>
      </w:r>
      <w:proofErr w:type="spellEnd"/>
      <w:r w:rsidR="00335B4A" w:rsidRPr="0054212B">
        <w:rPr>
          <w:rFonts w:ascii="Times New Roman" w:hAnsi="Times New Roman" w:cs="Times New Roman"/>
          <w:sz w:val="24"/>
          <w:szCs w:val="24"/>
        </w:rPr>
        <w:t xml:space="preserve"> </w:t>
      </w:r>
      <w:proofErr w:type="spellStart"/>
      <w:r w:rsidR="00335B4A" w:rsidRPr="0054212B">
        <w:rPr>
          <w:rFonts w:ascii="Times New Roman" w:hAnsi="Times New Roman" w:cs="Times New Roman"/>
          <w:sz w:val="24"/>
          <w:szCs w:val="24"/>
        </w:rPr>
        <w:t>penggu</w:t>
      </w:r>
      <w:r w:rsidR="00120038" w:rsidRPr="0054212B">
        <w:rPr>
          <w:rFonts w:ascii="Times New Roman" w:hAnsi="Times New Roman" w:cs="Times New Roman"/>
          <w:sz w:val="24"/>
          <w:szCs w:val="24"/>
        </w:rPr>
        <w:t>naan</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teknologi</w:t>
      </w:r>
      <w:proofErr w:type="spellEnd"/>
      <w:r w:rsidR="00120038" w:rsidRPr="0054212B">
        <w:rPr>
          <w:rFonts w:ascii="Times New Roman" w:hAnsi="Times New Roman" w:cs="Times New Roman"/>
          <w:sz w:val="24"/>
          <w:szCs w:val="24"/>
        </w:rPr>
        <w:t xml:space="preserve"> </w:t>
      </w:r>
      <w:proofErr w:type="spellStart"/>
      <w:r w:rsidR="00120038" w:rsidRPr="0054212B">
        <w:rPr>
          <w:rFonts w:ascii="Times New Roman" w:hAnsi="Times New Roman" w:cs="Times New Roman"/>
          <w:sz w:val="24"/>
          <w:szCs w:val="24"/>
        </w:rPr>
        <w:t>informasi</w:t>
      </w:r>
      <w:proofErr w:type="spellEnd"/>
      <w:r w:rsidR="00120038"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Pengembangan</w:t>
      </w:r>
      <w:proofErr w:type="spellEnd"/>
      <w:r w:rsidR="007516AB" w:rsidRPr="0054212B">
        <w:rPr>
          <w:rFonts w:ascii="Times New Roman" w:hAnsi="Times New Roman" w:cs="Times New Roman"/>
          <w:sz w:val="24"/>
          <w:szCs w:val="24"/>
        </w:rPr>
        <w:t xml:space="preserve"> </w:t>
      </w:r>
      <w:r w:rsidR="00B67D61">
        <w:rPr>
          <w:rFonts w:ascii="Times New Roman" w:hAnsi="Times New Roman" w:cs="Times New Roman"/>
          <w:i/>
          <w:sz w:val="24"/>
          <w:szCs w:val="24"/>
        </w:rPr>
        <w:t>Stimulus Theoretical Framework</w:t>
      </w:r>
      <w:r w:rsidR="00120038" w:rsidRPr="0054212B">
        <w:rPr>
          <w:rFonts w:ascii="Times New Roman" w:hAnsi="Times New Roman" w:cs="Times New Roman"/>
          <w:i/>
          <w:sz w:val="24"/>
          <w:szCs w:val="24"/>
        </w:rPr>
        <w:t xml:space="preserve"> </w:t>
      </w:r>
      <w:proofErr w:type="spellStart"/>
      <w:r w:rsidR="007516AB" w:rsidRPr="0054212B">
        <w:rPr>
          <w:rFonts w:ascii="Times New Roman" w:hAnsi="Times New Roman" w:cs="Times New Roman"/>
          <w:sz w:val="24"/>
          <w:szCs w:val="24"/>
        </w:rPr>
        <w:t>dimungkinkan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dengan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menyesuaikan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beberapa</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faktor</w:t>
      </w:r>
      <w:proofErr w:type="spellEnd"/>
      <w:r w:rsidR="007516AB" w:rsidRPr="0054212B">
        <w:rPr>
          <w:rFonts w:ascii="Times New Roman" w:hAnsi="Times New Roman" w:cs="Times New Roman"/>
          <w:sz w:val="24"/>
          <w:szCs w:val="24"/>
        </w:rPr>
        <w:t xml:space="preserve"> </w:t>
      </w:r>
      <w:r w:rsidR="00B67D61">
        <w:rPr>
          <w:rFonts w:ascii="Times New Roman" w:hAnsi="Times New Roman" w:cs="Times New Roman"/>
          <w:sz w:val="24"/>
          <w:szCs w:val="24"/>
        </w:rPr>
        <w:t>dan</w:t>
      </w:r>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tidak</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terbatas</w:t>
      </w:r>
      <w:proofErr w:type="spellEnd"/>
      <w:r w:rsidR="007516AB" w:rsidRPr="0054212B">
        <w:rPr>
          <w:rFonts w:ascii="Times New Roman" w:hAnsi="Times New Roman" w:cs="Times New Roman"/>
          <w:sz w:val="24"/>
          <w:szCs w:val="24"/>
        </w:rPr>
        <w:t xml:space="preserve"> pada </w:t>
      </w:r>
      <w:proofErr w:type="spellStart"/>
      <w:r w:rsidR="007516AB" w:rsidRPr="0054212B">
        <w:rPr>
          <w:rFonts w:ascii="Times New Roman" w:hAnsi="Times New Roman" w:cs="Times New Roman"/>
          <w:sz w:val="24"/>
          <w:szCs w:val="24"/>
        </w:rPr>
        <w:t>hal-hal</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berikut</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masalah</w:t>
      </w:r>
      <w:proofErr w:type="spellEnd"/>
      <w:r w:rsidR="007516AB" w:rsidRPr="0054212B">
        <w:rPr>
          <w:rFonts w:ascii="Times New Roman" w:hAnsi="Times New Roman" w:cs="Times New Roman"/>
          <w:sz w:val="24"/>
          <w:szCs w:val="24"/>
        </w:rPr>
        <w:t xml:space="preserve"> dan </w:t>
      </w:r>
      <w:proofErr w:type="spellStart"/>
      <w:r w:rsidR="007516AB" w:rsidRPr="0054212B">
        <w:rPr>
          <w:rFonts w:ascii="Times New Roman" w:hAnsi="Times New Roman" w:cs="Times New Roman"/>
          <w:sz w:val="24"/>
          <w:szCs w:val="24"/>
        </w:rPr>
        <w:t>tujuan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penelitian</w:t>
      </w:r>
      <w:proofErr w:type="spellEnd"/>
      <w:r w:rsidR="007516AB" w:rsidRPr="0054212B">
        <w:rPr>
          <w:rFonts w:ascii="Times New Roman" w:hAnsi="Times New Roman" w:cs="Times New Roman"/>
          <w:sz w:val="24"/>
          <w:szCs w:val="24"/>
        </w:rPr>
        <w:t xml:space="preserve">, </w:t>
      </w:r>
      <w:r w:rsidR="007516AB" w:rsidRPr="0054212B">
        <w:rPr>
          <w:rFonts w:ascii="Times New Roman" w:hAnsi="Times New Roman" w:cs="Times New Roman"/>
          <w:i/>
          <w:sz w:val="24"/>
          <w:szCs w:val="24"/>
        </w:rPr>
        <w:t>gap analysis</w:t>
      </w:r>
      <w:r w:rsidR="007516AB" w:rsidRPr="0054212B">
        <w:rPr>
          <w:rFonts w:ascii="Times New Roman" w:hAnsi="Times New Roman" w:cs="Times New Roman"/>
          <w:sz w:val="24"/>
          <w:szCs w:val="24"/>
        </w:rPr>
        <w:t xml:space="preserve">, </w:t>
      </w:r>
      <w:r w:rsidR="007516AB" w:rsidRPr="0054212B">
        <w:rPr>
          <w:rFonts w:ascii="Times New Roman" w:hAnsi="Times New Roman" w:cs="Times New Roman"/>
          <w:i/>
          <w:sz w:val="24"/>
          <w:szCs w:val="24"/>
        </w:rPr>
        <w:t>the target market</w:t>
      </w:r>
      <w:r w:rsidR="007516AB" w:rsidRPr="0054212B">
        <w:rPr>
          <w:rFonts w:ascii="Times New Roman" w:hAnsi="Times New Roman" w:cs="Times New Roman"/>
          <w:sz w:val="24"/>
          <w:szCs w:val="24"/>
        </w:rPr>
        <w:t xml:space="preserve"> </w:t>
      </w:r>
      <w:r w:rsidR="007516AB" w:rsidRPr="0054212B">
        <w:rPr>
          <w:rFonts w:ascii="Times New Roman" w:hAnsi="Times New Roman" w:cs="Times New Roman"/>
          <w:sz w:val="24"/>
          <w:szCs w:val="24"/>
        </w:rPr>
        <w:lastRenderedPageBreak/>
        <w:t>(</w:t>
      </w:r>
      <w:r w:rsidR="007516AB" w:rsidRPr="0054212B">
        <w:rPr>
          <w:rFonts w:ascii="Times New Roman" w:hAnsi="Times New Roman" w:cs="Times New Roman"/>
          <w:i/>
          <w:sz w:val="24"/>
          <w:szCs w:val="24"/>
        </w:rPr>
        <w:t>user</w:t>
      </w:r>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atau</w:t>
      </w:r>
      <w:proofErr w:type="spellEnd"/>
      <w:r w:rsidR="007516AB" w:rsidRPr="0054212B">
        <w:rPr>
          <w:rFonts w:ascii="Times New Roman" w:hAnsi="Times New Roman" w:cs="Times New Roman"/>
          <w:sz w:val="24"/>
          <w:szCs w:val="24"/>
        </w:rPr>
        <w:t xml:space="preserve"> </w:t>
      </w:r>
      <w:r w:rsidR="007516AB" w:rsidRPr="0054212B">
        <w:rPr>
          <w:rFonts w:ascii="Times New Roman" w:hAnsi="Times New Roman" w:cs="Times New Roman"/>
          <w:i/>
          <w:sz w:val="24"/>
          <w:szCs w:val="24"/>
        </w:rPr>
        <w:t>developer</w:t>
      </w:r>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tujuan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organisasi</w:t>
      </w:r>
      <w:proofErr w:type="spellEnd"/>
      <w:r w:rsidR="007516AB" w:rsidRPr="0054212B">
        <w:rPr>
          <w:rFonts w:ascii="Times New Roman" w:hAnsi="Times New Roman" w:cs="Times New Roman"/>
          <w:sz w:val="24"/>
          <w:szCs w:val="24"/>
        </w:rPr>
        <w:t xml:space="preserve"> dan </w:t>
      </w:r>
      <w:proofErr w:type="spellStart"/>
      <w:r w:rsidR="007516AB" w:rsidRPr="0054212B">
        <w:rPr>
          <w:rFonts w:ascii="Times New Roman" w:hAnsi="Times New Roman" w:cs="Times New Roman"/>
          <w:sz w:val="24"/>
          <w:szCs w:val="24"/>
        </w:rPr>
        <w:t>pemahaman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tentang</w:t>
      </w:r>
      <w:proofErr w:type="spellEnd"/>
      <w:r w:rsidR="007516AB" w:rsidRPr="0054212B">
        <w:rPr>
          <w:rFonts w:ascii="Times New Roman" w:hAnsi="Times New Roman" w:cs="Times New Roman"/>
          <w:sz w:val="24"/>
          <w:szCs w:val="24"/>
        </w:rPr>
        <w:t xml:space="preserve"> model dan </w:t>
      </w:r>
      <w:proofErr w:type="spellStart"/>
      <w:r w:rsidR="007516AB" w:rsidRPr="0054212B">
        <w:rPr>
          <w:rFonts w:ascii="Times New Roman" w:hAnsi="Times New Roman" w:cs="Times New Roman"/>
          <w:sz w:val="24"/>
          <w:szCs w:val="24"/>
        </w:rPr>
        <w:t>teori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adopsi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teknologi</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berdasarkan</w:t>
      </w:r>
      <w:proofErr w:type="spellEnd"/>
      <w:r w:rsidR="007516AB" w:rsidRPr="0054212B">
        <w:rPr>
          <w:rFonts w:ascii="Times New Roman" w:hAnsi="Times New Roman" w:cs="Times New Roman"/>
          <w:sz w:val="24"/>
          <w:szCs w:val="24"/>
        </w:rPr>
        <w:t xml:space="preserve"> </w:t>
      </w:r>
      <w:proofErr w:type="spellStart"/>
      <w:r w:rsidR="007516AB" w:rsidRPr="0054212B">
        <w:rPr>
          <w:rFonts w:ascii="Times New Roman" w:hAnsi="Times New Roman" w:cs="Times New Roman"/>
          <w:sz w:val="24"/>
          <w:szCs w:val="24"/>
        </w:rPr>
        <w:t>bahan</w:t>
      </w:r>
      <w:proofErr w:type="spellEnd"/>
      <w:r w:rsidR="007516AB" w:rsidRPr="0054212B">
        <w:rPr>
          <w:rFonts w:ascii="Times New Roman" w:hAnsi="Times New Roman" w:cs="Times New Roman"/>
          <w:sz w:val="24"/>
          <w:szCs w:val="24"/>
        </w:rPr>
        <w:t xml:space="preserve"> yang </w:t>
      </w:r>
      <w:proofErr w:type="spellStart"/>
      <w:r w:rsidR="007516AB" w:rsidRPr="0054212B">
        <w:rPr>
          <w:rFonts w:ascii="Times New Roman" w:hAnsi="Times New Roman" w:cs="Times New Roman"/>
          <w:sz w:val="24"/>
          <w:szCs w:val="24"/>
        </w:rPr>
        <w:t>tersedia</w:t>
      </w:r>
      <w:proofErr w:type="spellEnd"/>
      <w:r w:rsidR="007516AB" w:rsidRPr="0054212B">
        <w:rPr>
          <w:rFonts w:ascii="Times New Roman" w:hAnsi="Times New Roman" w:cs="Times New Roman"/>
          <w:sz w:val="24"/>
          <w:szCs w:val="24"/>
        </w:rPr>
        <w:t xml:space="preserve"> </w:t>
      </w:r>
      <w:r w:rsidR="007516AB" w:rsidRPr="0054212B">
        <w:rPr>
          <w:rFonts w:ascii="Times New Roman" w:hAnsi="Times New Roman" w:cs="Times New Roman"/>
          <w:sz w:val="24"/>
          <w:szCs w:val="24"/>
        </w:rPr>
        <w:fldChar w:fldCharType="begin" w:fldLock="1"/>
      </w:r>
      <w:r w:rsidR="007516AB" w:rsidRPr="0054212B">
        <w:rPr>
          <w:rFonts w:ascii="Times New Roman" w:hAnsi="Times New Roman" w:cs="Times New Roman"/>
          <w:sz w:val="24"/>
          <w:szCs w:val="24"/>
        </w:rPr>
        <w:instrText>ADDIN CSL_CITATION {"citationItems":[{"id":"ITEM-1","itemData":{"DOI":"10.4301/S1807-17752017000100002","author":[{"dropping-particle":"","family":"Lai","given":"P C","non-dropping-particle":"","parse-names":false,"suffix":""}],"id":"ITEM-1","issue":"1","issued":{"date-parts":[["2017"]]},"page":"21-38","title":"THE LITERATURE REVIEW OF TECHNOLOGY ADOPTION MODELS AND THEORIES FOR THE NOVELTY TECHNOLOGY","type":"article-journal","volume":"14"},"uris":["http://www.mendeley.com/documents/?uuid=b88d1cad-d15d-4466-9a50-787b3a35256a"]}],"mendeley":{"formattedCitation":"(Lai, 2017)","plainTextFormattedCitation":"(Lai, 2017)","previouslyFormattedCitation":"(Lai, 2017)"},"properties":{"noteIndex":0},"schema":"https://github.com/citation-style-language/schema/raw/master/csl-citation.json"}</w:instrText>
      </w:r>
      <w:r w:rsidR="007516AB" w:rsidRPr="0054212B">
        <w:rPr>
          <w:rFonts w:ascii="Times New Roman" w:hAnsi="Times New Roman" w:cs="Times New Roman"/>
          <w:sz w:val="24"/>
          <w:szCs w:val="24"/>
        </w:rPr>
        <w:fldChar w:fldCharType="separate"/>
      </w:r>
      <w:r w:rsidR="007516AB" w:rsidRPr="0054212B">
        <w:rPr>
          <w:rFonts w:ascii="Times New Roman" w:hAnsi="Times New Roman" w:cs="Times New Roman"/>
          <w:noProof/>
          <w:sz w:val="24"/>
          <w:szCs w:val="24"/>
        </w:rPr>
        <w:t>(Lai, 2017)</w:t>
      </w:r>
      <w:r w:rsidR="007516AB" w:rsidRPr="0054212B">
        <w:rPr>
          <w:rFonts w:ascii="Times New Roman" w:hAnsi="Times New Roman" w:cs="Times New Roman"/>
          <w:sz w:val="24"/>
          <w:szCs w:val="24"/>
        </w:rPr>
        <w:fldChar w:fldCharType="end"/>
      </w:r>
      <w:r w:rsidR="007516AB" w:rsidRPr="0054212B">
        <w:rPr>
          <w:rFonts w:ascii="Times New Roman" w:hAnsi="Times New Roman" w:cs="Times New Roman"/>
          <w:sz w:val="24"/>
          <w:szCs w:val="24"/>
        </w:rPr>
        <w:t xml:space="preserve">. </w:t>
      </w:r>
    </w:p>
    <w:p w14:paraId="2CF0783C" w14:textId="77777777" w:rsidR="00B67D61" w:rsidRPr="00EF28C1" w:rsidRDefault="008D3D48" w:rsidP="00EF28C1">
      <w:pPr>
        <w:spacing w:after="0" w:line="240" w:lineRule="auto"/>
        <w:ind w:firstLine="426"/>
        <w:jc w:val="both"/>
        <w:rPr>
          <w:rFonts w:ascii="Times New Roman" w:hAnsi="Times New Roman" w:cs="Times New Roman"/>
          <w:sz w:val="24"/>
          <w:szCs w:val="24"/>
        </w:rPr>
      </w:pPr>
      <w:proofErr w:type="spellStart"/>
      <w:r w:rsidRPr="0054212B">
        <w:rPr>
          <w:rFonts w:ascii="Times New Roman" w:hAnsi="Times New Roman" w:cs="Times New Roman"/>
          <w:sz w:val="24"/>
          <w:szCs w:val="24"/>
        </w:rPr>
        <w:t>Selain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itu</w:t>
      </w:r>
      <w:proofErr w:type="spellEnd"/>
      <w:r w:rsidRPr="0054212B">
        <w:rPr>
          <w:rFonts w:ascii="Times New Roman" w:hAnsi="Times New Roman" w:cs="Times New Roman"/>
          <w:sz w:val="24"/>
          <w:szCs w:val="24"/>
        </w:rPr>
        <w:t xml:space="preserve"> ISSM </w:t>
      </w:r>
      <w:proofErr w:type="spellStart"/>
      <w:r w:rsidRPr="0054212B">
        <w:rPr>
          <w:rFonts w:ascii="Times New Roman" w:hAnsi="Times New Roman" w:cs="Times New Roman"/>
          <w:sz w:val="24"/>
          <w:szCs w:val="24"/>
        </w:rPr>
        <w:t>menjelaskan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bahwa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kualitas</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informasi</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penggunaan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sistem</w:t>
      </w:r>
      <w:proofErr w:type="spellEnd"/>
      <w:r w:rsidR="004434BB" w:rsidRPr="0054212B">
        <w:rPr>
          <w:rFonts w:ascii="Times New Roman" w:hAnsi="Times New Roman" w:cs="Times New Roman"/>
          <w:sz w:val="24"/>
          <w:szCs w:val="24"/>
        </w:rPr>
        <w:t xml:space="preserve">, dan </w:t>
      </w:r>
      <w:r w:rsidR="004434BB" w:rsidRPr="0054212B">
        <w:rPr>
          <w:rFonts w:ascii="Times New Roman" w:hAnsi="Times New Roman" w:cs="Times New Roman"/>
          <w:i/>
          <w:sz w:val="24"/>
          <w:szCs w:val="24"/>
        </w:rPr>
        <w:t xml:space="preserve">net benefits </w:t>
      </w:r>
      <w:proofErr w:type="spellStart"/>
      <w:r w:rsidR="004434BB" w:rsidRPr="0054212B">
        <w:rPr>
          <w:rFonts w:ascii="Times New Roman" w:hAnsi="Times New Roman" w:cs="Times New Roman"/>
          <w:sz w:val="24"/>
          <w:szCs w:val="24"/>
        </w:rPr>
        <w:t>merupakan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fa</w:t>
      </w:r>
      <w:r w:rsidR="0089648E" w:rsidRPr="0054212B">
        <w:rPr>
          <w:rFonts w:ascii="Times New Roman" w:hAnsi="Times New Roman" w:cs="Times New Roman"/>
          <w:sz w:val="24"/>
          <w:szCs w:val="24"/>
        </w:rPr>
        <w:t>k</w:t>
      </w:r>
      <w:r w:rsidR="004434BB" w:rsidRPr="0054212B">
        <w:rPr>
          <w:rFonts w:ascii="Times New Roman" w:hAnsi="Times New Roman" w:cs="Times New Roman"/>
          <w:sz w:val="24"/>
          <w:szCs w:val="24"/>
        </w:rPr>
        <w:t>tor</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pen</w:t>
      </w:r>
      <w:r w:rsidR="0089648E" w:rsidRPr="0054212B">
        <w:rPr>
          <w:rFonts w:ascii="Times New Roman" w:hAnsi="Times New Roman" w:cs="Times New Roman"/>
          <w:sz w:val="24"/>
          <w:szCs w:val="24"/>
        </w:rPr>
        <w:t>entu</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kesuksesan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penerapan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teknologi</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informasi</w:t>
      </w:r>
      <w:proofErr w:type="spellEnd"/>
      <w:r w:rsidR="004434BB" w:rsidRPr="0054212B">
        <w:rPr>
          <w:rFonts w:ascii="Times New Roman" w:hAnsi="Times New Roman" w:cs="Times New Roman"/>
          <w:sz w:val="24"/>
          <w:szCs w:val="24"/>
        </w:rPr>
        <w:t xml:space="preserve"> </w:t>
      </w:r>
      <w:r w:rsidR="004434BB" w:rsidRPr="0054212B">
        <w:rPr>
          <w:rFonts w:ascii="Times New Roman" w:hAnsi="Times New Roman" w:cs="Times New Roman"/>
          <w:sz w:val="24"/>
          <w:szCs w:val="24"/>
        </w:rPr>
        <w:fldChar w:fldCharType="begin" w:fldLock="1"/>
      </w:r>
      <w:r w:rsidR="00946FF4">
        <w:rPr>
          <w:rFonts w:ascii="Times New Roman" w:hAnsi="Times New Roman" w:cs="Times New Roman"/>
          <w:sz w:val="24"/>
          <w:szCs w:val="24"/>
        </w:rPr>
        <w:instrText>ADDIN CSL_CITATION {"citationItems":[{"id":"ITEM-1","itemData":{"author":[{"dropping-particle":"","family":"DeLone","given":"William H.","non-dropping-particle":"","parse-names":false,"suffix":""},{"dropping-particle":"","family":"McLean","given":"Ephraim R.","non-dropping-particle":"","parse-names":false,"suffix":""}],"container-title":"Jurnal of Management Information Systems","id":"ITEM-1","issue":"4","issued":{"date-parts":[["2003"]]},"page":"9-30","title":"The DeLone and McLean Model of Information Systems Success : A Ten-Year Update","type":"article-journal","volume":"19"},"uris":["http://www.mendeley.com/documents/?uuid=eddd35d5-12b8-4aad-ad58-362118219e06"]}],"mendeley":{"formattedCitation":"(DeLone &amp; McLean, 2003)","plainTextFormattedCitation":"(DeLone &amp; McLean, 2003)","previouslyFormattedCitation":"(DeLone &amp; McLean, 2003)"},"properties":{"noteIndex":0},"schema":"https://github.com/citation-style-language/schema/raw/master/csl-citation.json"}</w:instrText>
      </w:r>
      <w:r w:rsidR="004434BB" w:rsidRPr="0054212B">
        <w:rPr>
          <w:rFonts w:ascii="Times New Roman" w:hAnsi="Times New Roman" w:cs="Times New Roman"/>
          <w:sz w:val="24"/>
          <w:szCs w:val="24"/>
        </w:rPr>
        <w:fldChar w:fldCharType="separate"/>
      </w:r>
      <w:r w:rsidR="004434BB" w:rsidRPr="0054212B">
        <w:rPr>
          <w:rFonts w:ascii="Times New Roman" w:hAnsi="Times New Roman" w:cs="Times New Roman"/>
          <w:noProof/>
          <w:sz w:val="24"/>
          <w:szCs w:val="24"/>
        </w:rPr>
        <w:t>(DeLone &amp; McLean, 2003)</w:t>
      </w:r>
      <w:r w:rsidR="004434BB" w:rsidRPr="0054212B">
        <w:rPr>
          <w:rFonts w:ascii="Times New Roman" w:hAnsi="Times New Roman" w:cs="Times New Roman"/>
          <w:sz w:val="24"/>
          <w:szCs w:val="24"/>
        </w:rPr>
        <w:fldChar w:fldCharType="end"/>
      </w:r>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Sementara</w:t>
      </w:r>
      <w:proofErr w:type="spellEnd"/>
      <w:r w:rsidR="004434BB" w:rsidRPr="0054212B">
        <w:rPr>
          <w:rFonts w:ascii="Times New Roman" w:hAnsi="Times New Roman" w:cs="Times New Roman"/>
          <w:sz w:val="24"/>
          <w:szCs w:val="24"/>
        </w:rPr>
        <w:t xml:space="preserve">, </w:t>
      </w:r>
      <w:r w:rsidR="004434BB" w:rsidRPr="0054212B">
        <w:rPr>
          <w:rFonts w:ascii="Times New Roman" w:hAnsi="Times New Roman" w:cs="Times New Roman"/>
          <w:i/>
          <w:sz w:val="24"/>
          <w:szCs w:val="24"/>
        </w:rPr>
        <w:t>The E-Learning Success Model</w:t>
      </w:r>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menjelaskan</w:t>
      </w:r>
      <w:proofErr w:type="spellEnd"/>
      <w:r w:rsidR="004434BB" w:rsidRPr="0054212B">
        <w:rPr>
          <w:rFonts w:ascii="Times New Roman" w:hAnsi="Times New Roman" w:cs="Times New Roman"/>
          <w:sz w:val="24"/>
          <w:szCs w:val="24"/>
        </w:rPr>
        <w:t xml:space="preserve"> </w:t>
      </w:r>
      <w:proofErr w:type="spellStart"/>
      <w:proofErr w:type="gramStart"/>
      <w:r w:rsidR="004434BB" w:rsidRPr="0054212B">
        <w:rPr>
          <w:rFonts w:ascii="Times New Roman" w:hAnsi="Times New Roman" w:cs="Times New Roman"/>
          <w:sz w:val="24"/>
          <w:szCs w:val="24"/>
        </w:rPr>
        <w:t>bahwa</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tedapat</w:t>
      </w:r>
      <w:proofErr w:type="spellEnd"/>
      <w:proofErr w:type="gram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tiga</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tahap</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untuk</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mencapai</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keberhasilan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penerapan</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tekonologi</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informasi</w:t>
      </w:r>
      <w:proofErr w:type="spellEnd"/>
      <w:r w:rsidR="004434BB" w:rsidRPr="0054212B">
        <w:rPr>
          <w:rFonts w:ascii="Times New Roman" w:hAnsi="Times New Roman" w:cs="Times New Roman"/>
          <w:sz w:val="24"/>
          <w:szCs w:val="24"/>
        </w:rPr>
        <w:t xml:space="preserve">, </w:t>
      </w:r>
      <w:proofErr w:type="spellStart"/>
      <w:r w:rsidR="004434BB" w:rsidRPr="0054212B">
        <w:rPr>
          <w:rFonts w:ascii="Times New Roman" w:hAnsi="Times New Roman" w:cs="Times New Roman"/>
          <w:sz w:val="24"/>
          <w:szCs w:val="24"/>
        </w:rPr>
        <w:t>seperti</w:t>
      </w:r>
      <w:proofErr w:type="spellEnd"/>
      <w:r w:rsidR="004434BB" w:rsidRPr="0054212B">
        <w:rPr>
          <w:rFonts w:ascii="Times New Roman" w:hAnsi="Times New Roman" w:cs="Times New Roman"/>
          <w:sz w:val="24"/>
          <w:szCs w:val="24"/>
        </w:rPr>
        <w:t xml:space="preserve"> </w:t>
      </w:r>
      <w:r w:rsidR="004434BB" w:rsidRPr="0054212B">
        <w:rPr>
          <w:rFonts w:ascii="Times New Roman" w:hAnsi="Times New Roman" w:cs="Times New Roman"/>
          <w:i/>
          <w:sz w:val="24"/>
          <w:szCs w:val="24"/>
        </w:rPr>
        <w:t>system design, system delivery, dan system outcome</w:t>
      </w:r>
      <w:r w:rsidR="004434BB" w:rsidRPr="0054212B">
        <w:rPr>
          <w:rFonts w:ascii="Times New Roman" w:hAnsi="Times New Roman" w:cs="Times New Roman"/>
          <w:sz w:val="24"/>
          <w:szCs w:val="24"/>
        </w:rPr>
        <w:t xml:space="preserve">. </w:t>
      </w:r>
      <w:r w:rsidR="00B67D61" w:rsidRPr="0054212B">
        <w:rPr>
          <w:rFonts w:ascii="Times New Roman" w:hAnsi="Times New Roman" w:cs="Times New Roman"/>
          <w:sz w:val="24"/>
          <w:szCs w:val="24"/>
        </w:rPr>
        <w:t xml:space="preserve">Model </w:t>
      </w:r>
      <w:proofErr w:type="spellStart"/>
      <w:r w:rsidR="00B67D61" w:rsidRPr="0054212B">
        <w:rPr>
          <w:rFonts w:ascii="Times New Roman" w:hAnsi="Times New Roman" w:cs="Times New Roman"/>
          <w:sz w:val="24"/>
          <w:szCs w:val="24"/>
        </w:rPr>
        <w:t>penelitian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ini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dikembangkan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berdasarkan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Teori</w:t>
      </w:r>
      <w:proofErr w:type="spellEnd"/>
      <w:r w:rsidR="00B67D61" w:rsidRPr="0054212B">
        <w:rPr>
          <w:rFonts w:ascii="Times New Roman" w:hAnsi="Times New Roman" w:cs="Times New Roman"/>
          <w:sz w:val="24"/>
          <w:szCs w:val="24"/>
        </w:rPr>
        <w:t xml:space="preserve"> TAM dan </w:t>
      </w:r>
      <w:r w:rsidR="00B67D61" w:rsidRPr="0054212B">
        <w:rPr>
          <w:rFonts w:ascii="Times New Roman" w:hAnsi="Times New Roman" w:cs="Times New Roman"/>
          <w:i/>
          <w:sz w:val="24"/>
          <w:szCs w:val="24"/>
        </w:rPr>
        <w:t>Stimulus Theoretical Framework</w:t>
      </w:r>
      <w:r w:rsidR="00B67D61" w:rsidRPr="0054212B">
        <w:rPr>
          <w:rFonts w:ascii="Times New Roman" w:hAnsi="Times New Roman" w:cs="Times New Roman"/>
          <w:sz w:val="24"/>
          <w:szCs w:val="24"/>
        </w:rPr>
        <w:t xml:space="preserve"> </w:t>
      </w:r>
      <w:r w:rsidR="00B67D61">
        <w:rPr>
          <w:rFonts w:ascii="Times New Roman" w:hAnsi="Times New Roman" w:cs="Times New Roman"/>
          <w:sz w:val="24"/>
          <w:szCs w:val="24"/>
        </w:rPr>
        <w:t xml:space="preserve">yang </w:t>
      </w:r>
      <w:proofErr w:type="spellStart"/>
      <w:r w:rsidR="00B67D61" w:rsidRPr="0054212B">
        <w:rPr>
          <w:rFonts w:ascii="Times New Roman" w:hAnsi="Times New Roman" w:cs="Times New Roman"/>
          <w:sz w:val="24"/>
          <w:szCs w:val="24"/>
        </w:rPr>
        <w:t>dikombinasikan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dengan</w:t>
      </w:r>
      <w:proofErr w:type="spellEnd"/>
      <w:r w:rsidR="00B67D61" w:rsidRPr="0054212B">
        <w:rPr>
          <w:rFonts w:ascii="Times New Roman" w:hAnsi="Times New Roman" w:cs="Times New Roman"/>
          <w:sz w:val="24"/>
          <w:szCs w:val="24"/>
        </w:rPr>
        <w:t xml:space="preserve"> ISSM dan </w:t>
      </w:r>
      <w:proofErr w:type="gramStart"/>
      <w:r w:rsidR="00B67D61" w:rsidRPr="0054212B">
        <w:rPr>
          <w:rFonts w:ascii="Times New Roman" w:hAnsi="Times New Roman" w:cs="Times New Roman"/>
          <w:i/>
          <w:sz w:val="24"/>
          <w:szCs w:val="24"/>
        </w:rPr>
        <w:t>The</w:t>
      </w:r>
      <w:proofErr w:type="gramEnd"/>
      <w:r w:rsidR="00B67D61" w:rsidRPr="0054212B">
        <w:rPr>
          <w:rFonts w:ascii="Times New Roman" w:hAnsi="Times New Roman" w:cs="Times New Roman"/>
          <w:i/>
          <w:sz w:val="24"/>
          <w:szCs w:val="24"/>
        </w:rPr>
        <w:t xml:space="preserve"> E-Learning Success Model</w:t>
      </w:r>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Konstruk</w:t>
      </w:r>
      <w:proofErr w:type="spellEnd"/>
      <w:r w:rsidR="00B67D61" w:rsidRPr="0054212B">
        <w:rPr>
          <w:rFonts w:ascii="Times New Roman" w:hAnsi="Times New Roman" w:cs="Times New Roman"/>
          <w:sz w:val="24"/>
          <w:szCs w:val="24"/>
        </w:rPr>
        <w:t xml:space="preserve"> yang </w:t>
      </w:r>
      <w:proofErr w:type="spellStart"/>
      <w:r w:rsidR="00B67D61" w:rsidRPr="0054212B">
        <w:rPr>
          <w:rFonts w:ascii="Times New Roman" w:hAnsi="Times New Roman" w:cs="Times New Roman"/>
          <w:sz w:val="24"/>
          <w:szCs w:val="24"/>
        </w:rPr>
        <w:t>digunakan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seperti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Kenyamanan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kualitas</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informasi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keamanan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privasi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kepercayaan</w:t>
      </w:r>
      <w:proofErr w:type="spellEnd"/>
      <w:r w:rsidR="00B67D61" w:rsidRPr="0054212B">
        <w:rPr>
          <w:rFonts w:ascii="Times New Roman" w:hAnsi="Times New Roman" w:cs="Times New Roman"/>
          <w:sz w:val="24"/>
          <w:szCs w:val="24"/>
        </w:rPr>
        <w:t xml:space="preserve">, dan </w:t>
      </w:r>
      <w:proofErr w:type="spellStart"/>
      <w:r w:rsidR="00B67D61" w:rsidRPr="0054212B">
        <w:rPr>
          <w:rFonts w:ascii="Times New Roman" w:hAnsi="Times New Roman" w:cs="Times New Roman"/>
          <w:sz w:val="24"/>
          <w:szCs w:val="24"/>
        </w:rPr>
        <w:t>kualitas</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koneksi</w:t>
      </w:r>
      <w:proofErr w:type="spellEnd"/>
      <w:r w:rsidR="00B67D61" w:rsidRPr="0054212B">
        <w:rPr>
          <w:rFonts w:ascii="Times New Roman" w:hAnsi="Times New Roman" w:cs="Times New Roman"/>
          <w:sz w:val="24"/>
          <w:szCs w:val="24"/>
        </w:rPr>
        <w:t xml:space="preserve"> internet </w:t>
      </w:r>
      <w:proofErr w:type="spellStart"/>
      <w:r w:rsidR="00B67D61" w:rsidRPr="0054212B">
        <w:rPr>
          <w:rFonts w:ascii="Times New Roman" w:hAnsi="Times New Roman" w:cs="Times New Roman"/>
          <w:sz w:val="24"/>
          <w:szCs w:val="24"/>
        </w:rPr>
        <w:t>sebagai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variabel</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eksternal</w:t>
      </w:r>
      <w:proofErr w:type="spellEnd"/>
      <w:r w:rsidR="00B67D61" w:rsidRPr="0054212B">
        <w:rPr>
          <w:rFonts w:ascii="Times New Roman" w:hAnsi="Times New Roman" w:cs="Times New Roman"/>
          <w:sz w:val="24"/>
          <w:szCs w:val="24"/>
        </w:rPr>
        <w:t xml:space="preserve"> yang </w:t>
      </w:r>
      <w:proofErr w:type="spellStart"/>
      <w:r w:rsidR="00B67D61" w:rsidRPr="0054212B">
        <w:rPr>
          <w:rFonts w:ascii="Times New Roman" w:hAnsi="Times New Roman" w:cs="Times New Roman"/>
          <w:sz w:val="24"/>
          <w:szCs w:val="24"/>
        </w:rPr>
        <w:t>merupakan</w:t>
      </w:r>
      <w:proofErr w:type="spellEnd"/>
      <w:r w:rsidR="00B67D61" w:rsidRPr="0054212B">
        <w:rPr>
          <w:rFonts w:ascii="Times New Roman" w:hAnsi="Times New Roman" w:cs="Times New Roman"/>
          <w:sz w:val="24"/>
          <w:szCs w:val="24"/>
        </w:rPr>
        <w:t xml:space="preserve"> </w:t>
      </w:r>
      <w:r w:rsidR="00B67D61" w:rsidRPr="00BA5242">
        <w:rPr>
          <w:rFonts w:ascii="Times New Roman" w:hAnsi="Times New Roman" w:cs="Times New Roman"/>
          <w:i/>
          <w:sz w:val="24"/>
          <w:szCs w:val="24"/>
        </w:rPr>
        <w:t>stimulus</w:t>
      </w:r>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terhadap</w:t>
      </w:r>
      <w:proofErr w:type="spellEnd"/>
      <w:r w:rsidR="00B67D61" w:rsidRPr="0054212B">
        <w:rPr>
          <w:rFonts w:ascii="Times New Roman" w:hAnsi="Times New Roman" w:cs="Times New Roman"/>
          <w:sz w:val="24"/>
          <w:szCs w:val="24"/>
        </w:rPr>
        <w:t xml:space="preserve"> </w:t>
      </w:r>
      <w:r w:rsidR="00B67D61" w:rsidRPr="00BA5242">
        <w:rPr>
          <w:rFonts w:ascii="Times New Roman" w:hAnsi="Times New Roman" w:cs="Times New Roman"/>
          <w:i/>
          <w:sz w:val="24"/>
          <w:szCs w:val="24"/>
        </w:rPr>
        <w:t>organism</w:t>
      </w:r>
      <w:r w:rsidR="00B67D61" w:rsidRPr="0054212B">
        <w:rPr>
          <w:rFonts w:ascii="Times New Roman" w:hAnsi="Times New Roman" w:cs="Times New Roman"/>
          <w:sz w:val="24"/>
          <w:szCs w:val="24"/>
        </w:rPr>
        <w:t xml:space="preserve"> yang </w:t>
      </w:r>
      <w:proofErr w:type="spellStart"/>
      <w:r w:rsidR="00B67D61" w:rsidRPr="0054212B">
        <w:rPr>
          <w:rFonts w:ascii="Times New Roman" w:hAnsi="Times New Roman" w:cs="Times New Roman"/>
          <w:sz w:val="24"/>
          <w:szCs w:val="24"/>
        </w:rPr>
        <w:t>dapat</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memotivasi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pengguna</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teknologi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informasi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seperti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persepsi</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kegunaan</w:t>
      </w:r>
      <w:proofErr w:type="spellEnd"/>
      <w:r w:rsidR="00B67D61" w:rsidRPr="0054212B">
        <w:rPr>
          <w:rFonts w:ascii="Times New Roman" w:hAnsi="Times New Roman" w:cs="Times New Roman"/>
          <w:sz w:val="24"/>
          <w:szCs w:val="24"/>
        </w:rPr>
        <w:t xml:space="preserve"> dan </w:t>
      </w:r>
      <w:proofErr w:type="spellStart"/>
      <w:r w:rsidR="00B67D61" w:rsidRPr="0054212B">
        <w:rPr>
          <w:rFonts w:ascii="Times New Roman" w:hAnsi="Times New Roman" w:cs="Times New Roman"/>
          <w:sz w:val="24"/>
          <w:szCs w:val="24"/>
        </w:rPr>
        <w:t>kemudahan</w:t>
      </w:r>
      <w:proofErr w:type="spellEnd"/>
      <w:r w:rsidR="00B67D61" w:rsidRPr="0054212B">
        <w:rPr>
          <w:rFonts w:ascii="Times New Roman" w:hAnsi="Times New Roman" w:cs="Times New Roman"/>
          <w:sz w:val="24"/>
          <w:szCs w:val="24"/>
        </w:rPr>
        <w:t xml:space="preserve"> yang </w:t>
      </w:r>
      <w:proofErr w:type="spellStart"/>
      <w:r w:rsidR="00B67D61" w:rsidRPr="0054212B">
        <w:rPr>
          <w:rFonts w:ascii="Times New Roman" w:hAnsi="Times New Roman" w:cs="Times New Roman"/>
          <w:sz w:val="24"/>
          <w:szCs w:val="24"/>
        </w:rPr>
        <w:t>dapat</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mendorong</w:t>
      </w:r>
      <w:proofErr w:type="spellEnd"/>
      <w:r w:rsidR="00B67D61" w:rsidRPr="0054212B">
        <w:rPr>
          <w:rFonts w:ascii="Times New Roman" w:hAnsi="Times New Roman" w:cs="Times New Roman"/>
          <w:sz w:val="24"/>
          <w:szCs w:val="24"/>
        </w:rPr>
        <w:t xml:space="preserve"> </w:t>
      </w:r>
      <w:r w:rsidR="00B67D61" w:rsidRPr="00BA5242">
        <w:rPr>
          <w:rFonts w:ascii="Times New Roman" w:hAnsi="Times New Roman" w:cs="Times New Roman"/>
          <w:i/>
          <w:sz w:val="24"/>
          <w:szCs w:val="24"/>
        </w:rPr>
        <w:t>respond</w:t>
      </w:r>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menggunakan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layanan</w:t>
      </w:r>
      <w:proofErr w:type="spellEnd"/>
      <w:r w:rsidR="00B67D61" w:rsidRPr="0054212B">
        <w:rPr>
          <w:rFonts w:ascii="Times New Roman" w:hAnsi="Times New Roman" w:cs="Times New Roman"/>
          <w:sz w:val="24"/>
          <w:szCs w:val="24"/>
        </w:rPr>
        <w:t xml:space="preserve"> </w:t>
      </w:r>
      <w:r w:rsidR="00B67D61">
        <w:rPr>
          <w:rFonts w:ascii="Times New Roman" w:hAnsi="Times New Roman" w:cs="Times New Roman"/>
          <w:sz w:val="24"/>
          <w:szCs w:val="24"/>
        </w:rPr>
        <w:t>Go-Pay</w:t>
      </w:r>
      <w:r w:rsidR="00B67D61" w:rsidRPr="0054212B">
        <w:rPr>
          <w:rFonts w:ascii="Times New Roman" w:hAnsi="Times New Roman" w:cs="Times New Roman"/>
          <w:i/>
          <w:sz w:val="24"/>
          <w:szCs w:val="24"/>
        </w:rPr>
        <w:t>.</w:t>
      </w:r>
      <w:r w:rsidR="00B67D61" w:rsidRPr="0054212B">
        <w:rPr>
          <w:rFonts w:ascii="Times New Roman" w:hAnsi="Times New Roman" w:cs="Times New Roman"/>
          <w:sz w:val="24"/>
          <w:szCs w:val="24"/>
        </w:rPr>
        <w:t xml:space="preserve"> Pada </w:t>
      </w:r>
      <w:proofErr w:type="spellStart"/>
      <w:r w:rsidR="00B67D61" w:rsidRPr="0054212B">
        <w:rPr>
          <w:rFonts w:ascii="Times New Roman" w:hAnsi="Times New Roman" w:cs="Times New Roman"/>
          <w:sz w:val="24"/>
          <w:szCs w:val="24"/>
        </w:rPr>
        <w:t>akhirnya</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penggunaan</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layanan</w:t>
      </w:r>
      <w:proofErr w:type="spellEnd"/>
      <w:r w:rsidR="00B67D61" w:rsidRPr="0054212B">
        <w:rPr>
          <w:rFonts w:ascii="Times New Roman" w:hAnsi="Times New Roman" w:cs="Times New Roman"/>
          <w:sz w:val="24"/>
          <w:szCs w:val="24"/>
        </w:rPr>
        <w:t xml:space="preserve"> </w:t>
      </w:r>
      <w:r w:rsidR="00B67D61">
        <w:rPr>
          <w:rFonts w:ascii="Times New Roman" w:hAnsi="Times New Roman" w:cs="Times New Roman"/>
          <w:sz w:val="24"/>
          <w:szCs w:val="24"/>
        </w:rPr>
        <w:t>Go-Pay</w:t>
      </w:r>
      <w:r w:rsidR="00B67D61" w:rsidRPr="0054212B">
        <w:rPr>
          <w:rFonts w:ascii="Times New Roman" w:hAnsi="Times New Roman" w:cs="Times New Roman"/>
          <w:i/>
          <w:sz w:val="24"/>
          <w:szCs w:val="24"/>
        </w:rPr>
        <w:t xml:space="preserve"> </w:t>
      </w:r>
      <w:proofErr w:type="spellStart"/>
      <w:r w:rsidR="00B67D61" w:rsidRPr="0054212B">
        <w:rPr>
          <w:rFonts w:ascii="Times New Roman" w:hAnsi="Times New Roman" w:cs="Times New Roman"/>
          <w:sz w:val="24"/>
          <w:szCs w:val="24"/>
        </w:rPr>
        <w:t>menghasilkan</w:t>
      </w:r>
      <w:proofErr w:type="spellEnd"/>
      <w:r w:rsidR="00B67D61" w:rsidRPr="0054212B">
        <w:rPr>
          <w:rFonts w:ascii="Times New Roman" w:hAnsi="Times New Roman" w:cs="Times New Roman"/>
          <w:sz w:val="24"/>
          <w:szCs w:val="24"/>
        </w:rPr>
        <w:t xml:space="preserve"> </w:t>
      </w:r>
      <w:r w:rsidR="00B67D61" w:rsidRPr="0054212B">
        <w:rPr>
          <w:rFonts w:ascii="Times New Roman" w:hAnsi="Times New Roman" w:cs="Times New Roman"/>
          <w:i/>
          <w:sz w:val="24"/>
          <w:szCs w:val="24"/>
        </w:rPr>
        <w:t xml:space="preserve">(outcome) </w:t>
      </w:r>
      <w:proofErr w:type="spellStart"/>
      <w:r w:rsidR="00B67D61" w:rsidRPr="0054212B">
        <w:rPr>
          <w:rFonts w:ascii="Times New Roman" w:hAnsi="Times New Roman" w:cs="Times New Roman"/>
          <w:sz w:val="24"/>
          <w:szCs w:val="24"/>
        </w:rPr>
        <w:t>dampak</w:t>
      </w:r>
      <w:proofErr w:type="spellEnd"/>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terhadap</w:t>
      </w:r>
      <w:proofErr w:type="spellEnd"/>
      <w:r w:rsidR="00B67D61" w:rsidRPr="0054212B">
        <w:rPr>
          <w:rFonts w:ascii="Times New Roman" w:hAnsi="Times New Roman" w:cs="Times New Roman"/>
          <w:sz w:val="24"/>
          <w:szCs w:val="24"/>
        </w:rPr>
        <w:t xml:space="preserve"> </w:t>
      </w:r>
      <w:r w:rsidR="00B67D61" w:rsidRPr="0054212B">
        <w:rPr>
          <w:rFonts w:ascii="Times New Roman" w:hAnsi="Times New Roman" w:cs="Times New Roman"/>
          <w:i/>
          <w:sz w:val="24"/>
          <w:szCs w:val="24"/>
        </w:rPr>
        <w:t>net benefits</w:t>
      </w:r>
      <w:r w:rsidR="00B67D61" w:rsidRPr="0054212B">
        <w:rPr>
          <w:rFonts w:ascii="Times New Roman" w:hAnsi="Times New Roman" w:cs="Times New Roman"/>
          <w:sz w:val="24"/>
          <w:szCs w:val="24"/>
        </w:rPr>
        <w:t xml:space="preserve"> </w:t>
      </w:r>
      <w:proofErr w:type="spellStart"/>
      <w:r w:rsidR="00B67D61" w:rsidRPr="0054212B">
        <w:rPr>
          <w:rFonts w:ascii="Times New Roman" w:hAnsi="Times New Roman" w:cs="Times New Roman"/>
          <w:sz w:val="24"/>
          <w:szCs w:val="24"/>
        </w:rPr>
        <w:t>penggunaan</w:t>
      </w:r>
      <w:proofErr w:type="spellEnd"/>
      <w:r w:rsidR="00B67D61" w:rsidRPr="0054212B">
        <w:rPr>
          <w:rFonts w:ascii="Times New Roman" w:hAnsi="Times New Roman" w:cs="Times New Roman"/>
          <w:sz w:val="24"/>
          <w:szCs w:val="24"/>
        </w:rPr>
        <w:t xml:space="preserve"> </w:t>
      </w:r>
      <w:proofErr w:type="spellStart"/>
      <w:r w:rsidR="00B67D61" w:rsidRPr="00BA5242">
        <w:rPr>
          <w:rFonts w:ascii="Times New Roman" w:hAnsi="Times New Roman" w:cs="Times New Roman"/>
          <w:sz w:val="24"/>
          <w:szCs w:val="24"/>
        </w:rPr>
        <w:t>layanan</w:t>
      </w:r>
      <w:proofErr w:type="spellEnd"/>
      <w:r w:rsidR="00B67D61" w:rsidRPr="0054212B">
        <w:rPr>
          <w:rFonts w:ascii="Times New Roman" w:hAnsi="Times New Roman" w:cs="Times New Roman"/>
          <w:i/>
          <w:sz w:val="24"/>
          <w:szCs w:val="24"/>
        </w:rPr>
        <w:t xml:space="preserve"> </w:t>
      </w:r>
      <w:r w:rsidR="00B67D61">
        <w:rPr>
          <w:rFonts w:ascii="Times New Roman" w:hAnsi="Times New Roman" w:cs="Times New Roman"/>
          <w:sz w:val="24"/>
          <w:szCs w:val="24"/>
        </w:rPr>
        <w:t>Go-Pay</w:t>
      </w:r>
      <w:r w:rsidR="00B67D61" w:rsidRPr="0054212B">
        <w:rPr>
          <w:rFonts w:ascii="Times New Roman" w:hAnsi="Times New Roman" w:cs="Times New Roman"/>
          <w:i/>
          <w:sz w:val="24"/>
          <w:szCs w:val="24"/>
        </w:rPr>
        <w:t xml:space="preserve">. </w:t>
      </w:r>
      <w:r w:rsidR="00B67D61" w:rsidRPr="0054212B">
        <w:rPr>
          <w:rFonts w:ascii="Times New Roman" w:hAnsi="Times New Roman" w:cs="Times New Roman"/>
          <w:sz w:val="24"/>
          <w:szCs w:val="24"/>
        </w:rPr>
        <w:t xml:space="preserve">Gambar 1 </w:t>
      </w:r>
      <w:proofErr w:type="spellStart"/>
      <w:r w:rsidR="00B67D61" w:rsidRPr="0054212B">
        <w:rPr>
          <w:rFonts w:ascii="Times New Roman" w:hAnsi="Times New Roman" w:cs="Times New Roman"/>
          <w:sz w:val="24"/>
          <w:szCs w:val="24"/>
        </w:rPr>
        <w:t>menunjukan</w:t>
      </w:r>
      <w:proofErr w:type="spellEnd"/>
      <w:r w:rsidR="00B67D61" w:rsidRPr="0054212B">
        <w:rPr>
          <w:rFonts w:ascii="Times New Roman" w:hAnsi="Times New Roman" w:cs="Times New Roman"/>
          <w:sz w:val="24"/>
          <w:szCs w:val="24"/>
        </w:rPr>
        <w:t xml:space="preserve"> model </w:t>
      </w:r>
      <w:proofErr w:type="spellStart"/>
      <w:r w:rsidR="00B67D61" w:rsidRPr="0054212B">
        <w:rPr>
          <w:rFonts w:ascii="Times New Roman" w:hAnsi="Times New Roman" w:cs="Times New Roman"/>
          <w:sz w:val="24"/>
          <w:szCs w:val="24"/>
        </w:rPr>
        <w:t>penelitian</w:t>
      </w:r>
      <w:proofErr w:type="spellEnd"/>
      <w:r w:rsidR="00B67D61" w:rsidRPr="0054212B">
        <w:rPr>
          <w:rFonts w:ascii="Times New Roman" w:hAnsi="Times New Roman" w:cs="Times New Roman"/>
          <w:sz w:val="24"/>
          <w:szCs w:val="24"/>
        </w:rPr>
        <w:t>.</w:t>
      </w:r>
    </w:p>
    <w:p w14:paraId="20416E4A" w14:textId="77777777" w:rsidR="00C75FC7" w:rsidRPr="0054212B" w:rsidRDefault="000860C9" w:rsidP="00EF28C1">
      <w:pPr>
        <w:spacing w:before="240"/>
        <w:ind w:firstLine="720"/>
        <w:jc w:val="both"/>
        <w:rPr>
          <w:rFonts w:ascii="Times New Roman" w:hAnsi="Times New Roman" w:cs="Times New Roman"/>
          <w:sz w:val="24"/>
          <w:szCs w:val="24"/>
        </w:rPr>
      </w:pPr>
      <w:r>
        <w:rPr>
          <w:noProof/>
        </w:rPr>
        <w:drawing>
          <wp:inline distT="0" distB="0" distL="0" distR="0" wp14:anchorId="4DCC7C55" wp14:editId="38CAB18E">
            <wp:extent cx="5090983" cy="33632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4040" cy="3365302"/>
                    </a:xfrm>
                    <a:prstGeom prst="rect">
                      <a:avLst/>
                    </a:prstGeom>
                  </pic:spPr>
                </pic:pic>
              </a:graphicData>
            </a:graphic>
          </wp:inline>
        </w:drawing>
      </w:r>
    </w:p>
    <w:p w14:paraId="0930D438" w14:textId="77777777" w:rsidR="00043356" w:rsidRPr="000860C9" w:rsidRDefault="00C75FC7" w:rsidP="006F5D34">
      <w:pPr>
        <w:spacing w:after="0"/>
        <w:jc w:val="center"/>
        <w:rPr>
          <w:rFonts w:ascii="Times New Roman" w:hAnsi="Times New Roman" w:cs="Times New Roman"/>
          <w:b/>
          <w:sz w:val="24"/>
          <w:szCs w:val="24"/>
        </w:rPr>
      </w:pPr>
      <w:r w:rsidRPr="000860C9">
        <w:rPr>
          <w:rFonts w:ascii="Times New Roman" w:hAnsi="Times New Roman" w:cs="Times New Roman"/>
          <w:b/>
          <w:sz w:val="24"/>
          <w:szCs w:val="24"/>
        </w:rPr>
        <w:t xml:space="preserve">Gambar </w:t>
      </w:r>
      <w:r w:rsidR="00335B4A" w:rsidRPr="000860C9">
        <w:rPr>
          <w:rFonts w:ascii="Times New Roman" w:hAnsi="Times New Roman" w:cs="Times New Roman"/>
          <w:b/>
          <w:sz w:val="24"/>
          <w:szCs w:val="24"/>
        </w:rPr>
        <w:t>1</w:t>
      </w:r>
      <w:r w:rsidRPr="000860C9">
        <w:rPr>
          <w:rFonts w:ascii="Times New Roman" w:hAnsi="Times New Roman" w:cs="Times New Roman"/>
          <w:b/>
          <w:sz w:val="24"/>
          <w:szCs w:val="24"/>
        </w:rPr>
        <w:t xml:space="preserve">. Model </w:t>
      </w:r>
      <w:proofErr w:type="spellStart"/>
      <w:r w:rsidRPr="000860C9">
        <w:rPr>
          <w:rFonts w:ascii="Times New Roman" w:hAnsi="Times New Roman" w:cs="Times New Roman"/>
          <w:b/>
          <w:sz w:val="24"/>
          <w:szCs w:val="24"/>
        </w:rPr>
        <w:t>Penelitian</w:t>
      </w:r>
      <w:proofErr w:type="spellEnd"/>
      <w:r w:rsidRPr="000860C9">
        <w:rPr>
          <w:rFonts w:ascii="Times New Roman" w:hAnsi="Times New Roman" w:cs="Times New Roman"/>
          <w:b/>
          <w:sz w:val="24"/>
          <w:szCs w:val="24"/>
        </w:rPr>
        <w:t xml:space="preserve"> </w:t>
      </w:r>
      <w:proofErr w:type="spellStart"/>
      <w:r w:rsidRPr="000860C9">
        <w:rPr>
          <w:rFonts w:ascii="Times New Roman" w:hAnsi="Times New Roman" w:cs="Times New Roman"/>
          <w:b/>
          <w:sz w:val="24"/>
          <w:szCs w:val="24"/>
        </w:rPr>
        <w:t>Penggunaan</w:t>
      </w:r>
      <w:proofErr w:type="spellEnd"/>
      <w:r w:rsidRPr="000860C9">
        <w:rPr>
          <w:rFonts w:ascii="Times New Roman" w:hAnsi="Times New Roman" w:cs="Times New Roman"/>
          <w:b/>
          <w:sz w:val="24"/>
          <w:szCs w:val="24"/>
        </w:rPr>
        <w:t xml:space="preserve"> </w:t>
      </w:r>
      <w:proofErr w:type="spellStart"/>
      <w:r w:rsidRPr="000860C9">
        <w:rPr>
          <w:rFonts w:ascii="Times New Roman" w:hAnsi="Times New Roman" w:cs="Times New Roman"/>
          <w:b/>
          <w:sz w:val="24"/>
          <w:szCs w:val="24"/>
        </w:rPr>
        <w:t>Layanan</w:t>
      </w:r>
      <w:proofErr w:type="spellEnd"/>
      <w:r w:rsidRPr="000860C9">
        <w:rPr>
          <w:rFonts w:ascii="Times New Roman" w:hAnsi="Times New Roman" w:cs="Times New Roman"/>
          <w:b/>
          <w:sz w:val="24"/>
          <w:szCs w:val="24"/>
        </w:rPr>
        <w:t xml:space="preserve"> </w:t>
      </w:r>
      <w:r w:rsidR="00FC6200" w:rsidRPr="000860C9">
        <w:rPr>
          <w:rFonts w:ascii="Times New Roman" w:hAnsi="Times New Roman" w:cs="Times New Roman"/>
          <w:b/>
          <w:sz w:val="24"/>
          <w:szCs w:val="24"/>
        </w:rPr>
        <w:t>Go-Pay</w:t>
      </w:r>
    </w:p>
    <w:p w14:paraId="314A18D3" w14:textId="77777777" w:rsidR="00C75FC7" w:rsidRPr="0054212B" w:rsidRDefault="00DE6092" w:rsidP="000860C9">
      <w:pPr>
        <w:spacing w:before="240" w:after="0"/>
        <w:jc w:val="both"/>
        <w:rPr>
          <w:rFonts w:ascii="Times New Roman" w:hAnsi="Times New Roman" w:cs="Times New Roman"/>
          <w:sz w:val="24"/>
          <w:szCs w:val="24"/>
        </w:rPr>
      </w:pPr>
      <w:proofErr w:type="spellStart"/>
      <w:r w:rsidRPr="0054212B">
        <w:rPr>
          <w:rFonts w:ascii="Times New Roman" w:hAnsi="Times New Roman" w:cs="Times New Roman"/>
          <w:b/>
          <w:sz w:val="24"/>
          <w:szCs w:val="24"/>
        </w:rPr>
        <w:t>Kenyamanan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dapat</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diartikan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sejauh</w:t>
      </w:r>
      <w:proofErr w:type="spellEnd"/>
      <w:r w:rsidRPr="0054212B">
        <w:rPr>
          <w:rFonts w:ascii="Times New Roman" w:hAnsi="Times New Roman" w:cs="Times New Roman"/>
          <w:sz w:val="24"/>
          <w:szCs w:val="24"/>
        </w:rPr>
        <w:t xml:space="preserve"> mana </w:t>
      </w:r>
      <w:proofErr w:type="spellStart"/>
      <w:r w:rsidRPr="0054212B">
        <w:rPr>
          <w:rFonts w:ascii="Times New Roman" w:hAnsi="Times New Roman" w:cs="Times New Roman"/>
          <w:sz w:val="24"/>
          <w:szCs w:val="24"/>
        </w:rPr>
        <w:t>aktivitas</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individu</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menggunakan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teknologi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baru</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dirasa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menyenangkan</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dalam</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dirinya</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sendiri</w:t>
      </w:r>
      <w:proofErr w:type="spellEnd"/>
      <w:r w:rsidRPr="0054212B">
        <w:rPr>
          <w:rFonts w:ascii="Times New Roman" w:hAnsi="Times New Roman" w:cs="Times New Roman"/>
          <w:sz w:val="24"/>
          <w:szCs w:val="24"/>
        </w:rPr>
        <w:t xml:space="preserve"> di </w:t>
      </w:r>
      <w:proofErr w:type="spellStart"/>
      <w:r w:rsidRPr="0054212B">
        <w:rPr>
          <w:rFonts w:ascii="Times New Roman" w:hAnsi="Times New Roman" w:cs="Times New Roman"/>
          <w:sz w:val="24"/>
          <w:szCs w:val="24"/>
        </w:rPr>
        <w:t>samping</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konsekuensi</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harus</w:t>
      </w:r>
      <w:proofErr w:type="spellEnd"/>
      <w:r w:rsidRPr="0054212B">
        <w:rPr>
          <w:rFonts w:ascii="Times New Roman" w:hAnsi="Times New Roman" w:cs="Times New Roman"/>
          <w:sz w:val="24"/>
          <w:szCs w:val="24"/>
        </w:rPr>
        <w:t xml:space="preserve"> </w:t>
      </w:r>
      <w:proofErr w:type="spellStart"/>
      <w:r w:rsidRPr="0054212B">
        <w:rPr>
          <w:rFonts w:ascii="Times New Roman" w:hAnsi="Times New Roman" w:cs="Times New Roman"/>
          <w:sz w:val="24"/>
          <w:szCs w:val="24"/>
        </w:rPr>
        <w:t>menggunakanya</w:t>
      </w:r>
      <w:proofErr w:type="spellEnd"/>
      <w:r w:rsidRPr="0054212B">
        <w:rPr>
          <w:rFonts w:ascii="Times New Roman" w:hAnsi="Times New Roman" w:cs="Times New Roman"/>
          <w:sz w:val="24"/>
          <w:szCs w:val="24"/>
        </w:rPr>
        <w:t xml:space="preserve"> </w:t>
      </w:r>
      <w:r w:rsidRPr="0054212B">
        <w:rPr>
          <w:rFonts w:ascii="Times New Roman" w:hAnsi="Times New Roman" w:cs="Times New Roman"/>
          <w:sz w:val="24"/>
          <w:szCs w:val="24"/>
        </w:rPr>
        <w:fldChar w:fldCharType="begin" w:fldLock="1"/>
      </w:r>
      <w:r w:rsidR="0001396B" w:rsidRPr="0054212B">
        <w:rPr>
          <w:rFonts w:ascii="Times New Roman" w:hAnsi="Times New Roman" w:cs="Times New Roman"/>
          <w:sz w:val="24"/>
          <w:szCs w:val="24"/>
        </w:rPr>
        <w:instrText>ADDIN CSL_CITATION {"citationItems":[{"id":"ITEM-1","itemData":{"DOI":"http://dx.doi.org/10.1287/mnsc.46.2.186.11926 Full","author":[{"dropping-particle":"","family":"Venkatesh","given":"Viswanath","non-dropping-particle":"","parse-names":false,"suffix":""},{"dropping-particle":"","family":"Davis","given":"Fred D.","non-dropping-particle":"","parse-names":false,"suffix":""}],"container-title":"Management Science Publication","id":"ITEM-1","issued":{"date-parts":[["2000"]]},"page":"186-204","title":"A Theoretical Extension of the Technology Acceptance Model : Four Longitudinal Field Studies","type":"article-journal","volume":"46(2)"},"uris":["http://www.mendeley.com/documents/?uuid=0dad451b-2a13-4da9-98e5-58358d6b495f"]}],"mendeley":{"formattedCitation":"(Venkatesh &amp; Davis, 2000)","plainTextFormattedCitation":"(Venkatesh &amp; Davis, 2000)","previouslyFormattedCitation":"(Venkatesh &amp; Davis, 2000)"},"properties":{"noteIndex":0},"schema":"https://github.com/citation-style-language/schema/raw/master/csl-citation.json"}</w:instrText>
      </w:r>
      <w:r w:rsidRPr="0054212B">
        <w:rPr>
          <w:rFonts w:ascii="Times New Roman" w:hAnsi="Times New Roman" w:cs="Times New Roman"/>
          <w:sz w:val="24"/>
          <w:szCs w:val="24"/>
        </w:rPr>
        <w:fldChar w:fldCharType="separate"/>
      </w:r>
      <w:r w:rsidRPr="0054212B">
        <w:rPr>
          <w:rFonts w:ascii="Times New Roman" w:hAnsi="Times New Roman" w:cs="Times New Roman"/>
          <w:noProof/>
          <w:sz w:val="24"/>
          <w:szCs w:val="24"/>
        </w:rPr>
        <w:t>(Venkatesh &amp; Davis, 2000)</w:t>
      </w:r>
      <w:r w:rsidRPr="0054212B">
        <w:rPr>
          <w:rFonts w:ascii="Times New Roman" w:hAnsi="Times New Roman" w:cs="Times New Roman"/>
          <w:sz w:val="24"/>
          <w:szCs w:val="24"/>
        </w:rPr>
        <w:fldChar w:fldCharType="end"/>
      </w:r>
      <w:r w:rsidRPr="0054212B">
        <w:rPr>
          <w:rFonts w:ascii="Times New Roman" w:hAnsi="Times New Roman" w:cs="Times New Roman"/>
          <w:sz w:val="24"/>
          <w:szCs w:val="24"/>
        </w:rPr>
        <w:t>.</w:t>
      </w:r>
      <w:r w:rsidR="00C75FC7"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Kenyamanan</w:t>
      </w:r>
      <w:proofErr w:type="spellEnd"/>
      <w:r w:rsidR="00A66E84" w:rsidRPr="0054212B">
        <w:rPr>
          <w:rFonts w:ascii="Times New Roman" w:hAnsi="Times New Roman" w:cs="Times New Roman"/>
          <w:sz w:val="24"/>
          <w:szCs w:val="24"/>
        </w:rPr>
        <w:t xml:space="preserve"> </w:t>
      </w:r>
      <w:proofErr w:type="spellStart"/>
      <w:r w:rsidR="00A66E84" w:rsidRPr="0054212B">
        <w:rPr>
          <w:rFonts w:ascii="Times New Roman" w:hAnsi="Times New Roman" w:cs="Times New Roman"/>
          <w:sz w:val="24"/>
          <w:szCs w:val="24"/>
        </w:rPr>
        <w:t>penggunaan</w:t>
      </w:r>
      <w:proofErr w:type="spellEnd"/>
      <w:r w:rsidR="00A66E84" w:rsidRPr="0054212B">
        <w:rPr>
          <w:rFonts w:ascii="Times New Roman" w:hAnsi="Times New Roman" w:cs="Times New Roman"/>
          <w:sz w:val="24"/>
          <w:szCs w:val="24"/>
        </w:rPr>
        <w:t xml:space="preserve"> </w:t>
      </w:r>
      <w:proofErr w:type="spellStart"/>
      <w:r w:rsidR="00A66E84" w:rsidRPr="0054212B">
        <w:rPr>
          <w:rFonts w:ascii="Times New Roman" w:hAnsi="Times New Roman" w:cs="Times New Roman"/>
          <w:sz w:val="24"/>
          <w:szCs w:val="24"/>
        </w:rPr>
        <w:t>sistem</w:t>
      </w:r>
      <w:proofErr w:type="spellEnd"/>
      <w:r w:rsidR="00A66E84"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merupakan</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fa</w:t>
      </w:r>
      <w:r w:rsidR="00FA0FA8">
        <w:rPr>
          <w:rFonts w:ascii="Times New Roman" w:hAnsi="Times New Roman" w:cs="Times New Roman"/>
          <w:sz w:val="24"/>
          <w:szCs w:val="24"/>
        </w:rPr>
        <w:t>k</w:t>
      </w:r>
      <w:r w:rsidR="0001396B" w:rsidRPr="0054212B">
        <w:rPr>
          <w:rFonts w:ascii="Times New Roman" w:hAnsi="Times New Roman" w:cs="Times New Roman"/>
          <w:sz w:val="24"/>
          <w:szCs w:val="24"/>
        </w:rPr>
        <w:t>tor</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penentu</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persepsi</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kegunaan</w:t>
      </w:r>
      <w:proofErr w:type="spellEnd"/>
      <w:r w:rsidR="0001396B" w:rsidRPr="0054212B">
        <w:rPr>
          <w:rFonts w:ascii="Times New Roman" w:hAnsi="Times New Roman" w:cs="Times New Roman"/>
          <w:sz w:val="24"/>
          <w:szCs w:val="24"/>
        </w:rPr>
        <w:t xml:space="preserve"> </w:t>
      </w:r>
      <w:r w:rsidR="0001396B" w:rsidRPr="0054212B">
        <w:rPr>
          <w:rFonts w:ascii="Times New Roman" w:hAnsi="Times New Roman" w:cs="Times New Roman"/>
          <w:sz w:val="24"/>
          <w:szCs w:val="24"/>
        </w:rPr>
        <w:fldChar w:fldCharType="begin" w:fldLock="1"/>
      </w:r>
      <w:r w:rsidR="0001396B" w:rsidRPr="0054212B">
        <w:rPr>
          <w:rFonts w:ascii="Times New Roman" w:hAnsi="Times New Roman" w:cs="Times New Roman"/>
          <w:sz w:val="24"/>
          <w:szCs w:val="24"/>
        </w:rPr>
        <w:instrText>ADDIN CSL_CITATION {"citationItems":[{"id":"ITEM-1","itemData":{"DOI":"10.1016/j.techsoc.2018.06.007","ISSN":"0160791X","abstract":"Mobile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Society","id":"ITEM-1","issued":{"date-parts":[["2018"]]},"page":"100-110","publisher":"Elsevier Ltd","title":"Examining adoption of mobile internet in Saudi Arabia: Extending TAM with perceived enjoyment, innovativeness and trust","type":"article-journal","volume":"55"},"uris":["http://www.mendeley.com/documents/?uuid=e5117401-dc02-4e26-8758-93f9e6e70602"]}],"mendeley":{"formattedCitation":"(Alalwan et al., 2018)","plainTextFormattedCitation":"(Alalwan et al., 2018)","previouslyFormattedCitation":"(Alalwan et al., 2018)"},"properties":{"noteIndex":0},"schema":"https://github.com/citation-style-language/schema/raw/master/csl-citation.json"}</w:instrText>
      </w:r>
      <w:r w:rsidR="0001396B" w:rsidRPr="0054212B">
        <w:rPr>
          <w:rFonts w:ascii="Times New Roman" w:hAnsi="Times New Roman" w:cs="Times New Roman"/>
          <w:sz w:val="24"/>
          <w:szCs w:val="24"/>
        </w:rPr>
        <w:fldChar w:fldCharType="separate"/>
      </w:r>
      <w:r w:rsidR="0001396B" w:rsidRPr="0054212B">
        <w:rPr>
          <w:rFonts w:ascii="Times New Roman" w:hAnsi="Times New Roman" w:cs="Times New Roman"/>
          <w:noProof/>
          <w:sz w:val="24"/>
          <w:szCs w:val="24"/>
        </w:rPr>
        <w:t>(Alalwan et al., 2018)</w:t>
      </w:r>
      <w:r w:rsidR="0001396B" w:rsidRPr="0054212B">
        <w:rPr>
          <w:rFonts w:ascii="Times New Roman" w:hAnsi="Times New Roman" w:cs="Times New Roman"/>
          <w:sz w:val="24"/>
          <w:szCs w:val="24"/>
        </w:rPr>
        <w:fldChar w:fldCharType="end"/>
      </w:r>
      <w:r w:rsidR="0001396B" w:rsidRPr="0054212B">
        <w:rPr>
          <w:rFonts w:ascii="Times New Roman" w:hAnsi="Times New Roman" w:cs="Times New Roman"/>
          <w:sz w:val="24"/>
          <w:szCs w:val="24"/>
        </w:rPr>
        <w:t xml:space="preserve"> dan </w:t>
      </w:r>
      <w:proofErr w:type="spellStart"/>
      <w:r w:rsidR="0001396B" w:rsidRPr="0054212B">
        <w:rPr>
          <w:rFonts w:ascii="Times New Roman" w:hAnsi="Times New Roman" w:cs="Times New Roman"/>
          <w:sz w:val="24"/>
          <w:szCs w:val="24"/>
        </w:rPr>
        <w:t>faktor</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penentu</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persepsi</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kemudahan</w:t>
      </w:r>
      <w:proofErr w:type="spellEnd"/>
      <w:r w:rsidR="0001396B" w:rsidRPr="0054212B">
        <w:rPr>
          <w:rFonts w:ascii="Times New Roman" w:hAnsi="Times New Roman" w:cs="Times New Roman"/>
          <w:sz w:val="24"/>
          <w:szCs w:val="24"/>
        </w:rPr>
        <w:t xml:space="preserve"> </w:t>
      </w:r>
      <w:r w:rsidR="0001396B" w:rsidRPr="0054212B">
        <w:rPr>
          <w:rFonts w:ascii="Times New Roman" w:hAnsi="Times New Roman" w:cs="Times New Roman"/>
          <w:sz w:val="24"/>
          <w:szCs w:val="24"/>
        </w:rPr>
        <w:fldChar w:fldCharType="begin" w:fldLock="1"/>
      </w:r>
      <w:r w:rsidR="00CF0F45" w:rsidRPr="0054212B">
        <w:rPr>
          <w:rFonts w:ascii="Times New Roman" w:hAnsi="Times New Roman" w:cs="Times New Roman"/>
          <w:sz w:val="24"/>
          <w:szCs w:val="24"/>
        </w:rPr>
        <w:instrText>ADDIN CSL_CITATION {"citationItems":[{"id":"ITEM-1","itemData":{"DOI":"10.1108/APJML-02-2018-0074","ISSN":"17584248","abstract":"Purpose: The purpose of this paper is to examine a framework integrating the technology acceptance model (TAM), individuals’ task–technology fit (TTF) and perceptions toward adopting automobile telematics devices. Design/methodology/approach: This study integrated the TAM with TTF to understand individual perceptions of a technology’s value. In addition, the intrinsic motivational factors toward technology usage, including positive perceptions (perceived enjoyment, personal innovation and perceived uniqueness) and negative perceptions (perceived risk and performance gap), were considered in the model. Furthermore, the moderating effect of driving experience was examined. Findings: The perceived usefulness (PU) of telematics as well as perceived ease of use (PEOU) affected drivers’ adoption intentions. PEOU had a greater effect on adoption intentions than PU, and technology characteristics had a greater effect on TTF than task characteristics. Moreover, individuals’ perceptions of perceived enjoyment and uniqueness affected PU and PEOU. The negative perceptions of perceived risk and performance gap affected PU and PEOU, respectively. Furthermore, driving experience significantly weakened the relationship between PU and intentions. Originality/value: Telematics is a niche market due to the development of the Internet of Things, but users’ adoption intentions remain unknown. This study constructed a more comprehensive model and tested the impacts of certain variables on telematics adoption, with driving experience as a crucial moderator.","author":[{"dropping-particle":"","family":"Chen","given":"Nai Hua","non-dropping-particle":"","parse-names":false,"suffix":""}],"container-title":"Asia Pacific Journal of Marketing and Logistics","id":"ITEM-1","issue":"1","issued":{"date-parts":[["2019"]]},"page":"37-54","title":"Extending a TAM–TTF model with perceptions toward telematics adoption","type":"article-journal","volume":"31"},"uris":["http://www.mendeley.com/documents/?uuid=01054f93-e5a2-4169-8bc0-86334eacbd03"]}],"mendeley":{"formattedCitation":"(N. H. Chen, 2019)","manualFormatting":"(Chen, 2019)","plainTextFormattedCitation":"(N. H. Chen, 2019)","previouslyFormattedCitation":"(N. H. Chen, 2019)"},"properties":{"noteIndex":0},"schema":"https://github.com/citation-style-language/schema/raw/master/csl-citation.json"}</w:instrText>
      </w:r>
      <w:r w:rsidR="0001396B" w:rsidRPr="0054212B">
        <w:rPr>
          <w:rFonts w:ascii="Times New Roman" w:hAnsi="Times New Roman" w:cs="Times New Roman"/>
          <w:sz w:val="24"/>
          <w:szCs w:val="24"/>
        </w:rPr>
        <w:fldChar w:fldCharType="separate"/>
      </w:r>
      <w:r w:rsidR="0001396B" w:rsidRPr="0054212B">
        <w:rPr>
          <w:rFonts w:ascii="Times New Roman" w:hAnsi="Times New Roman" w:cs="Times New Roman"/>
          <w:noProof/>
          <w:sz w:val="24"/>
          <w:szCs w:val="24"/>
        </w:rPr>
        <w:t>(Chen, 2019)</w:t>
      </w:r>
      <w:r w:rsidR="0001396B" w:rsidRPr="0054212B">
        <w:rPr>
          <w:rFonts w:ascii="Times New Roman" w:hAnsi="Times New Roman" w:cs="Times New Roman"/>
          <w:sz w:val="24"/>
          <w:szCs w:val="24"/>
        </w:rPr>
        <w:fldChar w:fldCharType="end"/>
      </w:r>
      <w:r w:rsidR="0001396B" w:rsidRPr="0054212B">
        <w:rPr>
          <w:rFonts w:ascii="Times New Roman" w:hAnsi="Times New Roman" w:cs="Times New Roman"/>
          <w:sz w:val="24"/>
          <w:szCs w:val="24"/>
        </w:rPr>
        <w:t>.</w:t>
      </w:r>
      <w:r w:rsidR="00C75FC7" w:rsidRPr="0054212B">
        <w:rPr>
          <w:rFonts w:ascii="Times New Roman" w:hAnsi="Times New Roman" w:cs="Times New Roman"/>
          <w:sz w:val="24"/>
          <w:szCs w:val="24"/>
        </w:rPr>
        <w:t xml:space="preserve"> Oleh </w:t>
      </w:r>
      <w:proofErr w:type="spellStart"/>
      <w:r w:rsidR="00C75FC7" w:rsidRPr="0054212B">
        <w:rPr>
          <w:rFonts w:ascii="Times New Roman" w:hAnsi="Times New Roman" w:cs="Times New Roman"/>
          <w:sz w:val="24"/>
          <w:szCs w:val="24"/>
        </w:rPr>
        <w:t>karena</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itu</w:t>
      </w:r>
      <w:proofErr w:type="spellEnd"/>
      <w:r w:rsidR="00C75FC7"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adanya</w:t>
      </w:r>
      <w:proofErr w:type="spellEnd"/>
      <w:r w:rsidR="0001396B"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kenyamanan</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dari</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pengguna</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layanan</w:t>
      </w:r>
      <w:proofErr w:type="spellEnd"/>
      <w:r w:rsidR="0001396B" w:rsidRPr="0054212B">
        <w:rPr>
          <w:rFonts w:ascii="Times New Roman" w:hAnsi="Times New Roman" w:cs="Times New Roman"/>
          <w:sz w:val="24"/>
          <w:szCs w:val="24"/>
        </w:rPr>
        <w:t xml:space="preserve"> </w:t>
      </w:r>
      <w:r w:rsidR="00FC6200">
        <w:rPr>
          <w:rFonts w:ascii="Times New Roman" w:hAnsi="Times New Roman" w:cs="Times New Roman"/>
          <w:sz w:val="24"/>
          <w:szCs w:val="24"/>
        </w:rPr>
        <w:t>Go-Pay</w:t>
      </w:r>
      <w:r w:rsidR="00C75FC7"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dapat</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berpengaruh</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terhadap</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persepsi</w:t>
      </w:r>
      <w:proofErr w:type="spellEnd"/>
      <w:r w:rsidR="0001396B" w:rsidRPr="0054212B">
        <w:rPr>
          <w:rFonts w:ascii="Times New Roman" w:hAnsi="Times New Roman" w:cs="Times New Roman"/>
          <w:sz w:val="24"/>
          <w:szCs w:val="24"/>
        </w:rPr>
        <w:t xml:space="preserve"> </w:t>
      </w:r>
      <w:proofErr w:type="spellStart"/>
      <w:r w:rsidR="0001396B" w:rsidRPr="0054212B">
        <w:rPr>
          <w:rFonts w:ascii="Times New Roman" w:hAnsi="Times New Roman" w:cs="Times New Roman"/>
          <w:sz w:val="24"/>
          <w:szCs w:val="24"/>
        </w:rPr>
        <w:t>kegunaan</w:t>
      </w:r>
      <w:proofErr w:type="spellEnd"/>
      <w:r w:rsidR="0001396B" w:rsidRPr="0054212B">
        <w:rPr>
          <w:rFonts w:ascii="Times New Roman" w:hAnsi="Times New Roman" w:cs="Times New Roman"/>
          <w:sz w:val="24"/>
          <w:szCs w:val="24"/>
        </w:rPr>
        <w:t xml:space="preserve"> dan </w:t>
      </w:r>
      <w:proofErr w:type="spellStart"/>
      <w:r w:rsidR="0001396B" w:rsidRPr="0054212B">
        <w:rPr>
          <w:rFonts w:ascii="Times New Roman" w:hAnsi="Times New Roman" w:cs="Times New Roman"/>
          <w:sz w:val="24"/>
          <w:szCs w:val="24"/>
        </w:rPr>
        <w:t>kemudahan</w:t>
      </w:r>
      <w:proofErr w:type="spellEnd"/>
      <w:r w:rsidR="00B67D61">
        <w:rPr>
          <w:rFonts w:ascii="Times New Roman" w:hAnsi="Times New Roman" w:cs="Times New Roman"/>
          <w:sz w:val="24"/>
          <w:szCs w:val="24"/>
        </w:rPr>
        <w:t>.</w:t>
      </w:r>
      <w:r w:rsidR="00A66E84" w:rsidRPr="0054212B">
        <w:rPr>
          <w:rFonts w:ascii="Times New Roman" w:hAnsi="Times New Roman" w:cs="Times New Roman"/>
          <w:sz w:val="24"/>
          <w:szCs w:val="24"/>
        </w:rPr>
        <w:t xml:space="preserve"> </w:t>
      </w:r>
      <w:proofErr w:type="spellStart"/>
      <w:r w:rsidR="00A66E84" w:rsidRPr="0054212B">
        <w:rPr>
          <w:rFonts w:ascii="Times New Roman" w:hAnsi="Times New Roman" w:cs="Times New Roman"/>
          <w:sz w:val="24"/>
          <w:szCs w:val="24"/>
        </w:rPr>
        <w:t>K</w:t>
      </w:r>
      <w:r w:rsidR="00C75FC7" w:rsidRPr="0054212B">
        <w:rPr>
          <w:rFonts w:ascii="Times New Roman" w:hAnsi="Times New Roman" w:cs="Times New Roman"/>
          <w:sz w:val="24"/>
          <w:szCs w:val="24"/>
        </w:rPr>
        <w:t>enyamanan</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berpengaruh</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signifikan</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terhadap</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persepsi</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kegunaan</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maupun</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persepsi</w:t>
      </w:r>
      <w:proofErr w:type="spellEnd"/>
      <w:r w:rsidR="00C75FC7" w:rsidRPr="0054212B">
        <w:rPr>
          <w:rFonts w:ascii="Times New Roman" w:hAnsi="Times New Roman" w:cs="Times New Roman"/>
          <w:sz w:val="24"/>
          <w:szCs w:val="24"/>
        </w:rPr>
        <w:t xml:space="preserve"> </w:t>
      </w:r>
      <w:proofErr w:type="spellStart"/>
      <w:r w:rsidR="00C75FC7" w:rsidRPr="0054212B">
        <w:rPr>
          <w:rFonts w:ascii="Times New Roman" w:hAnsi="Times New Roman" w:cs="Times New Roman"/>
          <w:sz w:val="24"/>
          <w:szCs w:val="24"/>
        </w:rPr>
        <w:t>kemudahan</w:t>
      </w:r>
      <w:proofErr w:type="spellEnd"/>
      <w:r w:rsidR="00A66E84" w:rsidRPr="0054212B">
        <w:rPr>
          <w:rFonts w:ascii="Times New Roman" w:hAnsi="Times New Roman" w:cs="Times New Roman"/>
          <w:sz w:val="24"/>
          <w:szCs w:val="24"/>
        </w:rPr>
        <w:t xml:space="preserve"> </w:t>
      </w:r>
      <w:r w:rsidR="00A66E84" w:rsidRPr="0054212B">
        <w:rPr>
          <w:rFonts w:ascii="Times New Roman" w:hAnsi="Times New Roman" w:cs="Times New Roman"/>
          <w:sz w:val="24"/>
          <w:szCs w:val="24"/>
        </w:rPr>
        <w:fldChar w:fldCharType="begin" w:fldLock="1"/>
      </w:r>
      <w:r w:rsidR="003C30F3" w:rsidRPr="0054212B">
        <w:rPr>
          <w:rFonts w:ascii="Times New Roman" w:hAnsi="Times New Roman" w:cs="Times New Roman"/>
          <w:sz w:val="24"/>
          <w:szCs w:val="24"/>
        </w:rPr>
        <w:instrText>ADDIN CSL_CITATION {"citationItems":[{"id":"ITEM-1","itemData":{"DOI":"10.31033/ijemr.10.3.20","ISSN":"23946962","author":[{"dropping-particle":"","family":"Bhattarai","given":"Shankar","non-dropping-particle":"","parse-names":false,"suffix":""},{"dropping-particle":"","family":"Maharjan","given":"Sanjeev","non-dropping-particle":"","parse-names":false,"suffix":""}],"container-title":"International Journal of Engineering and Management Research","id":"ITEM-1","issue":"3","issued":{"date-parts":[["2020"]]},"page":"131-141","title":"Determining the Factors Affecting on Digital Learning Adoption among the Students in Kathmandu Valley: An Application of Technology Acceptance Model (TAM)","type":"article-journal","volume":"10"},"uris":["http://www.mendeley.com/documents/?uuid=27b6f067-57e1-4c32-8e1b-ad326fbaa6b9"]}],"mendeley":{"formattedCitation":"(Bhattarai &amp; Maharjan, 2020)","plainTextFormattedCitation":"(Bhattarai &amp; Maharjan, 2020)","previouslyFormattedCitation":"(Bhattarai &amp; Maharjan, 2020)"},"properties":{"noteIndex":0},"schema":"https://github.com/citation-style-language/schema/raw/master/csl-citation.json"}</w:instrText>
      </w:r>
      <w:r w:rsidR="00A66E84" w:rsidRPr="0054212B">
        <w:rPr>
          <w:rFonts w:ascii="Times New Roman" w:hAnsi="Times New Roman" w:cs="Times New Roman"/>
          <w:sz w:val="24"/>
          <w:szCs w:val="24"/>
        </w:rPr>
        <w:fldChar w:fldCharType="separate"/>
      </w:r>
      <w:r w:rsidR="00A66E84" w:rsidRPr="0054212B">
        <w:rPr>
          <w:rFonts w:ascii="Times New Roman" w:hAnsi="Times New Roman" w:cs="Times New Roman"/>
          <w:noProof/>
          <w:sz w:val="24"/>
          <w:szCs w:val="24"/>
        </w:rPr>
        <w:t>(Bhattarai &amp; Maharjan, 2020)</w:t>
      </w:r>
      <w:r w:rsidR="00A66E84" w:rsidRPr="0054212B">
        <w:rPr>
          <w:rFonts w:ascii="Times New Roman" w:hAnsi="Times New Roman" w:cs="Times New Roman"/>
          <w:sz w:val="24"/>
          <w:szCs w:val="24"/>
        </w:rPr>
        <w:fldChar w:fldCharType="end"/>
      </w:r>
      <w:r w:rsidR="00C75FC7" w:rsidRPr="0054212B">
        <w:rPr>
          <w:rFonts w:ascii="Times New Roman" w:hAnsi="Times New Roman" w:cs="Times New Roman"/>
          <w:sz w:val="24"/>
          <w:szCs w:val="24"/>
        </w:rPr>
        <w:t>.</w:t>
      </w:r>
      <w:r w:rsidR="00A66E84" w:rsidRPr="0054212B">
        <w:rPr>
          <w:rFonts w:ascii="Times New Roman" w:hAnsi="Times New Roman" w:cs="Times New Roman"/>
          <w:sz w:val="24"/>
          <w:szCs w:val="24"/>
        </w:rPr>
        <w:t xml:space="preserve"> </w:t>
      </w:r>
    </w:p>
    <w:p w14:paraId="02A71E23" w14:textId="77777777" w:rsidR="00C75FC7" w:rsidRPr="0022434B" w:rsidRDefault="00C75FC7" w:rsidP="00C75FC7">
      <w:pPr>
        <w:spacing w:after="0"/>
        <w:rPr>
          <w:rFonts w:ascii="Times New Roman" w:hAnsi="Times New Roman" w:cs="Times New Roman"/>
          <w:sz w:val="24"/>
        </w:rPr>
      </w:pPr>
      <w:r w:rsidRPr="0022434B">
        <w:rPr>
          <w:rFonts w:ascii="Times New Roman" w:hAnsi="Times New Roman" w:cs="Times New Roman"/>
          <w:sz w:val="24"/>
        </w:rPr>
        <w:t>H1</w:t>
      </w:r>
      <w:proofErr w:type="gramStart"/>
      <w:r w:rsidRPr="0022434B">
        <w:rPr>
          <w:rFonts w:ascii="Times New Roman" w:hAnsi="Times New Roman" w:cs="Times New Roman"/>
          <w:sz w:val="24"/>
        </w:rPr>
        <w:t>a :</w:t>
      </w:r>
      <w:proofErr w:type="gram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Kenyamanan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berpengaruh</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signifikan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terhadap</w:t>
      </w:r>
      <w:proofErr w:type="spellEnd"/>
      <w:r w:rsidR="00C0298D" w:rsidRPr="0022434B">
        <w:rPr>
          <w:rFonts w:ascii="Times New Roman" w:hAnsi="Times New Roman" w:cs="Times New Roman"/>
          <w:sz w:val="24"/>
        </w:rPr>
        <w:t xml:space="preserve"> </w:t>
      </w:r>
      <w:proofErr w:type="spellStart"/>
      <w:r w:rsidR="00C0298D" w:rsidRPr="0022434B">
        <w:rPr>
          <w:rFonts w:ascii="Times New Roman" w:hAnsi="Times New Roman" w:cs="Times New Roman"/>
          <w:sz w:val="24"/>
        </w:rPr>
        <w:t>Persepsi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Kegunaan</w:t>
      </w:r>
      <w:proofErr w:type="spellEnd"/>
      <w:r w:rsidRPr="0022434B">
        <w:rPr>
          <w:rFonts w:ascii="Times New Roman" w:hAnsi="Times New Roman" w:cs="Times New Roman"/>
          <w:sz w:val="24"/>
        </w:rPr>
        <w:t>.</w:t>
      </w:r>
    </w:p>
    <w:p w14:paraId="603BE321" w14:textId="77777777" w:rsidR="00C75FC7" w:rsidRPr="0022434B" w:rsidRDefault="00C75FC7" w:rsidP="00C75FC7">
      <w:pPr>
        <w:spacing w:after="240"/>
        <w:rPr>
          <w:rFonts w:ascii="Times New Roman" w:hAnsi="Times New Roman" w:cs="Times New Roman"/>
          <w:sz w:val="24"/>
        </w:rPr>
      </w:pPr>
      <w:r w:rsidRPr="0022434B">
        <w:rPr>
          <w:rFonts w:ascii="Times New Roman" w:hAnsi="Times New Roman" w:cs="Times New Roman"/>
          <w:sz w:val="24"/>
        </w:rPr>
        <w:t>H1</w:t>
      </w:r>
      <w:proofErr w:type="gramStart"/>
      <w:r w:rsidRPr="0022434B">
        <w:rPr>
          <w:rFonts w:ascii="Times New Roman" w:hAnsi="Times New Roman" w:cs="Times New Roman"/>
          <w:sz w:val="24"/>
        </w:rPr>
        <w:t>b :</w:t>
      </w:r>
      <w:proofErr w:type="gram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Kenyamanan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berpengaruh</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signifikan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terhadap</w:t>
      </w:r>
      <w:proofErr w:type="spellEnd"/>
      <w:r w:rsidRPr="0022434B">
        <w:rPr>
          <w:rFonts w:ascii="Times New Roman" w:hAnsi="Times New Roman" w:cs="Times New Roman"/>
          <w:sz w:val="24"/>
        </w:rPr>
        <w:t xml:space="preserve"> </w:t>
      </w:r>
      <w:proofErr w:type="spellStart"/>
      <w:r w:rsidR="00C0298D" w:rsidRPr="0022434B">
        <w:rPr>
          <w:rFonts w:ascii="Times New Roman" w:hAnsi="Times New Roman" w:cs="Times New Roman"/>
          <w:sz w:val="24"/>
        </w:rPr>
        <w:t>Persepsi</w:t>
      </w:r>
      <w:proofErr w:type="spellEnd"/>
      <w:r w:rsidR="00C0298D" w:rsidRPr="0022434B">
        <w:rPr>
          <w:rFonts w:ascii="Times New Roman" w:hAnsi="Times New Roman" w:cs="Times New Roman"/>
          <w:sz w:val="24"/>
        </w:rPr>
        <w:t xml:space="preserve"> </w:t>
      </w:r>
      <w:proofErr w:type="spellStart"/>
      <w:r w:rsidRPr="0022434B">
        <w:rPr>
          <w:rFonts w:ascii="Times New Roman" w:hAnsi="Times New Roman" w:cs="Times New Roman"/>
          <w:sz w:val="24"/>
        </w:rPr>
        <w:t>Kemudahan</w:t>
      </w:r>
      <w:proofErr w:type="spellEnd"/>
      <w:r w:rsidRPr="0022434B">
        <w:rPr>
          <w:rFonts w:ascii="Times New Roman" w:hAnsi="Times New Roman" w:cs="Times New Roman"/>
          <w:sz w:val="24"/>
        </w:rPr>
        <w:t>.</w:t>
      </w:r>
    </w:p>
    <w:p w14:paraId="74854E97" w14:textId="77777777" w:rsidR="00C75FC7" w:rsidRPr="0022434B" w:rsidRDefault="003C30F3" w:rsidP="00C0298D">
      <w:pPr>
        <w:spacing w:after="0"/>
        <w:jc w:val="both"/>
        <w:rPr>
          <w:rFonts w:ascii="Times New Roman" w:hAnsi="Times New Roman" w:cs="Times New Roman"/>
          <w:sz w:val="24"/>
          <w:szCs w:val="24"/>
        </w:rPr>
      </w:pPr>
      <w:proofErr w:type="spellStart"/>
      <w:r w:rsidRPr="0022434B">
        <w:rPr>
          <w:rFonts w:ascii="Times New Roman" w:hAnsi="Times New Roman" w:cs="Times New Roman"/>
          <w:b/>
          <w:sz w:val="24"/>
        </w:rPr>
        <w:t>Kualitas</w:t>
      </w:r>
      <w:proofErr w:type="spellEnd"/>
      <w:r w:rsidRPr="0022434B">
        <w:rPr>
          <w:rFonts w:ascii="Times New Roman" w:hAnsi="Times New Roman" w:cs="Times New Roman"/>
          <w:b/>
          <w:sz w:val="24"/>
        </w:rPr>
        <w:t xml:space="preserve"> </w:t>
      </w:r>
      <w:proofErr w:type="spellStart"/>
      <w:r w:rsidRPr="0022434B">
        <w:rPr>
          <w:rFonts w:ascii="Times New Roman" w:hAnsi="Times New Roman" w:cs="Times New Roman"/>
          <w:b/>
          <w:sz w:val="24"/>
        </w:rPr>
        <w:t>informasi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mewakili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persepsi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pengguna</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terhadap</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kualitas</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hasil</w:t>
      </w:r>
      <w:proofErr w:type="spellEnd"/>
      <w:r w:rsidRPr="0022434B">
        <w:rPr>
          <w:rFonts w:ascii="Times New Roman" w:hAnsi="Times New Roman" w:cs="Times New Roman"/>
          <w:sz w:val="24"/>
        </w:rPr>
        <w:t xml:space="preserve"> yang </w:t>
      </w:r>
      <w:proofErr w:type="spellStart"/>
      <w:r w:rsidRPr="0022434B">
        <w:rPr>
          <w:rFonts w:ascii="Times New Roman" w:hAnsi="Times New Roman" w:cs="Times New Roman"/>
          <w:sz w:val="24"/>
        </w:rPr>
        <w:t>dihasilkan</w:t>
      </w:r>
      <w:proofErr w:type="spellEnd"/>
      <w:r w:rsidRPr="0022434B">
        <w:rPr>
          <w:rFonts w:ascii="Times New Roman" w:hAnsi="Times New Roman" w:cs="Times New Roman"/>
          <w:sz w:val="24"/>
        </w:rPr>
        <w:t xml:space="preserve"> oleh </w:t>
      </w:r>
      <w:proofErr w:type="spellStart"/>
      <w:r w:rsidRPr="0022434B">
        <w:rPr>
          <w:rFonts w:ascii="Times New Roman" w:hAnsi="Times New Roman" w:cs="Times New Roman"/>
          <w:sz w:val="24"/>
        </w:rPr>
        <w:t>Sistem</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Informasi</w:t>
      </w:r>
      <w:proofErr w:type="spellEnd"/>
      <w:r w:rsidRPr="0022434B">
        <w:rPr>
          <w:rFonts w:ascii="Times New Roman" w:hAnsi="Times New Roman" w:cs="Times New Roman"/>
          <w:sz w:val="24"/>
        </w:rPr>
        <w:t xml:space="preserve"> (SI) dan </w:t>
      </w:r>
      <w:proofErr w:type="spellStart"/>
      <w:r w:rsidRPr="0022434B">
        <w:rPr>
          <w:rFonts w:ascii="Times New Roman" w:hAnsi="Times New Roman" w:cs="Times New Roman"/>
          <w:sz w:val="24"/>
        </w:rPr>
        <w:t>mencakup</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masalah-masalah</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seperti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akurasi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presisi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keandalan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lastRenderedPageBreak/>
        <w:t>kelengkapan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keringkasan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relevansi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dapat</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dimengerti</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kebermaknaan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ketepatan</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waktu</w:t>
      </w:r>
      <w:proofErr w:type="spellEnd"/>
      <w:r w:rsidRPr="0022434B">
        <w:rPr>
          <w:rFonts w:ascii="Times New Roman" w:hAnsi="Times New Roman" w:cs="Times New Roman"/>
          <w:sz w:val="24"/>
        </w:rPr>
        <w:t xml:space="preserve">, </w:t>
      </w:r>
      <w:proofErr w:type="spellStart"/>
      <w:r w:rsidRPr="0022434B">
        <w:rPr>
          <w:rFonts w:ascii="Times New Roman" w:hAnsi="Times New Roman" w:cs="Times New Roman"/>
          <w:sz w:val="24"/>
        </w:rPr>
        <w:t>komparabilitas</w:t>
      </w:r>
      <w:proofErr w:type="spellEnd"/>
      <w:r w:rsidRPr="0022434B">
        <w:rPr>
          <w:rFonts w:ascii="Times New Roman" w:hAnsi="Times New Roman" w:cs="Times New Roman"/>
          <w:sz w:val="24"/>
        </w:rPr>
        <w:t xml:space="preserve">, dan format </w:t>
      </w:r>
      <w:r w:rsidRPr="0022434B">
        <w:rPr>
          <w:rFonts w:ascii="Times New Roman" w:hAnsi="Times New Roman" w:cs="Times New Roman"/>
          <w:sz w:val="24"/>
        </w:rPr>
        <w:fldChar w:fldCharType="begin" w:fldLock="1"/>
      </w:r>
      <w:r w:rsidRPr="0022434B">
        <w:rPr>
          <w:rFonts w:ascii="Times New Roman" w:hAnsi="Times New Roman" w:cs="Times New Roman"/>
          <w:sz w:val="24"/>
        </w:rPr>
        <w:instrText>ADDIN CSL_CITATION {"citationItems":[{"id":"ITEM-1","itemData":{"author":[{"dropping-particle":"","family":"DeLone","given":"William H","non-dropping-particle":"","parse-names":false,"suffix":""},{"dropping-particle":"","family":"McLean","given":"Ephraim R","non-dropping-particle":"","parse-names":false,"suffix":""}],"container-title":"Information Systems Research","id":"ITEM-1","issue":"1","issued":{"date-parts":[["1992"]]},"page":"60-95","title":"Information Systems Success: The Quest for the Dependent Variable","type":"article-journal","volume":"3"},"uris":["http://www.mendeley.com/documents/?uuid=fd6011f8-374b-4ca0-ad2e-af2c53a37c9b"]}],"mendeley":{"formattedCitation":"(DeLone &amp; McLean, 1992)","plainTextFormattedCitation":"(DeLone &amp; McLean, 1992)","previouslyFormattedCitation":"(DeLone &amp; McLean, 1992)"},"properties":{"noteIndex":0},"schema":"https://github.com/citation-style-language/schema/raw/master/csl-citation.json"}</w:instrText>
      </w:r>
      <w:r w:rsidRPr="0022434B">
        <w:rPr>
          <w:rFonts w:ascii="Times New Roman" w:hAnsi="Times New Roman" w:cs="Times New Roman"/>
          <w:sz w:val="24"/>
        </w:rPr>
        <w:fldChar w:fldCharType="separate"/>
      </w:r>
      <w:r w:rsidRPr="0022434B">
        <w:rPr>
          <w:rFonts w:ascii="Times New Roman" w:hAnsi="Times New Roman" w:cs="Times New Roman"/>
          <w:noProof/>
          <w:sz w:val="24"/>
        </w:rPr>
        <w:t>(DeLone &amp; McLean, 1992)</w:t>
      </w:r>
      <w:r w:rsidRPr="0022434B">
        <w:rPr>
          <w:rFonts w:ascii="Times New Roman" w:hAnsi="Times New Roman" w:cs="Times New Roman"/>
          <w:sz w:val="24"/>
        </w:rPr>
        <w:fldChar w:fldCharType="end"/>
      </w:r>
      <w:bookmarkStart w:id="0" w:name="_Hlk532906987"/>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Adanya</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kualitas</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informasi</w:t>
      </w:r>
      <w:proofErr w:type="spellEnd"/>
      <w:r w:rsidR="0001396B" w:rsidRPr="0022434B">
        <w:rPr>
          <w:rFonts w:ascii="Times New Roman" w:hAnsi="Times New Roman" w:cs="Times New Roman"/>
          <w:sz w:val="24"/>
          <w:szCs w:val="24"/>
        </w:rPr>
        <w:t xml:space="preserve"> yang </w:t>
      </w:r>
      <w:proofErr w:type="spellStart"/>
      <w:r w:rsidR="0001396B" w:rsidRPr="0022434B">
        <w:rPr>
          <w:rFonts w:ascii="Times New Roman" w:hAnsi="Times New Roman" w:cs="Times New Roman"/>
          <w:sz w:val="24"/>
          <w:szCs w:val="24"/>
        </w:rPr>
        <w:t>diperoleh</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dari</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layanan</w:t>
      </w:r>
      <w:proofErr w:type="spellEnd"/>
      <w:r w:rsidR="0001396B" w:rsidRPr="0022434B">
        <w:rPr>
          <w:rFonts w:ascii="Times New Roman" w:hAnsi="Times New Roman" w:cs="Times New Roman"/>
          <w:sz w:val="24"/>
          <w:szCs w:val="24"/>
        </w:rPr>
        <w:t xml:space="preserve"> </w:t>
      </w:r>
      <w:r w:rsidR="00FC6200">
        <w:rPr>
          <w:rFonts w:ascii="Times New Roman" w:hAnsi="Times New Roman" w:cs="Times New Roman"/>
          <w:sz w:val="24"/>
          <w:szCs w:val="24"/>
        </w:rPr>
        <w:t>Go-Pay</w:t>
      </w:r>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dapat</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mempengaruhi</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persepsi</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pengguna</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bahwa</w:t>
      </w:r>
      <w:proofErr w:type="spellEnd"/>
      <w:r w:rsidR="00B67D61">
        <w:rPr>
          <w:rFonts w:ascii="Times New Roman" w:hAnsi="Times New Roman" w:cs="Times New Roman"/>
          <w:sz w:val="24"/>
          <w:szCs w:val="24"/>
        </w:rPr>
        <w:t xml:space="preserve"> </w:t>
      </w:r>
      <w:proofErr w:type="spellStart"/>
      <w:r w:rsidR="00B67D61">
        <w:rPr>
          <w:rFonts w:ascii="Times New Roman" w:hAnsi="Times New Roman" w:cs="Times New Roman"/>
          <w:sz w:val="24"/>
          <w:szCs w:val="24"/>
        </w:rPr>
        <w:t>l</w:t>
      </w:r>
      <w:r w:rsidR="0001396B" w:rsidRPr="0022434B">
        <w:rPr>
          <w:rFonts w:ascii="Times New Roman" w:hAnsi="Times New Roman" w:cs="Times New Roman"/>
          <w:sz w:val="24"/>
          <w:szCs w:val="24"/>
        </w:rPr>
        <w:t>ayanan</w:t>
      </w:r>
      <w:proofErr w:type="spellEnd"/>
      <w:r w:rsidR="0001396B" w:rsidRPr="0022434B">
        <w:rPr>
          <w:rFonts w:ascii="Times New Roman" w:hAnsi="Times New Roman" w:cs="Times New Roman"/>
          <w:sz w:val="24"/>
          <w:szCs w:val="24"/>
        </w:rPr>
        <w:t xml:space="preserve"> </w:t>
      </w:r>
      <w:r w:rsidR="00FC6200">
        <w:rPr>
          <w:rFonts w:ascii="Times New Roman" w:hAnsi="Times New Roman" w:cs="Times New Roman"/>
          <w:sz w:val="24"/>
          <w:szCs w:val="24"/>
        </w:rPr>
        <w:t>Go-Pay</w:t>
      </w:r>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memiliki</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manfaat</w:t>
      </w:r>
      <w:proofErr w:type="spellEnd"/>
      <w:r w:rsidR="0001396B" w:rsidRPr="0022434B">
        <w:rPr>
          <w:rFonts w:ascii="Times New Roman" w:hAnsi="Times New Roman" w:cs="Times New Roman"/>
          <w:sz w:val="24"/>
          <w:szCs w:val="24"/>
        </w:rPr>
        <w:t xml:space="preserve"> dan </w:t>
      </w:r>
      <w:proofErr w:type="spellStart"/>
      <w:r w:rsidR="0001396B" w:rsidRPr="0022434B">
        <w:rPr>
          <w:rFonts w:ascii="Times New Roman" w:hAnsi="Times New Roman" w:cs="Times New Roman"/>
          <w:sz w:val="24"/>
          <w:szCs w:val="24"/>
        </w:rPr>
        <w:t>mudah</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dalam</w:t>
      </w:r>
      <w:proofErr w:type="spellEnd"/>
      <w:r w:rsidR="0001396B" w:rsidRPr="0022434B">
        <w:rPr>
          <w:rFonts w:ascii="Times New Roman" w:hAnsi="Times New Roman" w:cs="Times New Roman"/>
          <w:sz w:val="24"/>
          <w:szCs w:val="24"/>
        </w:rPr>
        <w:t xml:space="preserve"> </w:t>
      </w:r>
      <w:proofErr w:type="spellStart"/>
      <w:r w:rsidR="0001396B" w:rsidRPr="0022434B">
        <w:rPr>
          <w:rFonts w:ascii="Times New Roman" w:hAnsi="Times New Roman" w:cs="Times New Roman"/>
          <w:sz w:val="24"/>
          <w:szCs w:val="24"/>
        </w:rPr>
        <w:t>pengoperasiannya</w:t>
      </w:r>
      <w:proofErr w:type="spellEnd"/>
      <w:r w:rsidR="0001396B"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w:t>
      </w:r>
      <w:r w:rsidR="00C75FC7" w:rsidRPr="0022434B">
        <w:rPr>
          <w:rFonts w:ascii="Times New Roman" w:hAnsi="Times New Roman" w:cs="Times New Roman"/>
          <w:sz w:val="24"/>
          <w:szCs w:val="24"/>
        </w:rPr>
        <w:t>ualitas</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informasi</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berpengaruh</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signifikan</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terhadap</w:t>
      </w:r>
      <w:proofErr w:type="spellEnd"/>
      <w:r w:rsidR="00C75FC7" w:rsidRPr="0022434B">
        <w:rPr>
          <w:rFonts w:ascii="Times New Roman" w:hAnsi="Times New Roman" w:cs="Times New Roman"/>
          <w:sz w:val="24"/>
          <w:szCs w:val="24"/>
        </w:rPr>
        <w:t xml:space="preserve"> </w:t>
      </w:r>
      <w:bookmarkEnd w:id="0"/>
      <w:proofErr w:type="spellStart"/>
      <w:r w:rsidR="00C75FC7" w:rsidRPr="0022434B">
        <w:rPr>
          <w:rFonts w:ascii="Times New Roman" w:hAnsi="Times New Roman" w:cs="Times New Roman"/>
          <w:sz w:val="24"/>
          <w:szCs w:val="24"/>
        </w:rPr>
        <w:t>persepsi</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 xml:space="preserve"> dan </w:t>
      </w:r>
      <w:proofErr w:type="spellStart"/>
      <w:r w:rsidR="00C75FC7" w:rsidRPr="0022434B">
        <w:rPr>
          <w:rFonts w:ascii="Times New Roman" w:hAnsi="Times New Roman" w:cs="Times New Roman"/>
          <w:sz w:val="24"/>
          <w:szCs w:val="24"/>
        </w:rPr>
        <w:t>persepsi</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 xml:space="preserve"> </w:t>
      </w:r>
      <w:r w:rsidRPr="0022434B">
        <w:rPr>
          <w:rFonts w:ascii="Times New Roman" w:hAnsi="Times New Roman" w:cs="Times New Roman"/>
          <w:sz w:val="24"/>
          <w:szCs w:val="24"/>
        </w:rPr>
        <w:fldChar w:fldCharType="begin" w:fldLock="1"/>
      </w:r>
      <w:r w:rsidR="00747DF7" w:rsidRPr="0022434B">
        <w:rPr>
          <w:rFonts w:ascii="Times New Roman" w:hAnsi="Times New Roman" w:cs="Times New Roman"/>
          <w:sz w:val="24"/>
          <w:szCs w:val="24"/>
        </w:rPr>
        <w:instrText>ADDIN CSL_CITATION {"citationItems":[{"id":"ITEM-1","itemData":{"DOI":"10.1016/j.jretconser.2018.07.019","ISSN":"09696989","abstract":"This study proposes and applies an extended technology acceptance model (TAM) that incorporates brand equity and website quality as determinants of perceived usefulness and perceived ease‐of‐use to predict Chinese consumer intention to use apparel mobile commerce (m-commerce). 786 eligible responses were collected via an online questionnaire survey. The psychometric properties of the proposed extended TAM model were examined and the multiple regression method was applied to test the hypotheses. All dimensions of brand equity (i.e., brand loyalty, brand association, brand perceived quality, and brand image) significantly affect Chinese consumer perceived ease of use of apparel m-commerce while brand loyalty, perceived quality, and image enhance consumer perceived usefulness. This suggests a greater need for attention to branding effect within an increasingly saturated apparel m-commerce channel. All dimensions of website quality (i.e., website system quality, information quality, and service quality) significantly influence consumer perceived usefulness of apparel m-commerce while website system quality and information quality increase perceived use easiness. These website qualities play an important role in meeting the needs of consumers who are looking for good usability of mobile shopping. Both perceived usefulness and perceived ease of use result in positive consumer attitudes toward shopping apparel via m-commerce channel. The positive attitude and perceived usefulness lead to a greater likelihood for Chinese consumers to use apparel m-commerce. The research model exhibits a high explanatory power, collectively accounting for 64.6% of the variance in Chinese consumer intention to use apparel m-commerce.","author":[{"dropping-particle":"","family":"Chi","given":"Ting","non-dropping-particle":"","parse-names":false,"suffix":""}],"container-title":"Journal of Retailing and Consumer Services","id":"ITEM-1","issued":{"date-parts":[["2018"]]},"page":"274-284","publisher":"Elsevier Ltd","title":"Understanding Chinese consumer adoption of apparel mobile commerce: An extended TAM approach","type":"article-journal","volume":"44"},"uris":["http://www.mendeley.com/documents/?uuid=67f6324c-7835-4173-9c26-bbddc5516c25"]}],"mendeley":{"formattedCitation":"(Chi, 2018)","plainTextFormattedCitation":"(Chi, 2018)","previouslyFormattedCitation":"(Chi, 2018)"},"properties":{"noteIndex":0},"schema":"https://github.com/citation-style-language/schema/raw/master/csl-citation.json"}</w:instrText>
      </w:r>
      <w:r w:rsidRPr="0022434B">
        <w:rPr>
          <w:rFonts w:ascii="Times New Roman" w:hAnsi="Times New Roman" w:cs="Times New Roman"/>
          <w:sz w:val="24"/>
          <w:szCs w:val="24"/>
        </w:rPr>
        <w:fldChar w:fldCharType="separate"/>
      </w:r>
      <w:r w:rsidRPr="0022434B">
        <w:rPr>
          <w:rFonts w:ascii="Times New Roman" w:hAnsi="Times New Roman" w:cs="Times New Roman"/>
          <w:noProof/>
          <w:sz w:val="24"/>
          <w:szCs w:val="24"/>
        </w:rPr>
        <w:t>(Chi, 2018)</w:t>
      </w:r>
      <w:r w:rsidRPr="0022434B">
        <w:rPr>
          <w:rFonts w:ascii="Times New Roman" w:hAnsi="Times New Roman" w:cs="Times New Roman"/>
          <w:sz w:val="24"/>
          <w:szCs w:val="24"/>
        </w:rPr>
        <w:fldChar w:fldCharType="end"/>
      </w:r>
      <w:r w:rsidR="00C75FC7" w:rsidRPr="0022434B">
        <w:rPr>
          <w:rFonts w:ascii="Times New Roman" w:hAnsi="Times New Roman" w:cs="Times New Roman"/>
          <w:sz w:val="24"/>
          <w:szCs w:val="24"/>
        </w:rPr>
        <w:t xml:space="preserve">. </w:t>
      </w:r>
    </w:p>
    <w:p w14:paraId="3924F363" w14:textId="77777777" w:rsidR="00C75FC7" w:rsidRPr="0022434B" w:rsidRDefault="00C75FC7" w:rsidP="00C75FC7">
      <w:pPr>
        <w:spacing w:after="0"/>
        <w:jc w:val="both"/>
        <w:rPr>
          <w:rFonts w:ascii="Times New Roman" w:hAnsi="Times New Roman" w:cs="Times New Roman"/>
          <w:sz w:val="24"/>
          <w:szCs w:val="24"/>
        </w:rPr>
      </w:pPr>
      <w:r w:rsidRPr="0022434B">
        <w:rPr>
          <w:rFonts w:ascii="Times New Roman" w:hAnsi="Times New Roman" w:cs="Times New Roman"/>
          <w:sz w:val="24"/>
          <w:szCs w:val="24"/>
        </w:rPr>
        <w:t>H2</w:t>
      </w:r>
      <w:proofErr w:type="gramStart"/>
      <w:r w:rsidRPr="0022434B">
        <w:rPr>
          <w:rFonts w:ascii="Times New Roman" w:hAnsi="Times New Roman" w:cs="Times New Roman"/>
          <w:sz w:val="24"/>
          <w:szCs w:val="24"/>
        </w:rPr>
        <w:t>a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Kualitas</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Informasi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w:t>
      </w:r>
    </w:p>
    <w:p w14:paraId="5999F29B" w14:textId="77777777" w:rsidR="00C75FC7" w:rsidRPr="0022434B" w:rsidRDefault="00C75FC7" w:rsidP="00C75FC7">
      <w:pPr>
        <w:spacing w:after="240"/>
        <w:jc w:val="both"/>
        <w:rPr>
          <w:rFonts w:ascii="Times New Roman" w:hAnsi="Times New Roman" w:cs="Times New Roman"/>
          <w:sz w:val="24"/>
          <w:szCs w:val="24"/>
        </w:rPr>
      </w:pPr>
      <w:r w:rsidRPr="0022434B">
        <w:rPr>
          <w:rFonts w:ascii="Times New Roman" w:hAnsi="Times New Roman" w:cs="Times New Roman"/>
          <w:sz w:val="24"/>
          <w:szCs w:val="24"/>
        </w:rPr>
        <w:t>H2</w:t>
      </w:r>
      <w:proofErr w:type="gramStart"/>
      <w:r w:rsidRPr="0022434B">
        <w:rPr>
          <w:rFonts w:ascii="Times New Roman" w:hAnsi="Times New Roman" w:cs="Times New Roman"/>
          <w:sz w:val="24"/>
          <w:szCs w:val="24"/>
        </w:rPr>
        <w:t>b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Kualitas</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Informasi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w:t>
      </w:r>
    </w:p>
    <w:p w14:paraId="01FD15C1" w14:textId="77777777" w:rsidR="00C75FC7" w:rsidRPr="0022434B" w:rsidRDefault="00470503" w:rsidP="003C30F3">
      <w:pPr>
        <w:spacing w:after="0"/>
        <w:jc w:val="both"/>
        <w:rPr>
          <w:rFonts w:ascii="Times New Roman" w:hAnsi="Times New Roman" w:cs="Times New Roman"/>
          <w:sz w:val="24"/>
          <w:szCs w:val="24"/>
        </w:rPr>
      </w:pPr>
      <w:proofErr w:type="spellStart"/>
      <w:r w:rsidRPr="0022434B">
        <w:rPr>
          <w:rFonts w:ascii="Times New Roman" w:hAnsi="Times New Roman" w:cs="Times New Roman"/>
          <w:b/>
          <w:sz w:val="24"/>
          <w:szCs w:val="24"/>
        </w:rPr>
        <w:t>Keamanan</w:t>
      </w:r>
      <w:proofErr w:type="spellEnd"/>
      <w:r w:rsidRPr="0022434B">
        <w:rPr>
          <w:rFonts w:ascii="Times New Roman" w:hAnsi="Times New Roman" w:cs="Times New Roman"/>
          <w:b/>
          <w:sz w:val="24"/>
          <w:szCs w:val="24"/>
        </w:rPr>
        <w:t xml:space="preserve"> </w:t>
      </w:r>
      <w:proofErr w:type="spellStart"/>
      <w:r w:rsidRPr="0022434B">
        <w:rPr>
          <w:rFonts w:ascii="Times New Roman" w:hAnsi="Times New Roman" w:cs="Times New Roman"/>
          <w:sz w:val="24"/>
          <w:szCs w:val="24"/>
        </w:rPr>
        <w:t>dapat</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didefinisikan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sebagai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perlindungan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perangkat</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keras</w:t>
      </w:r>
      <w:proofErr w:type="spellEnd"/>
      <w:r w:rsidRPr="0022434B">
        <w:rPr>
          <w:rFonts w:ascii="Times New Roman" w:hAnsi="Times New Roman" w:cs="Times New Roman"/>
          <w:sz w:val="24"/>
          <w:szCs w:val="24"/>
        </w:rPr>
        <w:t xml:space="preserve"> dan </w:t>
      </w:r>
      <w:proofErr w:type="spellStart"/>
      <w:r w:rsidRPr="0022434B">
        <w:rPr>
          <w:rFonts w:ascii="Times New Roman" w:hAnsi="Times New Roman" w:cs="Times New Roman"/>
          <w:sz w:val="24"/>
          <w:szCs w:val="24"/>
        </w:rPr>
        <w:t>perangkat</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lunak</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dari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kerusakan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gangguan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penyesatan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penyalahgunaan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malfungsi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atau</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akses</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tidak</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sah</w:t>
      </w:r>
      <w:proofErr w:type="spellEnd"/>
      <w:r w:rsidR="00747DF7" w:rsidRPr="0022434B">
        <w:rPr>
          <w:rFonts w:ascii="Times New Roman" w:hAnsi="Times New Roman" w:cs="Times New Roman"/>
          <w:sz w:val="24"/>
          <w:szCs w:val="24"/>
        </w:rPr>
        <w:t xml:space="preserve"> </w:t>
      </w:r>
      <w:r w:rsidR="00747DF7" w:rsidRPr="0022434B">
        <w:rPr>
          <w:rFonts w:ascii="Times New Roman" w:hAnsi="Times New Roman" w:cs="Times New Roman"/>
          <w:sz w:val="24"/>
          <w:szCs w:val="24"/>
        </w:rPr>
        <w:fldChar w:fldCharType="begin" w:fldLock="1"/>
      </w:r>
      <w:r w:rsidR="00622ED6" w:rsidRPr="0022434B">
        <w:rPr>
          <w:rFonts w:ascii="Times New Roman" w:hAnsi="Times New Roman" w:cs="Times New Roman"/>
          <w:sz w:val="24"/>
          <w:szCs w:val="24"/>
        </w:rPr>
        <w:instrText>ADDIN CSL_CITATION {"citationItems":[{"id":"ITEM-1","itemData":{"DOI":"10.1109/ACCESS.2019.2904006","ISSN":"21693536","abstract":"The Internet of Things (IoT) refers to the network of devices which contain electronics, sensors or software that enables them to connect at anytime and anywhere through a cyber-physical system. Before the establishment of such a system, it should be considered to what extent the users are ready to adopt and use it in their daily routines. Therefore, this paper explores users' attitudes towards using IoT technologies to receive healthcare services. This is in contrast to most previous research, which has studied the technical requirements or devices of the IoT that are required in healthcare services, or ways in which connectivity and performance can be improved using the IoT. Based on known models of technology acceptance, an integrated framework was developed to investigate the impact of security and privacy concerns, and familiarity with the technology, on users' trust in the IoT, and then to measure the effect of that trust on Omani users' attitudes regarding use of IoT technologies to receive healthcare services. This framework enabled the measurement of risk perception as a mediator between user trust and their attitudes towards using the IoT. Data were collected from 387 respondents and were analysed using SPSS 25 and AMOS 25 statistics software. Exploratory and confirmatory analysis and structural equation modelling were applied. The findings showed that levels of security, privacy and familiarity affected trust in the IoT. Furthermore, these levels of trust in the IoT were found to affect both users' perceptions of risk in, and their attitude towards, using the IoT. The users' risk perception partially mediated the relations between users' trust and their attitude regarding use of the IoT. The framework was supported and interpreted by 40 per cent of the variance in the attitude towards using the IoT in healthcare, while the mediator showed 47 per cent of the variance in the attitude towards using the IoT in healthcare.","author":[{"dropping-particle":"","family":"Alraja","given":"Mansour Naser","non-dropping-particle":"","parse-names":false,"suffix":""},{"dropping-particle":"","family":"Farooque","given":"Murtaza Mohiuddin Junaid","non-dropping-particle":"","parse-names":false,"suffix":""},{"dropping-particle":"","family":"Khashab","given":"Basel","non-dropping-particle":"","parse-names":false,"suffix":""}],"container-title":"IEEE Access","id":"ITEM-1","issued":{"date-parts":[["2019"]]},"page":"111341-111354","publisher":"IEEE","title":"The Effect of Security, Privacy, Familiarity, and Trust on Users' Attitudes Toward the Use of the IoT-Based Healthcare: The Mediation Role of Risk Perception","type":"article-journal","volume":"7"},"uris":["http://www.mendeley.com/documents/?uuid=8d08244a-3fae-45d3-9773-c85f85848795"]}],"mendeley":{"formattedCitation":"(Alraja et al., 2019)","plainTextFormattedCitation":"(Alraja et al., 2019)","previouslyFormattedCitation":"(Alraja et al., 2019)"},"properties":{"noteIndex":0},"schema":"https://github.com/citation-style-language/schema/raw/master/csl-citation.json"}</w:instrText>
      </w:r>
      <w:r w:rsidR="00747DF7" w:rsidRPr="0022434B">
        <w:rPr>
          <w:rFonts w:ascii="Times New Roman" w:hAnsi="Times New Roman" w:cs="Times New Roman"/>
          <w:sz w:val="24"/>
          <w:szCs w:val="24"/>
        </w:rPr>
        <w:fldChar w:fldCharType="separate"/>
      </w:r>
      <w:r w:rsidR="00747DF7" w:rsidRPr="0022434B">
        <w:rPr>
          <w:rFonts w:ascii="Times New Roman" w:hAnsi="Times New Roman" w:cs="Times New Roman"/>
          <w:noProof/>
          <w:sz w:val="24"/>
          <w:szCs w:val="24"/>
        </w:rPr>
        <w:t>(Alraja et al., 2019)</w:t>
      </w:r>
      <w:r w:rsidR="00747DF7" w:rsidRPr="0022434B">
        <w:rPr>
          <w:rFonts w:ascii="Times New Roman" w:hAnsi="Times New Roman" w:cs="Times New Roman"/>
          <w:sz w:val="24"/>
          <w:szCs w:val="24"/>
        </w:rPr>
        <w:fldChar w:fldCharType="end"/>
      </w:r>
      <w:r w:rsidRPr="0022434B">
        <w:rPr>
          <w:rFonts w:ascii="Times New Roman" w:hAnsi="Times New Roman" w:cs="Times New Roman"/>
          <w:sz w:val="24"/>
          <w:szCs w:val="24"/>
        </w:rPr>
        <w:t>.</w:t>
      </w:r>
      <w:r w:rsidR="00C75FC7"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Adanya</w:t>
      </w:r>
      <w:proofErr w:type="spellEnd"/>
      <w:r w:rsidR="00DF5A72" w:rsidRPr="0022434B">
        <w:rPr>
          <w:rFonts w:ascii="Times New Roman" w:hAnsi="Times New Roman" w:cs="Times New Roman"/>
          <w:sz w:val="24"/>
          <w:szCs w:val="24"/>
        </w:rPr>
        <w:t xml:space="preserve"> rasa </w:t>
      </w:r>
      <w:proofErr w:type="spellStart"/>
      <w:r w:rsidR="00DF5A72" w:rsidRPr="0022434B">
        <w:rPr>
          <w:rFonts w:ascii="Times New Roman" w:hAnsi="Times New Roman" w:cs="Times New Roman"/>
          <w:sz w:val="24"/>
          <w:szCs w:val="24"/>
        </w:rPr>
        <w:t>aman</w:t>
      </w:r>
      <w:proofErr w:type="spellEnd"/>
      <w:r w:rsidR="00DF5A72" w:rsidRPr="0022434B">
        <w:rPr>
          <w:rFonts w:ascii="Times New Roman" w:hAnsi="Times New Roman" w:cs="Times New Roman"/>
          <w:sz w:val="24"/>
          <w:szCs w:val="24"/>
        </w:rPr>
        <w:t xml:space="preserve"> yang </w:t>
      </w:r>
      <w:proofErr w:type="spellStart"/>
      <w:r w:rsidR="00DF5A72" w:rsidRPr="0022434B">
        <w:rPr>
          <w:rFonts w:ascii="Times New Roman" w:hAnsi="Times New Roman" w:cs="Times New Roman"/>
          <w:sz w:val="24"/>
          <w:szCs w:val="24"/>
        </w:rPr>
        <w:t>didapat</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atas</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penggunaan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layanan</w:t>
      </w:r>
      <w:proofErr w:type="spellEnd"/>
      <w:r w:rsidR="00DF5A72" w:rsidRPr="0022434B">
        <w:rPr>
          <w:rFonts w:ascii="Times New Roman" w:hAnsi="Times New Roman" w:cs="Times New Roman"/>
          <w:sz w:val="24"/>
          <w:szCs w:val="24"/>
        </w:rPr>
        <w:t xml:space="preserve"> </w:t>
      </w:r>
      <w:r w:rsidR="00FC6200">
        <w:rPr>
          <w:rFonts w:ascii="Times New Roman" w:hAnsi="Times New Roman" w:cs="Times New Roman"/>
          <w:sz w:val="24"/>
          <w:szCs w:val="24"/>
        </w:rPr>
        <w:t>Go-Pay</w:t>
      </w:r>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dapat</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berpengaruh</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terhadap</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keyakinan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pengguna</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bahwa</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layanan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tersebut</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bermanfaat</w:t>
      </w:r>
      <w:proofErr w:type="spellEnd"/>
      <w:r w:rsidR="00DF5A72" w:rsidRPr="0022434B">
        <w:rPr>
          <w:rFonts w:ascii="Times New Roman" w:hAnsi="Times New Roman" w:cs="Times New Roman"/>
          <w:sz w:val="24"/>
          <w:szCs w:val="24"/>
        </w:rPr>
        <w:t xml:space="preserve"> dan </w:t>
      </w:r>
      <w:proofErr w:type="spellStart"/>
      <w:r w:rsidR="00DF5A72" w:rsidRPr="0022434B">
        <w:rPr>
          <w:rFonts w:ascii="Times New Roman" w:hAnsi="Times New Roman" w:cs="Times New Roman"/>
          <w:sz w:val="24"/>
          <w:szCs w:val="24"/>
        </w:rPr>
        <w:t>mudah</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digunakan</w:t>
      </w:r>
      <w:proofErr w:type="spellEnd"/>
      <w:r w:rsidR="00DF5A72" w:rsidRPr="0022434B">
        <w:rPr>
          <w:rFonts w:ascii="Times New Roman" w:hAnsi="Times New Roman" w:cs="Times New Roman"/>
          <w:sz w:val="24"/>
          <w:szCs w:val="24"/>
        </w:rPr>
        <w:t xml:space="preserve">. </w:t>
      </w:r>
      <w:r w:rsidR="00C75FC7" w:rsidRPr="0022434B">
        <w:rPr>
          <w:rFonts w:ascii="Times New Roman" w:hAnsi="Times New Roman" w:cs="Times New Roman"/>
          <w:sz w:val="24"/>
          <w:szCs w:val="24"/>
        </w:rPr>
        <w:t xml:space="preserve">Banyak </w:t>
      </w:r>
      <w:proofErr w:type="spellStart"/>
      <w:r w:rsidR="00C75FC7" w:rsidRPr="0022434B">
        <w:rPr>
          <w:rFonts w:ascii="Times New Roman" w:hAnsi="Times New Roman" w:cs="Times New Roman"/>
          <w:sz w:val="24"/>
          <w:szCs w:val="24"/>
        </w:rPr>
        <w:t>penelitian</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sebelumnya</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telah</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membangun</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hubungan</w:t>
      </w:r>
      <w:proofErr w:type="spellEnd"/>
      <w:r w:rsidR="00C75FC7" w:rsidRPr="0022434B">
        <w:rPr>
          <w:rFonts w:ascii="Times New Roman" w:hAnsi="Times New Roman" w:cs="Times New Roman"/>
          <w:sz w:val="24"/>
          <w:szCs w:val="24"/>
        </w:rPr>
        <w:t xml:space="preserve"> yang </w:t>
      </w:r>
      <w:proofErr w:type="spellStart"/>
      <w:r w:rsidR="00C75FC7" w:rsidRPr="0022434B">
        <w:rPr>
          <w:rFonts w:ascii="Times New Roman" w:hAnsi="Times New Roman" w:cs="Times New Roman"/>
          <w:sz w:val="24"/>
          <w:szCs w:val="24"/>
        </w:rPr>
        <w:t>signifikan</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antara</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keamanan</w:t>
      </w:r>
      <w:proofErr w:type="spellEnd"/>
      <w:r w:rsidR="00C75FC7" w:rsidRPr="0022434B">
        <w:rPr>
          <w:rFonts w:ascii="Times New Roman" w:hAnsi="Times New Roman" w:cs="Times New Roman"/>
          <w:sz w:val="24"/>
          <w:szCs w:val="24"/>
        </w:rPr>
        <w:t xml:space="preserve"> </w:t>
      </w:r>
      <w:proofErr w:type="spellStart"/>
      <w:r w:rsidR="00747DF7" w:rsidRPr="0022434B">
        <w:rPr>
          <w:rFonts w:ascii="Times New Roman" w:hAnsi="Times New Roman" w:cs="Times New Roman"/>
          <w:sz w:val="24"/>
          <w:szCs w:val="24"/>
        </w:rPr>
        <w:t>terhadap</w:t>
      </w:r>
      <w:proofErr w:type="spellEnd"/>
      <w:r w:rsidR="00747DF7" w:rsidRPr="0022434B">
        <w:rPr>
          <w:rFonts w:ascii="Times New Roman" w:hAnsi="Times New Roman" w:cs="Times New Roman"/>
          <w:sz w:val="24"/>
          <w:szCs w:val="24"/>
        </w:rPr>
        <w:t xml:space="preserve"> </w:t>
      </w:r>
      <w:proofErr w:type="spellStart"/>
      <w:r w:rsidR="00747DF7" w:rsidRPr="0022434B">
        <w:rPr>
          <w:rFonts w:ascii="Times New Roman" w:hAnsi="Times New Roman" w:cs="Times New Roman"/>
          <w:sz w:val="24"/>
          <w:szCs w:val="24"/>
        </w:rPr>
        <w:t>per</w:t>
      </w:r>
      <w:r w:rsidR="00DF5A72" w:rsidRPr="0022434B">
        <w:rPr>
          <w:rFonts w:ascii="Times New Roman" w:hAnsi="Times New Roman" w:cs="Times New Roman"/>
          <w:sz w:val="24"/>
          <w:szCs w:val="24"/>
        </w:rPr>
        <w:t>sepsi</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kegunaan</w:t>
      </w:r>
      <w:proofErr w:type="spellEnd"/>
      <w:r w:rsidR="00DF5A72" w:rsidRPr="0022434B">
        <w:rPr>
          <w:rFonts w:ascii="Times New Roman" w:hAnsi="Times New Roman" w:cs="Times New Roman"/>
          <w:sz w:val="24"/>
          <w:szCs w:val="24"/>
        </w:rPr>
        <w:t xml:space="preserve"> dan </w:t>
      </w:r>
      <w:proofErr w:type="spellStart"/>
      <w:r w:rsidR="00DF5A72" w:rsidRPr="0022434B">
        <w:rPr>
          <w:rFonts w:ascii="Times New Roman" w:hAnsi="Times New Roman" w:cs="Times New Roman"/>
          <w:sz w:val="24"/>
          <w:szCs w:val="24"/>
        </w:rPr>
        <w:t>kemudahan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Keamanan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ditemukan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signifikan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terhadap</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kegunaan</w:t>
      </w:r>
      <w:proofErr w:type="spellEnd"/>
      <w:r w:rsidR="00DF5A72" w:rsidRPr="0022434B">
        <w:rPr>
          <w:rFonts w:ascii="Times New Roman" w:hAnsi="Times New Roman" w:cs="Times New Roman"/>
          <w:sz w:val="24"/>
          <w:szCs w:val="24"/>
        </w:rPr>
        <w:t xml:space="preserve"> </w:t>
      </w:r>
      <w:r w:rsidR="00DF5A72" w:rsidRPr="0022434B">
        <w:rPr>
          <w:rFonts w:ascii="Times New Roman" w:hAnsi="Times New Roman" w:cs="Times New Roman"/>
          <w:sz w:val="24"/>
          <w:szCs w:val="24"/>
        </w:rPr>
        <w:fldChar w:fldCharType="begin" w:fldLock="1"/>
      </w:r>
      <w:r w:rsidR="00DF5A72" w:rsidRPr="0022434B">
        <w:rPr>
          <w:rFonts w:ascii="Times New Roman" w:hAnsi="Times New Roman" w:cs="Times New Roman"/>
          <w:sz w:val="24"/>
          <w:szCs w:val="24"/>
        </w:rPr>
        <w:instrText>ADDIN CSL_CITATION {"citationItems":[{"id":"ITEM-1","itemData":{"DOI":"10.1080/10447318.2018.1507132","ISSN":"15327590","abstract":"Financial technology (Fintech) services using emerging technology such as the Internet of Things (IoT) is becoming more prevalent. The recent proliferation of the mobile payment sector led by innovative mobile Fintech payment services such as Apple Pay and Samsung Pay is the most important and fastest growing Fintech services from consumers’ perspective. Although businesses have been making efforts to spread the use of the services, security is crucial in the diffusion of the services. Despite the importance, the role of perceived security in continuous intention to use mobile, Fintech services has not yet been investigated in depth. Thus, this study investigates the relationships between perceived security, knowledge regarding the services, confirmation, perceived usefulness, and satisfaction. We propose a research model using an extended post-acceptance model (EPAM) as a theoretical framework in the context of Fintech services. We then validate the model using the data collected from the service users. The analyzed results show that knowledge and perceived security in mobile Fintech services have a significant influence on users’ confirmation and perceived usefulness. However, perceived security does not directly influence users’ satisfaction and continual intention to use. We further find significant relationships among confirmation, perceived usefulness, satisfaction, and continual intention to use of the services. We discuss theoretical and practical contributions of the study.","author":[{"dropping-particle":"","family":"Lim","given":"Se Hun","non-dropping-particle":"","parse-names":false,"suffix":""},{"dropping-particle":"","family":"Kim","given":"Dan J.","non-dropping-particle":"","parse-names":false,"suffix":""},{"dropping-particle":"","family":"Hur","given":"Yeon","non-dropping-particle":"","parse-names":false,"suffix":""},{"dropping-particle":"","family":"Park","given":"Kunsu","non-dropping-particle":"","parse-names":false,"suffix":""}],"container-title":"International Journal of Human-Computer Interaction","id":"ITEM-1","issue":"10","issued":{"date-parts":[["2019"]]},"page":"886-898","publisher":"Taylor &amp; Francis","title":"An Empirical Study of the Impacts of Perceived Security and Knowledge on Continuous Intention to Use Mobile Fintech Payment Services","type":"article-journal","volume":"35"},"uris":["http://www.mendeley.com/documents/?uuid=bc409eb4-10d8-4bac-b05a-322388d5f3fd"]}],"mendeley":{"formattedCitation":"(Lim et al., 2019)","plainTextFormattedCitation":"(Lim et al., 2019)","previouslyFormattedCitation":"(Lim et al., 2019)"},"properties":{"noteIndex":0},"schema":"https://github.com/citation-style-language/schema/raw/master/csl-citation.json"}</w:instrText>
      </w:r>
      <w:r w:rsidR="00DF5A72" w:rsidRPr="0022434B">
        <w:rPr>
          <w:rFonts w:ascii="Times New Roman" w:hAnsi="Times New Roman" w:cs="Times New Roman"/>
          <w:sz w:val="24"/>
          <w:szCs w:val="24"/>
        </w:rPr>
        <w:fldChar w:fldCharType="separate"/>
      </w:r>
      <w:r w:rsidR="00DF5A72" w:rsidRPr="0022434B">
        <w:rPr>
          <w:rFonts w:ascii="Times New Roman" w:hAnsi="Times New Roman" w:cs="Times New Roman"/>
          <w:noProof/>
          <w:sz w:val="24"/>
          <w:szCs w:val="24"/>
        </w:rPr>
        <w:t>(Lim et al., 2019)</w:t>
      </w:r>
      <w:r w:rsidR="00DF5A72" w:rsidRPr="0022434B">
        <w:rPr>
          <w:rFonts w:ascii="Times New Roman" w:hAnsi="Times New Roman" w:cs="Times New Roman"/>
          <w:sz w:val="24"/>
          <w:szCs w:val="24"/>
        </w:rPr>
        <w:fldChar w:fldCharType="end"/>
      </w:r>
      <w:r w:rsidR="00DF5A72" w:rsidRPr="0022434B">
        <w:rPr>
          <w:rFonts w:ascii="Times New Roman" w:hAnsi="Times New Roman" w:cs="Times New Roman"/>
          <w:sz w:val="24"/>
          <w:szCs w:val="24"/>
        </w:rPr>
        <w:t xml:space="preserve"> dan </w:t>
      </w:r>
      <w:proofErr w:type="spellStart"/>
      <w:r w:rsidR="00DF5A72" w:rsidRPr="0022434B">
        <w:rPr>
          <w:rFonts w:ascii="Times New Roman" w:hAnsi="Times New Roman" w:cs="Times New Roman"/>
          <w:sz w:val="24"/>
          <w:szCs w:val="24"/>
        </w:rPr>
        <w:t>signifikan</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terhadap</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kemudahan</w:t>
      </w:r>
      <w:proofErr w:type="spellEnd"/>
      <w:r w:rsidR="00DF5A72" w:rsidRPr="0022434B">
        <w:rPr>
          <w:rFonts w:ascii="Times New Roman" w:hAnsi="Times New Roman" w:cs="Times New Roman"/>
          <w:sz w:val="24"/>
          <w:szCs w:val="24"/>
        </w:rPr>
        <w:t xml:space="preserve"> </w:t>
      </w:r>
      <w:r w:rsidR="00DF5A72" w:rsidRPr="0022434B">
        <w:rPr>
          <w:rFonts w:ascii="Times New Roman" w:hAnsi="Times New Roman" w:cs="Times New Roman"/>
          <w:sz w:val="24"/>
          <w:szCs w:val="24"/>
        </w:rPr>
        <w:fldChar w:fldCharType="begin" w:fldLock="1"/>
      </w:r>
      <w:r w:rsidR="008F2E85" w:rsidRPr="0022434B">
        <w:rPr>
          <w:rFonts w:ascii="Times New Roman" w:hAnsi="Times New Roman" w:cs="Times New Roman"/>
          <w:sz w:val="24"/>
          <w:szCs w:val="24"/>
        </w:rPr>
        <w:instrText>ADDIN CSL_CITATION {"citationItems":[{"id":"ITEM-1","itemData":{"DOI":"10.1109/CSPA48992.2020.9068527","ISBN":"9781728153100","abstract":"Information systems for classifying crop variety and disease using machine learning are progressively introduced in the agriculture sector to assist farmers and experts. However, in developing countries, such as the Philippines, no study has been conducted to investigate its acceptance among users. This study aims to understand users acceptance of an information system to classify sweet potato variety and disease using the technology acceptance model. Results show that most of the factors influence each other. This study also shows that security, reliability, and portability plays a significant role in user acceptance. However, technological complexity does not affect perceived usefulness. This study confirms the roles of the different factors on users acceptance of information system for sweet potato variety and disease classification. This study also presents practical and research implications.","author":[{"dropping-particle":"","family":"Mercurio","given":"Dexter I.","non-dropping-particle":"","parse-names":false,"suffix":""},{"dropping-particle":"","family":"Hernandez","given":"Alexander A.","non-dropping-particle":"","parse-names":false,"suffix":""}],"container-title":"Proceedings - 2020 16th IEEE International Colloquium on Signal Processing and its Applications, CSPA 2020","id":"ITEM-1","issued":{"date-parts":[["2020"]]},"page":"272-277","publisher":"IEEE","title":"Understanding User Acceptance of Information System for Sweet Potato Variety and Disease Classification: An Empirical Examination with an Extended Technology Acceptance Model","type":"article-journal"},"uris":["http://www.mendeley.com/documents/?uuid=baa947e2-a327-4eb0-9e50-aafbe4978ce3"]}],"mendeley":{"formattedCitation":"(Mercurio &amp; Hernandez, 2020)","plainTextFormattedCitation":"(Mercurio &amp; Hernandez, 2020)","previouslyFormattedCitation":"(Mercurio &amp; Hernandez, 2020)"},"properties":{"noteIndex":0},"schema":"https://github.com/citation-style-language/schema/raw/master/csl-citation.json"}</w:instrText>
      </w:r>
      <w:r w:rsidR="00DF5A72" w:rsidRPr="0022434B">
        <w:rPr>
          <w:rFonts w:ascii="Times New Roman" w:hAnsi="Times New Roman" w:cs="Times New Roman"/>
          <w:sz w:val="24"/>
          <w:szCs w:val="24"/>
        </w:rPr>
        <w:fldChar w:fldCharType="separate"/>
      </w:r>
      <w:r w:rsidR="00DF5A72" w:rsidRPr="0022434B">
        <w:rPr>
          <w:rFonts w:ascii="Times New Roman" w:hAnsi="Times New Roman" w:cs="Times New Roman"/>
          <w:noProof/>
          <w:sz w:val="24"/>
          <w:szCs w:val="24"/>
        </w:rPr>
        <w:t>(Mercurio &amp; Hernandez, 2020)</w:t>
      </w:r>
      <w:r w:rsidR="00DF5A72" w:rsidRPr="0022434B">
        <w:rPr>
          <w:rFonts w:ascii="Times New Roman" w:hAnsi="Times New Roman" w:cs="Times New Roman"/>
          <w:sz w:val="24"/>
          <w:szCs w:val="24"/>
        </w:rPr>
        <w:fldChar w:fldCharType="end"/>
      </w:r>
      <w:r w:rsidR="00AB2571">
        <w:rPr>
          <w:rFonts w:ascii="Times New Roman" w:hAnsi="Times New Roman" w:cs="Times New Roman"/>
          <w:sz w:val="24"/>
          <w:szCs w:val="24"/>
        </w:rPr>
        <w:t>.</w:t>
      </w:r>
    </w:p>
    <w:p w14:paraId="653840BD" w14:textId="77777777" w:rsidR="00C75FC7" w:rsidRPr="0022434B" w:rsidRDefault="00C75FC7" w:rsidP="00C75FC7">
      <w:pPr>
        <w:spacing w:after="0"/>
        <w:jc w:val="both"/>
        <w:rPr>
          <w:rFonts w:ascii="Times New Roman" w:hAnsi="Times New Roman" w:cs="Times New Roman"/>
          <w:sz w:val="24"/>
          <w:szCs w:val="24"/>
        </w:rPr>
      </w:pPr>
      <w:r w:rsidRPr="0022434B">
        <w:rPr>
          <w:rFonts w:ascii="Times New Roman" w:hAnsi="Times New Roman" w:cs="Times New Roman"/>
          <w:sz w:val="24"/>
          <w:szCs w:val="24"/>
        </w:rPr>
        <w:t>H3</w:t>
      </w:r>
      <w:proofErr w:type="gramStart"/>
      <w:r w:rsidRPr="0022434B">
        <w:rPr>
          <w:rFonts w:ascii="Times New Roman" w:hAnsi="Times New Roman" w:cs="Times New Roman"/>
          <w:sz w:val="24"/>
          <w:szCs w:val="24"/>
        </w:rPr>
        <w:t>a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Keamanan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w:t>
      </w:r>
    </w:p>
    <w:p w14:paraId="3A187246" w14:textId="77777777" w:rsidR="00C75FC7" w:rsidRPr="0022434B" w:rsidRDefault="00C75FC7" w:rsidP="00C75FC7">
      <w:pPr>
        <w:spacing w:after="240"/>
        <w:jc w:val="both"/>
        <w:rPr>
          <w:rFonts w:ascii="Times New Roman" w:hAnsi="Times New Roman" w:cs="Times New Roman"/>
          <w:sz w:val="24"/>
          <w:szCs w:val="24"/>
        </w:rPr>
      </w:pPr>
      <w:r w:rsidRPr="0022434B">
        <w:rPr>
          <w:rFonts w:ascii="Times New Roman" w:hAnsi="Times New Roman" w:cs="Times New Roman"/>
          <w:sz w:val="24"/>
          <w:szCs w:val="24"/>
        </w:rPr>
        <w:t>H3</w:t>
      </w:r>
      <w:proofErr w:type="gramStart"/>
      <w:r w:rsidRPr="0022434B">
        <w:rPr>
          <w:rFonts w:ascii="Times New Roman" w:hAnsi="Times New Roman" w:cs="Times New Roman"/>
          <w:sz w:val="24"/>
          <w:szCs w:val="24"/>
        </w:rPr>
        <w:t>b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Keamanan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DF5A72" w:rsidRPr="0022434B">
        <w:rPr>
          <w:rFonts w:ascii="Times New Roman" w:hAnsi="Times New Roman" w:cs="Times New Roman"/>
          <w:sz w:val="24"/>
          <w:szCs w:val="24"/>
        </w:rPr>
        <w:t>Persepsi</w:t>
      </w:r>
      <w:proofErr w:type="spellEnd"/>
      <w:r w:rsidR="00DF5A72"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w:t>
      </w:r>
    </w:p>
    <w:p w14:paraId="56E4A937" w14:textId="77777777" w:rsidR="00C75FC7" w:rsidRPr="0022434B" w:rsidRDefault="008F2E85" w:rsidP="008F2E85">
      <w:pPr>
        <w:spacing w:after="0"/>
        <w:jc w:val="both"/>
        <w:rPr>
          <w:rFonts w:ascii="Times New Roman" w:hAnsi="Times New Roman" w:cs="Times New Roman"/>
          <w:sz w:val="24"/>
          <w:szCs w:val="24"/>
        </w:rPr>
      </w:pPr>
      <w:proofErr w:type="spellStart"/>
      <w:r w:rsidRPr="0022434B">
        <w:rPr>
          <w:rFonts w:ascii="Times New Roman" w:hAnsi="Times New Roman" w:cs="Times New Roman"/>
          <w:b/>
          <w:sz w:val="24"/>
          <w:szCs w:val="24"/>
        </w:rPr>
        <w:t>Privas</w:t>
      </w:r>
      <w:r w:rsidRPr="0022434B">
        <w:rPr>
          <w:rFonts w:ascii="Times New Roman" w:hAnsi="Times New Roman" w:cs="Times New Roman"/>
          <w:sz w:val="24"/>
          <w:szCs w:val="24"/>
        </w:rPr>
        <w:t>i</w:t>
      </w:r>
      <w:proofErr w:type="spellEnd"/>
      <w:r w:rsidRPr="0022434B">
        <w:rPr>
          <w:rFonts w:ascii="Times New Roman" w:hAnsi="Times New Roman" w:cs="Times New Roman"/>
          <w:sz w:val="24"/>
          <w:szCs w:val="24"/>
        </w:rPr>
        <w:t xml:space="preserve"> </w:t>
      </w:r>
      <w:proofErr w:type="spellStart"/>
      <w:r w:rsidR="00AB2571">
        <w:rPr>
          <w:rFonts w:ascii="Times New Roman" w:hAnsi="Times New Roman" w:cs="Times New Roman"/>
          <w:sz w:val="24"/>
          <w:szCs w:val="24"/>
        </w:rPr>
        <w:t>merupakan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hak</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individu</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untuk</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mengontrol</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pengumpulan</w:t>
      </w:r>
      <w:proofErr w:type="spellEnd"/>
      <w:r w:rsidRPr="0022434B">
        <w:rPr>
          <w:rFonts w:ascii="Times New Roman" w:hAnsi="Times New Roman" w:cs="Times New Roman"/>
          <w:sz w:val="24"/>
          <w:szCs w:val="24"/>
        </w:rPr>
        <w:t xml:space="preserve"> dan </w:t>
      </w:r>
      <w:proofErr w:type="spellStart"/>
      <w:r w:rsidRPr="0022434B">
        <w:rPr>
          <w:rFonts w:ascii="Times New Roman" w:hAnsi="Times New Roman" w:cs="Times New Roman"/>
          <w:sz w:val="24"/>
          <w:szCs w:val="24"/>
        </w:rPr>
        <w:t>penggunaan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informasi</w:t>
      </w:r>
      <w:proofErr w:type="spellEnd"/>
      <w:r w:rsidRPr="0022434B">
        <w:rPr>
          <w:rFonts w:ascii="Times New Roman" w:hAnsi="Times New Roman" w:cs="Times New Roman"/>
          <w:sz w:val="24"/>
          <w:szCs w:val="24"/>
        </w:rPr>
        <w:t xml:space="preserve"> digital dan non-digital </w:t>
      </w:r>
      <w:proofErr w:type="spellStart"/>
      <w:r w:rsidRPr="0022434B">
        <w:rPr>
          <w:rFonts w:ascii="Times New Roman" w:hAnsi="Times New Roman" w:cs="Times New Roman"/>
          <w:sz w:val="24"/>
          <w:szCs w:val="24"/>
        </w:rPr>
        <w:t>pribadi</w:t>
      </w:r>
      <w:proofErr w:type="spellEnd"/>
      <w:r w:rsidRPr="0022434B">
        <w:rPr>
          <w:rFonts w:ascii="Times New Roman" w:hAnsi="Times New Roman" w:cs="Times New Roman"/>
          <w:sz w:val="24"/>
          <w:szCs w:val="24"/>
        </w:rPr>
        <w:t xml:space="preserve"> </w:t>
      </w:r>
      <w:r w:rsidRPr="0022434B">
        <w:rPr>
          <w:rFonts w:ascii="Times New Roman" w:hAnsi="Times New Roman" w:cs="Times New Roman"/>
          <w:sz w:val="24"/>
          <w:szCs w:val="24"/>
        </w:rPr>
        <w:fldChar w:fldCharType="begin" w:fldLock="1"/>
      </w:r>
      <w:r w:rsidR="00C25B30" w:rsidRPr="0022434B">
        <w:rPr>
          <w:rFonts w:ascii="Times New Roman" w:hAnsi="Times New Roman" w:cs="Times New Roman"/>
          <w:sz w:val="24"/>
          <w:szCs w:val="24"/>
        </w:rPr>
        <w:instrText>ADDIN CSL_CITATION {"citationItems":[{"id":"ITEM-1","itemData":{"DOI":"10.1016/j.techsoc.2019.101151","ISSN":"0160791X","abstract":"This study aims to examine the key factors that may hinder or facilitate the adoption of mobile banking services in a cross-cultural context. A conceptual framework was developed through extending the Unified Theory of Acceptance and Use of Technology UTAUT2 by incorporating three additional constructs, namely trust (TR), security (PS) and privacy (PP). Data were collected using an online survey and a self-administrated questionnaire from 901 mobile banking users who were either Lebanese or English. These were analysed using structural equation modelling based on AMOS 23.0. The results of this analysis indicated that behavioural intention towards adoption of mobile banking services was influenced by habit (HB), perceived security (PS), perceived privacy (PP) and trust (TR) for both the Lebanese and English consumers. In addition, performance expectancy (PE) was a significant predictor in Lebanon but not in England; whereas price value (PV) was significant in England but not in Lebanon. Contrary to our expectation, Social Influence (SI) and Hedonic Motivations (HM) were insignificant for both the Lebanese and English consumers. Overall, the proposed model achieved acceptable fit and explained 78% of the variance for the Lebanese sample and 83% for the English sample – both of which are higher than that of the original UTAUT2. These findings are expected to help policy makers and bank directors understand the issues facing mobile banking adoption in different cultural settings. Subsequently, they will help guide them in formulating appropriate strategies to improve the uptake of mobile banking activities. As the low mobile banking adoption rate in Lebanon can be attributed to the novelty of this technology, the Lebanese banking sector stands to greatly benefit from this study.","author":[{"dropping-particle":"","family":"Merhi","given":"Mohamed","non-dropping-particle":"","parse-names":false,"suffix":""},{"dropping-particle":"","family":"Hone","given":"Kate","non-dropping-particle":"","parse-names":false,"suffix":""},{"dropping-particle":"","family":"Tarhini","given":"Ali","non-dropping-particle":"","parse-names":false,"suffix":""}],"container-title":"Technology in Society","id":"ITEM-1","issued":{"date-parts":[["2019"]]},"page":"1-12","publisher":"Elsevier Ltd","title":"A cross-cultural study of the intention to use mobile banking between Lebanese and British consumers: Extending UTAUT2 with security, privacy and trust","type":"article-journal","volume":"59"},"uris":["http://www.mendeley.com/documents/?uuid=aa075767-2d03-4217-850f-87695768e329"]}],"mendeley":{"formattedCitation":"(Merhi et al., 2019)","plainTextFormattedCitation":"(Merhi et al., 2019)","previouslyFormattedCitation":"(Merhi et al., 2019)"},"properties":{"noteIndex":0},"schema":"https://github.com/citation-style-language/schema/raw/master/csl-citation.json"}</w:instrText>
      </w:r>
      <w:r w:rsidRPr="0022434B">
        <w:rPr>
          <w:rFonts w:ascii="Times New Roman" w:hAnsi="Times New Roman" w:cs="Times New Roman"/>
          <w:sz w:val="24"/>
          <w:szCs w:val="24"/>
        </w:rPr>
        <w:fldChar w:fldCharType="separate"/>
      </w:r>
      <w:r w:rsidRPr="0022434B">
        <w:rPr>
          <w:rFonts w:ascii="Times New Roman" w:hAnsi="Times New Roman" w:cs="Times New Roman"/>
          <w:noProof/>
          <w:sz w:val="24"/>
          <w:szCs w:val="24"/>
        </w:rPr>
        <w:t>(Merhi et al., 2019)</w:t>
      </w:r>
      <w:r w:rsidRPr="0022434B">
        <w:rPr>
          <w:rFonts w:ascii="Times New Roman" w:hAnsi="Times New Roman" w:cs="Times New Roman"/>
          <w:sz w:val="24"/>
          <w:szCs w:val="24"/>
        </w:rPr>
        <w:fldChar w:fldCharType="end"/>
      </w:r>
      <w:r w:rsidRPr="0022434B">
        <w:rPr>
          <w:rFonts w:ascii="Times New Roman" w:hAnsi="Times New Roman" w:cs="Times New Roman"/>
          <w:sz w:val="24"/>
          <w:szCs w:val="24"/>
        </w:rPr>
        <w:t>.</w:t>
      </w:r>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Permasalahan</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privasi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ini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merupakan</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permasalahan</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serius</w:t>
      </w:r>
      <w:proofErr w:type="spellEnd"/>
      <w:r w:rsidR="00C25B30" w:rsidRPr="0022434B">
        <w:rPr>
          <w:rFonts w:ascii="Times New Roman" w:hAnsi="Times New Roman" w:cs="Times New Roman"/>
          <w:sz w:val="24"/>
          <w:szCs w:val="24"/>
        </w:rPr>
        <w:t xml:space="preserve"> dan </w:t>
      </w:r>
      <w:proofErr w:type="spellStart"/>
      <w:r w:rsidR="00C25B30" w:rsidRPr="0022434B">
        <w:rPr>
          <w:rFonts w:ascii="Times New Roman" w:hAnsi="Times New Roman" w:cs="Times New Roman"/>
          <w:sz w:val="24"/>
          <w:szCs w:val="24"/>
        </w:rPr>
        <w:t>s</w:t>
      </w:r>
      <w:r w:rsidR="00C75FC7" w:rsidRPr="0022434B">
        <w:rPr>
          <w:rFonts w:ascii="Times New Roman" w:hAnsi="Times New Roman" w:cs="Times New Roman"/>
          <w:sz w:val="24"/>
          <w:szCs w:val="24"/>
        </w:rPr>
        <w:t>etiap</w:t>
      </w:r>
      <w:proofErr w:type="spellEnd"/>
      <w:r w:rsidR="00C75FC7" w:rsidRPr="0022434B">
        <w:rPr>
          <w:rFonts w:ascii="Times New Roman" w:hAnsi="Times New Roman" w:cs="Times New Roman"/>
          <w:sz w:val="24"/>
          <w:szCs w:val="24"/>
        </w:rPr>
        <w:t xml:space="preserve"> orang </w:t>
      </w:r>
      <w:proofErr w:type="spellStart"/>
      <w:r w:rsidR="00C75FC7" w:rsidRPr="0022434B">
        <w:rPr>
          <w:rFonts w:ascii="Times New Roman" w:hAnsi="Times New Roman" w:cs="Times New Roman"/>
          <w:sz w:val="24"/>
          <w:szCs w:val="24"/>
        </w:rPr>
        <w:t>memiliki</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perlindungan</w:t>
      </w:r>
      <w:proofErr w:type="spellEnd"/>
      <w:r w:rsidR="00C75FC7" w:rsidRPr="0022434B">
        <w:rPr>
          <w:rFonts w:ascii="Times New Roman" w:hAnsi="Times New Roman" w:cs="Times New Roman"/>
          <w:sz w:val="24"/>
          <w:szCs w:val="24"/>
        </w:rPr>
        <w:t xml:space="preserve"> yang sangat </w:t>
      </w:r>
      <w:proofErr w:type="spellStart"/>
      <w:r w:rsidR="00C75FC7" w:rsidRPr="0022434B">
        <w:rPr>
          <w:rFonts w:ascii="Times New Roman" w:hAnsi="Times New Roman" w:cs="Times New Roman"/>
          <w:sz w:val="24"/>
          <w:szCs w:val="24"/>
        </w:rPr>
        <w:t>serius</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terhadap</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privas</w:t>
      </w:r>
      <w:r w:rsidR="00C25B30" w:rsidRPr="0022434B">
        <w:rPr>
          <w:rFonts w:ascii="Times New Roman" w:hAnsi="Times New Roman" w:cs="Times New Roman"/>
          <w:sz w:val="24"/>
          <w:szCs w:val="24"/>
        </w:rPr>
        <w:t>inya</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Apabila</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pengguna</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layanan</w:t>
      </w:r>
      <w:proofErr w:type="spellEnd"/>
      <w:r w:rsidR="00C25B30" w:rsidRPr="0022434B">
        <w:rPr>
          <w:rFonts w:ascii="Times New Roman" w:hAnsi="Times New Roman" w:cs="Times New Roman"/>
          <w:sz w:val="24"/>
          <w:szCs w:val="24"/>
        </w:rPr>
        <w:t xml:space="preserve"> </w:t>
      </w:r>
      <w:r w:rsidR="00FC6200">
        <w:rPr>
          <w:rFonts w:ascii="Times New Roman" w:hAnsi="Times New Roman" w:cs="Times New Roman"/>
          <w:sz w:val="24"/>
          <w:szCs w:val="24"/>
        </w:rPr>
        <w:t>Go-Pay</w:t>
      </w:r>
      <w:r w:rsidR="00C75FC7"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merasa</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priva</w:t>
      </w:r>
      <w:r w:rsidR="00672916" w:rsidRPr="0022434B">
        <w:rPr>
          <w:rFonts w:ascii="Times New Roman" w:hAnsi="Times New Roman" w:cs="Times New Roman"/>
          <w:sz w:val="24"/>
          <w:szCs w:val="24"/>
        </w:rPr>
        <w:t>sinya</w:t>
      </w:r>
      <w:proofErr w:type="spellEnd"/>
      <w:r w:rsidR="00672916" w:rsidRPr="0022434B">
        <w:rPr>
          <w:rFonts w:ascii="Times New Roman" w:hAnsi="Times New Roman" w:cs="Times New Roman"/>
          <w:sz w:val="24"/>
          <w:szCs w:val="24"/>
        </w:rPr>
        <w:t xml:space="preserve"> </w:t>
      </w:r>
      <w:proofErr w:type="spellStart"/>
      <w:r w:rsidR="00672916" w:rsidRPr="0022434B">
        <w:rPr>
          <w:rFonts w:ascii="Times New Roman" w:hAnsi="Times New Roman" w:cs="Times New Roman"/>
          <w:sz w:val="24"/>
          <w:szCs w:val="24"/>
        </w:rPr>
        <w:t>dilindungi</w:t>
      </w:r>
      <w:proofErr w:type="spellEnd"/>
      <w:r w:rsidR="00672916" w:rsidRPr="0022434B">
        <w:rPr>
          <w:rFonts w:ascii="Times New Roman" w:hAnsi="Times New Roman" w:cs="Times New Roman"/>
          <w:sz w:val="24"/>
          <w:szCs w:val="24"/>
        </w:rPr>
        <w:t xml:space="preserve"> </w:t>
      </w:r>
      <w:proofErr w:type="spellStart"/>
      <w:r w:rsidR="00672916" w:rsidRPr="0022434B">
        <w:rPr>
          <w:rFonts w:ascii="Times New Roman" w:hAnsi="Times New Roman" w:cs="Times New Roman"/>
          <w:sz w:val="24"/>
          <w:szCs w:val="24"/>
        </w:rPr>
        <w:t>maka</w:t>
      </w:r>
      <w:proofErr w:type="spellEnd"/>
      <w:r w:rsidR="00672916" w:rsidRPr="0022434B">
        <w:rPr>
          <w:rFonts w:ascii="Times New Roman" w:hAnsi="Times New Roman" w:cs="Times New Roman"/>
          <w:sz w:val="24"/>
          <w:szCs w:val="24"/>
        </w:rPr>
        <w:t xml:space="preserve"> </w:t>
      </w:r>
      <w:proofErr w:type="spellStart"/>
      <w:r w:rsidR="00672916" w:rsidRPr="0022434B">
        <w:rPr>
          <w:rFonts w:ascii="Times New Roman" w:hAnsi="Times New Roman" w:cs="Times New Roman"/>
          <w:sz w:val="24"/>
          <w:szCs w:val="24"/>
        </w:rPr>
        <w:t>dapat</w:t>
      </w:r>
      <w:proofErr w:type="spellEnd"/>
      <w:r w:rsidR="00672916" w:rsidRPr="0022434B">
        <w:rPr>
          <w:rFonts w:ascii="Times New Roman" w:hAnsi="Times New Roman" w:cs="Times New Roman"/>
          <w:sz w:val="24"/>
          <w:szCs w:val="24"/>
        </w:rPr>
        <w:t xml:space="preserve"> </w:t>
      </w:r>
      <w:proofErr w:type="spellStart"/>
      <w:r w:rsidR="00672916" w:rsidRPr="0022434B">
        <w:rPr>
          <w:rFonts w:ascii="Times New Roman" w:hAnsi="Times New Roman" w:cs="Times New Roman"/>
          <w:sz w:val="24"/>
          <w:szCs w:val="24"/>
        </w:rPr>
        <w:t>memp</w:t>
      </w:r>
      <w:r w:rsidR="00C25B30" w:rsidRPr="0022434B">
        <w:rPr>
          <w:rFonts w:ascii="Times New Roman" w:hAnsi="Times New Roman" w:cs="Times New Roman"/>
          <w:sz w:val="24"/>
          <w:szCs w:val="24"/>
        </w:rPr>
        <w:t>engaruhi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bahwa</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layanan</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ini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memiliki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manfaat</w:t>
      </w:r>
      <w:proofErr w:type="spellEnd"/>
      <w:r w:rsidR="00C25B30" w:rsidRPr="0022434B">
        <w:rPr>
          <w:rFonts w:ascii="Times New Roman" w:hAnsi="Times New Roman" w:cs="Times New Roman"/>
          <w:sz w:val="24"/>
          <w:szCs w:val="24"/>
        </w:rPr>
        <w:t xml:space="preserve"> dan </w:t>
      </w:r>
      <w:proofErr w:type="spellStart"/>
      <w:r w:rsidR="00C25B30" w:rsidRPr="0022434B">
        <w:rPr>
          <w:rFonts w:ascii="Times New Roman" w:hAnsi="Times New Roman" w:cs="Times New Roman"/>
          <w:sz w:val="24"/>
          <w:szCs w:val="24"/>
        </w:rPr>
        <w:t>mudah</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digunakan</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Privasi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berpengaruh</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terhadap</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persepsi</w:t>
      </w:r>
      <w:proofErr w:type="spellEnd"/>
      <w:r w:rsidR="00C25B30" w:rsidRPr="0022434B">
        <w:rPr>
          <w:rFonts w:ascii="Times New Roman" w:hAnsi="Times New Roman" w:cs="Times New Roman"/>
          <w:sz w:val="24"/>
          <w:szCs w:val="24"/>
        </w:rPr>
        <w:t xml:space="preserve"> </w:t>
      </w:r>
      <w:proofErr w:type="spellStart"/>
      <w:r w:rsidR="00C25B30" w:rsidRPr="0022434B">
        <w:rPr>
          <w:rFonts w:ascii="Times New Roman" w:hAnsi="Times New Roman" w:cs="Times New Roman"/>
          <w:sz w:val="24"/>
          <w:szCs w:val="24"/>
        </w:rPr>
        <w:t>kegunaan</w:t>
      </w:r>
      <w:proofErr w:type="spellEnd"/>
      <w:r w:rsidR="00C25B30" w:rsidRPr="0022434B">
        <w:rPr>
          <w:rFonts w:ascii="Times New Roman" w:hAnsi="Times New Roman" w:cs="Times New Roman"/>
          <w:sz w:val="24"/>
          <w:szCs w:val="24"/>
        </w:rPr>
        <w:t xml:space="preserve"> dan </w:t>
      </w:r>
      <w:proofErr w:type="spellStart"/>
      <w:r w:rsidR="00C25B30" w:rsidRPr="0022434B">
        <w:rPr>
          <w:rFonts w:ascii="Times New Roman" w:hAnsi="Times New Roman" w:cs="Times New Roman"/>
          <w:sz w:val="24"/>
          <w:szCs w:val="24"/>
        </w:rPr>
        <w:t>kemudahan</w:t>
      </w:r>
      <w:proofErr w:type="spellEnd"/>
      <w:r w:rsidR="00C25B30" w:rsidRPr="0022434B">
        <w:rPr>
          <w:rFonts w:ascii="Times New Roman" w:hAnsi="Times New Roman" w:cs="Times New Roman"/>
          <w:sz w:val="24"/>
          <w:szCs w:val="24"/>
        </w:rPr>
        <w:t xml:space="preserve"> </w:t>
      </w:r>
      <w:r w:rsidR="00C25B30" w:rsidRPr="0022434B">
        <w:rPr>
          <w:rFonts w:ascii="Times New Roman" w:hAnsi="Times New Roman" w:cs="Times New Roman"/>
          <w:sz w:val="24"/>
          <w:szCs w:val="24"/>
        </w:rPr>
        <w:fldChar w:fldCharType="begin" w:fldLock="1"/>
      </w:r>
      <w:r w:rsidR="00D5523C" w:rsidRPr="0022434B">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2020)","plainTextFormattedCitation":"(Al-Maroof et al., 2020)","previouslyFormattedCitation":"(Al-Maroof et al., 2020)"},"properties":{"noteIndex":0},"schema":"https://github.com/citation-style-language/schema/raw/master/csl-citation.json"}</w:instrText>
      </w:r>
      <w:r w:rsidR="00C25B30" w:rsidRPr="0022434B">
        <w:rPr>
          <w:rFonts w:ascii="Times New Roman" w:hAnsi="Times New Roman" w:cs="Times New Roman"/>
          <w:sz w:val="24"/>
          <w:szCs w:val="24"/>
        </w:rPr>
        <w:fldChar w:fldCharType="separate"/>
      </w:r>
      <w:r w:rsidR="00C25B30" w:rsidRPr="0022434B">
        <w:rPr>
          <w:rFonts w:ascii="Times New Roman" w:hAnsi="Times New Roman" w:cs="Times New Roman"/>
          <w:noProof/>
          <w:sz w:val="24"/>
          <w:szCs w:val="24"/>
        </w:rPr>
        <w:t>(Al-Maroof et al., 2020)</w:t>
      </w:r>
      <w:r w:rsidR="00C25B30" w:rsidRPr="0022434B">
        <w:rPr>
          <w:rFonts w:ascii="Times New Roman" w:hAnsi="Times New Roman" w:cs="Times New Roman"/>
          <w:sz w:val="24"/>
          <w:szCs w:val="24"/>
        </w:rPr>
        <w:fldChar w:fldCharType="end"/>
      </w:r>
      <w:r w:rsidR="00AB2571">
        <w:rPr>
          <w:rFonts w:ascii="Times New Roman" w:hAnsi="Times New Roman" w:cs="Times New Roman"/>
          <w:sz w:val="24"/>
          <w:szCs w:val="24"/>
        </w:rPr>
        <w:t>.</w:t>
      </w:r>
    </w:p>
    <w:p w14:paraId="1D3C8F41" w14:textId="77777777" w:rsidR="00C75FC7" w:rsidRPr="0022434B" w:rsidRDefault="00C75FC7" w:rsidP="00C75FC7">
      <w:pPr>
        <w:spacing w:after="0"/>
        <w:jc w:val="both"/>
        <w:rPr>
          <w:rFonts w:ascii="Times New Roman" w:hAnsi="Times New Roman" w:cs="Times New Roman"/>
          <w:sz w:val="24"/>
          <w:szCs w:val="24"/>
        </w:rPr>
      </w:pPr>
      <w:r w:rsidRPr="0022434B">
        <w:rPr>
          <w:rFonts w:ascii="Times New Roman" w:hAnsi="Times New Roman" w:cs="Times New Roman"/>
          <w:sz w:val="24"/>
          <w:szCs w:val="24"/>
        </w:rPr>
        <w:t>H4</w:t>
      </w:r>
      <w:proofErr w:type="gramStart"/>
      <w:r w:rsidRPr="0022434B">
        <w:rPr>
          <w:rFonts w:ascii="Times New Roman" w:hAnsi="Times New Roman" w:cs="Times New Roman"/>
          <w:sz w:val="24"/>
          <w:szCs w:val="24"/>
        </w:rPr>
        <w:t>a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Privasi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E6440D">
        <w:rPr>
          <w:rFonts w:ascii="Times New Roman" w:hAnsi="Times New Roman" w:cs="Times New Roman"/>
          <w:sz w:val="24"/>
          <w:szCs w:val="24"/>
        </w:rPr>
        <w:t>Persepsi</w:t>
      </w:r>
      <w:proofErr w:type="spellEnd"/>
      <w:r w:rsidR="00E6440D">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w:t>
      </w:r>
    </w:p>
    <w:p w14:paraId="37507626" w14:textId="77777777" w:rsidR="0026404C" w:rsidRDefault="00C75FC7" w:rsidP="00043356">
      <w:pPr>
        <w:spacing w:after="240"/>
        <w:jc w:val="both"/>
        <w:rPr>
          <w:rFonts w:ascii="Times New Roman" w:hAnsi="Times New Roman" w:cs="Times New Roman"/>
          <w:sz w:val="24"/>
          <w:szCs w:val="24"/>
        </w:rPr>
      </w:pPr>
      <w:r w:rsidRPr="0022434B">
        <w:rPr>
          <w:rFonts w:ascii="Times New Roman" w:hAnsi="Times New Roman" w:cs="Times New Roman"/>
          <w:sz w:val="24"/>
          <w:szCs w:val="24"/>
        </w:rPr>
        <w:t>H4</w:t>
      </w:r>
      <w:proofErr w:type="gramStart"/>
      <w:r w:rsidRPr="0022434B">
        <w:rPr>
          <w:rFonts w:ascii="Times New Roman" w:hAnsi="Times New Roman" w:cs="Times New Roman"/>
          <w:sz w:val="24"/>
          <w:szCs w:val="24"/>
        </w:rPr>
        <w:t>b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Privasi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E6440D">
        <w:rPr>
          <w:rFonts w:ascii="Times New Roman" w:hAnsi="Times New Roman" w:cs="Times New Roman"/>
          <w:sz w:val="24"/>
          <w:szCs w:val="24"/>
        </w:rPr>
        <w:t>Persepsi</w:t>
      </w:r>
      <w:proofErr w:type="spellEnd"/>
      <w:r w:rsidR="00E6440D">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w:t>
      </w:r>
      <w:bookmarkStart w:id="1" w:name="_Toc535106406"/>
    </w:p>
    <w:p w14:paraId="24D158DD" w14:textId="77777777" w:rsidR="00C75FC7" w:rsidRPr="0054212B" w:rsidRDefault="00C75FC7" w:rsidP="00043356">
      <w:pPr>
        <w:spacing w:after="0"/>
        <w:jc w:val="both"/>
        <w:rPr>
          <w:rFonts w:ascii="Times New Roman" w:hAnsi="Times New Roman" w:cs="Times New Roman"/>
          <w:sz w:val="28"/>
          <w:szCs w:val="24"/>
        </w:rPr>
      </w:pPr>
      <w:proofErr w:type="spellStart"/>
      <w:r w:rsidRPr="0054212B">
        <w:rPr>
          <w:rFonts w:ascii="Times New Roman" w:hAnsi="Times New Roman" w:cs="Times New Roman"/>
          <w:b/>
          <w:sz w:val="24"/>
        </w:rPr>
        <w:t>Kepercayaan</w:t>
      </w:r>
      <w:proofErr w:type="spellEnd"/>
      <w:r w:rsidRPr="0054212B">
        <w:rPr>
          <w:rFonts w:ascii="Times New Roman" w:hAnsi="Times New Roman" w:cs="Times New Roman"/>
          <w:b/>
          <w:sz w:val="24"/>
        </w:rPr>
        <w:t xml:space="preserve"> </w:t>
      </w:r>
      <w:bookmarkEnd w:id="1"/>
      <w:proofErr w:type="spellStart"/>
      <w:r w:rsidR="00BC254A" w:rsidRPr="0054212B">
        <w:rPr>
          <w:rFonts w:ascii="Times New Roman" w:hAnsi="Times New Roman" w:cs="Times New Roman"/>
          <w:sz w:val="24"/>
        </w:rPr>
        <w:t>merupakan</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perasaan</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atau</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keyakinan</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seseorang</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bahwa</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lingkungan</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tempat</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dia</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bertransaksi</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memiliki</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pengamanan</w:t>
      </w:r>
      <w:proofErr w:type="spellEnd"/>
      <w:r w:rsidR="00BC254A" w:rsidRPr="0054212B">
        <w:rPr>
          <w:rFonts w:ascii="Times New Roman" w:hAnsi="Times New Roman" w:cs="Times New Roman"/>
          <w:sz w:val="24"/>
        </w:rPr>
        <w:t xml:space="preserve"> dan </w:t>
      </w:r>
      <w:proofErr w:type="spellStart"/>
      <w:r w:rsidR="00BC254A" w:rsidRPr="0054212B">
        <w:rPr>
          <w:rFonts w:ascii="Times New Roman" w:hAnsi="Times New Roman" w:cs="Times New Roman"/>
          <w:sz w:val="24"/>
        </w:rPr>
        <w:t>perlindungan</w:t>
      </w:r>
      <w:proofErr w:type="spellEnd"/>
      <w:r w:rsidR="00BC254A" w:rsidRPr="0054212B">
        <w:rPr>
          <w:rFonts w:ascii="Times New Roman" w:hAnsi="Times New Roman" w:cs="Times New Roman"/>
          <w:sz w:val="24"/>
        </w:rPr>
        <w:t xml:space="preserve"> yang </w:t>
      </w:r>
      <w:proofErr w:type="spellStart"/>
      <w:r w:rsidR="00BC254A" w:rsidRPr="0054212B">
        <w:rPr>
          <w:rFonts w:ascii="Times New Roman" w:hAnsi="Times New Roman" w:cs="Times New Roman"/>
          <w:sz w:val="24"/>
        </w:rPr>
        <w:t>baik</w:t>
      </w:r>
      <w:proofErr w:type="spellEnd"/>
      <w:r w:rsidR="00BC254A" w:rsidRPr="0054212B">
        <w:rPr>
          <w:rFonts w:ascii="Times New Roman" w:hAnsi="Times New Roman" w:cs="Times New Roman"/>
          <w:sz w:val="24"/>
        </w:rPr>
        <w:t xml:space="preserve"> </w:t>
      </w:r>
      <w:r w:rsidR="00BC254A" w:rsidRPr="0054212B">
        <w:rPr>
          <w:rFonts w:ascii="Times New Roman" w:hAnsi="Times New Roman" w:cs="Times New Roman"/>
          <w:sz w:val="24"/>
        </w:rPr>
        <w:fldChar w:fldCharType="begin" w:fldLock="1"/>
      </w:r>
      <w:r w:rsidR="00E6440D" w:rsidRPr="0054212B">
        <w:rPr>
          <w:rFonts w:ascii="Times New Roman" w:hAnsi="Times New Roman" w:cs="Times New Roman"/>
          <w:sz w:val="24"/>
        </w:rPr>
        <w:instrText>ADDIN CSL_CITATION {"citationItems":[{"id":"ITEM-1","itemData":{"DOI":"10.17705/1cais.01709","ISSN":"1529-3181","abstract":"This paper summarizes and expands the panel on “Should Institutional Trust Matter in Information Systems Research?” that was presented during the ICIS 2005 Conference in Las Vegas. The panel was co-chaired by Paul A. Pavlou of the University of California and by David Gefen of Drexel University. The panelists were Izak Benbasat of the University of British Columbia, Harrison McKnight of Michigan State University, Katherine Stewart of the University of Maryland, and Detmar W. Straub of Georgia State University. There were about 150 people attending the panel and taking part in the lively discussion that pursued. Due to the interest the panel aroused, this paper expands on the topics discussed and presents them in a much broader perspective in a set of appendices.","author":[{"dropping-particle":"","family":"Gefen","given":"David","non-dropping-particle":"","parse-names":false,"suffix":""},{"dropping-particle":"","family":"Pavlou","given":"Paul","non-dropping-particle":"","parse-names":false,"suffix":""},{"dropping-particle":"","family":"Benbasat","given":"Izak","non-dropping-particle":"","parse-names":false,"suffix":""},{"dropping-particle":"","family":"McKnight","given":"Harrison","non-dropping-particle":"","parse-names":false,"suffix":""},{"dropping-particle":"","family":"Stewart","given":"Katherine","non-dropping-particle":"","parse-names":false,"suffix":""},{"dropping-particle":"","family":"Straub","given":"Detmar","non-dropping-particle":"","parse-names":false,"suffix":""}],"container-title":"Communications of the Association for Information Systems","id":"ITEM-1","issued":{"date-parts":[["2006"]]},"page":"205-222","title":"ICIS Panel Summary: Should Institutional Trust Matter in Information Systems Research?","type":"article-journal","volume":"17"},"uris":["http://www.mendeley.com/documents/?uuid=d87cd008-bb49-4fff-adb0-6cd66c432720"]}],"mendeley":{"formattedCitation":"(Gefen et al., 2006)","plainTextFormattedCitation":"(Gefen et al., 2006)","previouslyFormattedCitation":"(Gefen et al., 2006)"},"properties":{"noteIndex":0},"schema":"https://github.com/citation-style-language/schema/raw/master/csl-citation.json"}</w:instrText>
      </w:r>
      <w:r w:rsidR="00BC254A" w:rsidRPr="0054212B">
        <w:rPr>
          <w:rFonts w:ascii="Times New Roman" w:hAnsi="Times New Roman" w:cs="Times New Roman"/>
          <w:sz w:val="24"/>
        </w:rPr>
        <w:fldChar w:fldCharType="separate"/>
      </w:r>
      <w:r w:rsidR="00BC254A" w:rsidRPr="0054212B">
        <w:rPr>
          <w:rFonts w:ascii="Times New Roman" w:hAnsi="Times New Roman" w:cs="Times New Roman"/>
          <w:noProof/>
          <w:sz w:val="24"/>
        </w:rPr>
        <w:t>(Gefen et al., 2006)</w:t>
      </w:r>
      <w:r w:rsidR="00BC254A" w:rsidRPr="0054212B">
        <w:rPr>
          <w:rFonts w:ascii="Times New Roman" w:hAnsi="Times New Roman" w:cs="Times New Roman"/>
          <w:sz w:val="24"/>
        </w:rPr>
        <w:fldChar w:fldCharType="end"/>
      </w:r>
      <w:r w:rsidR="00BC254A" w:rsidRPr="0054212B">
        <w:rPr>
          <w:rFonts w:ascii="Times New Roman" w:hAnsi="Times New Roman" w:cs="Times New Roman"/>
          <w:sz w:val="24"/>
        </w:rPr>
        <w:t xml:space="preserve">. </w:t>
      </w:r>
      <w:r w:rsidRPr="0054212B">
        <w:rPr>
          <w:rFonts w:ascii="Times New Roman" w:hAnsi="Times New Roman" w:cs="Times New Roman"/>
          <w:sz w:val="24"/>
        </w:rPr>
        <w:t xml:space="preserve">Orang </w:t>
      </w:r>
      <w:proofErr w:type="spellStart"/>
      <w:r w:rsidRPr="0054212B">
        <w:rPr>
          <w:rFonts w:ascii="Times New Roman" w:hAnsi="Times New Roman" w:cs="Times New Roman"/>
          <w:sz w:val="24"/>
        </w:rPr>
        <w:t>membuat</w:t>
      </w:r>
      <w:proofErr w:type="spellEnd"/>
      <w:r w:rsidRPr="0054212B">
        <w:rPr>
          <w:rFonts w:ascii="Times New Roman" w:hAnsi="Times New Roman" w:cs="Times New Roman"/>
          <w:sz w:val="24"/>
        </w:rPr>
        <w:t xml:space="preserve"> </w:t>
      </w:r>
      <w:proofErr w:type="spellStart"/>
      <w:r w:rsidRPr="0054212B">
        <w:rPr>
          <w:rFonts w:ascii="Times New Roman" w:hAnsi="Times New Roman" w:cs="Times New Roman"/>
          <w:sz w:val="24"/>
        </w:rPr>
        <w:t>keputusan</w:t>
      </w:r>
      <w:proofErr w:type="spellEnd"/>
      <w:r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untuk</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bertransaksi</w:t>
      </w:r>
      <w:proofErr w:type="spellEnd"/>
      <w:r w:rsidR="00BC254A" w:rsidRPr="0054212B">
        <w:rPr>
          <w:rFonts w:ascii="Times New Roman" w:hAnsi="Times New Roman" w:cs="Times New Roman"/>
          <w:sz w:val="24"/>
        </w:rPr>
        <w:t xml:space="preserve"> pada </w:t>
      </w:r>
      <w:proofErr w:type="spellStart"/>
      <w:r w:rsidR="00BC254A" w:rsidRPr="0054212B">
        <w:rPr>
          <w:rFonts w:ascii="Times New Roman" w:hAnsi="Times New Roman" w:cs="Times New Roman"/>
          <w:sz w:val="24"/>
        </w:rPr>
        <w:t>layanan</w:t>
      </w:r>
      <w:proofErr w:type="spellEnd"/>
      <w:r w:rsidR="00BC254A" w:rsidRPr="0054212B">
        <w:rPr>
          <w:rFonts w:ascii="Times New Roman" w:hAnsi="Times New Roman" w:cs="Times New Roman"/>
          <w:sz w:val="24"/>
        </w:rPr>
        <w:t xml:space="preserve"> </w:t>
      </w:r>
      <w:r w:rsidR="00BC254A" w:rsidRPr="0054212B">
        <w:rPr>
          <w:rFonts w:ascii="Times New Roman" w:hAnsi="Times New Roman" w:cs="Times New Roman"/>
          <w:i/>
          <w:sz w:val="24"/>
        </w:rPr>
        <w:t>online</w:t>
      </w:r>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apabila</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iya</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percaya</w:t>
      </w:r>
      <w:proofErr w:type="spellEnd"/>
      <w:r w:rsidR="00BC254A" w:rsidRPr="0054212B">
        <w:rPr>
          <w:rFonts w:ascii="Times New Roman" w:hAnsi="Times New Roman" w:cs="Times New Roman"/>
          <w:sz w:val="24"/>
        </w:rPr>
        <w:t xml:space="preserve"> pada </w:t>
      </w:r>
      <w:proofErr w:type="spellStart"/>
      <w:r w:rsidR="00BC254A" w:rsidRPr="0054212B">
        <w:rPr>
          <w:rFonts w:ascii="Times New Roman" w:hAnsi="Times New Roman" w:cs="Times New Roman"/>
          <w:sz w:val="24"/>
        </w:rPr>
        <w:t>layanan</w:t>
      </w:r>
      <w:proofErr w:type="spellEnd"/>
      <w:r w:rsidR="00BC254A" w:rsidRPr="0054212B">
        <w:rPr>
          <w:rFonts w:ascii="Times New Roman" w:hAnsi="Times New Roman" w:cs="Times New Roman"/>
          <w:sz w:val="24"/>
        </w:rPr>
        <w:t xml:space="preserve"> </w:t>
      </w:r>
      <w:proofErr w:type="spellStart"/>
      <w:r w:rsidR="00BC254A" w:rsidRPr="0054212B">
        <w:rPr>
          <w:rFonts w:ascii="Times New Roman" w:hAnsi="Times New Roman" w:cs="Times New Roman"/>
          <w:sz w:val="24"/>
        </w:rPr>
        <w:t>tersebut</w:t>
      </w:r>
      <w:proofErr w:type="spellEnd"/>
      <w:r w:rsidRPr="0054212B">
        <w:rPr>
          <w:rFonts w:ascii="Times New Roman" w:hAnsi="Times New Roman" w:cs="Times New Roman"/>
          <w:sz w:val="24"/>
        </w:rPr>
        <w:t>.</w:t>
      </w:r>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Adanya</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kepercayaan</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terhadap</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layanan</w:t>
      </w:r>
      <w:proofErr w:type="spellEnd"/>
      <w:r w:rsidR="00805DC5" w:rsidRPr="0054212B">
        <w:rPr>
          <w:rFonts w:ascii="Times New Roman" w:hAnsi="Times New Roman" w:cs="Times New Roman"/>
          <w:sz w:val="24"/>
        </w:rPr>
        <w:t xml:space="preserve"> </w:t>
      </w:r>
      <w:r w:rsidR="00FC6200">
        <w:rPr>
          <w:rFonts w:ascii="Times New Roman" w:hAnsi="Times New Roman" w:cs="Times New Roman"/>
          <w:sz w:val="24"/>
        </w:rPr>
        <w:t>Go-Pay</w:t>
      </w:r>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maka</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dapat</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mempengaruhi</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keyakina</w:t>
      </w:r>
      <w:r w:rsidR="0022434B" w:rsidRPr="0054212B">
        <w:rPr>
          <w:rFonts w:ascii="Times New Roman" w:hAnsi="Times New Roman" w:cs="Times New Roman"/>
          <w:sz w:val="24"/>
        </w:rPr>
        <w:t>n</w:t>
      </w:r>
      <w:proofErr w:type="spellEnd"/>
      <w:r w:rsidR="00805DC5" w:rsidRPr="0054212B">
        <w:rPr>
          <w:rFonts w:ascii="Times New Roman" w:hAnsi="Times New Roman" w:cs="Times New Roman"/>
          <w:sz w:val="24"/>
        </w:rPr>
        <w:t xml:space="preserve"> orang </w:t>
      </w:r>
      <w:proofErr w:type="spellStart"/>
      <w:r w:rsidR="00805DC5" w:rsidRPr="0054212B">
        <w:rPr>
          <w:rFonts w:ascii="Times New Roman" w:hAnsi="Times New Roman" w:cs="Times New Roman"/>
          <w:sz w:val="24"/>
        </w:rPr>
        <w:t>bahwa</w:t>
      </w:r>
      <w:proofErr w:type="spellEnd"/>
      <w:r w:rsidR="00805DC5" w:rsidRPr="0054212B">
        <w:rPr>
          <w:rFonts w:ascii="Times New Roman" w:hAnsi="Times New Roman" w:cs="Times New Roman"/>
          <w:sz w:val="24"/>
        </w:rPr>
        <w:t xml:space="preserve"> </w:t>
      </w:r>
      <w:r w:rsidR="00FC6200">
        <w:rPr>
          <w:rFonts w:ascii="Times New Roman" w:hAnsi="Times New Roman" w:cs="Times New Roman"/>
          <w:sz w:val="24"/>
        </w:rPr>
        <w:t>Go-Pay</w:t>
      </w:r>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memiliki</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kegunaan</w:t>
      </w:r>
      <w:proofErr w:type="spellEnd"/>
      <w:r w:rsidR="00805DC5" w:rsidRPr="0054212B">
        <w:rPr>
          <w:rFonts w:ascii="Times New Roman" w:hAnsi="Times New Roman" w:cs="Times New Roman"/>
          <w:sz w:val="24"/>
        </w:rPr>
        <w:t xml:space="preserve"> dan </w:t>
      </w:r>
      <w:proofErr w:type="spellStart"/>
      <w:r w:rsidR="00805DC5" w:rsidRPr="0054212B">
        <w:rPr>
          <w:rFonts w:ascii="Times New Roman" w:hAnsi="Times New Roman" w:cs="Times New Roman"/>
          <w:sz w:val="24"/>
        </w:rPr>
        <w:t>mudah</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digunakan</w:t>
      </w:r>
      <w:proofErr w:type="spellEnd"/>
      <w:r w:rsidR="00805DC5" w:rsidRPr="0054212B">
        <w:rPr>
          <w:rFonts w:ascii="Times New Roman" w:hAnsi="Times New Roman" w:cs="Times New Roman"/>
          <w:sz w:val="24"/>
        </w:rPr>
        <w:t>.</w:t>
      </w:r>
      <w:r w:rsidRPr="0054212B">
        <w:rPr>
          <w:rFonts w:ascii="Times New Roman" w:hAnsi="Times New Roman" w:cs="Times New Roman"/>
          <w:sz w:val="24"/>
        </w:rPr>
        <w:t xml:space="preserve"> </w:t>
      </w:r>
      <w:proofErr w:type="spellStart"/>
      <w:r w:rsidR="001C622B">
        <w:rPr>
          <w:rFonts w:ascii="Times New Roman" w:hAnsi="Times New Roman" w:cs="Times New Roman"/>
          <w:sz w:val="24"/>
        </w:rPr>
        <w:t>Pernyataan</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ini</w:t>
      </w:r>
      <w:proofErr w:type="spellEnd"/>
      <w:r w:rsidR="00805DC5" w:rsidRPr="0054212B">
        <w:rPr>
          <w:rFonts w:ascii="Times New Roman" w:hAnsi="Times New Roman" w:cs="Times New Roman"/>
          <w:sz w:val="24"/>
        </w:rPr>
        <w:t xml:space="preserve"> </w:t>
      </w:r>
      <w:proofErr w:type="spellStart"/>
      <w:r w:rsidR="00805DC5" w:rsidRPr="0054212B">
        <w:rPr>
          <w:rFonts w:ascii="Times New Roman" w:hAnsi="Times New Roman" w:cs="Times New Roman"/>
          <w:sz w:val="24"/>
        </w:rPr>
        <w:t>diduk</w:t>
      </w:r>
      <w:r w:rsidR="0022434B" w:rsidRPr="0054212B">
        <w:rPr>
          <w:rFonts w:ascii="Times New Roman" w:hAnsi="Times New Roman" w:cs="Times New Roman"/>
          <w:sz w:val="24"/>
        </w:rPr>
        <w:t>u</w:t>
      </w:r>
      <w:r w:rsidR="00E6440D" w:rsidRPr="0054212B">
        <w:rPr>
          <w:rFonts w:ascii="Times New Roman" w:hAnsi="Times New Roman" w:cs="Times New Roman"/>
          <w:sz w:val="24"/>
        </w:rPr>
        <w:t>ng</w:t>
      </w:r>
      <w:proofErr w:type="spellEnd"/>
      <w:r w:rsidR="00E6440D" w:rsidRPr="0054212B">
        <w:rPr>
          <w:rFonts w:ascii="Times New Roman" w:hAnsi="Times New Roman" w:cs="Times New Roman"/>
          <w:sz w:val="24"/>
        </w:rPr>
        <w:t xml:space="preserve"> oleh </w:t>
      </w:r>
      <w:r w:rsidR="00E6440D" w:rsidRPr="0054212B">
        <w:rPr>
          <w:rFonts w:ascii="Times New Roman" w:hAnsi="Times New Roman" w:cs="Times New Roman"/>
          <w:sz w:val="24"/>
        </w:rPr>
        <w:fldChar w:fldCharType="begin" w:fldLock="1"/>
      </w:r>
      <w:r w:rsidR="00E6440D" w:rsidRPr="0054212B">
        <w:rPr>
          <w:rFonts w:ascii="Times New Roman" w:hAnsi="Times New Roman" w:cs="Times New Roman"/>
          <w:sz w:val="24"/>
        </w:rPr>
        <w:instrText>ADDIN CSL_CITATION {"citationItems":[{"id":"ITEM-1","itemData":{"DOI":"10.1016/j.jretconser.2020.102086","ISSN":"09696989","abstract":"Initial trust represents the trust that develops upon first use of a product. It is built on the basis of the net effect of factors that stimulate as well as inhibit it. Future transactions require less consumer effort after initial-trust formation. Despite being recognized as an important factor affecting the adoption of innovations, initial trust has been not been greatly explored by prior scholars. The present study remedies this gap by invoking the information systems success (ISS) model, transaction cost economics (TCE) theory, and the IT continuance model to propose a two-step framework that includes the antecedents of a pre-adoption factor, such as initial trust, and post-adoption factors, such as confirmation, perceived usefulness, satisfaction, and continuation intention toward mobile-based payments. Cross-sectional data of 954 first-time mobile-wallet users are analyzed to test the framework. The study findings suggest that information and service quality positively influence initial trust, which, in turn, has a positive association with confirmation and perceived usefulness. Results also reveal a positive relationship between perceived usefulness and continuation intention. These results pave the way for making useful recommendations for future researchers. The study also discusses various inferences that can improve managerial efficacy in promoting the use of mobile-based payment methods.","author":[{"dropping-particle":"","family":"Talwar","given":"Shalini","non-dropping-particle":"","parse-names":false,"suffix":""},{"dropping-particle":"","family":"Dhir","given":"Amandeep","non-dropping-particle":"","parse-names":false,"suffix":""},{"dropping-particle":"","family":"Khalil","given":"Ashraf","non-dropping-particle":"","parse-names":false,"suffix":""},{"dropping-particle":"","family":"Mohan","given":"Geetha","non-dropping-particle":"","parse-names":false,"suffix":""},{"dropping-particle":"","family":"Islam","given":"A. K.M.Najmul","non-dropping-particle":"","parse-names":false,"suffix":""}],"container-title":"Journal of Retailing and Consumer Services","id":"ITEM-1","issued":{"date-parts":[["2020"]]},"page":"1-12","publisher":"Elsevier Ltd","title":"Point of adoption and beyond. Initial trust and mobile-payment continuation intention","type":"article-journal","volume":"55"},"uris":["http://www.mendeley.com/documents/?uuid=a046fa9f-8ff8-4848-8e53-adf84a83bfe7"]}],"mendeley":{"formattedCitation":"(Talwar et al., 2020)","manualFormatting":"Talwar et al. (2020)","plainTextFormattedCitation":"(Talwar et al., 2020)","previouslyFormattedCitation":"(Talwar et al., 2020)"},"properties":{"noteIndex":0},"schema":"https://github.com/citation-style-language/schema/raw/master/csl-citation.json"}</w:instrText>
      </w:r>
      <w:r w:rsidR="00E6440D" w:rsidRPr="0054212B">
        <w:rPr>
          <w:rFonts w:ascii="Times New Roman" w:hAnsi="Times New Roman" w:cs="Times New Roman"/>
          <w:sz w:val="24"/>
        </w:rPr>
        <w:fldChar w:fldCharType="separate"/>
      </w:r>
      <w:r w:rsidR="00E6440D" w:rsidRPr="0054212B">
        <w:rPr>
          <w:rFonts w:ascii="Times New Roman" w:hAnsi="Times New Roman" w:cs="Times New Roman"/>
          <w:noProof/>
          <w:sz w:val="24"/>
        </w:rPr>
        <w:t>Talwar et al. (2020)</w:t>
      </w:r>
      <w:r w:rsidR="00E6440D" w:rsidRPr="0054212B">
        <w:rPr>
          <w:rFonts w:ascii="Times New Roman" w:hAnsi="Times New Roman" w:cs="Times New Roman"/>
          <w:sz w:val="24"/>
        </w:rPr>
        <w:fldChar w:fldCharType="end"/>
      </w:r>
      <w:r w:rsidR="00E6440D" w:rsidRPr="0054212B">
        <w:rPr>
          <w:rFonts w:ascii="Times New Roman" w:hAnsi="Times New Roman" w:cs="Times New Roman"/>
          <w:sz w:val="24"/>
        </w:rPr>
        <w:t xml:space="preserve"> yang </w:t>
      </w:r>
      <w:proofErr w:type="spellStart"/>
      <w:r w:rsidR="00E6440D" w:rsidRPr="0054212B">
        <w:rPr>
          <w:rFonts w:ascii="Times New Roman" w:hAnsi="Times New Roman" w:cs="Times New Roman"/>
          <w:sz w:val="24"/>
        </w:rPr>
        <w:t>menemukan</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pengaruh</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kepercayaan</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terhadap</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persepsi</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kegunaan</w:t>
      </w:r>
      <w:proofErr w:type="spellEnd"/>
      <w:r w:rsidR="00E6440D" w:rsidRPr="0054212B">
        <w:rPr>
          <w:rFonts w:ascii="Times New Roman" w:hAnsi="Times New Roman" w:cs="Times New Roman"/>
          <w:sz w:val="24"/>
        </w:rPr>
        <w:t xml:space="preserve"> dan </w:t>
      </w:r>
      <w:r w:rsidR="00E6440D" w:rsidRPr="0054212B">
        <w:rPr>
          <w:rFonts w:ascii="Times New Roman" w:hAnsi="Times New Roman" w:cs="Times New Roman"/>
          <w:sz w:val="24"/>
        </w:rPr>
        <w:fldChar w:fldCharType="begin" w:fldLock="1"/>
      </w:r>
      <w:r w:rsidR="008D2D2B" w:rsidRPr="0054212B">
        <w:rPr>
          <w:rFonts w:ascii="Times New Roman" w:hAnsi="Times New Roman" w:cs="Times New Roman"/>
          <w:sz w:val="24"/>
        </w:rPr>
        <w:instrText>ADDIN CSL_CITATION {"citationItems":[{"id":"ITEM-1","itemData":{"DOI":"10.1016/j.techsoc.2020.101320","ISSN":"0160791X","abstract":"Blockchain, and cryptocurrencies such as Bitcoin, Ethereum, and Litecoin, are innovative FinTech technologies that speedily invade the finance market and changing the power of the global economy. However, there was a low acceptance of these technologies among consumers. There is a clear gap in-between that has not yet been taken into consideration and has been misunderstood on many platforms. This paper intends to estimate the usability of blockchain technology by investigating behavioral elements that affect customers' intention towards blockchain-based cryptocurrency transactions. Given the complexity of the technology, this study proposes a new integration model: The Technology Acceptance Model (TAM) together with new external variables regarding blockchain adoption characteristics such as trust, regulatory support, social influence, design, and experience. Surveys were conducted among international users to identify the impacts of these variables on their intention. Our findings indicate two powerful constructs (regulatory support and experience) that encourage customer trust towards blockchain-based applications. People surveyed agreed on a great sense of security and can trust the Blockchain-based applications when they are regulated and insured by the local government. Also, at a certain level of experience, users feel confident to use blockchain-based applications, a high level of trust supports technology adoption. As such, governments and businesses can dedicate efforts to enhance customers' trust and ultimately promote better acceptance of blockchain technology and its applications.","author":[{"dropping-particle":"","family":"Albayati","given":"Hayder","non-dropping-particle":"","parse-names":false,"suffix":""},{"dropping-particle":"","family":"Kim","given":"Suk Kyoung","non-dropping-particle":"","parse-names":false,"suffix":""},{"dropping-particle":"","family":"Rho","given":"Jae Jeung","non-dropping-particle":"","parse-names":false,"suffix":""}],"container-title":"Technology in Society","id":"ITEM-1","issued":{"date-parts":[["2020"]]},"page":"1-20","publisher":"Elsevier Ltd","title":"Accepting financial transactions using blockchain technology and cryptocurrency: A customer perspective approach","type":"article-journal","volume":"62"},"uris":["http://www.mendeley.com/documents/?uuid=521e1190-4719-4e32-a736-a391738820fd"]}],"mendeley":{"formattedCitation":"(Albayati et al., 2020)","manualFormatting":"Albayati et al. (2020)","plainTextFormattedCitation":"(Albayati et al., 2020)","previouslyFormattedCitation":"(Albayati et al., 2020)"},"properties":{"noteIndex":0},"schema":"https://github.com/citation-style-language/schema/raw/master/csl-citation.json"}</w:instrText>
      </w:r>
      <w:r w:rsidR="00E6440D" w:rsidRPr="0054212B">
        <w:rPr>
          <w:rFonts w:ascii="Times New Roman" w:hAnsi="Times New Roman" w:cs="Times New Roman"/>
          <w:sz w:val="24"/>
        </w:rPr>
        <w:fldChar w:fldCharType="separate"/>
      </w:r>
      <w:r w:rsidR="00E6440D" w:rsidRPr="0054212B">
        <w:rPr>
          <w:rFonts w:ascii="Times New Roman" w:hAnsi="Times New Roman" w:cs="Times New Roman"/>
          <w:noProof/>
          <w:sz w:val="24"/>
        </w:rPr>
        <w:t>Albayati et al. (2020)</w:t>
      </w:r>
      <w:r w:rsidR="00E6440D" w:rsidRPr="0054212B">
        <w:rPr>
          <w:rFonts w:ascii="Times New Roman" w:hAnsi="Times New Roman" w:cs="Times New Roman"/>
          <w:sz w:val="24"/>
        </w:rPr>
        <w:fldChar w:fldCharType="end"/>
      </w:r>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menemukan</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pengaruh</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kepercayaan</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terhadap</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persepsi</w:t>
      </w:r>
      <w:proofErr w:type="spellEnd"/>
      <w:r w:rsidR="00E6440D" w:rsidRPr="0054212B">
        <w:rPr>
          <w:rFonts w:ascii="Times New Roman" w:hAnsi="Times New Roman" w:cs="Times New Roman"/>
          <w:sz w:val="24"/>
        </w:rPr>
        <w:t xml:space="preserve"> </w:t>
      </w:r>
      <w:proofErr w:type="spellStart"/>
      <w:r w:rsidR="00E6440D" w:rsidRPr="0054212B">
        <w:rPr>
          <w:rFonts w:ascii="Times New Roman" w:hAnsi="Times New Roman" w:cs="Times New Roman"/>
          <w:sz w:val="24"/>
        </w:rPr>
        <w:t>kemudahan</w:t>
      </w:r>
      <w:proofErr w:type="spellEnd"/>
      <w:r w:rsidR="008A3B61">
        <w:rPr>
          <w:rFonts w:ascii="Times New Roman" w:hAnsi="Times New Roman" w:cs="Times New Roman"/>
          <w:sz w:val="24"/>
        </w:rPr>
        <w:t>.</w:t>
      </w:r>
    </w:p>
    <w:p w14:paraId="0E4ACD96" w14:textId="77777777" w:rsidR="00C75FC7" w:rsidRPr="0022434B" w:rsidRDefault="00C75FC7" w:rsidP="00C75FC7">
      <w:pPr>
        <w:spacing w:after="0"/>
        <w:jc w:val="both"/>
        <w:rPr>
          <w:rFonts w:ascii="Times New Roman" w:hAnsi="Times New Roman" w:cs="Times New Roman"/>
          <w:sz w:val="24"/>
          <w:szCs w:val="24"/>
        </w:rPr>
      </w:pPr>
      <w:r w:rsidRPr="0022434B">
        <w:rPr>
          <w:rFonts w:ascii="Times New Roman" w:hAnsi="Times New Roman" w:cs="Times New Roman"/>
          <w:sz w:val="24"/>
          <w:szCs w:val="24"/>
        </w:rPr>
        <w:t>H5</w:t>
      </w:r>
      <w:proofErr w:type="gramStart"/>
      <w:r w:rsidRPr="0022434B">
        <w:rPr>
          <w:rFonts w:ascii="Times New Roman" w:hAnsi="Times New Roman" w:cs="Times New Roman"/>
          <w:sz w:val="24"/>
          <w:szCs w:val="24"/>
        </w:rPr>
        <w:t>a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Kepercayaan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E6440D">
        <w:rPr>
          <w:rFonts w:ascii="Times New Roman" w:hAnsi="Times New Roman" w:cs="Times New Roman"/>
          <w:sz w:val="24"/>
          <w:szCs w:val="24"/>
        </w:rPr>
        <w:t>Persepsi</w:t>
      </w:r>
      <w:proofErr w:type="spellEnd"/>
      <w:r w:rsidR="00E6440D">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w:t>
      </w:r>
    </w:p>
    <w:p w14:paraId="66BDA8EA" w14:textId="77777777" w:rsidR="00C75FC7" w:rsidRPr="0022434B" w:rsidRDefault="00C75FC7" w:rsidP="00C75FC7">
      <w:pPr>
        <w:spacing w:after="240"/>
        <w:jc w:val="both"/>
        <w:rPr>
          <w:rFonts w:ascii="Times New Roman" w:hAnsi="Times New Roman" w:cs="Times New Roman"/>
          <w:sz w:val="24"/>
          <w:szCs w:val="24"/>
        </w:rPr>
      </w:pPr>
      <w:r w:rsidRPr="0022434B">
        <w:rPr>
          <w:rFonts w:ascii="Times New Roman" w:hAnsi="Times New Roman" w:cs="Times New Roman"/>
          <w:sz w:val="24"/>
          <w:szCs w:val="24"/>
        </w:rPr>
        <w:t>H5</w:t>
      </w:r>
      <w:proofErr w:type="gramStart"/>
      <w:r w:rsidRPr="0022434B">
        <w:rPr>
          <w:rFonts w:ascii="Times New Roman" w:hAnsi="Times New Roman" w:cs="Times New Roman"/>
          <w:sz w:val="24"/>
          <w:szCs w:val="24"/>
        </w:rPr>
        <w:t>b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Kepercayaan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E6440D">
        <w:rPr>
          <w:rFonts w:ascii="Times New Roman" w:hAnsi="Times New Roman" w:cs="Times New Roman"/>
          <w:sz w:val="24"/>
          <w:szCs w:val="24"/>
        </w:rPr>
        <w:t>Persepsi</w:t>
      </w:r>
      <w:proofErr w:type="spellEnd"/>
      <w:r w:rsidR="00E6440D">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w:t>
      </w:r>
    </w:p>
    <w:p w14:paraId="15060668" w14:textId="77777777" w:rsidR="009D5CDA" w:rsidRDefault="00C75FC7" w:rsidP="009D5CDA">
      <w:pPr>
        <w:pStyle w:val="Heading3"/>
        <w:numPr>
          <w:ilvl w:val="0"/>
          <w:numId w:val="0"/>
        </w:numPr>
        <w:spacing w:before="0" w:line="276" w:lineRule="auto"/>
        <w:rPr>
          <w:rFonts w:ascii="Times New Roman" w:hAnsi="Times New Roman" w:cs="Times New Roman"/>
          <w:color w:val="auto"/>
          <w:lang w:val="en-US"/>
        </w:rPr>
      </w:pPr>
      <w:bookmarkStart w:id="2" w:name="_Toc535106407"/>
      <w:r w:rsidRPr="0022434B">
        <w:rPr>
          <w:rFonts w:ascii="Times New Roman" w:hAnsi="Times New Roman" w:cs="Times New Roman"/>
          <w:b/>
          <w:color w:val="auto"/>
        </w:rPr>
        <w:lastRenderedPageBreak/>
        <w:t xml:space="preserve">Kualitas Koneksi Internet </w:t>
      </w:r>
      <w:bookmarkEnd w:id="2"/>
      <w:proofErr w:type="spellStart"/>
      <w:r w:rsidR="006122EC">
        <w:rPr>
          <w:rFonts w:ascii="Times New Roman" w:hAnsi="Times New Roman" w:cs="Times New Roman"/>
          <w:color w:val="auto"/>
          <w:lang w:val="en-US"/>
        </w:rPr>
        <w:t>dapat</w:t>
      </w:r>
      <w:proofErr w:type="spellEnd"/>
      <w:r w:rsidR="006122EC">
        <w:rPr>
          <w:rFonts w:ascii="Times New Roman" w:hAnsi="Times New Roman" w:cs="Times New Roman"/>
          <w:color w:val="auto"/>
          <w:lang w:val="en-US"/>
        </w:rPr>
        <w:t xml:space="preserve"> </w:t>
      </w:r>
      <w:proofErr w:type="spellStart"/>
      <w:r w:rsidR="006122EC">
        <w:rPr>
          <w:rFonts w:ascii="Times New Roman" w:hAnsi="Times New Roman" w:cs="Times New Roman"/>
          <w:color w:val="auto"/>
          <w:lang w:val="en-US"/>
        </w:rPr>
        <w:t>diartikan</w:t>
      </w:r>
      <w:proofErr w:type="spellEnd"/>
      <w:r w:rsidR="00E76BC4" w:rsidRPr="00E76BC4">
        <w:rPr>
          <w:rFonts w:ascii="Times New Roman" w:hAnsi="Times New Roman" w:cs="Times New Roman"/>
          <w:color w:val="auto"/>
        </w:rPr>
        <w:t xml:space="preserve"> </w:t>
      </w:r>
      <w:proofErr w:type="spellStart"/>
      <w:r w:rsidR="006122EC">
        <w:rPr>
          <w:rFonts w:ascii="Times New Roman" w:hAnsi="Times New Roman" w:cs="Times New Roman"/>
          <w:color w:val="auto"/>
          <w:lang w:val="en-US"/>
        </w:rPr>
        <w:t>sejauh</w:t>
      </w:r>
      <w:proofErr w:type="spellEnd"/>
      <w:r w:rsidR="006122EC">
        <w:rPr>
          <w:rFonts w:ascii="Times New Roman" w:hAnsi="Times New Roman" w:cs="Times New Roman"/>
          <w:color w:val="auto"/>
          <w:lang w:val="en-US"/>
        </w:rPr>
        <w:t xml:space="preserve"> mana</w:t>
      </w:r>
      <w:r w:rsidR="00E76BC4" w:rsidRPr="00E76BC4">
        <w:rPr>
          <w:rFonts w:ascii="Times New Roman" w:hAnsi="Times New Roman" w:cs="Times New Roman"/>
          <w:color w:val="auto"/>
        </w:rPr>
        <w:t xml:space="preserve"> kecepatan dan keandalan Internet</w:t>
      </w:r>
      <w:r w:rsidR="006122EC">
        <w:rPr>
          <w:rFonts w:ascii="Times New Roman" w:hAnsi="Times New Roman" w:cs="Times New Roman"/>
          <w:color w:val="auto"/>
          <w:lang w:val="en-US"/>
        </w:rPr>
        <w:t xml:space="preserve"> </w:t>
      </w:r>
      <w:proofErr w:type="spellStart"/>
      <w:r w:rsidR="006122EC">
        <w:rPr>
          <w:rFonts w:ascii="Times New Roman" w:hAnsi="Times New Roman" w:cs="Times New Roman"/>
          <w:color w:val="auto"/>
          <w:lang w:val="en-US"/>
        </w:rPr>
        <w:t>dalam</w:t>
      </w:r>
      <w:proofErr w:type="spellEnd"/>
      <w:r w:rsidR="006122EC">
        <w:rPr>
          <w:rFonts w:ascii="Times New Roman" w:hAnsi="Times New Roman" w:cs="Times New Roman"/>
          <w:color w:val="auto"/>
          <w:lang w:val="en-US"/>
        </w:rPr>
        <w:t xml:space="preserve"> </w:t>
      </w:r>
      <w:proofErr w:type="spellStart"/>
      <w:r w:rsidR="006122EC">
        <w:rPr>
          <w:rFonts w:ascii="Times New Roman" w:hAnsi="Times New Roman" w:cs="Times New Roman"/>
          <w:color w:val="auto"/>
          <w:lang w:val="en-US"/>
        </w:rPr>
        <w:t>mengakses</w:t>
      </w:r>
      <w:proofErr w:type="spellEnd"/>
      <w:r w:rsidR="006122EC">
        <w:rPr>
          <w:rFonts w:ascii="Times New Roman" w:hAnsi="Times New Roman" w:cs="Times New Roman"/>
          <w:color w:val="auto"/>
          <w:lang w:val="en-US"/>
        </w:rPr>
        <w:t xml:space="preserve"> </w:t>
      </w:r>
      <w:proofErr w:type="spellStart"/>
      <w:r w:rsidR="006122EC">
        <w:rPr>
          <w:rFonts w:ascii="Times New Roman" w:hAnsi="Times New Roman" w:cs="Times New Roman"/>
          <w:color w:val="auto"/>
          <w:lang w:val="en-US"/>
        </w:rPr>
        <w:t>suatu</w:t>
      </w:r>
      <w:proofErr w:type="spellEnd"/>
      <w:r w:rsidR="006122EC">
        <w:rPr>
          <w:rFonts w:ascii="Times New Roman" w:hAnsi="Times New Roman" w:cs="Times New Roman"/>
          <w:color w:val="auto"/>
          <w:lang w:val="en-US"/>
        </w:rPr>
        <w:t xml:space="preserve"> </w:t>
      </w:r>
      <w:proofErr w:type="spellStart"/>
      <w:r w:rsidR="006122EC">
        <w:rPr>
          <w:rFonts w:ascii="Times New Roman" w:hAnsi="Times New Roman" w:cs="Times New Roman"/>
          <w:color w:val="auto"/>
          <w:lang w:val="en-US"/>
        </w:rPr>
        <w:t>sistem</w:t>
      </w:r>
      <w:proofErr w:type="spellEnd"/>
      <w:r w:rsidR="006122EC">
        <w:rPr>
          <w:rFonts w:ascii="Times New Roman" w:hAnsi="Times New Roman" w:cs="Times New Roman"/>
          <w:color w:val="auto"/>
          <w:lang w:val="en-US"/>
        </w:rPr>
        <w:t xml:space="preserve"> </w:t>
      </w:r>
      <w:r w:rsidR="006122EC">
        <w:rPr>
          <w:rFonts w:ascii="Times New Roman" w:hAnsi="Times New Roman" w:cs="Times New Roman"/>
          <w:color w:val="auto"/>
          <w:lang w:val="en-US"/>
        </w:rPr>
        <w:fldChar w:fldCharType="begin" w:fldLock="1"/>
      </w:r>
      <w:r w:rsidR="006122EC">
        <w:rPr>
          <w:rFonts w:ascii="Times New Roman" w:hAnsi="Times New Roman" w:cs="Times New Roman"/>
          <w:color w:val="auto"/>
          <w:lang w:val="en-US"/>
        </w:rPr>
        <w:instrText>ADDIN CSL_CITATION {"citationItems":[{"id":"ITEM-1","itemData":{"DOI":"10.1186/s41239-017-0045-2","ISBN":"4123901700452","ISSN":"23659440","abstract":"The purpose of this paper is to extend the understanding of the drivers of social media in higher education institutions (HEIs) in an emerging economy. This research adopts the Technology Acceptance Model but included subjective norm, perceived playfulness, Internet reliability and speed as additional constructs. With these inclusions, the model is appropriate and relevant in explaining users’ adoption and usage behavior of social media. Data from 500 students from public and private HEIs in the Philippines were collected and analyzed. We used a combination of statistical analyses such as the Principal Component Analysis (PCA) and Structural Equation Modeling (SEM) in analysing the complex relationships between determinants of these technologies. The research demonstrated that perceived usefulness, perceived ease of use, subjective norm, and perceived playfulness (happiness) are robust predictors of usage behavior of students. However, Internet reliability and speed were only significant in (some) public HEIs. This evidence may be explained by the fact that information and communications technology (ICT) infrastructure in public HEIs is not a priority or underinvested in developing countries. On the other hand, the analysis between public and private HEIs undertaken here extends our understanding towards the different behaviors of users. The findings, though preliminary, suggest that private HEIs should initiate or continue the use of social media in classrooms, because intention to use translate to actual use of these tools. Public institutions, however, should improve Internet reliability and speed and should reassess their use of social media in order to fully take advantage of the benefits of ICT.","author":[{"dropping-particle":"","family":"Dumpit","given":"Duvince Zhalimar","non-dropping-particle":"","parse-names":false,"suffix":""},{"dropping-particle":"","family":"Fernandez","given":"Cheryl Joy","non-dropping-particle":"","parse-names":false,"suffix":""}],"container-title":"International Journal of Educational Technology in Higher Education","id":"ITEM-1","issue":"1","issued":{"date-parts":[["2017"]]},"publisher":"International Journal of Educational Technology in Higher Education","title":"Analysis of the use of social media in Higher Education Institutions (HEIs) using the Technology Acceptance Model","type":"article-journal","volume":"14"},"uris":["http://www.mendeley.com/documents/?uuid=ffc47931-d5a3-4e95-84e8-61d52c0a8778"]}],"mendeley":{"formattedCitation":"(Dumpit &amp; Fernandez, 2017)","plainTextFormattedCitation":"(Dumpit &amp; Fernandez, 2017)","previouslyFormattedCitation":"(Dumpit &amp; Fernandez, 2017)"},"properties":{"noteIndex":0},"schema":"https://github.com/citation-style-language/schema/raw/master/csl-citation.json"}</w:instrText>
      </w:r>
      <w:r w:rsidR="006122EC">
        <w:rPr>
          <w:rFonts w:ascii="Times New Roman" w:hAnsi="Times New Roman" w:cs="Times New Roman"/>
          <w:color w:val="auto"/>
          <w:lang w:val="en-US"/>
        </w:rPr>
        <w:fldChar w:fldCharType="separate"/>
      </w:r>
      <w:r w:rsidR="006122EC" w:rsidRPr="006122EC">
        <w:rPr>
          <w:rFonts w:ascii="Times New Roman" w:hAnsi="Times New Roman" w:cs="Times New Roman"/>
          <w:noProof/>
          <w:color w:val="auto"/>
          <w:lang w:val="en-US"/>
        </w:rPr>
        <w:t>(Dumpit &amp; Fernandez, 2017)</w:t>
      </w:r>
      <w:r w:rsidR="006122EC">
        <w:rPr>
          <w:rFonts w:ascii="Times New Roman" w:hAnsi="Times New Roman" w:cs="Times New Roman"/>
          <w:color w:val="auto"/>
          <w:lang w:val="en-US"/>
        </w:rPr>
        <w:fldChar w:fldCharType="end"/>
      </w:r>
      <w:r w:rsidR="00E76BC4" w:rsidRPr="00E76BC4">
        <w:rPr>
          <w:rFonts w:ascii="Times New Roman" w:hAnsi="Times New Roman" w:cs="Times New Roman"/>
          <w:b/>
          <w:color w:val="auto"/>
        </w:rPr>
        <w:t xml:space="preserve">. </w:t>
      </w:r>
      <w:r w:rsidRPr="0022434B">
        <w:rPr>
          <w:rFonts w:ascii="Times New Roman" w:hAnsi="Times New Roman" w:cs="Times New Roman"/>
          <w:color w:val="auto"/>
        </w:rPr>
        <w:t xml:space="preserve">Kualitas koneksi internet dipandang </w:t>
      </w:r>
      <w:r w:rsidRPr="008D2D2B">
        <w:rPr>
          <w:rFonts w:ascii="Times New Roman" w:hAnsi="Times New Roman" w:cs="Times New Roman"/>
          <w:color w:val="000000" w:themeColor="text1"/>
        </w:rPr>
        <w:t xml:space="preserve">sebagai komponen penting untuk aplikasi berbasis internet. </w:t>
      </w:r>
      <w:r w:rsidR="006122EC" w:rsidRPr="008D2D2B">
        <w:rPr>
          <w:rFonts w:ascii="Times New Roman" w:hAnsi="Times New Roman" w:cs="Times New Roman"/>
          <w:color w:val="000000" w:themeColor="text1"/>
        </w:rPr>
        <w:t xml:space="preserve">Tanpa koneksi internet yang tepat, penggunaan </w:t>
      </w:r>
      <w:proofErr w:type="spellStart"/>
      <w:r w:rsidR="006122EC" w:rsidRPr="008D2D2B">
        <w:rPr>
          <w:rFonts w:ascii="Times New Roman" w:hAnsi="Times New Roman" w:cs="Times New Roman"/>
          <w:color w:val="000000" w:themeColor="text1"/>
          <w:lang w:val="en-US"/>
        </w:rPr>
        <w:t>layatan</w:t>
      </w:r>
      <w:proofErr w:type="spellEnd"/>
      <w:r w:rsidR="006122EC" w:rsidRPr="008D2D2B">
        <w:rPr>
          <w:rFonts w:ascii="Times New Roman" w:hAnsi="Times New Roman" w:cs="Times New Roman"/>
          <w:color w:val="000000" w:themeColor="text1"/>
          <w:lang w:val="en-US"/>
        </w:rPr>
        <w:t xml:space="preserve"> FinTech</w:t>
      </w:r>
      <w:r w:rsidR="006122EC" w:rsidRPr="008D2D2B">
        <w:rPr>
          <w:rFonts w:ascii="Times New Roman" w:hAnsi="Times New Roman" w:cs="Times New Roman"/>
          <w:color w:val="000000" w:themeColor="text1"/>
        </w:rPr>
        <w:t xml:space="preserve"> </w:t>
      </w:r>
      <w:r w:rsidR="006122EC" w:rsidRPr="008D2D2B">
        <w:rPr>
          <w:rFonts w:ascii="Times New Roman" w:hAnsi="Times New Roman" w:cs="Times New Roman"/>
          <w:i/>
          <w:color w:val="000000" w:themeColor="text1"/>
          <w:lang w:val="en-US"/>
        </w:rPr>
        <w:t>(e-Banking)</w:t>
      </w:r>
      <w:r w:rsidR="006122EC" w:rsidRPr="008D2D2B">
        <w:rPr>
          <w:rFonts w:ascii="Times New Roman" w:hAnsi="Times New Roman" w:cs="Times New Roman"/>
          <w:color w:val="000000" w:themeColor="text1"/>
          <w:lang w:val="en-US"/>
        </w:rPr>
        <w:t xml:space="preserve"> </w:t>
      </w:r>
      <w:r w:rsidR="006122EC" w:rsidRPr="008D2D2B">
        <w:rPr>
          <w:rFonts w:ascii="Times New Roman" w:hAnsi="Times New Roman" w:cs="Times New Roman"/>
          <w:color w:val="000000" w:themeColor="text1"/>
        </w:rPr>
        <w:t>tidak mungkin</w:t>
      </w:r>
      <w:r w:rsidR="009D5CDA" w:rsidRPr="008D2D2B">
        <w:rPr>
          <w:rFonts w:ascii="Times New Roman" w:hAnsi="Times New Roman" w:cs="Times New Roman"/>
          <w:color w:val="000000" w:themeColor="text1"/>
          <w:lang w:val="en-US"/>
        </w:rPr>
        <w:t xml:space="preserve"> </w:t>
      </w:r>
      <w:r w:rsidR="006122EC" w:rsidRPr="008D2D2B">
        <w:rPr>
          <w:rFonts w:ascii="Times New Roman" w:hAnsi="Times New Roman" w:cs="Times New Roman"/>
          <w:color w:val="000000" w:themeColor="text1"/>
        </w:rPr>
        <w:fldChar w:fldCharType="begin" w:fldLock="1"/>
      </w:r>
      <w:r w:rsidR="009D5CDA" w:rsidRPr="008D2D2B">
        <w:rPr>
          <w:rFonts w:ascii="Times New Roman" w:hAnsi="Times New Roman" w:cs="Times New Roman"/>
          <w:color w:val="000000" w:themeColor="text1"/>
        </w:rPr>
        <w:instrText>ADDIN CSL_CITATION {"citationItems":[{"id":"ITEM-1","itemData":{"DOI":"10.1108/10662240410542652","ISSN":"10662243","abstract":"Advances in electronic banking technology have created novel ways of handling daily banking affairs, especially via the online banking channel. The acceptance of online banking services has been rapid in many parts of the world, and in the leading e-banking countries the number of e-banking contracts has exceeded 50 percent. Investigates online banking acceptance in the light of the traditional technology acceptance model (TAM), which is leveraged into the online environment. On the basis of a focus group interview with banking professionals, TAM literature and e-banking studies, we develop a model indicating online-banking acceptance among private banking customers in Finland. The model was tested with a survey sample (n = 268). The findings of the study indicate that perceived usefulness and information on online banking on the Web site were the main factors influencing online-banking acceptance.","author":[{"dropping-particle":"","family":"Pikkarainen","given":"Tero","non-dropping-particle":"","parse-names":false,"suffix":""},{"dropping-particle":"","family":"Pikkarainen","given":"Kari","non-dropping-particle":"","parse-names":false,"suffix":""},{"dropping-particle":"","family":"Karjaluoto","given":"Heikki","non-dropping-particle":"","parse-names":false,"suffix":""},{"dropping-particle":"","family":"Pahnila","given":"Seppo","non-dropping-particle":"","parse-names":false,"suffix":""}],"container-title":"Internet Research","id":"ITEM-1","issue":"3","issued":{"date-parts":[["2004"]]},"page":"224-235","title":"Consumer acceptance of online banking: An extension of the technology acceptance model","type":"article-journal","volume":"14"},"uris":["http://www.mendeley.com/documents/?uuid=883cfb98-fece-41cc-9881-bc74529a72e4"]}],"mendeley":{"formattedCitation":"(Pikkarainen et al., 2004)","plainTextFormattedCitation":"(Pikkarainen et al., 2004)","previouslyFormattedCitation":"(Pikkarainen et al., 2004)"},"properties":{"noteIndex":0},"schema":"https://github.com/citation-style-language/schema/raw/master/csl-citation.json"}</w:instrText>
      </w:r>
      <w:r w:rsidR="006122EC" w:rsidRPr="008D2D2B">
        <w:rPr>
          <w:rFonts w:ascii="Times New Roman" w:hAnsi="Times New Roman" w:cs="Times New Roman"/>
          <w:color w:val="000000" w:themeColor="text1"/>
        </w:rPr>
        <w:fldChar w:fldCharType="separate"/>
      </w:r>
      <w:r w:rsidR="006122EC" w:rsidRPr="008D2D2B">
        <w:rPr>
          <w:rFonts w:ascii="Times New Roman" w:hAnsi="Times New Roman" w:cs="Times New Roman"/>
          <w:noProof/>
          <w:color w:val="000000" w:themeColor="text1"/>
        </w:rPr>
        <w:t>(Pikkarainen et al., 2004)</w:t>
      </w:r>
      <w:r w:rsidR="006122EC" w:rsidRPr="008D2D2B">
        <w:rPr>
          <w:rFonts w:ascii="Times New Roman" w:hAnsi="Times New Roman" w:cs="Times New Roman"/>
          <w:color w:val="000000" w:themeColor="text1"/>
        </w:rPr>
        <w:fldChar w:fldCharType="end"/>
      </w:r>
      <w:r w:rsidR="006122EC" w:rsidRPr="008D2D2B">
        <w:rPr>
          <w:rFonts w:ascii="Times New Roman" w:hAnsi="Times New Roman" w:cs="Times New Roman"/>
          <w:color w:val="000000" w:themeColor="text1"/>
        </w:rPr>
        <w:t>.</w:t>
      </w:r>
      <w:r w:rsidR="006122EC"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Adanya</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kualitas</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koneksi</w:t>
      </w:r>
      <w:proofErr w:type="spellEnd"/>
      <w:r w:rsidR="009D5CDA" w:rsidRPr="008D2D2B">
        <w:rPr>
          <w:rFonts w:ascii="Times New Roman" w:hAnsi="Times New Roman" w:cs="Times New Roman"/>
          <w:color w:val="000000" w:themeColor="text1"/>
          <w:lang w:val="en-US"/>
        </w:rPr>
        <w:t xml:space="preserve"> internet </w:t>
      </w:r>
      <w:proofErr w:type="spellStart"/>
      <w:r w:rsidR="009D5CDA" w:rsidRPr="008D2D2B">
        <w:rPr>
          <w:rFonts w:ascii="Times New Roman" w:hAnsi="Times New Roman" w:cs="Times New Roman"/>
          <w:color w:val="000000" w:themeColor="text1"/>
          <w:lang w:val="en-US"/>
        </w:rPr>
        <w:t>bagi</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pengguna</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layanan</w:t>
      </w:r>
      <w:proofErr w:type="spellEnd"/>
      <w:r w:rsidR="009D5CDA" w:rsidRPr="008D2D2B">
        <w:rPr>
          <w:rFonts w:ascii="Times New Roman" w:hAnsi="Times New Roman" w:cs="Times New Roman"/>
          <w:color w:val="000000" w:themeColor="text1"/>
          <w:lang w:val="en-US"/>
        </w:rPr>
        <w:t xml:space="preserve"> </w:t>
      </w:r>
      <w:r w:rsidR="00FC6200">
        <w:rPr>
          <w:rFonts w:ascii="Times New Roman" w:hAnsi="Times New Roman" w:cs="Times New Roman"/>
          <w:color w:val="000000" w:themeColor="text1"/>
          <w:lang w:val="en-US"/>
        </w:rPr>
        <w:t>Go-Pay</w:t>
      </w:r>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dapat</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meyakinkan</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pengguna</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bahwa</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layanan</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bermanfaat</w:t>
      </w:r>
      <w:proofErr w:type="spellEnd"/>
      <w:r w:rsidR="009D5CDA" w:rsidRPr="008D2D2B">
        <w:rPr>
          <w:rFonts w:ascii="Times New Roman" w:hAnsi="Times New Roman" w:cs="Times New Roman"/>
          <w:color w:val="000000" w:themeColor="text1"/>
          <w:lang w:val="en-US"/>
        </w:rPr>
        <w:t xml:space="preserve"> dan </w:t>
      </w:r>
      <w:proofErr w:type="spellStart"/>
      <w:r w:rsidR="009D5CDA" w:rsidRPr="008D2D2B">
        <w:rPr>
          <w:rFonts w:ascii="Times New Roman" w:hAnsi="Times New Roman" w:cs="Times New Roman"/>
          <w:color w:val="000000" w:themeColor="text1"/>
          <w:lang w:val="en-US"/>
        </w:rPr>
        <w:t>mudah</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digunakan</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Kualitas</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koneksi</w:t>
      </w:r>
      <w:proofErr w:type="spellEnd"/>
      <w:r w:rsidR="009D5CDA" w:rsidRPr="008D2D2B">
        <w:rPr>
          <w:rFonts w:ascii="Times New Roman" w:hAnsi="Times New Roman" w:cs="Times New Roman"/>
          <w:color w:val="000000" w:themeColor="text1"/>
          <w:lang w:val="en-US"/>
        </w:rPr>
        <w:t xml:space="preserve"> internet </w:t>
      </w:r>
      <w:proofErr w:type="spellStart"/>
      <w:r w:rsidR="009D5CDA" w:rsidRPr="008D2D2B">
        <w:rPr>
          <w:rFonts w:ascii="Times New Roman" w:hAnsi="Times New Roman" w:cs="Times New Roman"/>
          <w:color w:val="000000" w:themeColor="text1"/>
          <w:lang w:val="en-US"/>
        </w:rPr>
        <w:t>berpengaruh</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terhadap</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persepsi</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kegunaan</w:t>
      </w:r>
      <w:proofErr w:type="spellEnd"/>
      <w:r w:rsidR="009D5CDA" w:rsidRPr="008D2D2B">
        <w:rPr>
          <w:rFonts w:ascii="Times New Roman" w:hAnsi="Times New Roman" w:cs="Times New Roman"/>
          <w:color w:val="000000" w:themeColor="text1"/>
          <w:lang w:val="en-US"/>
        </w:rPr>
        <w:t xml:space="preserve"> </w:t>
      </w:r>
      <w:r w:rsidR="009D5CDA" w:rsidRPr="008D2D2B">
        <w:rPr>
          <w:rFonts w:ascii="Times New Roman" w:hAnsi="Times New Roman" w:cs="Times New Roman"/>
          <w:color w:val="000000" w:themeColor="text1"/>
          <w:lang w:val="en-US"/>
        </w:rPr>
        <w:fldChar w:fldCharType="begin" w:fldLock="1"/>
      </w:r>
      <w:r w:rsidR="009D5CDA" w:rsidRPr="008D2D2B">
        <w:rPr>
          <w:rFonts w:ascii="Times New Roman" w:hAnsi="Times New Roman" w:cs="Times New Roman"/>
          <w:color w:val="000000" w:themeColor="text1"/>
          <w:lang w:val="en-US"/>
        </w:rPr>
        <w:instrText>ADDIN CSL_CITATION {"citationItems":[{"id":"ITEM-1","itemData":{"DOI":"10.1186/s41239-017-0045-2","ISBN":"4123901700452","ISSN":"23659440","abstract":"The purpose of this paper is to extend the understanding of the drivers of social media in higher education institutions (HEIs) in an emerging economy. This research adopts the Technology Acceptance Model but included subjective norm, perceived playfulness, Internet reliability and speed as additional constructs. With these inclusions, the model is appropriate and relevant in explaining users’ adoption and usage behavior of social media. Data from 500 students from public and private HEIs in the Philippines were collected and analyzed. We used a combination of statistical analyses such as the Principal Component Analysis (PCA) and Structural Equation Modeling (SEM) in analysing the complex relationships between determinants of these technologies. The research demonstrated that perceived usefulness, perceived ease of use, subjective norm, and perceived playfulness (happiness) are robust predictors of usage behavior of students. However, Internet reliability and speed were only significant in (some) public HEIs. This evidence may be explained by the fact that information and communications technology (ICT) infrastructure in public HEIs is not a priority or underinvested in developing countries. On the other hand, the analysis between public and private HEIs undertaken here extends our understanding towards the different behaviors of users. The findings, though preliminary, suggest that private HEIs should initiate or continue the use of social media in classrooms, because intention to use translate to actual use of these tools. Public institutions, however, should improve Internet reliability and speed and should reassess their use of social media in order to fully take advantage of the benefits of ICT.","author":[{"dropping-particle":"","family":"Dumpit","given":"Duvince Zhalimar","non-dropping-particle":"","parse-names":false,"suffix":""},{"dropping-particle":"","family":"Fernandez","given":"Cheryl Joy","non-dropping-particle":"","parse-names":false,"suffix":""}],"container-title":"International Journal of Educational Technology in Higher Education","id":"ITEM-1","issue":"1","issued":{"date-parts":[["2017"]]},"publisher":"International Journal of Educational Technology in Higher Education","title":"Analysis of the use of social media in Higher Education Institutions (HEIs) using the Technology Acceptance Model","type":"article-journal","volume":"14"},"uris":["http://www.mendeley.com/documents/?uuid=ffc47931-d5a3-4e95-84e8-61d52c0a8778"]}],"mendeley":{"formattedCitation":"(Dumpit &amp; Fernandez, 2017)","plainTextFormattedCitation":"(Dumpit &amp; Fernandez, 2017)","previouslyFormattedCitation":"(Dumpit &amp; Fernandez, 2017)"},"properties":{"noteIndex":0},"schema":"https://github.com/citation-style-language/schema/raw/master/csl-citation.json"}</w:instrText>
      </w:r>
      <w:r w:rsidR="009D5CDA" w:rsidRPr="008D2D2B">
        <w:rPr>
          <w:rFonts w:ascii="Times New Roman" w:hAnsi="Times New Roman" w:cs="Times New Roman"/>
          <w:color w:val="000000" w:themeColor="text1"/>
          <w:lang w:val="en-US"/>
        </w:rPr>
        <w:fldChar w:fldCharType="separate"/>
      </w:r>
      <w:r w:rsidR="009D5CDA" w:rsidRPr="008D2D2B">
        <w:rPr>
          <w:rFonts w:ascii="Times New Roman" w:hAnsi="Times New Roman" w:cs="Times New Roman"/>
          <w:noProof/>
          <w:color w:val="000000" w:themeColor="text1"/>
          <w:lang w:val="en-US"/>
        </w:rPr>
        <w:t>(Dumpit &amp; Fernandez, 2017)</w:t>
      </w:r>
      <w:r w:rsidR="009D5CDA" w:rsidRPr="008D2D2B">
        <w:rPr>
          <w:rFonts w:ascii="Times New Roman" w:hAnsi="Times New Roman" w:cs="Times New Roman"/>
          <w:color w:val="000000" w:themeColor="text1"/>
          <w:lang w:val="en-US"/>
        </w:rPr>
        <w:fldChar w:fldCharType="end"/>
      </w:r>
      <w:r w:rsidR="009D5CDA" w:rsidRPr="008D2D2B">
        <w:rPr>
          <w:rFonts w:ascii="Times New Roman" w:hAnsi="Times New Roman" w:cs="Times New Roman"/>
          <w:color w:val="000000" w:themeColor="text1"/>
          <w:lang w:val="en-US"/>
        </w:rPr>
        <w:t xml:space="preserve"> dan </w:t>
      </w:r>
      <w:proofErr w:type="spellStart"/>
      <w:r w:rsidR="009D5CDA" w:rsidRPr="008D2D2B">
        <w:rPr>
          <w:rFonts w:ascii="Times New Roman" w:hAnsi="Times New Roman" w:cs="Times New Roman"/>
          <w:color w:val="000000" w:themeColor="text1"/>
          <w:lang w:val="en-US"/>
        </w:rPr>
        <w:t>berpengaruh</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terhadap</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persepsi</w:t>
      </w:r>
      <w:proofErr w:type="spellEnd"/>
      <w:r w:rsidR="009D5CDA" w:rsidRPr="008D2D2B">
        <w:rPr>
          <w:rFonts w:ascii="Times New Roman" w:hAnsi="Times New Roman" w:cs="Times New Roman"/>
          <w:color w:val="000000" w:themeColor="text1"/>
          <w:lang w:val="en-US"/>
        </w:rPr>
        <w:t xml:space="preserve"> </w:t>
      </w:r>
      <w:proofErr w:type="spellStart"/>
      <w:r w:rsidR="009D5CDA" w:rsidRPr="008D2D2B">
        <w:rPr>
          <w:rFonts w:ascii="Times New Roman" w:hAnsi="Times New Roman" w:cs="Times New Roman"/>
          <w:color w:val="000000" w:themeColor="text1"/>
          <w:lang w:val="en-US"/>
        </w:rPr>
        <w:t>kemudahan</w:t>
      </w:r>
      <w:proofErr w:type="spellEnd"/>
      <w:r w:rsidR="009D5CDA" w:rsidRPr="008D2D2B">
        <w:rPr>
          <w:rFonts w:ascii="Times New Roman" w:hAnsi="Times New Roman" w:cs="Times New Roman"/>
          <w:color w:val="000000" w:themeColor="text1"/>
          <w:lang w:val="en-US"/>
        </w:rPr>
        <w:t xml:space="preserve"> </w:t>
      </w:r>
      <w:r w:rsidR="009D5CDA" w:rsidRPr="008D2D2B">
        <w:rPr>
          <w:rFonts w:ascii="Times New Roman" w:hAnsi="Times New Roman" w:cs="Times New Roman"/>
          <w:color w:val="000000" w:themeColor="text1"/>
          <w:lang w:val="en-US"/>
        </w:rPr>
        <w:fldChar w:fldCharType="begin" w:fldLock="1"/>
      </w:r>
      <w:r w:rsidR="009D5CDA" w:rsidRPr="008D2D2B">
        <w:rPr>
          <w:rFonts w:ascii="Times New Roman" w:hAnsi="Times New Roman" w:cs="Times New Roman"/>
          <w:color w:val="000000" w:themeColor="text1"/>
          <w:lang w:val="en-US"/>
        </w:rPr>
        <w:instrText>ADDIN CSL_CITATION {"citationItems":[{"id":"ITEM-1","itemData":{"DOI":"10.1016/j.technovation.2008.07.004","ISSN":"01664972","abstract":"Although a regional leader, Internet banking in Saudi Arabia is yet to be fully utilised as a value-adding tool to improve customer relationships and achieve cost advantages. The aim of this study was to identify the factors that encourage customers to adopt online banking in Saudi Arabia. The research constructs were developed based on the technology acceptance model (TAM) and incorporated some extra important control variables. The model was empirically verified to examine the factors influencing the online banking adoption behaviour of 400 customers. The findings of the study suggests that the quality of the Internet connection, the awareness of online banking and its benefits, the social influence and computer self-efficacy have significant effects on the perceived usefulness (PU) and perceived ease of use (PEOU) of online banking acceptance. Education, trust and resistance to change also have significant impact on the attitude towards the likelihood of adopting online banking. The implications of the findings are discussed and suggestions for future research are presented. © 2008 Elsevier Ltd. All rights reserved.","author":[{"dropping-particle":"","family":"Al-Somali","given":"Sabah Abdullah","non-dropping-particle":"","parse-names":false,"suffix":""},{"dropping-particle":"","family":"Gholami","given":"Roya","non-dropping-particle":"","parse-names":false,"suffix":""},{"dropping-particle":"","family":"Clegg","given":"Ben","non-dropping-particle":"","parse-names":false,"suffix":""}],"container-title":"Technovation","id":"ITEM-1","issue":"2","issued":{"date-parts":[["2009"]]},"page":"130-141","title":"An investigation into the acceptance of online banking in Saudi Arabia","type":"article-journal","volume":"29"},"uris":["http://www.mendeley.com/documents/?uuid=cf89da92-81ac-4590-8a83-c07e1220442c"]}],"mendeley":{"formattedCitation":"(Al-Somali et al., 2009)","plainTextFormattedCitation":"(Al-Somali et al., 2009)","previouslyFormattedCitation":"(Al-Somali et al., 2009)"},"properties":{"noteIndex":0},"schema":"https://github.com/citation-style-language/schema/raw/master/csl-citation.json"}</w:instrText>
      </w:r>
      <w:r w:rsidR="009D5CDA" w:rsidRPr="008D2D2B">
        <w:rPr>
          <w:rFonts w:ascii="Times New Roman" w:hAnsi="Times New Roman" w:cs="Times New Roman"/>
          <w:color w:val="000000" w:themeColor="text1"/>
          <w:lang w:val="en-US"/>
        </w:rPr>
        <w:fldChar w:fldCharType="separate"/>
      </w:r>
      <w:r w:rsidR="009D5CDA" w:rsidRPr="008D2D2B">
        <w:rPr>
          <w:rFonts w:ascii="Times New Roman" w:hAnsi="Times New Roman" w:cs="Times New Roman"/>
          <w:noProof/>
          <w:color w:val="000000" w:themeColor="text1"/>
          <w:lang w:val="en-US"/>
        </w:rPr>
        <w:t>(Al-Somali et al., 2009)</w:t>
      </w:r>
      <w:r w:rsidR="009D5CDA" w:rsidRPr="008D2D2B">
        <w:rPr>
          <w:rFonts w:ascii="Times New Roman" w:hAnsi="Times New Roman" w:cs="Times New Roman"/>
          <w:color w:val="000000" w:themeColor="text1"/>
          <w:lang w:val="en-US"/>
        </w:rPr>
        <w:fldChar w:fldCharType="end"/>
      </w:r>
      <w:r w:rsidR="009D5CDA" w:rsidRPr="008D2D2B">
        <w:rPr>
          <w:rFonts w:ascii="Times New Roman" w:hAnsi="Times New Roman" w:cs="Times New Roman"/>
          <w:color w:val="000000" w:themeColor="text1"/>
          <w:lang w:val="en-US"/>
        </w:rPr>
        <w:t>.</w:t>
      </w:r>
    </w:p>
    <w:p w14:paraId="23307EC0" w14:textId="77777777" w:rsidR="00C75FC7" w:rsidRPr="009D5CDA" w:rsidRDefault="00C75FC7" w:rsidP="009D5CDA">
      <w:pPr>
        <w:pStyle w:val="Heading3"/>
        <w:numPr>
          <w:ilvl w:val="0"/>
          <w:numId w:val="0"/>
        </w:numPr>
        <w:spacing w:before="0" w:line="276" w:lineRule="auto"/>
        <w:rPr>
          <w:rFonts w:ascii="Times New Roman" w:hAnsi="Times New Roman" w:cs="Times New Roman"/>
          <w:b/>
          <w:color w:val="auto"/>
          <w:lang w:val="en-US"/>
        </w:rPr>
      </w:pPr>
      <w:r w:rsidRPr="0022434B">
        <w:rPr>
          <w:rFonts w:ascii="Times New Roman" w:hAnsi="Times New Roman" w:cs="Times New Roman"/>
          <w:color w:val="auto"/>
        </w:rPr>
        <w:t xml:space="preserve">H6a : Kualitas Koneksi Internet berpengaruh signifikan terhadap </w:t>
      </w:r>
      <w:proofErr w:type="spellStart"/>
      <w:r w:rsidR="002E0E67">
        <w:rPr>
          <w:rFonts w:ascii="Times New Roman" w:hAnsi="Times New Roman" w:cs="Times New Roman"/>
          <w:color w:val="auto"/>
          <w:lang w:val="en-US"/>
        </w:rPr>
        <w:t>Persepsi</w:t>
      </w:r>
      <w:proofErr w:type="spellEnd"/>
      <w:r w:rsidR="002E0E67">
        <w:rPr>
          <w:rFonts w:ascii="Times New Roman" w:hAnsi="Times New Roman" w:cs="Times New Roman"/>
          <w:color w:val="auto"/>
          <w:lang w:val="en-US"/>
        </w:rPr>
        <w:t xml:space="preserve"> </w:t>
      </w:r>
      <w:r w:rsidRPr="0022434B">
        <w:rPr>
          <w:rFonts w:ascii="Times New Roman" w:hAnsi="Times New Roman" w:cs="Times New Roman"/>
          <w:color w:val="auto"/>
        </w:rPr>
        <w:t>Kegunaan.</w:t>
      </w:r>
    </w:p>
    <w:p w14:paraId="167B63B8" w14:textId="77777777" w:rsidR="00C75FC7" w:rsidRPr="0022434B" w:rsidRDefault="00C75FC7" w:rsidP="00C75FC7">
      <w:pPr>
        <w:spacing w:after="240"/>
        <w:ind w:left="567" w:hanging="567"/>
        <w:jc w:val="both"/>
        <w:rPr>
          <w:rFonts w:ascii="Times New Roman" w:hAnsi="Times New Roman" w:cs="Times New Roman"/>
          <w:sz w:val="24"/>
          <w:szCs w:val="24"/>
        </w:rPr>
      </w:pPr>
      <w:r w:rsidRPr="0022434B">
        <w:rPr>
          <w:rFonts w:ascii="Times New Roman" w:hAnsi="Times New Roman" w:cs="Times New Roman"/>
          <w:sz w:val="24"/>
          <w:szCs w:val="24"/>
        </w:rPr>
        <w:t>H6</w:t>
      </w:r>
      <w:proofErr w:type="gramStart"/>
      <w:r w:rsidRPr="0022434B">
        <w:rPr>
          <w:rFonts w:ascii="Times New Roman" w:hAnsi="Times New Roman" w:cs="Times New Roman"/>
          <w:sz w:val="24"/>
          <w:szCs w:val="24"/>
        </w:rPr>
        <w:t>b :</w:t>
      </w:r>
      <w:proofErr w:type="gram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Kualitas</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Koneksi</w:t>
      </w:r>
      <w:proofErr w:type="spellEnd"/>
      <w:r w:rsidRPr="0022434B">
        <w:rPr>
          <w:rFonts w:ascii="Times New Roman" w:hAnsi="Times New Roman" w:cs="Times New Roman"/>
          <w:sz w:val="24"/>
          <w:szCs w:val="24"/>
        </w:rPr>
        <w:t xml:space="preserve"> Internet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Persepsi</w:t>
      </w:r>
      <w:proofErr w:type="spellEnd"/>
      <w:r w:rsidR="002E0E67">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w:t>
      </w:r>
    </w:p>
    <w:p w14:paraId="16AD46C3" w14:textId="77777777" w:rsidR="00C75FC7" w:rsidRPr="002E0E67" w:rsidRDefault="00C75FC7" w:rsidP="00335B4A">
      <w:pPr>
        <w:pStyle w:val="Heading3"/>
        <w:numPr>
          <w:ilvl w:val="0"/>
          <w:numId w:val="0"/>
        </w:numPr>
        <w:spacing w:before="0" w:line="276" w:lineRule="auto"/>
        <w:rPr>
          <w:rFonts w:ascii="Times New Roman" w:hAnsi="Times New Roman" w:cs="Times New Roman"/>
          <w:b/>
          <w:color w:val="auto"/>
          <w:lang w:val="en-US"/>
        </w:rPr>
      </w:pPr>
      <w:r w:rsidRPr="009D5CDA">
        <w:rPr>
          <w:rFonts w:ascii="Times New Roman" w:hAnsi="Times New Roman" w:cs="Times New Roman"/>
          <w:b/>
          <w:color w:val="auto"/>
        </w:rPr>
        <w:t>Persepsi kegunaan</w:t>
      </w:r>
      <w:r w:rsidRPr="0022434B">
        <w:rPr>
          <w:rFonts w:ascii="Times New Roman" w:hAnsi="Times New Roman" w:cs="Times New Roman"/>
          <w:color w:val="auto"/>
        </w:rPr>
        <w:t xml:space="preserve"> didefinisikan sebagai sejauh mana seseorang percaya bahwa menggunakan sistem </w:t>
      </w:r>
      <w:proofErr w:type="spellStart"/>
      <w:r w:rsidR="008A3B61">
        <w:rPr>
          <w:rFonts w:ascii="Times New Roman" w:hAnsi="Times New Roman" w:cs="Times New Roman"/>
          <w:color w:val="auto"/>
          <w:lang w:val="en-US"/>
        </w:rPr>
        <w:t>dapat</w:t>
      </w:r>
      <w:proofErr w:type="spellEnd"/>
      <w:r w:rsidR="008A3B61">
        <w:rPr>
          <w:rFonts w:ascii="Times New Roman" w:hAnsi="Times New Roman" w:cs="Times New Roman"/>
          <w:color w:val="auto"/>
          <w:lang w:val="en-US"/>
        </w:rPr>
        <w:t xml:space="preserve"> </w:t>
      </w:r>
      <w:r w:rsidRPr="0022434B">
        <w:rPr>
          <w:rFonts w:ascii="Times New Roman" w:hAnsi="Times New Roman" w:cs="Times New Roman"/>
          <w:color w:val="auto"/>
        </w:rPr>
        <w:t xml:space="preserve">meningkatkan kinerja </w:t>
      </w:r>
      <w:r w:rsidR="009D5CDA">
        <w:rPr>
          <w:rFonts w:ascii="Times New Roman" w:hAnsi="Times New Roman" w:cs="Times New Roman"/>
          <w:color w:val="auto"/>
        </w:rPr>
        <w:fldChar w:fldCharType="begin" w:fldLock="1"/>
      </w:r>
      <w:r w:rsidR="002E0E67">
        <w:rPr>
          <w:rFonts w:ascii="Times New Roman" w:hAnsi="Times New Roman" w:cs="Times New Roman"/>
          <w:color w:val="auto"/>
        </w:rPr>
        <w:instrText>ADDIN CSL_CITATION {"citationItems":[{"id":"ITEM-1","itemData":{"DOI":"http://dx.doi.org/10.1287/mnsc.46.2.186.11926 Full","author":[{"dropping-particle":"","family":"Venkatesh","given":"Viswanath","non-dropping-particle":"","parse-names":false,"suffix":""},{"dropping-particle":"","family":"Davis","given":"Fred D.","non-dropping-particle":"","parse-names":false,"suffix":""}],"container-title":"Management Science Publication","id":"ITEM-1","issued":{"date-parts":[["2000"]]},"page":"186-204","title":"A Theoretical Extension of the Technology Acceptance Model : Four Longitudinal Field Studies","type":"article-journal","volume":"46(2)"},"uris":["http://www.mendeley.com/documents/?uuid=0dad451b-2a13-4da9-98e5-58358d6b495f"]}],"mendeley":{"formattedCitation":"(Venkatesh &amp; Davis, 2000)","plainTextFormattedCitation":"(Venkatesh &amp; Davis, 2000)","previouslyFormattedCitation":"(Venkatesh &amp; Davis, 2000)"},"properties":{"noteIndex":0},"schema":"https://github.com/citation-style-language/schema/raw/master/csl-citation.json"}</w:instrText>
      </w:r>
      <w:r w:rsidR="009D5CDA">
        <w:rPr>
          <w:rFonts w:ascii="Times New Roman" w:hAnsi="Times New Roman" w:cs="Times New Roman"/>
          <w:color w:val="auto"/>
        </w:rPr>
        <w:fldChar w:fldCharType="separate"/>
      </w:r>
      <w:r w:rsidR="009D5CDA" w:rsidRPr="009D5CDA">
        <w:rPr>
          <w:rFonts w:ascii="Times New Roman" w:hAnsi="Times New Roman" w:cs="Times New Roman"/>
          <w:noProof/>
          <w:color w:val="auto"/>
        </w:rPr>
        <w:t>(Venkatesh &amp; Davis, 2000)</w:t>
      </w:r>
      <w:r w:rsidR="009D5CDA">
        <w:rPr>
          <w:rFonts w:ascii="Times New Roman" w:hAnsi="Times New Roman" w:cs="Times New Roman"/>
          <w:color w:val="auto"/>
        </w:rPr>
        <w:fldChar w:fldCharType="end"/>
      </w:r>
      <w:r w:rsidRPr="0022434B">
        <w:rPr>
          <w:rFonts w:ascii="Times New Roman" w:hAnsi="Times New Roman" w:cs="Times New Roman"/>
          <w:color w:val="auto"/>
        </w:rPr>
        <w:t xml:space="preserve">. Semakin besar </w:t>
      </w:r>
      <w:proofErr w:type="spellStart"/>
      <w:r w:rsidR="002E0E67">
        <w:rPr>
          <w:rFonts w:ascii="Times New Roman" w:hAnsi="Times New Roman" w:cs="Times New Roman"/>
          <w:color w:val="auto"/>
          <w:lang w:val="en-US"/>
        </w:rPr>
        <w:t>manfaat</w:t>
      </w:r>
      <w:proofErr w:type="spellEnd"/>
      <w:r w:rsidR="002E0E67">
        <w:rPr>
          <w:rFonts w:ascii="Times New Roman" w:hAnsi="Times New Roman" w:cs="Times New Roman"/>
          <w:color w:val="auto"/>
          <w:lang w:val="en-US"/>
        </w:rPr>
        <w:t xml:space="preserve"> yang </w:t>
      </w:r>
      <w:proofErr w:type="spellStart"/>
      <w:r w:rsidR="002E0E67">
        <w:rPr>
          <w:rFonts w:ascii="Times New Roman" w:hAnsi="Times New Roman" w:cs="Times New Roman"/>
          <w:color w:val="auto"/>
          <w:lang w:val="en-US"/>
        </w:rPr>
        <w:t>dirasa</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terhadap</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teknologi</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informasi</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dapat</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mempengaruhi</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penggunaan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sesungguhnya</w:t>
      </w:r>
      <w:proofErr w:type="spellEnd"/>
      <w:r w:rsidR="002E0E67">
        <w:rPr>
          <w:rFonts w:ascii="Times New Roman" w:hAnsi="Times New Roman" w:cs="Times New Roman"/>
          <w:color w:val="auto"/>
          <w:lang w:val="en-US"/>
        </w:rPr>
        <w:t xml:space="preserve"> </w:t>
      </w:r>
      <w:r w:rsidR="002E0E67">
        <w:rPr>
          <w:rFonts w:ascii="Times New Roman" w:hAnsi="Times New Roman" w:cs="Times New Roman"/>
          <w:color w:val="auto"/>
          <w:lang w:val="en-US"/>
        </w:rPr>
        <w:fldChar w:fldCharType="begin" w:fldLock="1"/>
      </w:r>
      <w:r w:rsidR="002E0E67">
        <w:rPr>
          <w:rFonts w:ascii="Times New Roman" w:hAnsi="Times New Roman" w:cs="Times New Roman"/>
          <w:color w:val="auto"/>
          <w:lang w:val="en-US"/>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Technology","type":"article-journal","volume":"13"},"uris":["http://www.mendeley.com/documents/?uuid=182ea35f-59e9-472b-9df0-e73968b50663"]}],"mendeley":{"formattedCitation":"(Davis, 1989)","plainTextFormattedCitation":"(Davis, 1989)","previouslyFormattedCitation":"(Davis, 1989)"},"properties":{"noteIndex":0},"schema":"https://github.com/citation-style-language/schema/raw/master/csl-citation.json"}</w:instrText>
      </w:r>
      <w:r w:rsidR="002E0E67">
        <w:rPr>
          <w:rFonts w:ascii="Times New Roman" w:hAnsi="Times New Roman" w:cs="Times New Roman"/>
          <w:color w:val="auto"/>
          <w:lang w:val="en-US"/>
        </w:rPr>
        <w:fldChar w:fldCharType="separate"/>
      </w:r>
      <w:r w:rsidR="002E0E67" w:rsidRPr="002E0E67">
        <w:rPr>
          <w:rFonts w:ascii="Times New Roman" w:hAnsi="Times New Roman" w:cs="Times New Roman"/>
          <w:noProof/>
          <w:color w:val="auto"/>
          <w:lang w:val="en-US"/>
        </w:rPr>
        <w:t>(Davis, 1989)</w:t>
      </w:r>
      <w:r w:rsidR="002E0E67">
        <w:rPr>
          <w:rFonts w:ascii="Times New Roman" w:hAnsi="Times New Roman" w:cs="Times New Roman"/>
          <w:color w:val="auto"/>
          <w:lang w:val="en-US"/>
        </w:rPr>
        <w:fldChar w:fldCharType="end"/>
      </w:r>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Dengan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demikian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adanya</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keyakinan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bawah</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layanan</w:t>
      </w:r>
      <w:proofErr w:type="spellEnd"/>
      <w:r w:rsidR="002E0E67">
        <w:rPr>
          <w:rFonts w:ascii="Times New Roman" w:hAnsi="Times New Roman" w:cs="Times New Roman"/>
          <w:color w:val="auto"/>
          <w:lang w:val="en-US"/>
        </w:rPr>
        <w:t xml:space="preserve"> </w:t>
      </w:r>
      <w:r w:rsidR="00FC6200">
        <w:rPr>
          <w:rFonts w:ascii="Times New Roman" w:hAnsi="Times New Roman" w:cs="Times New Roman"/>
          <w:color w:val="auto"/>
          <w:lang w:val="en-US"/>
        </w:rPr>
        <w:t>Go-Pay</w:t>
      </w:r>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bermanfaat</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seperti</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dapat</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mengingkatkan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efesiensi</w:t>
      </w:r>
      <w:proofErr w:type="spellEnd"/>
      <w:r w:rsidR="002E0E67">
        <w:rPr>
          <w:rFonts w:ascii="Times New Roman" w:hAnsi="Times New Roman" w:cs="Times New Roman"/>
          <w:color w:val="auto"/>
          <w:lang w:val="en-US"/>
        </w:rPr>
        <w:t xml:space="preserve"> dan </w:t>
      </w:r>
      <w:proofErr w:type="spellStart"/>
      <w:r w:rsidR="002E0E67">
        <w:rPr>
          <w:rFonts w:ascii="Times New Roman" w:hAnsi="Times New Roman" w:cs="Times New Roman"/>
          <w:color w:val="auto"/>
          <w:lang w:val="en-US"/>
        </w:rPr>
        <w:t>efektivitas</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dapat</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mempengaruhi</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penggunaan</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layanan</w:t>
      </w:r>
      <w:proofErr w:type="spellEnd"/>
      <w:r w:rsidR="002E0E67">
        <w:rPr>
          <w:rFonts w:ascii="Times New Roman" w:hAnsi="Times New Roman" w:cs="Times New Roman"/>
          <w:color w:val="auto"/>
          <w:lang w:val="en-US"/>
        </w:rPr>
        <w:t xml:space="preserve"> </w:t>
      </w:r>
      <w:r w:rsidR="00FC6200">
        <w:rPr>
          <w:rFonts w:ascii="Times New Roman" w:hAnsi="Times New Roman" w:cs="Times New Roman"/>
          <w:color w:val="auto"/>
          <w:lang w:val="en-US"/>
        </w:rPr>
        <w:t>Go-Pay</w:t>
      </w:r>
      <w:r w:rsidR="002E0E67">
        <w:rPr>
          <w:rFonts w:ascii="Times New Roman" w:hAnsi="Times New Roman" w:cs="Times New Roman"/>
          <w:color w:val="auto"/>
          <w:lang w:val="en-US"/>
        </w:rPr>
        <w:t xml:space="preserve">. </w:t>
      </w:r>
      <w:r w:rsidRPr="0022434B">
        <w:rPr>
          <w:rFonts w:ascii="Times New Roman" w:hAnsi="Times New Roman" w:cs="Times New Roman"/>
          <w:color w:val="auto"/>
        </w:rPr>
        <w:t xml:space="preserve">persepsi kegunaan berpengaruh </w:t>
      </w:r>
      <w:proofErr w:type="spellStart"/>
      <w:r w:rsidR="002E0E67">
        <w:rPr>
          <w:rFonts w:ascii="Times New Roman" w:hAnsi="Times New Roman" w:cs="Times New Roman"/>
          <w:color w:val="auto"/>
          <w:lang w:val="en-US"/>
        </w:rPr>
        <w:t>terhadap</w:t>
      </w:r>
      <w:proofErr w:type="spellEnd"/>
      <w:r w:rsidR="002E0E67">
        <w:rPr>
          <w:rFonts w:ascii="Times New Roman" w:hAnsi="Times New Roman" w:cs="Times New Roman"/>
          <w:color w:val="auto"/>
          <w:lang w:val="en-US"/>
        </w:rPr>
        <w:t xml:space="preserve"> </w:t>
      </w:r>
      <w:proofErr w:type="spellStart"/>
      <w:r w:rsidR="002E0E67">
        <w:rPr>
          <w:rFonts w:ascii="Times New Roman" w:hAnsi="Times New Roman" w:cs="Times New Roman"/>
          <w:color w:val="auto"/>
          <w:lang w:val="en-US"/>
        </w:rPr>
        <w:t>penggunaan</w:t>
      </w:r>
      <w:proofErr w:type="spellEnd"/>
      <w:r w:rsidR="002E0E67">
        <w:rPr>
          <w:rFonts w:ascii="Times New Roman" w:hAnsi="Times New Roman" w:cs="Times New Roman"/>
          <w:color w:val="auto"/>
          <w:lang w:val="en-US"/>
        </w:rPr>
        <w:t xml:space="preserve"> </w:t>
      </w:r>
      <w:r w:rsidR="002E0E67">
        <w:rPr>
          <w:rFonts w:ascii="Times New Roman" w:hAnsi="Times New Roman" w:cs="Times New Roman"/>
          <w:color w:val="auto"/>
          <w:lang w:val="en-US"/>
        </w:rPr>
        <w:fldChar w:fldCharType="begin" w:fldLock="1"/>
      </w:r>
      <w:r w:rsidR="002E0E67">
        <w:rPr>
          <w:rFonts w:ascii="Times New Roman" w:hAnsi="Times New Roman" w:cs="Times New Roman"/>
          <w:color w:val="auto"/>
          <w:lang w:val="en-US"/>
        </w:rPr>
        <w:instrText>ADDIN CSL_CITATION {"citationItems":[{"id":"ITEM-1","itemData":{"DOI":"10.5267/j.ac.2020.7.005","ISSN":"23697407","abstract":"This paper aims to test the success of the village financial system (SISKEUDES) using the success model of information System DeLone &amp; McLean and trust theory. Eight variables verified in research are system quality, information quality, service quality, trust in government organization, trust in technology, usage, user satisfaction and net benefits. The research was conducted by providing questionnaires to users of SISKEUDES SARBAGITA area (Denpasar, Badung, Gianyar and Tabanan) in Bali. Sampling of research samples was based on nonprobability sampling with purposive sampling and hypothesis testing was performed using Partial Least Square. The results of the research show that the quality of information system positively affected the use of SISKEUDES. Quality of information, service quality, trust in government organization, trust in technology did not have any effect on the use of SISKEUDES. The quality of the system, information quality and trust in technology proved to be positively influential on user satisfaction. Service quality and trust in government organization had no effect on user satisfaction but user usage and satisfaction proved to be positively influential on net benefits.","author":[{"dropping-particle":"","family":"Anggreni","given":"Ni Made Mei","non-dropping-particle":"","parse-names":false,"suffix":""},{"dropping-particle":"","family":"Ariyanto","given":"Dodik","non-dropping-particle":"","parse-names":false,"suffix":""},{"dropping-particle":"","family":"Suprasto","given":"Herkulanus Bambang","non-dropping-particle":"","parse-names":false,"suffix":""},{"dropping-particle":"","family":"Dwirandra","given":"A. A.N.B.","non-dropping-particle":"","parse-names":false,"suffix":""}],"container-title":"Accounting","id":"ITEM-1","issued":{"date-parts":[["2020"]]},"page":"1129-1138","title":"Successful adoption of the village's financial system","type":"article-journal","volume":"6"},"uris":["http://www.mendeley.com/documents/?uuid=466ed5d1-2494-48ad-8855-07845aa2cdd6"]}],"mendeley":{"formattedCitation":"(Anggreni et al., 2020)","plainTextFormattedCitation":"(Anggreni et al., 2020)","previouslyFormattedCitation":"(Anggreni et al., 2020)"},"properties":{"noteIndex":0},"schema":"https://github.com/citation-style-language/schema/raw/master/csl-citation.json"}</w:instrText>
      </w:r>
      <w:r w:rsidR="002E0E67">
        <w:rPr>
          <w:rFonts w:ascii="Times New Roman" w:hAnsi="Times New Roman" w:cs="Times New Roman"/>
          <w:color w:val="auto"/>
          <w:lang w:val="en-US"/>
        </w:rPr>
        <w:fldChar w:fldCharType="separate"/>
      </w:r>
      <w:r w:rsidR="002E0E67" w:rsidRPr="002E0E67">
        <w:rPr>
          <w:rFonts w:ascii="Times New Roman" w:hAnsi="Times New Roman" w:cs="Times New Roman"/>
          <w:noProof/>
          <w:color w:val="auto"/>
          <w:lang w:val="en-US"/>
        </w:rPr>
        <w:t>(Anggreni et al., 2020)</w:t>
      </w:r>
      <w:r w:rsidR="002E0E67">
        <w:rPr>
          <w:rFonts w:ascii="Times New Roman" w:hAnsi="Times New Roman" w:cs="Times New Roman"/>
          <w:color w:val="auto"/>
          <w:lang w:val="en-US"/>
        </w:rPr>
        <w:fldChar w:fldCharType="end"/>
      </w:r>
    </w:p>
    <w:p w14:paraId="1080742B" w14:textId="77777777" w:rsidR="00C75FC7" w:rsidRPr="002E0E67" w:rsidRDefault="00C75FC7" w:rsidP="002E0E67">
      <w:pPr>
        <w:spacing w:after="240"/>
        <w:ind w:left="567" w:hanging="567"/>
        <w:jc w:val="both"/>
        <w:rPr>
          <w:rFonts w:ascii="Times New Roman" w:hAnsi="Times New Roman" w:cs="Times New Roman"/>
          <w:sz w:val="24"/>
          <w:szCs w:val="24"/>
        </w:rPr>
      </w:pPr>
      <w:r w:rsidRPr="0022434B">
        <w:rPr>
          <w:rFonts w:ascii="Times New Roman" w:hAnsi="Times New Roman" w:cs="Times New Roman"/>
          <w:sz w:val="24"/>
          <w:szCs w:val="24"/>
        </w:rPr>
        <w:t xml:space="preserve">H7 : </w:t>
      </w:r>
      <w:proofErr w:type="spellStart"/>
      <w:r w:rsidR="002E0E67">
        <w:rPr>
          <w:rFonts w:ascii="Times New Roman" w:hAnsi="Times New Roman" w:cs="Times New Roman"/>
          <w:sz w:val="24"/>
          <w:szCs w:val="24"/>
        </w:rPr>
        <w:t>Persepsi</w:t>
      </w:r>
      <w:proofErr w:type="spellEnd"/>
      <w:r w:rsidR="002E0E67">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positif</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Pengguna</w:t>
      </w:r>
      <w:r w:rsidR="002E0E67">
        <w:rPr>
          <w:rFonts w:ascii="Times New Roman" w:hAnsi="Times New Roman" w:cs="Times New Roman"/>
          <w:sz w:val="24"/>
          <w:szCs w:val="24"/>
        </w:rPr>
        <w:t>an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Layanan</w:t>
      </w:r>
      <w:proofErr w:type="spellEnd"/>
      <w:r w:rsidR="002E0E67">
        <w:rPr>
          <w:rFonts w:ascii="Times New Roman" w:hAnsi="Times New Roman" w:cs="Times New Roman"/>
          <w:sz w:val="24"/>
          <w:szCs w:val="24"/>
        </w:rPr>
        <w:t xml:space="preserve"> </w:t>
      </w:r>
      <w:r w:rsidR="00FC6200">
        <w:rPr>
          <w:rFonts w:ascii="Times New Roman" w:hAnsi="Times New Roman" w:cs="Times New Roman"/>
          <w:sz w:val="24"/>
          <w:szCs w:val="24"/>
        </w:rPr>
        <w:t>Go-Pay</w:t>
      </w:r>
      <w:r w:rsidRPr="0022434B">
        <w:rPr>
          <w:rFonts w:ascii="Times New Roman" w:hAnsi="Times New Roman" w:cs="Times New Roman"/>
          <w:sz w:val="24"/>
          <w:szCs w:val="24"/>
        </w:rPr>
        <w:t>.</w:t>
      </w:r>
      <w:bookmarkStart w:id="3" w:name="_Toc501655052"/>
    </w:p>
    <w:bookmarkEnd w:id="3"/>
    <w:p w14:paraId="2AF55A7B" w14:textId="77777777" w:rsidR="00C75FC7" w:rsidRPr="0022434B" w:rsidRDefault="00C75FC7" w:rsidP="002E0E67">
      <w:pPr>
        <w:spacing w:after="0"/>
        <w:jc w:val="both"/>
        <w:rPr>
          <w:rFonts w:ascii="Times New Roman" w:hAnsi="Times New Roman" w:cs="Times New Roman"/>
          <w:sz w:val="24"/>
          <w:szCs w:val="24"/>
        </w:rPr>
      </w:pPr>
      <w:proofErr w:type="spellStart"/>
      <w:r w:rsidRPr="002E0E67">
        <w:rPr>
          <w:rFonts w:ascii="Times New Roman" w:hAnsi="Times New Roman" w:cs="Times New Roman"/>
          <w:b/>
          <w:sz w:val="24"/>
          <w:szCs w:val="24"/>
        </w:rPr>
        <w:t>Persepsi</w:t>
      </w:r>
      <w:proofErr w:type="spellEnd"/>
      <w:r w:rsidRPr="002E0E67">
        <w:rPr>
          <w:rFonts w:ascii="Times New Roman" w:hAnsi="Times New Roman" w:cs="Times New Roman"/>
          <w:b/>
          <w:sz w:val="24"/>
          <w:szCs w:val="24"/>
        </w:rPr>
        <w:t xml:space="preserve"> </w:t>
      </w:r>
      <w:proofErr w:type="spellStart"/>
      <w:r w:rsidRPr="002E0E67">
        <w:rPr>
          <w:rFonts w:ascii="Times New Roman" w:hAnsi="Times New Roman" w:cs="Times New Roman"/>
          <w:b/>
          <w:sz w:val="24"/>
          <w:szCs w:val="24"/>
        </w:rPr>
        <w:t>kemudahan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penggunaan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didefinisikan</w:t>
      </w:r>
      <w:proofErr w:type="spellEnd"/>
      <w:r w:rsidRPr="0022434B">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sejauh</w:t>
      </w:r>
      <w:proofErr w:type="spellEnd"/>
      <w:r w:rsidR="008A3B61">
        <w:rPr>
          <w:rFonts w:ascii="Times New Roman" w:hAnsi="Times New Roman" w:cs="Times New Roman"/>
          <w:sz w:val="24"/>
          <w:szCs w:val="24"/>
        </w:rPr>
        <w:t xml:space="preserve"> mana</w:t>
      </w:r>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seseorang</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percaya</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bahwa</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menggunakan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sistem</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akan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bebas</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dari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upaya</w:t>
      </w:r>
      <w:proofErr w:type="spellEnd"/>
      <w:r w:rsidRPr="0022434B">
        <w:rPr>
          <w:rFonts w:ascii="Times New Roman" w:hAnsi="Times New Roman" w:cs="Times New Roman"/>
          <w:sz w:val="24"/>
          <w:szCs w:val="24"/>
        </w:rPr>
        <w:t xml:space="preserve"> </w:t>
      </w:r>
      <w:r w:rsidR="002E0E67">
        <w:rPr>
          <w:rFonts w:ascii="Times New Roman" w:hAnsi="Times New Roman" w:cs="Times New Roman"/>
          <w:sz w:val="24"/>
          <w:szCs w:val="24"/>
        </w:rPr>
        <w:fldChar w:fldCharType="begin" w:fldLock="1"/>
      </w:r>
      <w:r w:rsidR="002E0E67">
        <w:rPr>
          <w:rFonts w:ascii="Times New Roman" w:hAnsi="Times New Roman" w:cs="Times New Roman"/>
          <w:sz w:val="24"/>
          <w:szCs w:val="24"/>
        </w:rPr>
        <w:instrText>ADDIN CSL_CITATION {"citationItems":[{"id":"ITEM-1","itemData":{"DOI":"http://dx.doi.org/10.1287/mnsc.46.2.186.11926 Full","author":[{"dropping-particle":"","family":"Venkatesh","given":"Viswanath","non-dropping-particle":"","parse-names":false,"suffix":""},{"dropping-particle":"","family":"Davis","given":"Fred D.","non-dropping-particle":"","parse-names":false,"suffix":""}],"container-title":"Management Science Publication","id":"ITEM-1","issued":{"date-parts":[["2000"]]},"page":"186-204","title":"A Theoretical Extension of the Technology Acceptance Model : Four Longitudinal Field Studies","type":"article-journal","volume":"46(2)"},"uris":["http://www.mendeley.com/documents/?uuid=0dad451b-2a13-4da9-98e5-58358d6b495f"]}],"mendeley":{"formattedCitation":"(Venkatesh &amp; Davis, 2000)","plainTextFormattedCitation":"(Venkatesh &amp; Davis, 2000)","previouslyFormattedCitation":"(Venkatesh &amp; Davis, 2000)"},"properties":{"noteIndex":0},"schema":"https://github.com/citation-style-language/schema/raw/master/csl-citation.json"}</w:instrText>
      </w:r>
      <w:r w:rsidR="002E0E67">
        <w:rPr>
          <w:rFonts w:ascii="Times New Roman" w:hAnsi="Times New Roman" w:cs="Times New Roman"/>
          <w:sz w:val="24"/>
          <w:szCs w:val="24"/>
        </w:rPr>
        <w:fldChar w:fldCharType="separate"/>
      </w:r>
      <w:r w:rsidR="002E0E67" w:rsidRPr="002E0E67">
        <w:rPr>
          <w:rFonts w:ascii="Times New Roman" w:hAnsi="Times New Roman" w:cs="Times New Roman"/>
          <w:noProof/>
          <w:sz w:val="24"/>
          <w:szCs w:val="24"/>
        </w:rPr>
        <w:t>(Venkatesh &amp; Davis, 2000)</w:t>
      </w:r>
      <w:r w:rsidR="002E0E67">
        <w:rPr>
          <w:rFonts w:ascii="Times New Roman" w:hAnsi="Times New Roman" w:cs="Times New Roman"/>
          <w:sz w:val="24"/>
          <w:szCs w:val="24"/>
        </w:rPr>
        <w:fldChar w:fldCharType="end"/>
      </w:r>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Adanya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keyakinan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bahwa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sistem</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mudah</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digunakan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maka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dapat</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mempengaruhi</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pengguna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bahwa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sistem</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bermanfaat</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karena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dapat</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meningkatkan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efesiensi</w:t>
      </w:r>
      <w:proofErr w:type="spellEnd"/>
      <w:r w:rsidR="002E0E67">
        <w:rPr>
          <w:rFonts w:ascii="Times New Roman" w:hAnsi="Times New Roman" w:cs="Times New Roman"/>
          <w:sz w:val="24"/>
          <w:szCs w:val="24"/>
        </w:rPr>
        <w:t xml:space="preserve"> dan </w:t>
      </w:r>
      <w:proofErr w:type="spellStart"/>
      <w:r w:rsidR="002E0E67">
        <w:rPr>
          <w:rFonts w:ascii="Times New Roman" w:hAnsi="Times New Roman" w:cs="Times New Roman"/>
          <w:sz w:val="24"/>
          <w:szCs w:val="24"/>
        </w:rPr>
        <w:t>efektivitas</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Selain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itu</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adanya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persepsi</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kemudahan</w:t>
      </w:r>
      <w:proofErr w:type="spellEnd"/>
      <w:r w:rsidR="002E0E67">
        <w:rPr>
          <w:rFonts w:ascii="Times New Roman" w:hAnsi="Times New Roman" w:cs="Times New Roman"/>
          <w:sz w:val="24"/>
          <w:szCs w:val="24"/>
        </w:rPr>
        <w:t xml:space="preserve"> juga </w:t>
      </w:r>
      <w:proofErr w:type="spellStart"/>
      <w:r w:rsidR="002E0E67">
        <w:rPr>
          <w:rFonts w:ascii="Times New Roman" w:hAnsi="Times New Roman" w:cs="Times New Roman"/>
          <w:sz w:val="24"/>
          <w:szCs w:val="24"/>
        </w:rPr>
        <w:t>dapat</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mempengaruhi</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penggunaan</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sesungguhnya</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teknologi</w:t>
      </w:r>
      <w:proofErr w:type="spellEnd"/>
      <w:r w:rsidR="002E0E67">
        <w:rPr>
          <w:rFonts w:ascii="Times New Roman" w:hAnsi="Times New Roman" w:cs="Times New Roman"/>
          <w:sz w:val="24"/>
          <w:szCs w:val="24"/>
        </w:rPr>
        <w:t xml:space="preserve"> </w:t>
      </w:r>
      <w:proofErr w:type="spellStart"/>
      <w:r w:rsidR="002E0E67">
        <w:rPr>
          <w:rFonts w:ascii="Times New Roman" w:hAnsi="Times New Roman" w:cs="Times New Roman"/>
          <w:sz w:val="24"/>
          <w:szCs w:val="24"/>
        </w:rPr>
        <w:t>informasi</w:t>
      </w:r>
      <w:proofErr w:type="spellEnd"/>
      <w:r w:rsidR="002E0E67">
        <w:rPr>
          <w:rFonts w:ascii="Times New Roman" w:hAnsi="Times New Roman" w:cs="Times New Roman"/>
          <w:sz w:val="24"/>
          <w:szCs w:val="24"/>
        </w:rPr>
        <w:t xml:space="preserve"> </w:t>
      </w:r>
      <w:r w:rsidR="002E0E67">
        <w:rPr>
          <w:rFonts w:ascii="Times New Roman" w:hAnsi="Times New Roman" w:cs="Times New Roman"/>
          <w:sz w:val="24"/>
          <w:szCs w:val="24"/>
        </w:rPr>
        <w:fldChar w:fldCharType="begin" w:fldLock="1"/>
      </w:r>
      <w:r w:rsidR="002E0E67">
        <w:rPr>
          <w:rFonts w:ascii="Times New Roman" w:hAnsi="Times New Roman" w:cs="Times New Roman"/>
          <w:sz w:val="24"/>
          <w:szCs w:val="24"/>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Technology","type":"article-journal","volume":"13"},"uris":["http://www.mendeley.com/documents/?uuid=182ea35f-59e9-472b-9df0-e73968b50663"]}],"mendeley":{"formattedCitation":"(Davis, 1989)","plainTextFormattedCitation":"(Davis, 1989)","previouslyFormattedCitation":"(Davis, 1989)"},"properties":{"noteIndex":0},"schema":"https://github.com/citation-style-language/schema/raw/master/csl-citation.json"}</w:instrText>
      </w:r>
      <w:r w:rsidR="002E0E67">
        <w:rPr>
          <w:rFonts w:ascii="Times New Roman" w:hAnsi="Times New Roman" w:cs="Times New Roman"/>
          <w:sz w:val="24"/>
          <w:szCs w:val="24"/>
        </w:rPr>
        <w:fldChar w:fldCharType="separate"/>
      </w:r>
      <w:r w:rsidR="002E0E67" w:rsidRPr="002E0E67">
        <w:rPr>
          <w:rFonts w:ascii="Times New Roman" w:hAnsi="Times New Roman" w:cs="Times New Roman"/>
          <w:noProof/>
          <w:sz w:val="24"/>
          <w:szCs w:val="24"/>
        </w:rPr>
        <w:t>(Davis, 1989)</w:t>
      </w:r>
      <w:r w:rsidR="002E0E67">
        <w:rPr>
          <w:rFonts w:ascii="Times New Roman" w:hAnsi="Times New Roman" w:cs="Times New Roman"/>
          <w:sz w:val="24"/>
          <w:szCs w:val="24"/>
        </w:rPr>
        <w:fldChar w:fldCharType="end"/>
      </w:r>
      <w:r w:rsidR="002E0E67">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Adanya</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keyakinan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bahwa</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layanan</w:t>
      </w:r>
      <w:proofErr w:type="spellEnd"/>
      <w:r w:rsidR="008A3B61">
        <w:rPr>
          <w:rFonts w:ascii="Times New Roman" w:hAnsi="Times New Roman" w:cs="Times New Roman"/>
          <w:sz w:val="24"/>
          <w:szCs w:val="24"/>
        </w:rPr>
        <w:t xml:space="preserve"> Go-Pay </w:t>
      </w:r>
      <w:proofErr w:type="spellStart"/>
      <w:r w:rsidR="008A3B61">
        <w:rPr>
          <w:rFonts w:ascii="Times New Roman" w:hAnsi="Times New Roman" w:cs="Times New Roman"/>
          <w:sz w:val="24"/>
          <w:szCs w:val="24"/>
        </w:rPr>
        <w:t>mudah</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digunakan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maka</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dapat</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mempengaruhi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persepsi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kegunaan</w:t>
      </w:r>
      <w:proofErr w:type="spellEnd"/>
      <w:r w:rsidR="008A3B61">
        <w:rPr>
          <w:rFonts w:ascii="Times New Roman" w:hAnsi="Times New Roman" w:cs="Times New Roman"/>
          <w:sz w:val="24"/>
          <w:szCs w:val="24"/>
        </w:rPr>
        <w:t xml:space="preserve"> dan </w:t>
      </w:r>
      <w:proofErr w:type="spellStart"/>
      <w:r w:rsidR="008A3B61">
        <w:rPr>
          <w:rFonts w:ascii="Times New Roman" w:hAnsi="Times New Roman" w:cs="Times New Roman"/>
          <w:sz w:val="24"/>
          <w:szCs w:val="24"/>
        </w:rPr>
        <w:t>penggunaan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layanan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tersebut</w:t>
      </w:r>
      <w:proofErr w:type="spellEnd"/>
      <w:r w:rsidR="008A3B61" w:rsidRPr="0022434B">
        <w:rPr>
          <w:rFonts w:ascii="Times New Roman" w:hAnsi="Times New Roman" w:cs="Times New Roman"/>
          <w:sz w:val="24"/>
          <w:szCs w:val="24"/>
        </w:rPr>
        <w:t>.</w:t>
      </w:r>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Persepsi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kemudahan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bepengaruh</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terhadap</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persepsi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kegunaan</w:t>
      </w:r>
      <w:proofErr w:type="spellEnd"/>
      <w:r w:rsidR="008A3B61">
        <w:rPr>
          <w:rFonts w:ascii="Times New Roman" w:hAnsi="Times New Roman" w:cs="Times New Roman"/>
          <w:sz w:val="24"/>
          <w:szCs w:val="24"/>
        </w:rPr>
        <w:t xml:space="preserve"> dan </w:t>
      </w:r>
      <w:proofErr w:type="spellStart"/>
      <w:r w:rsidR="008A3B61">
        <w:rPr>
          <w:rFonts w:ascii="Times New Roman" w:hAnsi="Times New Roman" w:cs="Times New Roman"/>
          <w:sz w:val="24"/>
          <w:szCs w:val="24"/>
        </w:rPr>
        <w:t>penggunaan</w:t>
      </w:r>
      <w:proofErr w:type="spellEnd"/>
      <w:r w:rsidR="008A3B61">
        <w:rPr>
          <w:rFonts w:ascii="Times New Roman" w:hAnsi="Times New Roman" w:cs="Times New Roman"/>
          <w:sz w:val="24"/>
          <w:szCs w:val="24"/>
        </w:rPr>
        <w:t xml:space="preserve"> </w:t>
      </w:r>
      <w:r w:rsidR="008A3B61">
        <w:rPr>
          <w:rFonts w:ascii="Times New Roman" w:hAnsi="Times New Roman" w:cs="Times New Roman"/>
          <w:sz w:val="24"/>
          <w:szCs w:val="24"/>
        </w:rPr>
        <w:fldChar w:fldCharType="begin" w:fldLock="1"/>
      </w:r>
      <w:r w:rsidR="008A3B61">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2020)","plainTextFormattedCitation":"(Al-Maroof et al., 2020)","previouslyFormattedCitation":"(Al-Maroof et al., 2020)"},"properties":{"noteIndex":0},"schema":"https://github.com/citation-style-language/schema/raw/master/csl-citation.json"}</w:instrText>
      </w:r>
      <w:r w:rsidR="008A3B61">
        <w:rPr>
          <w:rFonts w:ascii="Times New Roman" w:hAnsi="Times New Roman" w:cs="Times New Roman"/>
          <w:sz w:val="24"/>
          <w:szCs w:val="24"/>
        </w:rPr>
        <w:fldChar w:fldCharType="separate"/>
      </w:r>
      <w:r w:rsidR="008A3B61" w:rsidRPr="002E0E67">
        <w:rPr>
          <w:rFonts w:ascii="Times New Roman" w:hAnsi="Times New Roman" w:cs="Times New Roman"/>
          <w:noProof/>
          <w:sz w:val="24"/>
          <w:szCs w:val="24"/>
        </w:rPr>
        <w:t>(Al-Maroof et al., 2020)</w:t>
      </w:r>
      <w:r w:rsidR="008A3B61">
        <w:rPr>
          <w:rFonts w:ascii="Times New Roman" w:hAnsi="Times New Roman" w:cs="Times New Roman"/>
          <w:sz w:val="24"/>
          <w:szCs w:val="24"/>
        </w:rPr>
        <w:fldChar w:fldCharType="end"/>
      </w:r>
      <w:r w:rsidR="002E0E67">
        <w:rPr>
          <w:rFonts w:ascii="Times New Roman" w:hAnsi="Times New Roman" w:cs="Times New Roman"/>
          <w:sz w:val="24"/>
          <w:szCs w:val="24"/>
        </w:rPr>
        <w:t>.</w:t>
      </w:r>
    </w:p>
    <w:p w14:paraId="219CF7C1" w14:textId="77777777" w:rsidR="00C75FC7" w:rsidRPr="0022434B" w:rsidRDefault="00C75FC7" w:rsidP="00C75FC7">
      <w:pPr>
        <w:spacing w:after="0"/>
        <w:jc w:val="both"/>
        <w:rPr>
          <w:rFonts w:ascii="Times New Roman" w:hAnsi="Times New Roman" w:cs="Times New Roman"/>
          <w:sz w:val="24"/>
          <w:szCs w:val="24"/>
        </w:rPr>
      </w:pPr>
      <w:r w:rsidRPr="0022434B">
        <w:rPr>
          <w:rFonts w:ascii="Times New Roman" w:hAnsi="Times New Roman" w:cs="Times New Roman"/>
          <w:sz w:val="24"/>
          <w:szCs w:val="24"/>
        </w:rPr>
        <w:t xml:space="preserve">H8a : </w:t>
      </w:r>
      <w:proofErr w:type="spellStart"/>
      <w:r w:rsidR="003A4596">
        <w:rPr>
          <w:rFonts w:ascii="Times New Roman" w:hAnsi="Times New Roman" w:cs="Times New Roman"/>
          <w:sz w:val="24"/>
          <w:szCs w:val="24"/>
        </w:rPr>
        <w:t>Persepsi</w:t>
      </w:r>
      <w:proofErr w:type="spellEnd"/>
      <w:r w:rsidR="003A4596">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proofErr w:type="spellStart"/>
      <w:r w:rsidR="003A4596">
        <w:rPr>
          <w:rFonts w:ascii="Times New Roman" w:hAnsi="Times New Roman" w:cs="Times New Roman"/>
          <w:sz w:val="24"/>
          <w:szCs w:val="24"/>
        </w:rPr>
        <w:t>Persepsi</w:t>
      </w:r>
      <w:proofErr w:type="spellEnd"/>
      <w:r w:rsidR="003A4596">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Kegunaan</w:t>
      </w:r>
      <w:proofErr w:type="spellEnd"/>
      <w:r w:rsidRPr="0022434B">
        <w:rPr>
          <w:rFonts w:ascii="Times New Roman" w:hAnsi="Times New Roman" w:cs="Times New Roman"/>
          <w:sz w:val="24"/>
          <w:szCs w:val="24"/>
        </w:rPr>
        <w:t>.</w:t>
      </w:r>
    </w:p>
    <w:p w14:paraId="1DD95D24" w14:textId="77777777" w:rsidR="00C75FC7" w:rsidRPr="00093CF4" w:rsidRDefault="00C75FC7" w:rsidP="00093CF4">
      <w:pPr>
        <w:spacing w:after="240"/>
        <w:ind w:left="567" w:hanging="567"/>
        <w:jc w:val="both"/>
        <w:rPr>
          <w:rFonts w:ascii="Times New Roman" w:hAnsi="Times New Roman" w:cs="Times New Roman"/>
          <w:sz w:val="24"/>
          <w:szCs w:val="24"/>
        </w:rPr>
      </w:pPr>
      <w:r w:rsidRPr="0022434B">
        <w:rPr>
          <w:rFonts w:ascii="Times New Roman" w:hAnsi="Times New Roman" w:cs="Times New Roman"/>
          <w:sz w:val="24"/>
          <w:szCs w:val="24"/>
        </w:rPr>
        <w:t>H8b :</w:t>
      </w:r>
      <w:r w:rsidR="003A4596">
        <w:rPr>
          <w:rFonts w:ascii="Times New Roman" w:hAnsi="Times New Roman" w:cs="Times New Roman"/>
          <w:sz w:val="24"/>
          <w:szCs w:val="24"/>
        </w:rPr>
        <w:t xml:space="preserve"> </w:t>
      </w:r>
      <w:proofErr w:type="spellStart"/>
      <w:r w:rsidR="003A4596">
        <w:rPr>
          <w:rFonts w:ascii="Times New Roman" w:hAnsi="Times New Roman" w:cs="Times New Roman"/>
          <w:sz w:val="24"/>
          <w:szCs w:val="24"/>
        </w:rPr>
        <w:t>Persepsi</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Kemudahan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berpengaruh</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signifikan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terhadap</w:t>
      </w:r>
      <w:proofErr w:type="spellEnd"/>
      <w:r w:rsidRPr="0022434B">
        <w:rPr>
          <w:rFonts w:ascii="Times New Roman" w:hAnsi="Times New Roman" w:cs="Times New Roman"/>
          <w:sz w:val="24"/>
          <w:szCs w:val="24"/>
        </w:rPr>
        <w:t xml:space="preserve"> </w:t>
      </w:r>
      <w:bookmarkStart w:id="4" w:name="_Toc501655053"/>
      <w:proofErr w:type="spellStart"/>
      <w:r w:rsidRPr="0022434B">
        <w:rPr>
          <w:rFonts w:ascii="Times New Roman" w:hAnsi="Times New Roman" w:cs="Times New Roman"/>
          <w:sz w:val="24"/>
          <w:szCs w:val="24"/>
        </w:rPr>
        <w:t>Penggunaan</w:t>
      </w:r>
      <w:proofErr w:type="spellEnd"/>
      <w:r w:rsidRPr="0022434B">
        <w:rPr>
          <w:rFonts w:ascii="Times New Roman" w:hAnsi="Times New Roman" w:cs="Times New Roman"/>
          <w:sz w:val="24"/>
          <w:szCs w:val="24"/>
        </w:rPr>
        <w:t xml:space="preserve"> </w:t>
      </w:r>
      <w:proofErr w:type="spellStart"/>
      <w:r w:rsidRPr="0022434B">
        <w:rPr>
          <w:rFonts w:ascii="Times New Roman" w:hAnsi="Times New Roman" w:cs="Times New Roman"/>
          <w:sz w:val="24"/>
          <w:szCs w:val="24"/>
        </w:rPr>
        <w:t>Layanan</w:t>
      </w:r>
      <w:proofErr w:type="spellEnd"/>
      <w:r w:rsidRPr="0022434B">
        <w:rPr>
          <w:rFonts w:ascii="Times New Roman" w:hAnsi="Times New Roman" w:cs="Times New Roman"/>
          <w:sz w:val="24"/>
          <w:szCs w:val="24"/>
        </w:rPr>
        <w:t xml:space="preserve"> Go-Pay.</w:t>
      </w:r>
      <w:bookmarkEnd w:id="4"/>
    </w:p>
    <w:p w14:paraId="36D6E022" w14:textId="77777777" w:rsidR="00C75FC7" w:rsidRPr="00772BC5" w:rsidRDefault="008D2D2B" w:rsidP="008D2D2B">
      <w:pPr>
        <w:spacing w:after="0"/>
        <w:jc w:val="both"/>
        <w:rPr>
          <w:rFonts w:ascii="Times New Roman" w:hAnsi="Times New Roman" w:cs="Times New Roman"/>
          <w:i/>
          <w:sz w:val="24"/>
          <w:szCs w:val="24"/>
        </w:rPr>
      </w:pPr>
      <w:proofErr w:type="spellStart"/>
      <w:r w:rsidRPr="00093CF4">
        <w:rPr>
          <w:rFonts w:ascii="Times New Roman" w:hAnsi="Times New Roman" w:cs="Times New Roman"/>
          <w:b/>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sidR="009959D7">
        <w:rPr>
          <w:rFonts w:ascii="Times New Roman" w:hAnsi="Times New Roman" w:cs="Times New Roman"/>
          <w:sz w:val="24"/>
          <w:szCs w:val="24"/>
        </w:rPr>
        <w:t>atas</w:t>
      </w:r>
      <w:proofErr w:type="spellEnd"/>
      <w:r w:rsidR="009959D7">
        <w:rPr>
          <w:rFonts w:ascii="Times New Roman" w:hAnsi="Times New Roman" w:cs="Times New Roman"/>
          <w:sz w:val="24"/>
          <w:szCs w:val="24"/>
        </w:rPr>
        <w:t xml:space="preserve"> </w:t>
      </w:r>
      <w:proofErr w:type="spellStart"/>
      <w:r w:rsidR="009959D7">
        <w:rPr>
          <w:rFonts w:ascii="Times New Roman" w:hAnsi="Times New Roman" w:cs="Times New Roman"/>
          <w:sz w:val="24"/>
          <w:szCs w:val="24"/>
        </w:rPr>
        <w:t>penggunaan</w:t>
      </w:r>
      <w:proofErr w:type="spellEnd"/>
      <w:r w:rsidR="009959D7">
        <w:rPr>
          <w:rFonts w:ascii="Times New Roman" w:hAnsi="Times New Roman" w:cs="Times New Roman"/>
          <w:sz w:val="24"/>
          <w:szCs w:val="24"/>
        </w:rPr>
        <w:t xml:space="preserve"> </w:t>
      </w:r>
      <w:proofErr w:type="spellStart"/>
      <w:r w:rsidR="009959D7">
        <w:rPr>
          <w:rFonts w:ascii="Times New Roman" w:hAnsi="Times New Roman" w:cs="Times New Roman"/>
          <w:sz w:val="24"/>
          <w:szCs w:val="24"/>
        </w:rPr>
        <w:t>teknologi</w:t>
      </w:r>
      <w:proofErr w:type="spellEnd"/>
      <w:r w:rsidR="009959D7">
        <w:rPr>
          <w:rFonts w:ascii="Times New Roman" w:hAnsi="Times New Roman" w:cs="Times New Roman"/>
          <w:sz w:val="24"/>
          <w:szCs w:val="24"/>
        </w:rPr>
        <w:t xml:space="preserve"> </w:t>
      </w:r>
      <w:proofErr w:type="spellStart"/>
      <w:r w:rsidR="009959D7">
        <w:rPr>
          <w:rFonts w:ascii="Times New Roman" w:hAnsi="Times New Roman" w:cs="Times New Roman"/>
          <w:sz w:val="24"/>
          <w:szCs w:val="24"/>
        </w:rPr>
        <w:t>informasi</w:t>
      </w:r>
      <w:proofErr w:type="spellEnd"/>
      <w:r w:rsidR="009959D7">
        <w:rPr>
          <w:rFonts w:ascii="Times New Roman" w:hAnsi="Times New Roman" w:cs="Times New Roman"/>
          <w:sz w:val="24"/>
          <w:szCs w:val="24"/>
        </w:rPr>
        <w:t xml:space="preserve"> </w:t>
      </w:r>
      <w:r w:rsidR="009959D7">
        <w:rPr>
          <w:rFonts w:ascii="Times New Roman" w:hAnsi="Times New Roman" w:cs="Times New Roman"/>
          <w:sz w:val="24"/>
          <w:szCs w:val="24"/>
        </w:rPr>
        <w:fldChar w:fldCharType="begin" w:fldLock="1"/>
      </w:r>
      <w:r w:rsidR="009959D7">
        <w:rPr>
          <w:rFonts w:ascii="Times New Roman" w:hAnsi="Times New Roman" w:cs="Times New Roman"/>
          <w:sz w:val="24"/>
          <w:szCs w:val="24"/>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Technology","type":"article-journal","volume":"13"},"uris":["http://www.mendeley.com/documents/?uuid=182ea35f-59e9-472b-9df0-e73968b50663"]}],"mendeley":{"formattedCitation":"(Davis, 1989)","plainTextFormattedCitation":"(Davis, 1989)","previouslyFormattedCitation":"(Davis, 1989)"},"properties":{"noteIndex":0},"schema":"https://github.com/citation-style-language/schema/raw/master/csl-citation.json"}</w:instrText>
      </w:r>
      <w:r w:rsidR="009959D7">
        <w:rPr>
          <w:rFonts w:ascii="Times New Roman" w:hAnsi="Times New Roman" w:cs="Times New Roman"/>
          <w:sz w:val="24"/>
          <w:szCs w:val="24"/>
        </w:rPr>
        <w:fldChar w:fldCharType="separate"/>
      </w:r>
      <w:r w:rsidR="009959D7" w:rsidRPr="009959D7">
        <w:rPr>
          <w:rFonts w:ascii="Times New Roman" w:hAnsi="Times New Roman" w:cs="Times New Roman"/>
          <w:noProof/>
          <w:sz w:val="24"/>
          <w:szCs w:val="24"/>
        </w:rPr>
        <w:t>(Davis, 1989)</w:t>
      </w:r>
      <w:r w:rsidR="009959D7">
        <w:rPr>
          <w:rFonts w:ascii="Times New Roman" w:hAnsi="Times New Roman" w:cs="Times New Roman"/>
          <w:sz w:val="24"/>
          <w:szCs w:val="24"/>
        </w:rPr>
        <w:fldChar w:fldCharType="end"/>
      </w:r>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Penggunaan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teknologi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informasi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dapat</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berdampak</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terhadap</w:t>
      </w:r>
      <w:proofErr w:type="spellEnd"/>
      <w:r w:rsidR="008A3B61">
        <w:rPr>
          <w:rFonts w:ascii="Times New Roman" w:hAnsi="Times New Roman" w:cs="Times New Roman"/>
          <w:sz w:val="24"/>
          <w:szCs w:val="24"/>
        </w:rPr>
        <w:t xml:space="preserve"> </w:t>
      </w:r>
      <w:r w:rsidR="008A3B61">
        <w:rPr>
          <w:rFonts w:ascii="Times New Roman" w:hAnsi="Times New Roman" w:cs="Times New Roman"/>
          <w:i/>
          <w:sz w:val="24"/>
          <w:szCs w:val="24"/>
        </w:rPr>
        <w:t>net benefits</w:t>
      </w:r>
      <w:r w:rsidR="008A3B61">
        <w:rPr>
          <w:rFonts w:ascii="Times New Roman" w:hAnsi="Times New Roman" w:cs="Times New Roman"/>
          <w:sz w:val="24"/>
          <w:szCs w:val="24"/>
        </w:rPr>
        <w:t xml:space="preserve"> </w:t>
      </w:r>
      <w:r w:rsidR="008A3B61">
        <w:rPr>
          <w:rFonts w:ascii="Times New Roman" w:hAnsi="Times New Roman" w:cs="Times New Roman"/>
          <w:sz w:val="24"/>
          <w:szCs w:val="24"/>
        </w:rPr>
        <w:fldChar w:fldCharType="begin" w:fldLock="1"/>
      </w:r>
      <w:r w:rsidR="008A3B61">
        <w:rPr>
          <w:rFonts w:ascii="Times New Roman" w:hAnsi="Times New Roman" w:cs="Times New Roman"/>
          <w:sz w:val="24"/>
          <w:szCs w:val="24"/>
        </w:rPr>
        <w:instrText>ADDIN CSL_CITATION {"citationItems":[{"id":"ITEM-1","itemData":{"DOI":"10.1080/07421222.2003.11045748","author":[{"dropping-particle":"","family":"DeLone","given":"William H.","non-dropping-particle":"","parse-names":false,"suffix":""},{"dropping-particle":"","family":"McLean","given":"Ephraim R.","non-dropping-particle":"","parse-names":false,"suffix":""}],"container-title":"Jurnal of Management Information Systems","id":"ITEM-1","issue":"4","issued":{"date-parts":[["2003"]]},"page":"9-30","title":"The DeLone and McLean Model of Information Systems Success : A Ten-Year Update","type":"article-journal","volume":"19"},"uris":["http://www.mendeley.com/documents/?uuid=eddd35d5-12b8-4aad-ad58-362118219e06"]}],"mendeley":{"formattedCitation":"(DeLone &amp; McLean, 2003)","plainTextFormattedCitation":"(DeLone &amp; McLean, 2003)","previouslyFormattedCitation":"(DeLone &amp; McLean, 2003)"},"properties":{"noteIndex":0},"schema":"https://github.com/citation-style-language/schema/raw/master/csl-citation.json"}</w:instrText>
      </w:r>
      <w:r w:rsidR="008A3B61">
        <w:rPr>
          <w:rFonts w:ascii="Times New Roman" w:hAnsi="Times New Roman" w:cs="Times New Roman"/>
          <w:sz w:val="24"/>
          <w:szCs w:val="24"/>
        </w:rPr>
        <w:fldChar w:fldCharType="separate"/>
      </w:r>
      <w:r w:rsidR="008A3B61" w:rsidRPr="009959D7">
        <w:rPr>
          <w:rFonts w:ascii="Times New Roman" w:hAnsi="Times New Roman" w:cs="Times New Roman"/>
          <w:noProof/>
          <w:sz w:val="24"/>
          <w:szCs w:val="24"/>
        </w:rPr>
        <w:t>(DeLone &amp; McLean, 2003)</w:t>
      </w:r>
      <w:r w:rsidR="008A3B61">
        <w:rPr>
          <w:rFonts w:ascii="Times New Roman" w:hAnsi="Times New Roman" w:cs="Times New Roman"/>
          <w:sz w:val="24"/>
          <w:szCs w:val="24"/>
        </w:rPr>
        <w:fldChar w:fldCharType="end"/>
      </w:r>
      <w:r w:rsidR="008A3B61">
        <w:rPr>
          <w:rFonts w:ascii="Times New Roman" w:hAnsi="Times New Roman" w:cs="Times New Roman"/>
          <w:i/>
          <w:sz w:val="24"/>
          <w:szCs w:val="24"/>
        </w:rPr>
        <w:t>.</w:t>
      </w:r>
      <w:r w:rsidR="008A3B61">
        <w:rPr>
          <w:rFonts w:ascii="Times New Roman" w:hAnsi="Times New Roman" w:cs="Times New Roman"/>
          <w:sz w:val="24"/>
          <w:szCs w:val="24"/>
        </w:rPr>
        <w:t xml:space="preserve"> Oleh </w:t>
      </w:r>
      <w:proofErr w:type="spellStart"/>
      <w:r w:rsidR="008A3B61">
        <w:rPr>
          <w:rFonts w:ascii="Times New Roman" w:hAnsi="Times New Roman" w:cs="Times New Roman"/>
          <w:sz w:val="24"/>
          <w:szCs w:val="24"/>
        </w:rPr>
        <w:t>karena</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itu</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dengan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menggunakan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layanan</w:t>
      </w:r>
      <w:proofErr w:type="spellEnd"/>
      <w:r w:rsidR="008A3B61">
        <w:rPr>
          <w:rFonts w:ascii="Times New Roman" w:hAnsi="Times New Roman" w:cs="Times New Roman"/>
          <w:sz w:val="24"/>
          <w:szCs w:val="24"/>
        </w:rPr>
        <w:t xml:space="preserve"> Go-Pay </w:t>
      </w:r>
      <w:proofErr w:type="spellStart"/>
      <w:r w:rsidR="008A3B61">
        <w:rPr>
          <w:rFonts w:ascii="Times New Roman" w:hAnsi="Times New Roman" w:cs="Times New Roman"/>
          <w:sz w:val="24"/>
          <w:szCs w:val="24"/>
        </w:rPr>
        <w:t>maka</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akan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berdampak</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terhadap</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individu</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yaitu</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berupa</w:t>
      </w:r>
      <w:proofErr w:type="spellEnd"/>
      <w:r w:rsidR="008A3B61">
        <w:rPr>
          <w:rFonts w:ascii="Times New Roman" w:hAnsi="Times New Roman" w:cs="Times New Roman"/>
          <w:sz w:val="24"/>
          <w:szCs w:val="24"/>
        </w:rPr>
        <w:t xml:space="preserve"> </w:t>
      </w:r>
      <w:r w:rsidR="008A3B61">
        <w:rPr>
          <w:rFonts w:ascii="Times New Roman" w:hAnsi="Times New Roman" w:cs="Times New Roman"/>
          <w:i/>
          <w:sz w:val="24"/>
          <w:szCs w:val="24"/>
        </w:rPr>
        <w:t xml:space="preserve">net benefits. </w:t>
      </w:r>
      <w:proofErr w:type="spellStart"/>
      <w:r w:rsidR="008A3B61">
        <w:rPr>
          <w:rFonts w:ascii="Times New Roman" w:hAnsi="Times New Roman" w:cs="Times New Roman"/>
          <w:sz w:val="24"/>
          <w:szCs w:val="24"/>
        </w:rPr>
        <w:t>Penggunaan</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teknologi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informasi</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berpengaruh</w:t>
      </w:r>
      <w:proofErr w:type="spellEnd"/>
      <w:r w:rsidR="008A3B61">
        <w:rPr>
          <w:rFonts w:ascii="Times New Roman" w:hAnsi="Times New Roman" w:cs="Times New Roman"/>
          <w:sz w:val="24"/>
          <w:szCs w:val="24"/>
        </w:rPr>
        <w:t xml:space="preserve"> </w:t>
      </w:r>
      <w:proofErr w:type="spellStart"/>
      <w:r w:rsidR="008A3B61">
        <w:rPr>
          <w:rFonts w:ascii="Times New Roman" w:hAnsi="Times New Roman" w:cs="Times New Roman"/>
          <w:sz w:val="24"/>
          <w:szCs w:val="24"/>
        </w:rPr>
        <w:t>terhadap</w:t>
      </w:r>
      <w:proofErr w:type="spellEnd"/>
      <w:r w:rsidR="008A3B61">
        <w:rPr>
          <w:rFonts w:ascii="Times New Roman" w:hAnsi="Times New Roman" w:cs="Times New Roman"/>
          <w:sz w:val="24"/>
          <w:szCs w:val="24"/>
        </w:rPr>
        <w:t xml:space="preserve"> </w:t>
      </w:r>
      <w:r w:rsidR="008A3B61">
        <w:rPr>
          <w:rFonts w:ascii="Times New Roman" w:hAnsi="Times New Roman" w:cs="Times New Roman"/>
          <w:i/>
          <w:sz w:val="24"/>
          <w:szCs w:val="24"/>
        </w:rPr>
        <w:t xml:space="preserve">net benefits </w:t>
      </w:r>
      <w:r w:rsidR="008A3B61">
        <w:rPr>
          <w:rFonts w:ascii="Times New Roman" w:hAnsi="Times New Roman" w:cs="Times New Roman"/>
          <w:i/>
          <w:sz w:val="24"/>
          <w:szCs w:val="24"/>
        </w:rPr>
        <w:fldChar w:fldCharType="begin" w:fldLock="1"/>
      </w:r>
      <w:r w:rsidR="008A3B61">
        <w:rPr>
          <w:rFonts w:ascii="Times New Roman" w:hAnsi="Times New Roman" w:cs="Times New Roman"/>
          <w:i/>
          <w:sz w:val="24"/>
          <w:szCs w:val="24"/>
        </w:rPr>
        <w:instrText>ADDIN CSL_CITATION {"citationItems":[{"id":"ITEM-1","itemData":{"DOI":"10.5267/j.ac.2020.7.005","ISSN":"23697407","abstract":"This paper aims to test the success of the village financial system (SISKEUDES) using the success model of information System DeLone &amp; McLean and trust theory. Eight variables verified in research are system quality, information quality, service quality, trust in government organization, trust in technology, usage, user satisfaction and net benefits. The research was conducted by providing questionnaires to users of SISKEUDES SARBAGITA area (Denpasar, Badung, Gianyar and Tabanan) in Bali. Sampling of research samples was based on nonprobability sampling with purposive sampling and hypothesis testing was performed using Partial Least Square. The results of the research show that the quality of information system positively affected the use of SISKEUDES. Quality of information, service quality, trust in government organization, trust in technology did not have any effect on the use of SISKEUDES. The quality of the system, information quality and trust in technology proved to be positively influential on user satisfaction. Service quality and trust in government organization had no effect on user satisfaction but user usage and satisfaction proved to be positively influential on net benefits.","author":[{"dropping-particle":"","family":"Anggreni","given":"Ni Made Mei","non-dropping-particle":"","parse-names":false,"suffix":""},{"dropping-particle":"","family":"Ariyanto","given":"Dodik","non-dropping-particle":"","parse-names":false,"suffix":""},{"dropping-particle":"","family":"Suprasto","given":"Herkulanus Bambang","non-dropping-particle":"","parse-names":false,"suffix":""},{"dropping-particle":"","family":"Dwirandra","given":"A. A.N.B.","non-dropping-particle":"","parse-names":false,"suffix":""}],"container-title":"Accounting","id":"ITEM-1","issued":{"date-parts":[["2020"]]},"page":"1129-1138","title":"Successful adoption of the village's financial system","type":"article-journal","volume":"6"},"uris":["http://www.mendeley.com/documents/?uuid=466ed5d1-2494-48ad-8855-07845aa2cdd6"]}],"mendeley":{"formattedCitation":"(Anggreni et al., 2020)","plainTextFormattedCitation":"(Anggreni et al., 2020)","previouslyFormattedCitation":"(Anggreni et al., 2020)"},"properties":{"noteIndex":0},"schema":"https://github.com/citation-style-language/schema/raw/master/csl-citation.json"}</w:instrText>
      </w:r>
      <w:r w:rsidR="008A3B61">
        <w:rPr>
          <w:rFonts w:ascii="Times New Roman" w:hAnsi="Times New Roman" w:cs="Times New Roman"/>
          <w:i/>
          <w:sz w:val="24"/>
          <w:szCs w:val="24"/>
        </w:rPr>
        <w:fldChar w:fldCharType="separate"/>
      </w:r>
      <w:r w:rsidR="008A3B61" w:rsidRPr="003A4596">
        <w:rPr>
          <w:rFonts w:ascii="Times New Roman" w:hAnsi="Times New Roman" w:cs="Times New Roman"/>
          <w:noProof/>
          <w:sz w:val="24"/>
          <w:szCs w:val="24"/>
        </w:rPr>
        <w:t>(Anggreni et al., 2020)</w:t>
      </w:r>
      <w:r w:rsidR="008A3B61">
        <w:rPr>
          <w:rFonts w:ascii="Times New Roman" w:hAnsi="Times New Roman" w:cs="Times New Roman"/>
          <w:i/>
          <w:sz w:val="24"/>
          <w:szCs w:val="24"/>
        </w:rPr>
        <w:fldChar w:fldCharType="end"/>
      </w:r>
      <w:r w:rsidR="008A3B61">
        <w:rPr>
          <w:rFonts w:ascii="Times New Roman" w:hAnsi="Times New Roman" w:cs="Times New Roman"/>
          <w:sz w:val="24"/>
          <w:szCs w:val="24"/>
        </w:rPr>
        <w:t>.</w:t>
      </w:r>
    </w:p>
    <w:p w14:paraId="6C6138B6" w14:textId="77777777" w:rsidR="006949D6" w:rsidRDefault="003A4596" w:rsidP="00335B4A">
      <w:pPr>
        <w:spacing w:after="24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Go-Pay</w:t>
      </w:r>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berpengaruh</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signifikan</w:t>
      </w:r>
      <w:proofErr w:type="spellEnd"/>
      <w:r w:rsidR="00C75FC7" w:rsidRPr="0022434B">
        <w:rPr>
          <w:rFonts w:ascii="Times New Roman" w:hAnsi="Times New Roman" w:cs="Times New Roman"/>
          <w:sz w:val="24"/>
          <w:szCs w:val="24"/>
        </w:rPr>
        <w:t xml:space="preserve"> </w:t>
      </w:r>
      <w:proofErr w:type="spellStart"/>
      <w:r w:rsidR="00C75FC7" w:rsidRPr="0022434B">
        <w:rPr>
          <w:rFonts w:ascii="Times New Roman" w:hAnsi="Times New Roman" w:cs="Times New Roman"/>
          <w:sz w:val="24"/>
          <w:szCs w:val="24"/>
        </w:rPr>
        <w:t>terhadap</w:t>
      </w:r>
      <w:proofErr w:type="spellEnd"/>
      <w:r w:rsidR="00C75FC7" w:rsidRPr="0022434B">
        <w:rPr>
          <w:rFonts w:ascii="Times New Roman" w:hAnsi="Times New Roman" w:cs="Times New Roman"/>
          <w:sz w:val="24"/>
          <w:szCs w:val="24"/>
        </w:rPr>
        <w:t xml:space="preserve"> </w:t>
      </w:r>
      <w:r w:rsidR="00C75FC7" w:rsidRPr="0022434B">
        <w:rPr>
          <w:rFonts w:ascii="Times New Roman" w:hAnsi="Times New Roman" w:cs="Times New Roman"/>
          <w:i/>
          <w:sz w:val="24"/>
          <w:szCs w:val="24"/>
        </w:rPr>
        <w:t>Net Benefit</w:t>
      </w:r>
      <w:r>
        <w:rPr>
          <w:rFonts w:ascii="Times New Roman" w:hAnsi="Times New Roman" w:cs="Times New Roman"/>
          <w:i/>
          <w:sz w:val="24"/>
          <w:szCs w:val="24"/>
        </w:rPr>
        <w:t>s</w:t>
      </w:r>
      <w:r w:rsidR="00C75FC7" w:rsidRPr="0022434B">
        <w:rPr>
          <w:rFonts w:ascii="Times New Roman" w:hAnsi="Times New Roman" w:cs="Times New Roman"/>
          <w:sz w:val="24"/>
          <w:szCs w:val="24"/>
        </w:rPr>
        <w:t>.</w:t>
      </w:r>
    </w:p>
    <w:p w14:paraId="2558595C" w14:textId="77777777" w:rsidR="000860C9" w:rsidRDefault="000860C9" w:rsidP="008A3B61">
      <w:pPr>
        <w:pStyle w:val="ListParagraph"/>
        <w:numPr>
          <w:ilvl w:val="0"/>
          <w:numId w:val="4"/>
        </w:numPr>
        <w:ind w:left="284" w:hanging="284"/>
        <w:jc w:val="both"/>
        <w:rPr>
          <w:rFonts w:ascii="Times New Roman" w:hAnsi="Times New Roman" w:cs="Times New Roman"/>
          <w:b/>
          <w:sz w:val="24"/>
        </w:rPr>
      </w:pPr>
      <w:bookmarkStart w:id="5" w:name="_Hlk534181241"/>
      <w:r w:rsidRPr="00CC3199">
        <w:rPr>
          <w:rFonts w:ascii="Times New Roman" w:hAnsi="Times New Roman" w:cs="Times New Roman"/>
          <w:b/>
          <w:sz w:val="24"/>
        </w:rPr>
        <w:t>METODE PENELITIAN</w:t>
      </w:r>
    </w:p>
    <w:p w14:paraId="4968EA06" w14:textId="77777777" w:rsidR="008A3B61" w:rsidRDefault="008A3B61" w:rsidP="008A3B61">
      <w:pPr>
        <w:spacing w:after="0"/>
        <w:jc w:val="both"/>
        <w:rPr>
          <w:rFonts w:ascii="Times New Roman" w:hAnsi="Times New Roman" w:cs="Times New Roman"/>
          <w:sz w:val="24"/>
        </w:rPr>
      </w:pPr>
      <w:proofErr w:type="spellStart"/>
      <w:r w:rsidRPr="008A3B61">
        <w:rPr>
          <w:rFonts w:ascii="Times New Roman" w:hAnsi="Times New Roman" w:cs="Times New Roman"/>
          <w:sz w:val="24"/>
        </w:rPr>
        <w:t>Penelitian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ini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metode</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kuantitatif</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dengan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data primer yang </w:t>
      </w:r>
      <w:proofErr w:type="spellStart"/>
      <w:r w:rsidRPr="008A3B61">
        <w:rPr>
          <w:rFonts w:ascii="Times New Roman" w:hAnsi="Times New Roman" w:cs="Times New Roman"/>
          <w:sz w:val="24"/>
        </w:rPr>
        <w:t>diperoleh</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teknik</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survei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dengan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menyebar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kuisioner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Kuisioner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dibagikan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kepada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khusus</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pengguna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layanan</w:t>
      </w:r>
      <w:proofErr w:type="spellEnd"/>
      <w:r w:rsidRPr="008A3B61">
        <w:rPr>
          <w:rFonts w:ascii="Times New Roman" w:hAnsi="Times New Roman" w:cs="Times New Roman"/>
          <w:sz w:val="24"/>
        </w:rPr>
        <w:t xml:space="preserve"> Go-Pay </w:t>
      </w:r>
      <w:proofErr w:type="spellStart"/>
      <w:r w:rsidRPr="008A3B61">
        <w:rPr>
          <w:rFonts w:ascii="Times New Roman" w:hAnsi="Times New Roman" w:cs="Times New Roman"/>
          <w:sz w:val="24"/>
        </w:rPr>
        <w:t>secara</w:t>
      </w:r>
      <w:proofErr w:type="spellEnd"/>
      <w:r w:rsidRPr="008A3B61">
        <w:rPr>
          <w:rFonts w:ascii="Times New Roman" w:hAnsi="Times New Roman" w:cs="Times New Roman"/>
          <w:sz w:val="24"/>
        </w:rPr>
        <w:t xml:space="preserve"> online </w:t>
      </w:r>
      <w:proofErr w:type="spellStart"/>
      <w:r w:rsidRPr="008A3B61">
        <w:rPr>
          <w:rFonts w:ascii="Times New Roman" w:hAnsi="Times New Roman" w:cs="Times New Roman"/>
          <w:sz w:val="24"/>
        </w:rPr>
        <w:t>melalui</w:t>
      </w:r>
      <w:proofErr w:type="spellEnd"/>
      <w:r w:rsidRPr="008A3B61">
        <w:rPr>
          <w:rFonts w:ascii="Times New Roman" w:hAnsi="Times New Roman" w:cs="Times New Roman"/>
          <w:sz w:val="24"/>
        </w:rPr>
        <w:t xml:space="preserve"> Google Form. </w:t>
      </w:r>
      <w:proofErr w:type="spellStart"/>
      <w:r w:rsidRPr="008A3B61">
        <w:rPr>
          <w:rFonts w:ascii="Times New Roman" w:hAnsi="Times New Roman" w:cs="Times New Roman"/>
          <w:sz w:val="24"/>
        </w:rPr>
        <w:t>Populasi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dalam</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penelitian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ini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adalah</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pengguna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layanan</w:t>
      </w:r>
      <w:proofErr w:type="spellEnd"/>
      <w:r w:rsidRPr="008A3B61">
        <w:rPr>
          <w:rFonts w:ascii="Times New Roman" w:hAnsi="Times New Roman" w:cs="Times New Roman"/>
          <w:sz w:val="24"/>
        </w:rPr>
        <w:t xml:space="preserve"> Go-Pay pada </w:t>
      </w:r>
      <w:proofErr w:type="spellStart"/>
      <w:r w:rsidRPr="008A3B61">
        <w:rPr>
          <w:rFonts w:ascii="Times New Roman" w:hAnsi="Times New Roman" w:cs="Times New Roman"/>
          <w:sz w:val="24"/>
        </w:rPr>
        <w:t>aplikasi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GoJek</w:t>
      </w:r>
      <w:proofErr w:type="spellEnd"/>
      <w:r w:rsidRPr="008A3B61">
        <w:rPr>
          <w:rFonts w:ascii="Times New Roman" w:hAnsi="Times New Roman" w:cs="Times New Roman"/>
          <w:sz w:val="24"/>
        </w:rPr>
        <w:t xml:space="preserve">. Teknik </w:t>
      </w:r>
      <w:proofErr w:type="spellStart"/>
      <w:r w:rsidRPr="008A3B61">
        <w:rPr>
          <w:rFonts w:ascii="Times New Roman" w:hAnsi="Times New Roman" w:cs="Times New Roman"/>
          <w:sz w:val="24"/>
        </w:rPr>
        <w:t>pengumpulan</w:t>
      </w:r>
      <w:proofErr w:type="spellEnd"/>
      <w:r w:rsidRPr="008A3B61">
        <w:rPr>
          <w:rFonts w:ascii="Times New Roman" w:hAnsi="Times New Roman" w:cs="Times New Roman"/>
          <w:sz w:val="24"/>
        </w:rPr>
        <w:t xml:space="preserve"> data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teknik</w:t>
      </w:r>
      <w:proofErr w:type="spellEnd"/>
      <w:r w:rsidRPr="008A3B61">
        <w:rPr>
          <w:rFonts w:ascii="Times New Roman" w:hAnsi="Times New Roman" w:cs="Times New Roman"/>
          <w:sz w:val="24"/>
        </w:rPr>
        <w:t xml:space="preserve"> snowball sampling </w:t>
      </w:r>
      <w:proofErr w:type="spellStart"/>
      <w:r w:rsidRPr="008A3B61">
        <w:rPr>
          <w:rFonts w:ascii="Times New Roman" w:hAnsi="Times New Roman" w:cs="Times New Roman"/>
          <w:sz w:val="24"/>
        </w:rPr>
        <w:t>dengan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membagikan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kuesioner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secara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acak</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kepada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lastRenderedPageBreak/>
        <w:t>responden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Naderifar</w:t>
      </w:r>
      <w:proofErr w:type="spellEnd"/>
      <w:r w:rsidRPr="008A3B61">
        <w:rPr>
          <w:rFonts w:ascii="Times New Roman" w:hAnsi="Times New Roman" w:cs="Times New Roman"/>
          <w:sz w:val="24"/>
        </w:rPr>
        <w:t xml:space="preserve"> et al., 2017). </w:t>
      </w:r>
      <w:proofErr w:type="spellStart"/>
      <w:r w:rsidRPr="008A3B61">
        <w:rPr>
          <w:rFonts w:ascii="Times New Roman" w:hAnsi="Times New Roman" w:cs="Times New Roman"/>
          <w:sz w:val="24"/>
        </w:rPr>
        <w:t>Ukuran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sampel</w:t>
      </w:r>
      <w:proofErr w:type="spellEnd"/>
      <w:r w:rsidRPr="008A3B61">
        <w:rPr>
          <w:rFonts w:ascii="Times New Roman" w:hAnsi="Times New Roman" w:cs="Times New Roman"/>
          <w:sz w:val="24"/>
        </w:rPr>
        <w:t xml:space="preserve"> minimum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PLS-SEM </w:t>
      </w:r>
      <w:proofErr w:type="spellStart"/>
      <w:r w:rsidRPr="008A3B61">
        <w:rPr>
          <w:rFonts w:ascii="Times New Roman" w:hAnsi="Times New Roman" w:cs="Times New Roman"/>
          <w:sz w:val="24"/>
        </w:rPr>
        <w:t>yaitu</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sepuluh</w:t>
      </w:r>
      <w:proofErr w:type="spellEnd"/>
      <w:r w:rsidRPr="008A3B61">
        <w:rPr>
          <w:rFonts w:ascii="Times New Roman" w:hAnsi="Times New Roman" w:cs="Times New Roman"/>
          <w:sz w:val="24"/>
        </w:rPr>
        <w:t xml:space="preserve"> kali </w:t>
      </w:r>
      <w:proofErr w:type="spellStart"/>
      <w:r w:rsidRPr="008A3B61">
        <w:rPr>
          <w:rFonts w:ascii="Times New Roman" w:hAnsi="Times New Roman" w:cs="Times New Roman"/>
          <w:sz w:val="24"/>
        </w:rPr>
        <w:t>dari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jumlah</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indikator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terbanyak</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dalam</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suatu</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konstruk</w:t>
      </w:r>
      <w:proofErr w:type="spellEnd"/>
      <w:r w:rsidRPr="008A3B61">
        <w:rPr>
          <w:rFonts w:ascii="Times New Roman" w:hAnsi="Times New Roman" w:cs="Times New Roman"/>
          <w:sz w:val="24"/>
        </w:rPr>
        <w:t xml:space="preserve"> (Hair et al., 2011). </w:t>
      </w:r>
      <w:proofErr w:type="spellStart"/>
      <w:r w:rsidRPr="008A3B61">
        <w:rPr>
          <w:rFonts w:ascii="Times New Roman" w:hAnsi="Times New Roman" w:cs="Times New Roman"/>
          <w:sz w:val="24"/>
        </w:rPr>
        <w:t>Indikator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terbanyak</w:t>
      </w:r>
      <w:proofErr w:type="spellEnd"/>
      <w:r w:rsidRPr="008A3B61">
        <w:rPr>
          <w:rFonts w:ascii="Times New Roman" w:hAnsi="Times New Roman" w:cs="Times New Roman"/>
          <w:sz w:val="24"/>
        </w:rPr>
        <w:t xml:space="preserve"> pada </w:t>
      </w:r>
      <w:proofErr w:type="spellStart"/>
      <w:r w:rsidRPr="008A3B61">
        <w:rPr>
          <w:rFonts w:ascii="Times New Roman" w:hAnsi="Times New Roman" w:cs="Times New Roman"/>
          <w:sz w:val="24"/>
        </w:rPr>
        <w:t>kosntruk</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penelitian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ini</w:t>
      </w:r>
      <w:proofErr w:type="spellEnd"/>
      <w:r w:rsidRPr="008A3B61">
        <w:rPr>
          <w:rFonts w:ascii="Times New Roman" w:hAnsi="Times New Roman" w:cs="Times New Roman"/>
          <w:sz w:val="24"/>
        </w:rPr>
        <w:t xml:space="preserve"> 5 </w:t>
      </w:r>
      <w:proofErr w:type="spellStart"/>
      <w:r w:rsidRPr="008A3B61">
        <w:rPr>
          <w:rFonts w:ascii="Times New Roman" w:hAnsi="Times New Roman" w:cs="Times New Roman"/>
          <w:sz w:val="24"/>
        </w:rPr>
        <w:t>indikator</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sehingga</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jumlah</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sampel</w:t>
      </w:r>
      <w:proofErr w:type="spellEnd"/>
      <w:r w:rsidRPr="008A3B61">
        <w:rPr>
          <w:rFonts w:ascii="Times New Roman" w:hAnsi="Times New Roman" w:cs="Times New Roman"/>
          <w:sz w:val="24"/>
        </w:rPr>
        <w:t xml:space="preserve"> minimal 5 x 10 = 50. </w:t>
      </w:r>
      <w:proofErr w:type="spellStart"/>
      <w:r w:rsidRPr="008A3B61">
        <w:rPr>
          <w:rFonts w:ascii="Times New Roman" w:hAnsi="Times New Roman" w:cs="Times New Roman"/>
          <w:sz w:val="24"/>
        </w:rPr>
        <w:t>Penelitian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ini</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sampel</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sebanyak</w:t>
      </w:r>
      <w:proofErr w:type="spellEnd"/>
      <w:r w:rsidRPr="008A3B61">
        <w:rPr>
          <w:rFonts w:ascii="Times New Roman" w:hAnsi="Times New Roman" w:cs="Times New Roman"/>
          <w:sz w:val="24"/>
        </w:rPr>
        <w:t xml:space="preserve"> 220 </w:t>
      </w:r>
      <w:proofErr w:type="spellStart"/>
      <w:r w:rsidRPr="008A3B61">
        <w:rPr>
          <w:rFonts w:ascii="Times New Roman" w:hAnsi="Times New Roman" w:cs="Times New Roman"/>
          <w:sz w:val="24"/>
        </w:rPr>
        <w:t>sampel</w:t>
      </w:r>
      <w:proofErr w:type="spellEnd"/>
      <w:r w:rsidRPr="008A3B61">
        <w:rPr>
          <w:rFonts w:ascii="Times New Roman" w:hAnsi="Times New Roman" w:cs="Times New Roman"/>
          <w:sz w:val="24"/>
        </w:rPr>
        <w:t xml:space="preserve">. Data yang </w:t>
      </w:r>
      <w:proofErr w:type="spellStart"/>
      <w:r w:rsidRPr="008A3B61">
        <w:rPr>
          <w:rFonts w:ascii="Times New Roman" w:hAnsi="Times New Roman" w:cs="Times New Roman"/>
          <w:sz w:val="24"/>
        </w:rPr>
        <w:t>telah</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dikumpulkan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dianalisis</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menggunakan</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SmartPLS</w:t>
      </w:r>
      <w:proofErr w:type="spellEnd"/>
      <w:r w:rsidRPr="008A3B61">
        <w:rPr>
          <w:rFonts w:ascii="Times New Roman" w:hAnsi="Times New Roman" w:cs="Times New Roman"/>
          <w:sz w:val="24"/>
        </w:rPr>
        <w:t xml:space="preserve"> </w:t>
      </w:r>
      <w:proofErr w:type="spellStart"/>
      <w:r w:rsidRPr="008A3B61">
        <w:rPr>
          <w:rFonts w:ascii="Times New Roman" w:hAnsi="Times New Roman" w:cs="Times New Roman"/>
          <w:sz w:val="24"/>
        </w:rPr>
        <w:t>versi</w:t>
      </w:r>
      <w:proofErr w:type="spellEnd"/>
      <w:r w:rsidRPr="008A3B61">
        <w:rPr>
          <w:rFonts w:ascii="Times New Roman" w:hAnsi="Times New Roman" w:cs="Times New Roman"/>
          <w:sz w:val="24"/>
        </w:rPr>
        <w:t xml:space="preserve"> 3.3.</w:t>
      </w:r>
    </w:p>
    <w:p w14:paraId="58E6CC95" w14:textId="77777777" w:rsidR="000860C9" w:rsidRDefault="000860C9"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Go-Pay.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6 Skala Likert, </w:t>
      </w:r>
      <w:r w:rsidRPr="00332BFA">
        <w:rPr>
          <w:rFonts w:ascii="Times New Roman" w:hAnsi="Times New Roman" w:cs="Times New Roman"/>
          <w:sz w:val="24"/>
        </w:rPr>
        <w:t xml:space="preserve">Nilai 1 </w:t>
      </w:r>
      <w:proofErr w:type="spellStart"/>
      <w:r w:rsidRPr="00332BFA">
        <w:rPr>
          <w:rFonts w:ascii="Times New Roman" w:hAnsi="Times New Roman" w:cs="Times New Roman"/>
          <w:sz w:val="24"/>
        </w:rPr>
        <w:t>berkorelasi</w:t>
      </w:r>
      <w:proofErr w:type="spellEnd"/>
      <w:r w:rsidRPr="00332BFA">
        <w:rPr>
          <w:rFonts w:ascii="Times New Roman" w:hAnsi="Times New Roman" w:cs="Times New Roman"/>
          <w:sz w:val="24"/>
        </w:rPr>
        <w:t xml:space="preserve"> </w:t>
      </w:r>
      <w:proofErr w:type="spellStart"/>
      <w:r w:rsidRPr="00332BFA">
        <w:rPr>
          <w:rFonts w:ascii="Times New Roman" w:hAnsi="Times New Roman" w:cs="Times New Roman"/>
          <w:sz w:val="24"/>
        </w:rPr>
        <w:t>dengan</w:t>
      </w:r>
      <w:proofErr w:type="spellEnd"/>
      <w:r w:rsidRPr="00332BFA">
        <w:rPr>
          <w:rFonts w:ascii="Times New Roman" w:hAnsi="Times New Roman" w:cs="Times New Roman"/>
          <w:sz w:val="24"/>
        </w:rPr>
        <w:t xml:space="preserve"> </w:t>
      </w:r>
      <w:proofErr w:type="spellStart"/>
      <w:r w:rsidRPr="00332BFA">
        <w:rPr>
          <w:rFonts w:ascii="Times New Roman" w:hAnsi="Times New Roman" w:cs="Times New Roman"/>
          <w:sz w:val="24"/>
        </w:rPr>
        <w:t>pernyataan</w:t>
      </w:r>
      <w:proofErr w:type="spellEnd"/>
      <w:r w:rsidRPr="00332BFA">
        <w:rPr>
          <w:rFonts w:ascii="Times New Roman" w:hAnsi="Times New Roman" w:cs="Times New Roman"/>
          <w:sz w:val="24"/>
        </w:rPr>
        <w:t xml:space="preserve"> “sangat </w:t>
      </w:r>
      <w:proofErr w:type="spellStart"/>
      <w:r w:rsidRPr="00332BFA">
        <w:rPr>
          <w:rFonts w:ascii="Times New Roman" w:hAnsi="Times New Roman" w:cs="Times New Roman"/>
          <w:sz w:val="24"/>
        </w:rPr>
        <w:t>tidak</w:t>
      </w:r>
      <w:proofErr w:type="spellEnd"/>
      <w:r w:rsidRPr="00332BFA">
        <w:rPr>
          <w:rFonts w:ascii="Times New Roman" w:hAnsi="Times New Roman" w:cs="Times New Roman"/>
          <w:sz w:val="24"/>
        </w:rPr>
        <w:t xml:space="preserve"> </w:t>
      </w:r>
      <w:proofErr w:type="spellStart"/>
      <w:r w:rsidRPr="00332BFA">
        <w:rPr>
          <w:rFonts w:ascii="Times New Roman" w:hAnsi="Times New Roman" w:cs="Times New Roman"/>
          <w:sz w:val="24"/>
        </w:rPr>
        <w:t>setuju</w:t>
      </w:r>
      <w:proofErr w:type="spellEnd"/>
      <w:r w:rsidRPr="00332BFA">
        <w:rPr>
          <w:rFonts w:ascii="Times New Roman" w:hAnsi="Times New Roman" w:cs="Times New Roman"/>
          <w:sz w:val="24"/>
        </w:rPr>
        <w:t>”</w:t>
      </w:r>
      <w:r>
        <w:rPr>
          <w:rFonts w:ascii="Times New Roman" w:hAnsi="Times New Roman" w:cs="Times New Roman"/>
          <w:sz w:val="24"/>
        </w:rPr>
        <w:t xml:space="preserve"> dan </w:t>
      </w:r>
      <w:r w:rsidRPr="00332BFA">
        <w:rPr>
          <w:rFonts w:ascii="Times New Roman" w:hAnsi="Times New Roman" w:cs="Times New Roman"/>
          <w:sz w:val="24"/>
        </w:rPr>
        <w:t xml:space="preserve">Nilai 6 </w:t>
      </w:r>
      <w:proofErr w:type="spellStart"/>
      <w:r w:rsidRPr="00332BFA">
        <w:rPr>
          <w:rFonts w:ascii="Times New Roman" w:hAnsi="Times New Roman" w:cs="Times New Roman"/>
          <w:sz w:val="24"/>
        </w:rPr>
        <w:t>berkorelasi</w:t>
      </w:r>
      <w:proofErr w:type="spellEnd"/>
      <w:r w:rsidRPr="00332BFA">
        <w:rPr>
          <w:rFonts w:ascii="Times New Roman" w:hAnsi="Times New Roman" w:cs="Times New Roman"/>
          <w:sz w:val="24"/>
        </w:rPr>
        <w:t xml:space="preserve"> </w:t>
      </w:r>
      <w:proofErr w:type="spellStart"/>
      <w:r w:rsidRPr="00332BFA">
        <w:rPr>
          <w:rFonts w:ascii="Times New Roman" w:hAnsi="Times New Roman" w:cs="Times New Roman"/>
          <w:sz w:val="24"/>
        </w:rPr>
        <w:t>dengan</w:t>
      </w:r>
      <w:proofErr w:type="spellEnd"/>
      <w:r w:rsidRPr="00332BFA">
        <w:rPr>
          <w:rFonts w:ascii="Times New Roman" w:hAnsi="Times New Roman" w:cs="Times New Roman"/>
          <w:sz w:val="24"/>
        </w:rPr>
        <w:t xml:space="preserve"> “sangat </w:t>
      </w:r>
      <w:proofErr w:type="spellStart"/>
      <w:r w:rsidRPr="00332BFA">
        <w:rPr>
          <w:rFonts w:ascii="Times New Roman" w:hAnsi="Times New Roman" w:cs="Times New Roman"/>
          <w:sz w:val="24"/>
        </w:rPr>
        <w:t>setuju</w:t>
      </w:r>
      <w:proofErr w:type="spellEnd"/>
      <w:r w:rsidRPr="00332BFA">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1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pengukuran</w:t>
      </w:r>
      <w:proofErr w:type="spellEnd"/>
      <w:r>
        <w:rPr>
          <w:rFonts w:ascii="Times New Roman" w:hAnsi="Times New Roman" w:cs="Times New Roman"/>
          <w:sz w:val="24"/>
        </w:rPr>
        <w:t>.</w:t>
      </w:r>
    </w:p>
    <w:p w14:paraId="29435941" w14:textId="77777777" w:rsidR="000860C9" w:rsidRDefault="000860C9" w:rsidP="000860C9">
      <w:pPr>
        <w:ind w:firstLine="720"/>
        <w:jc w:val="center"/>
        <w:rPr>
          <w:rFonts w:ascii="Times New Roman" w:hAnsi="Times New Roman" w:cs="Times New Roman"/>
          <w:b/>
          <w:sz w:val="24"/>
        </w:rPr>
      </w:pPr>
      <w:proofErr w:type="spellStart"/>
      <w:r w:rsidRPr="00337C66">
        <w:rPr>
          <w:rFonts w:ascii="Times New Roman" w:hAnsi="Times New Roman" w:cs="Times New Roman"/>
          <w:b/>
          <w:sz w:val="24"/>
        </w:rPr>
        <w:t>Tabel</w:t>
      </w:r>
      <w:proofErr w:type="spellEnd"/>
      <w:r w:rsidRPr="00337C66">
        <w:rPr>
          <w:rFonts w:ascii="Times New Roman" w:hAnsi="Times New Roman" w:cs="Times New Roman"/>
          <w:b/>
          <w:sz w:val="24"/>
        </w:rPr>
        <w:t xml:space="preserve"> 1. </w:t>
      </w:r>
      <w:proofErr w:type="spellStart"/>
      <w:r w:rsidRPr="00337C66">
        <w:rPr>
          <w:rFonts w:ascii="Times New Roman" w:hAnsi="Times New Roman" w:cs="Times New Roman"/>
          <w:b/>
          <w:sz w:val="24"/>
        </w:rPr>
        <w:t>Definisi</w:t>
      </w:r>
      <w:proofErr w:type="spellEnd"/>
      <w:r w:rsidRPr="00337C66">
        <w:rPr>
          <w:rFonts w:ascii="Times New Roman" w:hAnsi="Times New Roman" w:cs="Times New Roman"/>
          <w:b/>
          <w:sz w:val="24"/>
        </w:rPr>
        <w:t xml:space="preserve"> </w:t>
      </w:r>
      <w:proofErr w:type="spellStart"/>
      <w:r w:rsidRPr="00337C66">
        <w:rPr>
          <w:rFonts w:ascii="Times New Roman" w:hAnsi="Times New Roman" w:cs="Times New Roman"/>
          <w:b/>
          <w:sz w:val="24"/>
        </w:rPr>
        <w:t>Operasional</w:t>
      </w:r>
      <w:proofErr w:type="spellEnd"/>
      <w:r w:rsidRPr="00337C66">
        <w:rPr>
          <w:rFonts w:ascii="Times New Roman" w:hAnsi="Times New Roman" w:cs="Times New Roman"/>
          <w:b/>
          <w:sz w:val="24"/>
        </w:rPr>
        <w:t xml:space="preserve"> dan </w:t>
      </w:r>
      <w:proofErr w:type="spellStart"/>
      <w:r w:rsidRPr="00337C66">
        <w:rPr>
          <w:rFonts w:ascii="Times New Roman" w:hAnsi="Times New Roman" w:cs="Times New Roman"/>
          <w:b/>
          <w:sz w:val="24"/>
        </w:rPr>
        <w:t>Pengukuran</w:t>
      </w:r>
      <w:proofErr w:type="spellEnd"/>
    </w:p>
    <w:tbl>
      <w:tblPr>
        <w:tblStyle w:val="TableGrid"/>
        <w:tblW w:w="0" w:type="auto"/>
        <w:tblLook w:val="04A0" w:firstRow="1" w:lastRow="0" w:firstColumn="1" w:lastColumn="0" w:noHBand="0" w:noVBand="1"/>
      </w:tblPr>
      <w:tblGrid>
        <w:gridCol w:w="1272"/>
        <w:gridCol w:w="2735"/>
        <w:gridCol w:w="3164"/>
        <w:gridCol w:w="1890"/>
      </w:tblGrid>
      <w:tr w:rsidR="000860C9" w:rsidRPr="00337C66" w14:paraId="6B06E096" w14:textId="77777777" w:rsidTr="000860C9">
        <w:tc>
          <w:tcPr>
            <w:tcW w:w="1272" w:type="dxa"/>
          </w:tcPr>
          <w:p w14:paraId="17C3E663"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Konstruk</w:t>
            </w:r>
            <w:proofErr w:type="spellEnd"/>
          </w:p>
        </w:tc>
        <w:tc>
          <w:tcPr>
            <w:tcW w:w="2823" w:type="dxa"/>
          </w:tcPr>
          <w:p w14:paraId="516A1A4A"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Definisi</w:t>
            </w:r>
            <w:proofErr w:type="spellEnd"/>
          </w:p>
        </w:tc>
        <w:tc>
          <w:tcPr>
            <w:tcW w:w="3257" w:type="dxa"/>
          </w:tcPr>
          <w:p w14:paraId="6E7F56CE"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Indikator</w:t>
            </w:r>
            <w:proofErr w:type="spellEnd"/>
          </w:p>
        </w:tc>
        <w:tc>
          <w:tcPr>
            <w:tcW w:w="1935" w:type="dxa"/>
          </w:tcPr>
          <w:p w14:paraId="26321972"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Sumber</w:t>
            </w:r>
            <w:proofErr w:type="spellEnd"/>
          </w:p>
        </w:tc>
      </w:tr>
      <w:tr w:rsidR="000860C9" w:rsidRPr="00337C66" w14:paraId="25987F5E" w14:textId="77777777" w:rsidTr="000860C9">
        <w:tc>
          <w:tcPr>
            <w:tcW w:w="1272" w:type="dxa"/>
          </w:tcPr>
          <w:p w14:paraId="01E2C0D9" w14:textId="77777777" w:rsidR="000860C9" w:rsidRPr="00670286" w:rsidRDefault="000860C9" w:rsidP="000860C9">
            <w:pPr>
              <w:jc w:val="center"/>
              <w:rPr>
                <w:rFonts w:ascii="Times New Roman" w:hAnsi="Times New Roman" w:cs="Times New Roman"/>
                <w:sz w:val="20"/>
                <w:szCs w:val="20"/>
              </w:rPr>
            </w:pPr>
          </w:p>
          <w:p w14:paraId="730CFD1A" w14:textId="77777777" w:rsidR="000860C9" w:rsidRPr="00670286" w:rsidRDefault="000860C9" w:rsidP="000860C9">
            <w:pPr>
              <w:rPr>
                <w:rFonts w:ascii="Times New Roman" w:hAnsi="Times New Roman" w:cs="Times New Roman"/>
                <w:sz w:val="20"/>
                <w:szCs w:val="20"/>
              </w:rPr>
            </w:pPr>
          </w:p>
          <w:p w14:paraId="5456B818"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Kenyamanan</w:t>
            </w:r>
            <w:proofErr w:type="spellEnd"/>
          </w:p>
        </w:tc>
        <w:tc>
          <w:tcPr>
            <w:tcW w:w="2823" w:type="dxa"/>
          </w:tcPr>
          <w:p w14:paraId="1DE165FC" w14:textId="77777777" w:rsidR="000860C9" w:rsidRPr="00670286" w:rsidRDefault="000860C9" w:rsidP="000860C9">
            <w:pPr>
              <w:jc w:val="both"/>
              <w:rPr>
                <w:rFonts w:ascii="Times New Roman" w:hAnsi="Times New Roman" w:cs="Times New Roman"/>
                <w:sz w:val="20"/>
                <w:szCs w:val="20"/>
              </w:rPr>
            </w:pPr>
            <w:proofErr w:type="spellStart"/>
            <w:r w:rsidRPr="00670286">
              <w:rPr>
                <w:rFonts w:ascii="Times New Roman" w:hAnsi="Times New Roman" w:cs="Times New Roman"/>
                <w:sz w:val="20"/>
                <w:szCs w:val="20"/>
              </w:rPr>
              <w:t>Kenyaman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mengacu</w:t>
            </w:r>
            <w:proofErr w:type="spellEnd"/>
            <w:r w:rsidRPr="00670286">
              <w:rPr>
                <w:rFonts w:ascii="Times New Roman" w:hAnsi="Times New Roman" w:cs="Times New Roman"/>
                <w:sz w:val="20"/>
                <w:szCs w:val="20"/>
              </w:rPr>
              <w:t xml:space="preserve"> pada </w:t>
            </w:r>
            <w:proofErr w:type="spellStart"/>
            <w:r w:rsidRPr="00670286">
              <w:rPr>
                <w:rFonts w:ascii="Times New Roman" w:hAnsi="Times New Roman" w:cs="Times New Roman"/>
                <w:sz w:val="20"/>
                <w:szCs w:val="20"/>
              </w:rPr>
              <w:t>sejauh</w:t>
            </w:r>
            <w:proofErr w:type="spellEnd"/>
            <w:r w:rsidRPr="00670286">
              <w:rPr>
                <w:rFonts w:ascii="Times New Roman" w:hAnsi="Times New Roman" w:cs="Times New Roman"/>
                <w:sz w:val="20"/>
                <w:szCs w:val="20"/>
              </w:rPr>
              <w:t xml:space="preserve"> mana </w:t>
            </w:r>
            <w:proofErr w:type="spellStart"/>
            <w:r w:rsidRPr="00670286">
              <w:rPr>
                <w:rFonts w:ascii="Times New Roman" w:hAnsi="Times New Roman" w:cs="Times New Roman"/>
                <w:sz w:val="20"/>
                <w:szCs w:val="20"/>
              </w:rPr>
              <w:t>pengguna</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merasa</w:t>
            </w:r>
            <w:proofErr w:type="spellEnd"/>
            <w:r w:rsidRPr="00670286">
              <w:rPr>
                <w:rFonts w:ascii="Times New Roman" w:hAnsi="Times New Roman" w:cs="Times New Roman"/>
                <w:sz w:val="20"/>
                <w:szCs w:val="20"/>
              </w:rPr>
              <w:t xml:space="preserve"> </w:t>
            </w:r>
            <w:proofErr w:type="spellStart"/>
            <w:r>
              <w:rPr>
                <w:rFonts w:ascii="Times New Roman" w:hAnsi="Times New Roman" w:cs="Times New Roman"/>
                <w:sz w:val="20"/>
                <w:szCs w:val="20"/>
              </w:rPr>
              <w:t>nyaman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layanan</w:t>
            </w:r>
            <w:proofErr w:type="spellEnd"/>
            <w:r>
              <w:rPr>
                <w:rFonts w:ascii="Times New Roman" w:hAnsi="Times New Roman" w:cs="Times New Roman"/>
                <w:sz w:val="20"/>
                <w:szCs w:val="20"/>
              </w:rPr>
              <w:t xml:space="preserve"> Go-Pay </w:t>
            </w:r>
          </w:p>
        </w:tc>
        <w:tc>
          <w:tcPr>
            <w:tcW w:w="3257" w:type="dxa"/>
          </w:tcPr>
          <w:p w14:paraId="6B123249" w14:textId="77777777" w:rsidR="000860C9" w:rsidRPr="00670286" w:rsidRDefault="000860C9" w:rsidP="000860C9">
            <w:pPr>
              <w:pStyle w:val="ListParagraph"/>
              <w:numPr>
                <w:ilvl w:val="0"/>
                <w:numId w:val="7"/>
              </w:numPr>
              <w:ind w:left="175" w:hanging="175"/>
              <w:jc w:val="both"/>
              <w:rPr>
                <w:rFonts w:ascii="Times New Roman" w:hAnsi="Times New Roman" w:cs="Times New Roman"/>
                <w:sz w:val="20"/>
                <w:szCs w:val="20"/>
              </w:rPr>
            </w:pPr>
            <w:r w:rsidRPr="00670286">
              <w:rPr>
                <w:rFonts w:ascii="Times New Roman" w:hAnsi="Times New Roman" w:cs="Times New Roman"/>
                <w:sz w:val="20"/>
                <w:szCs w:val="20"/>
              </w:rPr>
              <w:t xml:space="preserve">Saya </w:t>
            </w:r>
            <w:proofErr w:type="spellStart"/>
            <w:r w:rsidRPr="00670286">
              <w:rPr>
                <w:rFonts w:ascii="Times New Roman" w:hAnsi="Times New Roman" w:cs="Times New Roman"/>
                <w:sz w:val="20"/>
                <w:szCs w:val="20"/>
              </w:rPr>
              <w:t>menikmati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penggunaan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w:t>
            </w:r>
          </w:p>
          <w:p w14:paraId="34200E23" w14:textId="77777777" w:rsidR="000860C9" w:rsidRPr="00670286" w:rsidRDefault="000860C9" w:rsidP="000860C9">
            <w:pPr>
              <w:pStyle w:val="ListParagraph"/>
              <w:numPr>
                <w:ilvl w:val="0"/>
                <w:numId w:val="7"/>
              </w:numPr>
              <w:ind w:left="175" w:hanging="175"/>
              <w:jc w:val="both"/>
              <w:rPr>
                <w:rFonts w:ascii="Times New Roman" w:hAnsi="Times New Roman" w:cs="Times New Roman"/>
                <w:sz w:val="20"/>
                <w:szCs w:val="20"/>
              </w:rPr>
            </w:pP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membuat</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saya</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nyaman</w:t>
            </w:r>
            <w:proofErr w:type="spellEnd"/>
            <w:r w:rsidRPr="00670286">
              <w:rPr>
                <w:rFonts w:ascii="Times New Roman" w:hAnsi="Times New Roman" w:cs="Times New Roman"/>
                <w:sz w:val="20"/>
                <w:szCs w:val="20"/>
              </w:rPr>
              <w:t>.</w:t>
            </w:r>
          </w:p>
        </w:tc>
        <w:tc>
          <w:tcPr>
            <w:tcW w:w="1935" w:type="dxa"/>
          </w:tcPr>
          <w:p w14:paraId="4CCB12AE" w14:textId="77777777" w:rsidR="000860C9" w:rsidRPr="00670286" w:rsidRDefault="000860C9" w:rsidP="000860C9">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{"citationItems":[{"id":"ITEM-1","itemData":{"DOI":"10.1108/10662240410542652","ISSN":"10662243","abstract":"Advances in electronic banking technology have created novel ways of handling daily banking affairs, especially via the online banking channel. The acceptance of online banking services has been rapid in many parts of the world, and in the leading e-banking countries the number of e-banking contracts has exceeded 50 percent. Investigates online banking acceptance in the light of the traditional technology acceptance model (TAM), which is leveraged into the online environment. On the basis of a focus group interview with banking professionals, TAM literature and e-banking studies, we develop a model indicating online-banking acceptance among private banking customers in Finland. The model was tested with a survey sample (n = 268). The findings of the study indicate that perceived usefulness and information on online banking on the Web site were the main factors influencing online-banking acceptance.","author":[{"dropping-particle":"","family":"Pikkarainen","given":"Tero","non-dropping-particle":"","parse-names":false,"suffix":""},{"dropping-particle":"","family":"Pikkarainen","given":"Kari","non-dropping-particle":"","parse-names":false,"suffix":""},{"dropping-particle":"","family":"Karjaluoto","given":"Heikki","non-dropping-particle":"","parse-names":false,"suffix":""},{"dropping-particle":"","family":"Pahnila","given":"Seppo","non-dropping-particle":"","parse-names":false,"suffix":""}],"container-title":"Internet Research","id":"ITEM-1","issue":"3","issued":{"date-parts":[["2004"]]},"page":"224-235","title":"Consumer acceptance of online banking: An extension of the technology acceptance model","type":"article-journal","volume":"14"},"uris":["http://www.mendeley.com/documents/?uuid=883cfb98-fece-41cc-9881-bc74529a72e4"]},{"id":"ITEM-2","itemData":{"DOI":"10.1108/APJML-02-2018-0074","ISSN":"17584248","abstract":"Purpose: The purpose of this paper is to examine a framework integrating the technology acceptance model (TAM), individuals’ task–technology fit (TTF) and perceptions toward adopting automobile telematics devices. Design/methodology/approach: This study integrated the TAM with TTF to understand individual perceptions of a technology’s value. In addition, the intrinsic motivational factors toward technology usage, including positive perceptions (perceived enjoyment, personal innovation and perceived uniqueness) and negative perceptions (perceived risk and performance gap), were considered in the model. Furthermore, the moderating effect of driving experience was examined. Findings: The perceived usefulness (PU) of telematics as well as perceived ease of use (PEOU) affected drivers’ adoption intentions. PEOU had a greater effect on adoption intentions than PU, and technology characteristics had a greater effect on TTF than task characteristics. Moreover, individuals’ perceptions of perceived enjoyment and uniqueness affected PU and PEOU. The negative perceptions of perceived risk and performance gap affected PU and PEOU, respectively. Furthermore, driving experience significantly weakened the relationship between PU and intentions. Originality/value: Telematics is a niche market due to the development of the Internet of Things, but users’ adoption intentions remain unknown. This study constructed a more comprehensive model and tested the impacts of certain variables on telematics adoption, with driving experience as a crucial moderator.","author":[{"dropping-particle":"","family":"Chen","given":"Nai Hua","non-dropping-particle":"","parse-names":false,"suffix":""}],"container-title":"Asia Pacific Journal of Marketing and Logistics","id":"ITEM-2","issue":"1","issued":{"date-parts":[["2019"]]},"page":"37-54","title":"Extending a TAM–TTF model with perceptions toward telematics adoption","type":"article-journal","volume":"31"},"uris":["http://www.mendeley.com/documents/?uuid=01054f93-e5a2-4169-8bc0-86334eacbd03"]},{"id":"ITEM-3","itemData":{"DOI":"10.1016/j.techsoc.2018.06.007","ISSN":"0160791X","abstract":"Mobile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Society","id":"ITEM-3","issued":{"date-parts":[["2018"]]},"page":"100-110","publisher":"Elsevier Ltd","title":"Examining adoption of mobile internet in Saudi Arabia: Extending TAM with perceived enjoyment, innovativeness and trust","type":"article-journal","volume":"55"},"uris":["http://www.mendeley.com/documents/?uuid=e5117401-dc02-4e26-8758-93f9e6e70602"]}],"mendeley":{"formattedCitation":"(Alalwan et al., 2018; N. H. Chen, 2019; Pikkarainen et al., 2004)","manualFormatting":"(Alalwan et al., 2018; Chen, 2019; Pikkarainen et al., 2004)","plainTextFormattedCitation":"(Alalwan et al., 2018; N. H. Chen, 2019; Pikkarainen et al., 2004)","previouslyFormattedCitation":"(Alalwan et al., 2018; N. H. Chen, 2019; Pikkarainen et al., 2004)"},"properties":{"noteIndex":0},"schema":"https://github.com/citation-style-language/schema/raw/master/csl-citation.json"}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(Alalwan et al., 2018; </w:t>
            </w:r>
            <w:r w:rsidRPr="00215529">
              <w:rPr>
                <w:rFonts w:ascii="Times New Roman" w:hAnsi="Times New Roman" w:cs="Times New Roman"/>
                <w:noProof/>
                <w:sz w:val="20"/>
                <w:szCs w:val="20"/>
              </w:rPr>
              <w:t>Chen, 2019; Pikkarainen et al., 2004)</w:t>
            </w:r>
            <w:r>
              <w:rPr>
                <w:rFonts w:ascii="Times New Roman" w:hAnsi="Times New Roman" w:cs="Times New Roman"/>
                <w:sz w:val="20"/>
                <w:szCs w:val="20"/>
              </w:rPr>
              <w:fldChar w:fldCharType="end"/>
            </w:r>
          </w:p>
        </w:tc>
      </w:tr>
      <w:tr w:rsidR="000860C9" w:rsidRPr="00337C66" w14:paraId="6B257765" w14:textId="77777777" w:rsidTr="000860C9">
        <w:tc>
          <w:tcPr>
            <w:tcW w:w="1272" w:type="dxa"/>
          </w:tcPr>
          <w:p w14:paraId="665B110A" w14:textId="77777777" w:rsidR="000860C9" w:rsidRPr="00670286" w:rsidRDefault="000860C9" w:rsidP="000860C9">
            <w:pPr>
              <w:jc w:val="center"/>
              <w:rPr>
                <w:rFonts w:ascii="Times New Roman" w:hAnsi="Times New Roman" w:cs="Times New Roman"/>
                <w:sz w:val="20"/>
                <w:szCs w:val="20"/>
              </w:rPr>
            </w:pPr>
          </w:p>
          <w:p w14:paraId="4EA988F2" w14:textId="77777777" w:rsidR="000860C9" w:rsidRPr="00670286" w:rsidRDefault="000860C9" w:rsidP="000860C9">
            <w:pPr>
              <w:jc w:val="center"/>
              <w:rPr>
                <w:rFonts w:ascii="Times New Roman" w:hAnsi="Times New Roman" w:cs="Times New Roman"/>
                <w:sz w:val="20"/>
                <w:szCs w:val="20"/>
              </w:rPr>
            </w:pPr>
          </w:p>
          <w:p w14:paraId="58F77D5C" w14:textId="77777777" w:rsidR="000860C9" w:rsidRPr="00670286" w:rsidRDefault="000860C9" w:rsidP="000860C9">
            <w:pPr>
              <w:jc w:val="center"/>
              <w:rPr>
                <w:rFonts w:ascii="Times New Roman" w:hAnsi="Times New Roman" w:cs="Times New Roman"/>
                <w:sz w:val="20"/>
                <w:szCs w:val="20"/>
              </w:rPr>
            </w:pPr>
          </w:p>
          <w:p w14:paraId="29911D45" w14:textId="77777777" w:rsidR="000860C9" w:rsidRPr="00670286" w:rsidRDefault="000860C9" w:rsidP="000860C9">
            <w:pPr>
              <w:jc w:val="center"/>
              <w:rPr>
                <w:rFonts w:ascii="Times New Roman" w:hAnsi="Times New Roman" w:cs="Times New Roman"/>
                <w:sz w:val="20"/>
                <w:szCs w:val="20"/>
              </w:rPr>
            </w:pPr>
          </w:p>
          <w:p w14:paraId="3F1CBAA8" w14:textId="77777777" w:rsidR="000860C9" w:rsidRPr="00670286" w:rsidRDefault="000860C9" w:rsidP="000860C9">
            <w:pPr>
              <w:jc w:val="center"/>
              <w:rPr>
                <w:rFonts w:ascii="Times New Roman" w:hAnsi="Times New Roman" w:cs="Times New Roman"/>
                <w:sz w:val="20"/>
                <w:szCs w:val="20"/>
              </w:rPr>
            </w:pPr>
            <w:proofErr w:type="spellStart"/>
            <w:r w:rsidRPr="00670286">
              <w:rPr>
                <w:rFonts w:ascii="Times New Roman" w:hAnsi="Times New Roman" w:cs="Times New Roman"/>
                <w:sz w:val="20"/>
                <w:szCs w:val="20"/>
              </w:rPr>
              <w:t>Kualitas</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Informasi</w:t>
            </w:r>
            <w:proofErr w:type="spellEnd"/>
          </w:p>
        </w:tc>
        <w:tc>
          <w:tcPr>
            <w:tcW w:w="2823" w:type="dxa"/>
          </w:tcPr>
          <w:p w14:paraId="4C3189A9" w14:textId="77777777" w:rsidR="000860C9" w:rsidRPr="00670286" w:rsidRDefault="000860C9" w:rsidP="000860C9">
            <w:pPr>
              <w:jc w:val="both"/>
              <w:rPr>
                <w:rFonts w:ascii="Times New Roman" w:hAnsi="Times New Roman" w:cs="Times New Roman"/>
                <w:sz w:val="20"/>
                <w:szCs w:val="20"/>
              </w:rPr>
            </w:pPr>
            <w:proofErr w:type="spellStart"/>
            <w:r w:rsidRPr="00670286">
              <w:rPr>
                <w:rFonts w:ascii="Times New Roman" w:hAnsi="Times New Roman" w:cs="Times New Roman"/>
                <w:sz w:val="20"/>
                <w:szCs w:val="20"/>
              </w:rPr>
              <w:t>Kualitas</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mengacu</w:t>
            </w:r>
            <w:proofErr w:type="spellEnd"/>
            <w:r w:rsidRPr="00670286">
              <w:rPr>
                <w:rFonts w:ascii="Times New Roman" w:hAnsi="Times New Roman" w:cs="Times New Roman"/>
                <w:sz w:val="20"/>
                <w:szCs w:val="20"/>
              </w:rPr>
              <w:t xml:space="preserve"> pada </w:t>
            </w:r>
            <w:proofErr w:type="spellStart"/>
            <w:r w:rsidRPr="00670286">
              <w:rPr>
                <w:rFonts w:ascii="Times New Roman" w:hAnsi="Times New Roman" w:cs="Times New Roman"/>
                <w:sz w:val="20"/>
                <w:szCs w:val="20"/>
              </w:rPr>
              <w:t>persepsi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pengguna</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bahwa</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kualitas</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hasil</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diberikan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baik</w:t>
            </w:r>
            <w:proofErr w:type="spellEnd"/>
          </w:p>
        </w:tc>
        <w:tc>
          <w:tcPr>
            <w:tcW w:w="3257" w:type="dxa"/>
          </w:tcPr>
          <w:p w14:paraId="237AEEF0" w14:textId="77777777" w:rsidR="000860C9" w:rsidRPr="00670286" w:rsidRDefault="000860C9" w:rsidP="000860C9">
            <w:pPr>
              <w:pStyle w:val="ListParagraph"/>
              <w:numPr>
                <w:ilvl w:val="0"/>
                <w:numId w:val="9"/>
              </w:numPr>
              <w:ind w:left="176" w:hanging="176"/>
              <w:jc w:val="both"/>
              <w:rPr>
                <w:rFonts w:ascii="Times New Roman" w:hAnsi="Times New Roman" w:cs="Times New Roman"/>
                <w:sz w:val="20"/>
                <w:szCs w:val="20"/>
              </w:rPr>
            </w:pPr>
            <w:proofErr w:type="spellStart"/>
            <w:r w:rsidRPr="00670286">
              <w:rPr>
                <w:rFonts w:ascii="Times New Roman" w:hAnsi="Times New Roman" w:cs="Times New Roman"/>
                <w:sz w:val="20"/>
                <w:szCs w:val="20"/>
              </w:rPr>
              <w:t>Representasi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konten</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disediakan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logis</w:t>
            </w:r>
            <w:proofErr w:type="spellEnd"/>
            <w:r w:rsidRPr="00670286">
              <w:rPr>
                <w:rFonts w:ascii="Times New Roman" w:hAnsi="Times New Roman" w:cs="Times New Roman"/>
                <w:sz w:val="20"/>
                <w:szCs w:val="20"/>
              </w:rPr>
              <w:t>.</w:t>
            </w:r>
          </w:p>
          <w:p w14:paraId="3E2D3F29" w14:textId="77777777" w:rsidR="000860C9" w:rsidRPr="00670286" w:rsidRDefault="000860C9" w:rsidP="000860C9">
            <w:pPr>
              <w:pStyle w:val="ListParagraph"/>
              <w:numPr>
                <w:ilvl w:val="0"/>
                <w:numId w:val="9"/>
              </w:numPr>
              <w:ind w:left="176" w:hanging="176"/>
              <w:jc w:val="both"/>
              <w:rPr>
                <w:rFonts w:ascii="Times New Roman" w:hAnsi="Times New Roman" w:cs="Times New Roman"/>
                <w:sz w:val="20"/>
                <w:szCs w:val="20"/>
              </w:rPr>
            </w:pPr>
            <w:proofErr w:type="spellStart"/>
            <w:r w:rsidRPr="00670286">
              <w:rPr>
                <w:rFonts w:ascii="Times New Roman" w:hAnsi="Times New Roman" w:cs="Times New Roman"/>
                <w:sz w:val="20"/>
                <w:szCs w:val="20"/>
              </w:rPr>
              <w:t>Representasi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konten</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disediakan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dapat</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dimengerti</w:t>
            </w:r>
            <w:proofErr w:type="spellEnd"/>
            <w:r w:rsidRPr="00670286">
              <w:rPr>
                <w:rFonts w:ascii="Times New Roman" w:hAnsi="Times New Roman" w:cs="Times New Roman"/>
                <w:sz w:val="20"/>
                <w:szCs w:val="20"/>
              </w:rPr>
              <w:t>.</w:t>
            </w:r>
          </w:p>
          <w:p w14:paraId="68DCD6CB" w14:textId="77777777" w:rsidR="000860C9" w:rsidRPr="00670286" w:rsidRDefault="000860C9" w:rsidP="000860C9">
            <w:pPr>
              <w:pStyle w:val="ListParagraph"/>
              <w:numPr>
                <w:ilvl w:val="0"/>
                <w:numId w:val="9"/>
              </w:numPr>
              <w:ind w:left="176" w:hanging="176"/>
              <w:jc w:val="both"/>
              <w:rPr>
                <w:rFonts w:ascii="Times New Roman" w:hAnsi="Times New Roman" w:cs="Times New Roman"/>
                <w:sz w:val="20"/>
                <w:szCs w:val="20"/>
              </w:rPr>
            </w:pP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disediakan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 xml:space="preserve">Go-Pay </w:t>
            </w:r>
            <w:proofErr w:type="spellStart"/>
            <w:r w:rsidRPr="00670286">
              <w:rPr>
                <w:rFonts w:ascii="Times New Roman" w:hAnsi="Times New Roman" w:cs="Times New Roman"/>
                <w:sz w:val="20"/>
                <w:szCs w:val="20"/>
              </w:rPr>
              <w:t>sesuai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dengan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penggunaannya</w:t>
            </w:r>
            <w:proofErr w:type="spellEnd"/>
            <w:r w:rsidRPr="00670286">
              <w:rPr>
                <w:rFonts w:ascii="Times New Roman" w:hAnsi="Times New Roman" w:cs="Times New Roman"/>
                <w:sz w:val="20"/>
                <w:szCs w:val="20"/>
              </w:rPr>
              <w:t>.</w:t>
            </w:r>
          </w:p>
          <w:p w14:paraId="7B290DD9" w14:textId="77777777" w:rsidR="000860C9" w:rsidRPr="00060C41" w:rsidRDefault="000860C9" w:rsidP="000860C9">
            <w:pPr>
              <w:pStyle w:val="ListParagraph"/>
              <w:numPr>
                <w:ilvl w:val="0"/>
                <w:numId w:val="9"/>
              </w:numPr>
              <w:ind w:left="176" w:hanging="176"/>
              <w:jc w:val="both"/>
              <w:rPr>
                <w:rFonts w:ascii="Times New Roman" w:hAnsi="Times New Roman" w:cs="Times New Roman"/>
                <w:b/>
                <w:sz w:val="20"/>
                <w:szCs w:val="20"/>
              </w:rPr>
            </w:pP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diberikan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penting</w:t>
            </w:r>
            <w:proofErr w:type="spellEnd"/>
            <w:r w:rsidRPr="00670286">
              <w:rPr>
                <w:rFonts w:ascii="Times New Roman" w:hAnsi="Times New Roman" w:cs="Times New Roman"/>
                <w:sz w:val="20"/>
                <w:szCs w:val="20"/>
              </w:rPr>
              <w:t xml:space="preserve"> </w:t>
            </w:r>
          </w:p>
          <w:p w14:paraId="71053172" w14:textId="77777777" w:rsidR="000860C9" w:rsidRPr="00670286" w:rsidRDefault="000860C9" w:rsidP="000860C9">
            <w:pPr>
              <w:pStyle w:val="ListParagraph"/>
              <w:numPr>
                <w:ilvl w:val="0"/>
                <w:numId w:val="9"/>
              </w:numPr>
              <w:ind w:left="176" w:hanging="176"/>
              <w:jc w:val="both"/>
              <w:rPr>
                <w:rFonts w:ascii="Times New Roman" w:hAnsi="Times New Roman" w:cs="Times New Roman"/>
                <w:b/>
                <w:sz w:val="20"/>
                <w:szCs w:val="20"/>
              </w:rPr>
            </w:pP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diberikan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bermanfaat</w:t>
            </w:r>
            <w:proofErr w:type="spellEnd"/>
            <w:r w:rsidRPr="00670286">
              <w:rPr>
                <w:rFonts w:ascii="Times New Roman" w:hAnsi="Times New Roman" w:cs="Times New Roman"/>
                <w:sz w:val="20"/>
                <w:szCs w:val="20"/>
              </w:rPr>
              <w:t xml:space="preserve"> </w:t>
            </w:r>
          </w:p>
        </w:tc>
        <w:tc>
          <w:tcPr>
            <w:tcW w:w="1935" w:type="dxa"/>
          </w:tcPr>
          <w:p w14:paraId="6F46C6BE" w14:textId="77777777" w:rsidR="000860C9" w:rsidRDefault="000860C9" w:rsidP="000860C9">
            <w:pPr>
              <w:jc w:val="center"/>
              <w:rPr>
                <w:rFonts w:ascii="Times New Roman" w:hAnsi="Times New Roman" w:cs="Times New Roman"/>
                <w:b/>
                <w:sz w:val="20"/>
                <w:szCs w:val="20"/>
              </w:rPr>
            </w:pPr>
          </w:p>
          <w:p w14:paraId="09434942" w14:textId="77777777" w:rsidR="000860C9" w:rsidRDefault="000860C9" w:rsidP="000860C9">
            <w:pPr>
              <w:jc w:val="center"/>
              <w:rPr>
                <w:rFonts w:ascii="Times New Roman" w:hAnsi="Times New Roman" w:cs="Times New Roman"/>
                <w:b/>
                <w:sz w:val="20"/>
                <w:szCs w:val="20"/>
              </w:rPr>
            </w:pPr>
          </w:p>
          <w:p w14:paraId="755E218B" w14:textId="77777777" w:rsidR="000860C9" w:rsidRDefault="000860C9" w:rsidP="000860C9">
            <w:pPr>
              <w:jc w:val="center"/>
              <w:rPr>
                <w:rFonts w:ascii="Times New Roman" w:hAnsi="Times New Roman" w:cs="Times New Roman"/>
                <w:b/>
                <w:sz w:val="20"/>
                <w:szCs w:val="20"/>
              </w:rPr>
            </w:pPr>
          </w:p>
          <w:p w14:paraId="3739D705" w14:textId="77777777" w:rsidR="000860C9" w:rsidRDefault="000860C9" w:rsidP="000860C9">
            <w:pPr>
              <w:jc w:val="center"/>
              <w:rPr>
                <w:rFonts w:ascii="Times New Roman" w:hAnsi="Times New Roman" w:cs="Times New Roman"/>
                <w:b/>
                <w:sz w:val="20"/>
                <w:szCs w:val="20"/>
              </w:rPr>
            </w:pPr>
          </w:p>
          <w:p w14:paraId="40FAA8AB" w14:textId="77777777" w:rsidR="000860C9" w:rsidRPr="00670286" w:rsidRDefault="000860C9" w:rsidP="000860C9">
            <w:pPr>
              <w:jc w:val="center"/>
              <w:rPr>
                <w:rFonts w:ascii="Times New Roman" w:hAnsi="Times New Roman" w:cs="Times New Roman"/>
                <w:b/>
                <w:sz w:val="20"/>
                <w:szCs w:val="20"/>
              </w:rPr>
            </w:pPr>
            <w:r w:rsidRPr="00670286">
              <w:rPr>
                <w:rFonts w:ascii="Times New Roman" w:hAnsi="Times New Roman" w:cs="Times New Roman"/>
                <w:b/>
                <w:sz w:val="20"/>
                <w:szCs w:val="20"/>
              </w:rPr>
              <w:fldChar w:fldCharType="begin" w:fldLock="1"/>
            </w:r>
            <w:r>
              <w:rPr>
                <w:rFonts w:ascii="Times New Roman" w:hAnsi="Times New Roman" w:cs="Times New Roman"/>
                <w:b/>
                <w:sz w:val="20"/>
                <w:szCs w:val="20"/>
              </w:rPr>
              <w:instrText>ADDIN CSL_CITATION {"citationItems":[{"id":"ITEM-1","itemData":{"DOI":"10.1108/00251740911004727","ISSN":"00251747","abstract":"Purpose: By expanding the technology acceptance model, this paper aims to provide a research model for examining the impact of information quality and task technology fit on the adoption of KMS. Design/methodology/approach: To test the proposed research model, data are collected through a questionnaire survey sent to IT managers of 500 large companies in Taiwan. Findings: Based on the study, it is suitable to use a technology acceptance model to study adoption of KMS and explore how two external variables, information quality and task technology fit, affect the intention to adopt. Additionally, information quality has a directly significant effect on ease of use that users perceive and usefulness where fit between task and KMS is high. Research limitations/implications: A mass mailing of a somewhat lengthy, blind survey to busy managers produces a somewhat low response rate. Thus, the generalized nature of the findings is somewhat in question, making replication of the study in Taiwan important. Practical implications: The study distinguishes the design of information systems and knowledge management systems. For adoption of KMS, managers must pay more attention to the quality of information provided, and the contextual features of the knowledge involved. Originality/value: The value of this paper is in demonstrating the role of information quality with KMS, and providing further insight into the co-relationship of information quality, usefulness, and fit between task and KMS, leading to more effective strategies for KMS adoption. © Emerald Group Publishing Limited.","author":[{"dropping-particle":"","family":"Kuo","given":"Ren Zong","non-dropping-particle":"","parse-names":false,"suffix":""},{"dropping-particle":"","family":"Lee","given":"Gwo Guang","non-dropping-particle":"","parse-names":false,"suffix":""}],"container-title":"Management Decision","id":"ITEM-1","issue":"10","issued":{"date-parts":[["2009"]]},"page":"1633-1651","title":"KMS adoption: The effects of information quality","type":"article-journal","volume":"47"},"uris":["http://www.mendeley.com/documents/?uuid=ea5f0a66-8ccc-4919-ac0e-af3fb5a35317"]},{"id":"ITEM-2","itemData":{"DOI":"10.1016/j.jretconser.2018.07.019","ISSN":"09696989","abstract":"This study proposes and applies an extended technology acceptance model (TAM) that incorporates brand equity and website quality as determinants of perceived usefulness and perceived ease‐of‐use to predict Chinese consumer intention to use apparel mobile commerce (m-commerce). 786 eligible responses were collected via an online questionnaire survey. The psychometric properties of the proposed extended TAM model were examined and the multiple regression method was applied to test the hypotheses. All dimensions of brand equity (i.e., brand loyalty, brand association, brand perceived quality, and brand image) significantly affect Chinese consumer perceived ease of use of apparel m-commerce while brand loyalty, perceived quality, and image enhance consumer perceived usefulness. This suggests a greater need for attention to branding effect within an increasingly saturated apparel m-commerce channel. All dimensions of website quality (i.e., website system quality, information quality, and service quality) significantly influence consumer perceived usefulness of apparel m-commerce while website system quality and information quality increase perceived use easiness. These website qualities play an important role in meeting the needs of consumers who are looking for good usability of mobile shopping. Both perceived usefulness and perceived ease of use result in positive consumer attitudes toward shopping apparel via m-commerce channel. The positive attitude and perceived usefulness lead to a greater likelihood for Chinese consumers to use apparel m-commerce. The research model exhibits a high explanatory power, collectively accounting for 64.6% of the variance in Chinese consumer intention to use apparel m-commerce.","author":[{"dropping-particle":"","family":"Chi","given":"Ting","non-dropping-particle":"","parse-names":false,"suffix":""}],"container-title":"Journal of Retailing and Consumer Services","id":"ITEM-2","issued":{"date-parts":[["2018"]]},"page":"274-284","publisher":"Elsevier Ltd","title":"Understanding Chinese consumer adoption of apparel mobile commerce: An extended TAM approach","type":"article-journal","volume":"44"},"uris":["http://www.mendeley.com/documents/?uuid=67f6324c-7835-4173-9c26-bbddc5516c25"]},{"id":"ITEM-3","itemData":{"DOI":"10.1016/j.future.2017.02.028","ISSN":"0167739X","abstract":"With the advent of the two-day weekend and improvements in the public transit system, people have begun to focus on leisure activities. When the YouBike public bicycle system was installed in the city of Taichung, Taiwan, it created a convenient transportation system network that was set up perfectly for a tremendous impact on the local tourism industry. This has happened in parallel with the development and proliferation of smartphones and wireless networks. The functions of mobile applications (“apps”) have become more powerful over time, allowing people to access travel information and share their experiences almost instantaneously. Since a smartphone's positioning system can be used to provide more personalized information and services, the development trend is heading toward location-based services (LBSs) that can bring the app's functionality closer to the needs of the user. This study develops a personalized location-based mobile tourism application (PLMTA) for travel planning. The PLMTA combines hybrid filtering technology with the ant colony optimization (ACO) algorithm to make more efficient customized tourism recommendations. It allows users to more effectively search through travel information and arrange their trip. This study also integrates the technology acceptance model (TAM) and the information system success model (ISSM) to present a research model that explores users’ intention to use the PLMTA. The questionnaire survey method is used to collect our data, and the hypotheses are tested via structural equation modeling (SEM). The results show that information quality, perceived ease of use, and perceived usefulness significantly affect the intention to use PLMTA, while information quality and perceived convenience are found to have an influence on perceived usefulness. Information quality, system quality, and perceived convenience are found to significantly affect perceived ease of use, which consequently affects the intention to use the system.","author":[{"dropping-particle":"","family":"Chen","given":"Chia Chen","non-dropping-particle":"","parse-names":false,"suffix":""},{"dropping-particle":"","family":"Tsai","given":"Jia Lun","non-dropping-particle":"","parse-names":false,"suffix":""}],"container-title":"Future Generation Computer Systems","id":"ITEM-3","issued":{"date-parts":[["2019"]]},"page":"628-638","publisher":"Elsevier B.V.","title":"Determinants of behavioral intention to use the Personalized Location-based Mobile Tourism Application: An empirical study by integrating TAM with ISSM","type":"article-journal","volume":"96"},"uris":["http://www.mendeley.com/documents/?uuid=6b14adcc-0d29-4d15-93e9-2615b52bb373"]}],"mendeley":{"formattedCitation":"(C. C. Chen &amp; Tsai, 2019; Chi, 2018; Kuo &amp; Lee, 2009)","manualFormatting":"(Chen &amp; Tsai, 2019; Chi, 2018; Kuo &amp; Lee, 2009)","plainTextFormattedCitation":"(C. C. Chen &amp; Tsai, 2019; Chi, 2018; Kuo &amp; Lee, 2009)","previouslyFormattedCitation":"(C. C. Chen &amp; Tsai, 2019; Chi, 2018; Kuo &amp; Lee, 2009)"},"properties":{"noteIndex":0},"schema":"https://github.com/citation-style-language/schema/raw/master/csl-citation.json"}</w:instrText>
            </w:r>
            <w:r w:rsidRPr="00670286">
              <w:rPr>
                <w:rFonts w:ascii="Times New Roman" w:hAnsi="Times New Roman" w:cs="Times New Roman"/>
                <w:b/>
                <w:sz w:val="20"/>
                <w:szCs w:val="20"/>
              </w:rPr>
              <w:fldChar w:fldCharType="separate"/>
            </w:r>
            <w:r>
              <w:rPr>
                <w:rFonts w:ascii="Times New Roman" w:hAnsi="Times New Roman" w:cs="Times New Roman"/>
                <w:noProof/>
                <w:sz w:val="20"/>
                <w:szCs w:val="20"/>
              </w:rPr>
              <w:t>(</w:t>
            </w:r>
            <w:r w:rsidRPr="0006593F">
              <w:rPr>
                <w:rFonts w:ascii="Times New Roman" w:hAnsi="Times New Roman" w:cs="Times New Roman"/>
                <w:noProof/>
                <w:sz w:val="20"/>
                <w:szCs w:val="20"/>
              </w:rPr>
              <w:t>Chen &amp; Tsai, 2019; Chi, 2018; Kuo &amp; Lee, 2009)</w:t>
            </w:r>
            <w:r w:rsidRPr="00670286">
              <w:rPr>
                <w:rFonts w:ascii="Times New Roman" w:hAnsi="Times New Roman" w:cs="Times New Roman"/>
                <w:b/>
                <w:sz w:val="20"/>
                <w:szCs w:val="20"/>
              </w:rPr>
              <w:fldChar w:fldCharType="end"/>
            </w:r>
          </w:p>
        </w:tc>
      </w:tr>
      <w:tr w:rsidR="000860C9" w:rsidRPr="00337C66" w14:paraId="00A7B9AF" w14:textId="77777777" w:rsidTr="000860C9">
        <w:tc>
          <w:tcPr>
            <w:tcW w:w="1272" w:type="dxa"/>
          </w:tcPr>
          <w:p w14:paraId="17623E47" w14:textId="77777777" w:rsidR="000860C9" w:rsidRDefault="000860C9" w:rsidP="000860C9">
            <w:pPr>
              <w:ind w:left="-142"/>
              <w:jc w:val="center"/>
              <w:rPr>
                <w:rFonts w:ascii="Times New Roman" w:hAnsi="Times New Roman" w:cs="Times New Roman"/>
                <w:sz w:val="20"/>
                <w:szCs w:val="20"/>
              </w:rPr>
            </w:pPr>
          </w:p>
          <w:p w14:paraId="2EFBE284" w14:textId="77777777" w:rsidR="000860C9" w:rsidRDefault="000860C9" w:rsidP="000860C9">
            <w:pPr>
              <w:ind w:left="-142"/>
              <w:jc w:val="center"/>
              <w:rPr>
                <w:rFonts w:ascii="Times New Roman" w:hAnsi="Times New Roman" w:cs="Times New Roman"/>
                <w:sz w:val="20"/>
                <w:szCs w:val="20"/>
              </w:rPr>
            </w:pPr>
          </w:p>
          <w:p w14:paraId="102DA8B0" w14:textId="77777777" w:rsidR="000860C9" w:rsidRDefault="000860C9" w:rsidP="000860C9">
            <w:pPr>
              <w:ind w:left="-142"/>
              <w:jc w:val="center"/>
              <w:rPr>
                <w:rFonts w:ascii="Times New Roman" w:hAnsi="Times New Roman" w:cs="Times New Roman"/>
                <w:sz w:val="20"/>
                <w:szCs w:val="20"/>
              </w:rPr>
            </w:pPr>
          </w:p>
          <w:p w14:paraId="42AD2D65" w14:textId="77777777" w:rsidR="000860C9" w:rsidRPr="00EB16D1" w:rsidRDefault="000860C9" w:rsidP="000860C9">
            <w:pPr>
              <w:jc w:val="center"/>
              <w:rPr>
                <w:rFonts w:ascii="Times New Roman" w:hAnsi="Times New Roman" w:cs="Times New Roman"/>
                <w:sz w:val="20"/>
                <w:szCs w:val="20"/>
              </w:rPr>
            </w:pPr>
            <w:proofErr w:type="spellStart"/>
            <w:r w:rsidRPr="0033000B">
              <w:rPr>
                <w:rFonts w:ascii="Times New Roman" w:hAnsi="Times New Roman" w:cs="Times New Roman"/>
                <w:sz w:val="20"/>
                <w:szCs w:val="20"/>
              </w:rPr>
              <w:t>Keamanan</w:t>
            </w:r>
            <w:proofErr w:type="spellEnd"/>
          </w:p>
        </w:tc>
        <w:tc>
          <w:tcPr>
            <w:tcW w:w="2823" w:type="dxa"/>
          </w:tcPr>
          <w:p w14:paraId="08B36425" w14:textId="77777777" w:rsidR="000860C9" w:rsidRPr="00EB16D1" w:rsidRDefault="000860C9" w:rsidP="000860C9">
            <w:pPr>
              <w:jc w:val="both"/>
              <w:rPr>
                <w:rFonts w:ascii="Times New Roman" w:hAnsi="Times New Roman" w:cs="Times New Roman"/>
                <w:sz w:val="20"/>
                <w:szCs w:val="20"/>
              </w:rPr>
            </w:pPr>
            <w:proofErr w:type="spellStart"/>
            <w:r w:rsidRPr="0033000B">
              <w:rPr>
                <w:rFonts w:ascii="Times New Roman" w:hAnsi="Times New Roman" w:cs="Times New Roman"/>
                <w:sz w:val="20"/>
                <w:szCs w:val="20"/>
              </w:rPr>
              <w:t>Keamanan</w:t>
            </w:r>
            <w:proofErr w:type="spellEnd"/>
            <w:r w:rsidRPr="0033000B">
              <w:rPr>
                <w:rFonts w:ascii="Times New Roman" w:hAnsi="Times New Roman" w:cs="Times New Roman"/>
                <w:sz w:val="20"/>
                <w:szCs w:val="20"/>
              </w:rPr>
              <w:t xml:space="preserve"> </w:t>
            </w:r>
            <w:proofErr w:type="spellStart"/>
            <w:r w:rsidRPr="0033000B">
              <w:rPr>
                <w:rFonts w:ascii="Times New Roman" w:hAnsi="Times New Roman" w:cs="Times New Roman"/>
                <w:sz w:val="20"/>
                <w:szCs w:val="20"/>
              </w:rPr>
              <w:t>mengacu</w:t>
            </w:r>
            <w:proofErr w:type="spellEnd"/>
            <w:r w:rsidRPr="0033000B">
              <w:rPr>
                <w:rFonts w:ascii="Times New Roman" w:hAnsi="Times New Roman" w:cs="Times New Roman"/>
                <w:sz w:val="20"/>
                <w:szCs w:val="20"/>
              </w:rPr>
              <w:t xml:space="preserve"> pada </w:t>
            </w:r>
            <w:proofErr w:type="spellStart"/>
            <w:r w:rsidRPr="0033000B">
              <w:rPr>
                <w:rFonts w:ascii="Times New Roman" w:hAnsi="Times New Roman" w:cs="Times New Roman"/>
                <w:sz w:val="20"/>
                <w:szCs w:val="20"/>
              </w:rPr>
              <w:t>keyakinan</w:t>
            </w:r>
            <w:proofErr w:type="spellEnd"/>
            <w:r w:rsidRPr="0033000B">
              <w:rPr>
                <w:rFonts w:ascii="Times New Roman" w:hAnsi="Times New Roman" w:cs="Times New Roman"/>
                <w:sz w:val="20"/>
                <w:szCs w:val="20"/>
              </w:rPr>
              <w:t xml:space="preserve"> </w:t>
            </w:r>
            <w:proofErr w:type="spellStart"/>
            <w:r w:rsidRPr="0033000B">
              <w:rPr>
                <w:rFonts w:ascii="Times New Roman" w:hAnsi="Times New Roman" w:cs="Times New Roman"/>
                <w:sz w:val="20"/>
                <w:szCs w:val="20"/>
              </w:rPr>
              <w:t>pengguna</w:t>
            </w:r>
            <w:proofErr w:type="spellEnd"/>
            <w:r w:rsidRPr="0033000B">
              <w:rPr>
                <w:rFonts w:ascii="Times New Roman" w:hAnsi="Times New Roman" w:cs="Times New Roman"/>
                <w:sz w:val="20"/>
                <w:szCs w:val="20"/>
              </w:rPr>
              <w:t xml:space="preserve"> </w:t>
            </w:r>
            <w:proofErr w:type="spellStart"/>
            <w:r w:rsidRPr="0033000B">
              <w:rPr>
                <w:rFonts w:ascii="Times New Roman" w:hAnsi="Times New Roman" w:cs="Times New Roman"/>
                <w:sz w:val="20"/>
                <w:szCs w:val="20"/>
              </w:rPr>
              <w:t>bahwa</w:t>
            </w:r>
            <w:proofErr w:type="spellEnd"/>
            <w:r w:rsidRPr="0033000B">
              <w:rPr>
                <w:rFonts w:ascii="Times New Roman" w:hAnsi="Times New Roman" w:cs="Times New Roman"/>
                <w:sz w:val="20"/>
                <w:szCs w:val="20"/>
              </w:rPr>
              <w:t xml:space="preserve"> </w:t>
            </w:r>
            <w:proofErr w:type="spellStart"/>
            <w:r w:rsidRPr="0033000B">
              <w:rPr>
                <w:rFonts w:ascii="Times New Roman" w:hAnsi="Times New Roman" w:cs="Times New Roman"/>
                <w:sz w:val="20"/>
                <w:szCs w:val="20"/>
              </w:rPr>
              <w:t>layanan</w:t>
            </w:r>
            <w:proofErr w:type="spellEnd"/>
            <w:r w:rsidRPr="0033000B">
              <w:rPr>
                <w:rFonts w:ascii="Times New Roman" w:hAnsi="Times New Roman" w:cs="Times New Roman"/>
                <w:sz w:val="20"/>
                <w:szCs w:val="20"/>
              </w:rPr>
              <w:t xml:space="preserve"> </w:t>
            </w:r>
            <w:r>
              <w:rPr>
                <w:rFonts w:ascii="Times New Roman" w:hAnsi="Times New Roman" w:cs="Times New Roman"/>
                <w:sz w:val="20"/>
                <w:szCs w:val="20"/>
              </w:rPr>
              <w:t>Go-Pay</w:t>
            </w:r>
            <w:r w:rsidRPr="0033000B">
              <w:rPr>
                <w:rFonts w:ascii="Times New Roman" w:hAnsi="Times New Roman" w:cs="Times New Roman"/>
                <w:sz w:val="20"/>
                <w:szCs w:val="20"/>
              </w:rPr>
              <w:t xml:space="preserve"> </w:t>
            </w:r>
            <w:proofErr w:type="spellStart"/>
            <w:r w:rsidRPr="0033000B">
              <w:rPr>
                <w:rFonts w:ascii="Times New Roman" w:hAnsi="Times New Roman" w:cs="Times New Roman"/>
                <w:sz w:val="20"/>
                <w:szCs w:val="20"/>
              </w:rPr>
              <w:t>aman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digunakan</w:t>
            </w:r>
            <w:proofErr w:type="spellEnd"/>
          </w:p>
        </w:tc>
        <w:tc>
          <w:tcPr>
            <w:tcW w:w="3257" w:type="dxa"/>
          </w:tcPr>
          <w:p w14:paraId="65159ADC" w14:textId="77777777" w:rsidR="000860C9" w:rsidRDefault="000860C9" w:rsidP="000860C9">
            <w:pPr>
              <w:pStyle w:val="ListParagraph"/>
              <w:numPr>
                <w:ilvl w:val="0"/>
                <w:numId w:val="15"/>
              </w:numPr>
              <w:ind w:left="175" w:hanging="141"/>
              <w:jc w:val="both"/>
              <w:rPr>
                <w:rFonts w:ascii="Times New Roman" w:hAnsi="Times New Roman" w:cs="Times New Roman"/>
                <w:sz w:val="20"/>
                <w:szCs w:val="20"/>
              </w:rPr>
            </w:pP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memiliki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langkah</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keamanan</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cukup</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untuk</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melindungi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pribadi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saya</w:t>
            </w:r>
            <w:proofErr w:type="spellEnd"/>
          </w:p>
          <w:p w14:paraId="08E2C557" w14:textId="77777777" w:rsidR="000860C9" w:rsidRPr="00670286" w:rsidRDefault="000860C9" w:rsidP="000860C9">
            <w:pPr>
              <w:pStyle w:val="ListParagraph"/>
              <w:numPr>
                <w:ilvl w:val="0"/>
                <w:numId w:val="15"/>
              </w:numPr>
              <w:ind w:left="175" w:hanging="141"/>
              <w:jc w:val="both"/>
              <w:rPr>
                <w:rFonts w:ascii="Times New Roman" w:hAnsi="Times New Roman" w:cs="Times New Roman"/>
                <w:sz w:val="20"/>
                <w:szCs w:val="20"/>
              </w:rPr>
            </w:pPr>
            <w:proofErr w:type="spellStart"/>
            <w:r w:rsidRPr="00670286">
              <w:rPr>
                <w:rFonts w:ascii="Times New Roman" w:hAnsi="Times New Roman" w:cs="Times New Roman"/>
                <w:sz w:val="20"/>
                <w:szCs w:val="20"/>
              </w:rPr>
              <w:t>Layanan</w:t>
            </w:r>
            <w:proofErr w:type="spellEnd"/>
            <w:r w:rsidRPr="00670286">
              <w:rPr>
                <w:rFonts w:ascii="Times New Roman" w:hAnsi="Times New Roman" w:cs="Times New Roman"/>
                <w:sz w:val="20"/>
                <w:szCs w:val="20"/>
              </w:rPr>
              <w:t xml:space="preserve"> </w:t>
            </w:r>
            <w:r>
              <w:rPr>
                <w:rFonts w:ascii="Times New Roman" w:hAnsi="Times New Roman" w:cs="Times New Roman"/>
                <w:sz w:val="20"/>
                <w:szCs w:val="20"/>
              </w:rPr>
              <w:t>Go-Pay</w:t>
            </w:r>
            <w:r w:rsidRPr="00670286">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melindungi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informasi</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keuangan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saya</w:t>
            </w:r>
            <w:proofErr w:type="spellEnd"/>
            <w:r w:rsidRPr="00670286">
              <w:rPr>
                <w:rFonts w:ascii="Times New Roman" w:hAnsi="Times New Roman" w:cs="Times New Roman"/>
                <w:sz w:val="20"/>
                <w:szCs w:val="20"/>
              </w:rPr>
              <w:t>.</w:t>
            </w:r>
          </w:p>
          <w:p w14:paraId="7EB93ECB" w14:textId="77777777" w:rsidR="000860C9" w:rsidRPr="00EB16D1" w:rsidRDefault="000860C9" w:rsidP="000860C9">
            <w:pPr>
              <w:pStyle w:val="ListParagraph"/>
              <w:numPr>
                <w:ilvl w:val="0"/>
                <w:numId w:val="15"/>
              </w:numPr>
              <w:ind w:left="175" w:hanging="141"/>
              <w:jc w:val="both"/>
              <w:rPr>
                <w:rFonts w:ascii="Times New Roman" w:hAnsi="Times New Roman" w:cs="Times New Roman"/>
                <w:sz w:val="20"/>
                <w:szCs w:val="20"/>
              </w:rPr>
            </w:pPr>
            <w:r>
              <w:rPr>
                <w:rFonts w:ascii="Times New Roman" w:hAnsi="Times New Roman" w:cs="Times New Roman"/>
                <w:sz w:val="20"/>
                <w:szCs w:val="20"/>
              </w:rPr>
              <w:t xml:space="preserve">Saya </w:t>
            </w:r>
            <w:proofErr w:type="spellStart"/>
            <w:r>
              <w:rPr>
                <w:rFonts w:ascii="Times New Roman" w:hAnsi="Times New Roman" w:cs="Times New Roman"/>
                <w:sz w:val="20"/>
                <w:szCs w:val="20"/>
              </w:rPr>
              <w:t>yakin</w:t>
            </w:r>
            <w:proofErr w:type="spellEnd"/>
            <w:r w:rsidRPr="00670286">
              <w:rPr>
                <w:rFonts w:ascii="Times New Roman" w:hAnsi="Times New Roman" w:cs="Times New Roman"/>
                <w:sz w:val="20"/>
                <w:szCs w:val="20"/>
              </w:rPr>
              <w:t xml:space="preserve"> data </w:t>
            </w:r>
            <w:proofErr w:type="spellStart"/>
            <w:r w:rsidRPr="00670286">
              <w:rPr>
                <w:rFonts w:ascii="Times New Roman" w:hAnsi="Times New Roman" w:cs="Times New Roman"/>
                <w:sz w:val="20"/>
                <w:szCs w:val="20"/>
              </w:rPr>
              <w:t>tidak</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akan</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mudah</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dicuri</w:t>
            </w:r>
            <w:proofErr w:type="spellEnd"/>
            <w:r w:rsidRPr="00670286">
              <w:rPr>
                <w:rFonts w:ascii="Times New Roman" w:hAnsi="Times New Roman" w:cs="Times New Roman"/>
                <w:sz w:val="20"/>
                <w:szCs w:val="20"/>
              </w:rPr>
              <w:t xml:space="preserve"> oleh </w:t>
            </w:r>
            <w:proofErr w:type="spellStart"/>
            <w:r w:rsidRPr="00670286">
              <w:rPr>
                <w:rFonts w:ascii="Times New Roman" w:hAnsi="Times New Roman" w:cs="Times New Roman"/>
                <w:sz w:val="20"/>
                <w:szCs w:val="20"/>
              </w:rPr>
              <w:t>pihak</w:t>
            </w:r>
            <w:proofErr w:type="spellEnd"/>
            <w:r w:rsidRPr="00670286">
              <w:rPr>
                <w:rFonts w:ascii="Times New Roman" w:hAnsi="Times New Roman" w:cs="Times New Roman"/>
                <w:sz w:val="20"/>
                <w:szCs w:val="20"/>
              </w:rPr>
              <w:t xml:space="preserve"> yang </w:t>
            </w:r>
            <w:proofErr w:type="spellStart"/>
            <w:r w:rsidRPr="00670286">
              <w:rPr>
                <w:rFonts w:ascii="Times New Roman" w:hAnsi="Times New Roman" w:cs="Times New Roman"/>
                <w:sz w:val="20"/>
                <w:szCs w:val="20"/>
              </w:rPr>
              <w:t>tidak</w:t>
            </w:r>
            <w:proofErr w:type="spellEnd"/>
            <w:r w:rsidRPr="00670286">
              <w:rPr>
                <w:rFonts w:ascii="Times New Roman" w:hAnsi="Times New Roman" w:cs="Times New Roman"/>
                <w:sz w:val="20"/>
                <w:szCs w:val="20"/>
              </w:rPr>
              <w:t xml:space="preserve"> </w:t>
            </w:r>
            <w:proofErr w:type="spellStart"/>
            <w:r w:rsidRPr="00670286">
              <w:rPr>
                <w:rFonts w:ascii="Times New Roman" w:hAnsi="Times New Roman" w:cs="Times New Roman"/>
                <w:sz w:val="20"/>
                <w:szCs w:val="20"/>
              </w:rPr>
              <w:t>sah</w:t>
            </w:r>
            <w:proofErr w:type="spellEnd"/>
            <w:r w:rsidRPr="00670286">
              <w:rPr>
                <w:rFonts w:ascii="Times New Roman" w:hAnsi="Times New Roman" w:cs="Times New Roman"/>
                <w:sz w:val="20"/>
                <w:szCs w:val="20"/>
              </w:rPr>
              <w:t>.</w:t>
            </w:r>
          </w:p>
        </w:tc>
        <w:tc>
          <w:tcPr>
            <w:tcW w:w="1935" w:type="dxa"/>
          </w:tcPr>
          <w:p w14:paraId="23AAE7AF" w14:textId="77777777" w:rsidR="000860C9" w:rsidRDefault="000860C9" w:rsidP="000860C9">
            <w:pPr>
              <w:rPr>
                <w:rFonts w:ascii="Times New Roman" w:hAnsi="Times New Roman" w:cs="Times New Roman"/>
                <w:noProof/>
                <w:sz w:val="20"/>
                <w:szCs w:val="20"/>
              </w:rPr>
            </w:pPr>
          </w:p>
          <w:p w14:paraId="6E86FAD0" w14:textId="77777777" w:rsidR="000860C9" w:rsidRDefault="000860C9" w:rsidP="000860C9">
            <w:pPr>
              <w:rPr>
                <w:rFonts w:ascii="Times New Roman" w:hAnsi="Times New Roman" w:cs="Times New Roman"/>
                <w:noProof/>
                <w:sz w:val="20"/>
                <w:szCs w:val="20"/>
              </w:rPr>
            </w:pPr>
          </w:p>
          <w:p w14:paraId="4B510063" w14:textId="77777777" w:rsidR="000860C9" w:rsidRDefault="000860C9" w:rsidP="000860C9">
            <w:pPr>
              <w:rPr>
                <w:rFonts w:ascii="Times New Roman" w:hAnsi="Times New Roman" w:cs="Times New Roman"/>
                <w:noProof/>
                <w:sz w:val="20"/>
                <w:szCs w:val="20"/>
              </w:rPr>
            </w:pPr>
          </w:p>
          <w:p w14:paraId="7D88B57F" w14:textId="77777777" w:rsidR="000860C9" w:rsidRPr="00EB16D1" w:rsidRDefault="000860C9" w:rsidP="000860C9">
            <w:pPr>
              <w:rPr>
                <w:rFonts w:ascii="Times New Roman" w:hAnsi="Times New Roman" w:cs="Times New Roman"/>
                <w:sz w:val="20"/>
                <w:szCs w:val="20"/>
              </w:rPr>
            </w:pPr>
            <w:r>
              <w:rPr>
                <w:rFonts w:ascii="Times New Roman" w:hAnsi="Times New Roman" w:cs="Times New Roman"/>
                <w:noProof/>
                <w:sz w:val="20"/>
                <w:szCs w:val="20"/>
              </w:rPr>
              <w:t>(</w:t>
            </w:r>
            <w:r w:rsidRPr="00786DE8">
              <w:rPr>
                <w:rFonts w:ascii="Times New Roman" w:hAnsi="Times New Roman" w:cs="Times New Roman"/>
                <w:noProof/>
                <w:sz w:val="20"/>
                <w:szCs w:val="20"/>
              </w:rPr>
              <w:t>Lim et al., 2019)</w:t>
            </w:r>
          </w:p>
        </w:tc>
      </w:tr>
      <w:tr w:rsidR="000860C9" w:rsidRPr="00337C66" w14:paraId="0E896A11" w14:textId="77777777" w:rsidTr="000860C9">
        <w:tc>
          <w:tcPr>
            <w:tcW w:w="1272" w:type="dxa"/>
          </w:tcPr>
          <w:p w14:paraId="3D8B1B75" w14:textId="77777777" w:rsidR="000860C9" w:rsidRPr="00EB16D1" w:rsidRDefault="000860C9" w:rsidP="000860C9">
            <w:pPr>
              <w:jc w:val="center"/>
              <w:rPr>
                <w:rFonts w:ascii="Times New Roman" w:hAnsi="Times New Roman" w:cs="Times New Roman"/>
                <w:sz w:val="20"/>
                <w:szCs w:val="20"/>
              </w:rPr>
            </w:pPr>
          </w:p>
          <w:p w14:paraId="1CA929C7" w14:textId="77777777" w:rsidR="000860C9" w:rsidRPr="00EB16D1" w:rsidRDefault="000860C9" w:rsidP="000860C9">
            <w:pPr>
              <w:rPr>
                <w:rFonts w:ascii="Times New Roman" w:hAnsi="Times New Roman" w:cs="Times New Roman"/>
                <w:sz w:val="20"/>
                <w:szCs w:val="20"/>
              </w:rPr>
            </w:pPr>
          </w:p>
          <w:p w14:paraId="20B4872B" w14:textId="77777777" w:rsidR="000860C9" w:rsidRPr="00EB16D1" w:rsidRDefault="000860C9"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Privasi</w:t>
            </w:r>
            <w:proofErr w:type="spellEnd"/>
          </w:p>
        </w:tc>
        <w:tc>
          <w:tcPr>
            <w:tcW w:w="2823" w:type="dxa"/>
          </w:tcPr>
          <w:p w14:paraId="48B24839" w14:textId="77777777" w:rsidR="000860C9" w:rsidRPr="00EB16D1" w:rsidRDefault="000860C9"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Privasi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kecemasan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pengguna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terhadap</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informasi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pribadi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atas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penggunaan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p>
        </w:tc>
        <w:tc>
          <w:tcPr>
            <w:tcW w:w="3257" w:type="dxa"/>
          </w:tcPr>
          <w:p w14:paraId="7A89971C" w14:textId="77777777" w:rsidR="000860C9" w:rsidRPr="00EB16D1" w:rsidRDefault="000860C9" w:rsidP="000860C9">
            <w:pPr>
              <w:pStyle w:val="ListParagraph"/>
              <w:numPr>
                <w:ilvl w:val="0"/>
                <w:numId w:val="13"/>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Khawatir</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dengan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privasi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informasi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pribadi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selama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transaksi</w:t>
            </w:r>
            <w:proofErr w:type="spellEnd"/>
            <w:r>
              <w:rPr>
                <w:rFonts w:ascii="Times New Roman" w:hAnsi="Times New Roman" w:cs="Times New Roman"/>
                <w:sz w:val="20"/>
                <w:szCs w:val="20"/>
              </w:rPr>
              <w:t>.</w:t>
            </w:r>
          </w:p>
          <w:p w14:paraId="0B76F64D" w14:textId="77777777" w:rsidR="000860C9" w:rsidRPr="00EB16D1" w:rsidRDefault="000860C9" w:rsidP="000860C9">
            <w:pPr>
              <w:pStyle w:val="ListParagraph"/>
              <w:numPr>
                <w:ilvl w:val="0"/>
                <w:numId w:val="13"/>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Khawatir</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dengan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privasi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informasi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keuangan</w:t>
            </w:r>
            <w:proofErr w:type="spellEnd"/>
            <w:r w:rsidRPr="00EB16D1">
              <w:rPr>
                <w:rFonts w:ascii="Times New Roman" w:hAnsi="Times New Roman" w:cs="Times New Roman"/>
                <w:sz w:val="20"/>
                <w:szCs w:val="20"/>
              </w:rPr>
              <w:t>..</w:t>
            </w:r>
          </w:p>
          <w:p w14:paraId="6DD39574" w14:textId="77777777" w:rsidR="000860C9" w:rsidRPr="00786DE8" w:rsidRDefault="000860C9" w:rsidP="000860C9">
            <w:pPr>
              <w:pStyle w:val="ListParagraph"/>
              <w:numPr>
                <w:ilvl w:val="0"/>
                <w:numId w:val="13"/>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Khawatir</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informasi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pribadi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saya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dibagikan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dengan</w:t>
            </w:r>
            <w:proofErr w:type="spellEnd"/>
            <w:r w:rsidRPr="00EB16D1">
              <w:rPr>
                <w:rFonts w:ascii="Times New Roman" w:hAnsi="Times New Roman" w:cs="Times New Roman"/>
                <w:sz w:val="20"/>
                <w:szCs w:val="20"/>
              </w:rPr>
              <w:t xml:space="preserve"> </w:t>
            </w:r>
            <w:proofErr w:type="spellStart"/>
            <w:r>
              <w:rPr>
                <w:rFonts w:ascii="Times New Roman" w:hAnsi="Times New Roman" w:cs="Times New Roman"/>
                <w:sz w:val="20"/>
                <w:szCs w:val="20"/>
              </w:rPr>
              <w:t>pihak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lain</w:t>
            </w:r>
            <w:proofErr w:type="spellEnd"/>
            <w:r>
              <w:rPr>
                <w:rFonts w:ascii="Times New Roman" w:hAnsi="Times New Roman" w:cs="Times New Roman"/>
                <w:sz w:val="20"/>
                <w:szCs w:val="20"/>
              </w:rPr>
              <w:t>.</w:t>
            </w:r>
          </w:p>
        </w:tc>
        <w:tc>
          <w:tcPr>
            <w:tcW w:w="1935" w:type="dxa"/>
          </w:tcPr>
          <w:p w14:paraId="691966CB" w14:textId="77777777" w:rsidR="000860C9" w:rsidRPr="00EB16D1" w:rsidRDefault="000860C9"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{"citationItems":[{"id":"ITEM-1","itemData":{"DOI":"10.1108/s1069-09642015000023b008","abstract":"Information and communications technology (ICT) offers enormous opportunities for individuals, businesses and society. The application of ICT is equally important to economic and non-economic activities. Researchers have increasingly focused on the adoption and use of ICT by small and medium enterprises (SMEs) as the economic development of a country is largely dependent on them. Following the success of ICT utilisation in SMEs in developed countries, many developing countries are looking to utilise the potential of the technology to develop SMEs. Past studies have shown that the contribution of ICT to the performance of SMEs is not clear and certain. Thus, it is crucial to determine the effectiveness of ICT in generating firm performance since this has implications for SMEs' expenditure on the technology. This research examines the diffusion of ICT among SMEs with respect to the typical stages from innovation adoption to post-adoption, by analysing the actual usage of ICT and value creation. The mediating effects of integration and utilisation on SME performance are also studied. Grounded in the innovation diffusion literature, institutional theory and resource-based theory, this study has developed a comprehensive integrated research model focused on the research objectives. Following a positivist research paradigm, this study employs a mixed-method research approach. A preliminary conceptual framework is developed through an extensive literature review and is refined by results from an in-depth field study. During the field study, a total of 11 SME owners or decision-makers were interviewed. The recorded interviews were transcribed and analysed using NVivo 10 to refine the model to develop the research hypotheses. The final research model is composed of 30 first-order and five higher-order constructs which involve both reflective and formative measures. Partial least squares-based structural equation modelling (PLS-SEM) is employed to test the theoretical model with a cross-sectional data set of 282 SMEs in Bangladesh. Survey data were collected using a structured questionnaire issued to SMEs selected by applying a stratified random sampling technique. The structural equation modelling utilises a two-step procedure of data analysis. Prior to estimating the structural model, the measurement model is examined for construct validity of the study variables (i.e. convergent and discriminant validity). The estimates show cognitive evaluation as an importan…","author":[{"dropping-particle":"","family":"Urumsah","given":"Dekar","non-dropping-particle":"","parse-names":false,"suffix":""}],"id":"ITEM-1","issued":{"date-parts":[["2015"]]},"number-of-pages":"5-254","title":"Factors Influencing Consumers to Use e- services in Indonesian Airline Companies","type":"thesis"},"uris":["http://www.mendeley.com/documents/?uuid=0cd00cc3-f8f6-4789-87f3-6779cc64d651"]},{"id":"ITEM-2","itemData":{"DOI":"10.1108/09685220910963983","ISSN":"09685227","abstract":"Purpose - The purpose of this paper is to test an augmented technology acceptance model (TAM) in the online financial trading context. This research aims to investigate how e-investors are influenced by perceived trust, security, and privacy jointly with traditional TAM constructs. Design/methodology/approach - The research examines e-investors' behavioral intention to use online dealers' and stockbrokers' services. The model suggests that perceived trust jointly with perceived usefulness and perceived ease of use are important antecedents of intentions; the hypotheses are statistically tested using structural modeling. Findings - The results from this study suggest that perceived trust, usefulness and ease of use are important issues in online trading systems. The findings suggest that online financial dealers and stockbrokers must improve the security of the online system since e-investors form perceptions about its perceived security and when these perceptions are confirmed, their trust is enhanced and consequently they are more likely to use these online services particularly if the financial information is useful for their purposes. Research limitations/implications - The findings of the present study have various implications for research as well as practice. First, perceived trust, perceived usefulness and perceived ease of use are critical to the success of an online trading system. Second, perceived privacy did not influence users' beliefs in trust. Since perceived trust and perceived usefulness are the most important antecedents of behavioral intention, managers can increase e-investors' usage intention by improving their beliefs in how the online trading system can enhance their performance and effectiveness using a system with enough security mechanisms. The major limitation is that trust is examined as a single-dimension construct. Originality/value - This paper is one of the first that has empirically tested the link between trust, security, privacy, usefulness, ease of use and behavioral intention in the online trading context. © Emerald Group Publishing Limited.","author":[{"dropping-particle":"","family":"Roca","given":"Juan Carlos","non-dropping-particle":"","parse-names":false,"suffix":""},{"dropping-particle":"","family":"García","given":"Juan José","non-dropping-particle":"","parse-names":false,"suffix":""},{"dropping-particle":"","family":"la Vega","given":"Juan José","non-dropping-particle":"de","parse-names":false,"suffix":""}],"container-title":"Information Management and Computer Security","id":"ITEM-2","issue":"2","issued":{"date-parts":[["2009"]]},"page":"96-113","title":"The importance of perceived trust, security and privacy in online trading systems","type":"article-journal","volume":"17"},"uris":["http://www.mendeley.com/documents/?uuid=7f419cc0-19ef-4e67-a999-78cc78801c75"]},{"id":"ITEM-3","itemData":{"DOI":"10.1007/s10639-020-10367-1","ISBN":"1063902010","ISSN":"15737608","abstract":"The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Technologies","id":"ITEM-3","issued":{"date-parts":[["2020"]]},"page":"1-24","publisher":"Education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 Roca et al., 2009; Urumsah, 2015)","plainTextFormattedCitation":"(Al-Maroof et al., 2020; Roca et al., 2009; Urumsah, 2015)","previouslyFormattedCitation":"(Al-Maroof et al., 2020; Roca et al., 2009; Urumsah, 2015)"},"properties":{"noteIndex":0},"schema":"https://github.com/citation-style-language/schema/raw/master/csl-citation.json"}</w:instrText>
            </w:r>
            <w:r w:rsidRPr="00EB16D1">
              <w:rPr>
                <w:rFonts w:ascii="Times New Roman" w:hAnsi="Times New Roman" w:cs="Times New Roman"/>
                <w:sz w:val="20"/>
                <w:szCs w:val="20"/>
              </w:rPr>
              <w:fldChar w:fldCharType="separate"/>
            </w:r>
            <w:r w:rsidRPr="00946FF4">
              <w:rPr>
                <w:rFonts w:ascii="Times New Roman" w:hAnsi="Times New Roman" w:cs="Times New Roman"/>
                <w:noProof/>
                <w:sz w:val="20"/>
                <w:szCs w:val="20"/>
              </w:rPr>
              <w:t>(Al-Maroof et al., 2020; Roca et al., 2009; Urumsah, 2015)</w:t>
            </w:r>
            <w:r w:rsidRPr="00EB16D1">
              <w:rPr>
                <w:rFonts w:ascii="Times New Roman" w:hAnsi="Times New Roman" w:cs="Times New Roman"/>
                <w:sz w:val="20"/>
                <w:szCs w:val="20"/>
              </w:rPr>
              <w:fldChar w:fldCharType="end"/>
            </w:r>
          </w:p>
        </w:tc>
      </w:tr>
      <w:tr w:rsidR="000860C9" w:rsidRPr="00337C66" w14:paraId="36F2311C" w14:textId="77777777" w:rsidTr="000860C9">
        <w:tc>
          <w:tcPr>
            <w:tcW w:w="1272" w:type="dxa"/>
          </w:tcPr>
          <w:p w14:paraId="48B6CC5E" w14:textId="77777777" w:rsidR="000860C9" w:rsidRPr="00EB16D1" w:rsidRDefault="000860C9" w:rsidP="000860C9">
            <w:pPr>
              <w:ind w:left="-142"/>
              <w:jc w:val="center"/>
              <w:rPr>
                <w:rFonts w:ascii="Times New Roman" w:hAnsi="Times New Roman" w:cs="Times New Roman"/>
                <w:sz w:val="20"/>
                <w:szCs w:val="20"/>
              </w:rPr>
            </w:pPr>
          </w:p>
          <w:p w14:paraId="27CB02D9" w14:textId="77777777" w:rsidR="000860C9" w:rsidRPr="00EB16D1" w:rsidRDefault="000860C9" w:rsidP="000860C9">
            <w:pPr>
              <w:ind w:left="-142"/>
              <w:rPr>
                <w:rFonts w:ascii="Times New Roman" w:hAnsi="Times New Roman" w:cs="Times New Roman"/>
                <w:sz w:val="20"/>
                <w:szCs w:val="20"/>
              </w:rPr>
            </w:pPr>
          </w:p>
          <w:p w14:paraId="32390A5C" w14:textId="77777777" w:rsidR="000860C9" w:rsidRPr="00EB16D1" w:rsidRDefault="000860C9" w:rsidP="000860C9">
            <w:pPr>
              <w:ind w:left="-142" w:right="-108"/>
              <w:jc w:val="center"/>
              <w:rPr>
                <w:rFonts w:ascii="Times New Roman" w:hAnsi="Times New Roman" w:cs="Times New Roman"/>
                <w:sz w:val="20"/>
                <w:szCs w:val="20"/>
              </w:rPr>
            </w:pPr>
            <w:proofErr w:type="spellStart"/>
            <w:r w:rsidRPr="00EB16D1">
              <w:rPr>
                <w:rFonts w:ascii="Times New Roman" w:hAnsi="Times New Roman" w:cs="Times New Roman"/>
                <w:sz w:val="20"/>
                <w:szCs w:val="20"/>
              </w:rPr>
              <w:t>Kepercayaan</w:t>
            </w:r>
            <w:proofErr w:type="spellEnd"/>
          </w:p>
        </w:tc>
        <w:tc>
          <w:tcPr>
            <w:tcW w:w="2823" w:type="dxa"/>
          </w:tcPr>
          <w:p w14:paraId="514F48DB" w14:textId="77777777" w:rsidR="000860C9" w:rsidRPr="00EB16D1" w:rsidRDefault="000860C9"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Kepercayaan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sejauh</w:t>
            </w:r>
            <w:proofErr w:type="spellEnd"/>
            <w:r w:rsidRPr="00EB16D1">
              <w:rPr>
                <w:rFonts w:ascii="Times New Roman" w:hAnsi="Times New Roman" w:cs="Times New Roman"/>
                <w:sz w:val="20"/>
                <w:szCs w:val="20"/>
              </w:rPr>
              <w:t xml:space="preserve"> mana </w:t>
            </w:r>
            <w:proofErr w:type="spellStart"/>
            <w:r w:rsidRPr="00EB16D1">
              <w:rPr>
                <w:rFonts w:ascii="Times New Roman" w:hAnsi="Times New Roman" w:cs="Times New Roman"/>
                <w:sz w:val="20"/>
                <w:szCs w:val="20"/>
              </w:rPr>
              <w:t>pengguna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merasa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bahwa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dapat</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dipercaya</w:t>
            </w:r>
            <w:proofErr w:type="spellEnd"/>
          </w:p>
        </w:tc>
        <w:tc>
          <w:tcPr>
            <w:tcW w:w="3257" w:type="dxa"/>
          </w:tcPr>
          <w:p w14:paraId="69AAE6CD" w14:textId="77777777" w:rsidR="000860C9" w:rsidRPr="00EB16D1" w:rsidRDefault="000860C9" w:rsidP="000860C9">
            <w:pPr>
              <w:pStyle w:val="ListParagraph"/>
              <w:numPr>
                <w:ilvl w:val="0"/>
                <w:numId w:val="15"/>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dapat</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dipercaya</w:t>
            </w:r>
            <w:proofErr w:type="spellEnd"/>
            <w:r w:rsidRPr="00EB16D1">
              <w:rPr>
                <w:rFonts w:ascii="Times New Roman" w:hAnsi="Times New Roman" w:cs="Times New Roman"/>
                <w:sz w:val="20"/>
                <w:szCs w:val="20"/>
              </w:rPr>
              <w:t>.</w:t>
            </w:r>
          </w:p>
          <w:p w14:paraId="1BAB046F" w14:textId="77777777" w:rsidR="00EF28C1" w:rsidRDefault="000860C9" w:rsidP="006949D6">
            <w:pPr>
              <w:pStyle w:val="ListParagraph"/>
              <w:numPr>
                <w:ilvl w:val="0"/>
                <w:numId w:val="15"/>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memiliki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reputasi</w:t>
            </w:r>
            <w:proofErr w:type="spellEnd"/>
            <w:r w:rsidRPr="00EB16D1">
              <w:rPr>
                <w:rFonts w:ascii="Times New Roman" w:hAnsi="Times New Roman" w:cs="Times New Roman"/>
                <w:sz w:val="20"/>
                <w:szCs w:val="20"/>
              </w:rPr>
              <w:t xml:space="preserve"> yang </w:t>
            </w:r>
            <w:proofErr w:type="spellStart"/>
            <w:r w:rsidRPr="00EB16D1">
              <w:rPr>
                <w:rFonts w:ascii="Times New Roman" w:hAnsi="Times New Roman" w:cs="Times New Roman"/>
                <w:sz w:val="20"/>
                <w:szCs w:val="20"/>
              </w:rPr>
              <w:t>baik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sebagai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aplikasi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teknologi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keuangan</w:t>
            </w:r>
            <w:proofErr w:type="spellEnd"/>
            <w:r w:rsidRPr="00EB16D1">
              <w:rPr>
                <w:rFonts w:ascii="Times New Roman" w:hAnsi="Times New Roman" w:cs="Times New Roman"/>
                <w:sz w:val="20"/>
                <w:szCs w:val="20"/>
              </w:rPr>
              <w:t>.</w:t>
            </w:r>
          </w:p>
          <w:p w14:paraId="7887B7E9" w14:textId="77777777" w:rsidR="007363DB" w:rsidRPr="00EB16D1" w:rsidRDefault="007363DB" w:rsidP="007363DB">
            <w:pPr>
              <w:pStyle w:val="ListParagraph"/>
              <w:numPr>
                <w:ilvl w:val="0"/>
                <w:numId w:val="15"/>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kompeten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sebagai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aplikasi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teknologi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keuangan</w:t>
            </w:r>
            <w:proofErr w:type="spellEnd"/>
            <w:r w:rsidRPr="00EB16D1">
              <w:rPr>
                <w:rFonts w:ascii="Times New Roman" w:hAnsi="Times New Roman" w:cs="Times New Roman"/>
                <w:sz w:val="20"/>
                <w:szCs w:val="20"/>
              </w:rPr>
              <w:t>.</w:t>
            </w:r>
          </w:p>
          <w:p w14:paraId="5C65403B" w14:textId="09A76D32" w:rsidR="007363DB" w:rsidRPr="006949D6" w:rsidRDefault="007363DB" w:rsidP="007363DB">
            <w:pPr>
              <w:pStyle w:val="ListParagraph"/>
              <w:numPr>
                <w:ilvl w:val="0"/>
                <w:numId w:val="15"/>
              </w:numPr>
              <w:ind w:left="176" w:hanging="142"/>
              <w:jc w:val="both"/>
              <w:rPr>
                <w:rFonts w:ascii="Times New Roman" w:hAnsi="Times New Roman" w:cs="Times New Roman"/>
                <w:sz w:val="20"/>
                <w:szCs w:val="20"/>
              </w:rPr>
            </w:pPr>
            <w:proofErr w:type="spellStart"/>
            <w:r w:rsidRPr="00EB16D1">
              <w:rPr>
                <w:rFonts w:ascii="Times New Roman" w:hAnsi="Times New Roman" w:cs="Times New Roman"/>
                <w:sz w:val="20"/>
                <w:szCs w:val="20"/>
              </w:rPr>
              <w:t>Percaya</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p>
        </w:tc>
        <w:tc>
          <w:tcPr>
            <w:tcW w:w="1935" w:type="dxa"/>
          </w:tcPr>
          <w:p w14:paraId="335DF7A5" w14:textId="77777777" w:rsidR="000860C9" w:rsidRPr="00EB16D1" w:rsidRDefault="000860C9"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{"citationItems":[{"id":"ITEM-1","itemData":{"DOI":"10.1016/j.jretconser.2020.102086","ISSN":"09696989","abstract":"Initial trust represents the trust that develops upon first use of a product. It is built on the basis of the net effect of factors that stimulate as well as inhibit it. Future transactions require less consumer effort after initial-trust formation. Despite being recognized as an important factor affecting the adoption of innovations, initial trust has been not been greatly explored by prior scholars. The present study remedies this gap by invoking the information systems success (ISS) model, transaction cost economics (TCE) theory, and the IT continuance model to propose a two-step framework that includes the antecedents of a pre-adoption factor, such as initial trust, and post-adoption factors, such as confirmation, perceived usefulness, satisfaction, and continuation intention toward mobile-based payments. Cross-sectional data of 954 first-time mobile-wallet users are analyzed to test the framework. The study findings suggest that information and service quality positively influence initial trust, which, in turn, has a positive association with confirmation and perceived usefulness. Results also reveal a positive relationship between perceived usefulness and continuation intention. These results pave the way for making useful recommendations for future researchers. The study also discusses various inferences that can improve managerial efficacy in promoting the use of mobile-based payment methods.","author":[{"dropping-particle":"","family":"Talwar","given":"Shalini","non-dropping-particle":"","parse-names":false,"suffix":""},{"dropping-particle":"","family":"Dhir","given":"Amandeep","non-dropping-particle":"","parse-names":false,"suffix":""},{"dropping-particle":"","family":"Khalil","given":"Ashraf","non-dropping-particle":"","parse-names":false,"suffix":""},{"dropping-particle":"","family":"Mohan","given":"Geetha","non-dropping-particle":"","parse-names":false,"suffix":""},{"dropping-particle":"","family":"Islam","given":"A. K.M.Najmul","non-dropping-particle":"","parse-names":false,"suffix":""}],"container-title":"Journal of Retailing and Consumer Services","id":"ITEM-1","issued":{"date-parts":[["2020"]]},"page":"1-12","publisher":"Elsevier Ltd","title":"Point of adoption and beyond. Initial trust and mobile-payment continuation intention","type":"article-journal","volume":"55"},"uris":["http://www.mendeley.com/documents/?uuid=a046fa9f-8ff8-4848-8e53-adf84a83bfe7"]},{"id":"ITEM-2","itemData":{"DOI":"10.1016/j.techsoc.2020.101320","ISSN":"0160791X","abstract":"Blockchain, and cryptocurrencies such as Bitcoin, Ethereum, and Litecoin, are innovative FinTech technologies that speedily invade the finance market and changing the power of the global economy. However, there was a low acceptance of these technologies among consumers. There is a clear gap in-between that has not yet been taken into consideration and has been misunderstood on many platforms. This paper intends to estimate the usability of blockchain technology by investigating behavioral elements that affect customers' intention towards blockchain-based cryptocurrency transactions. Given the complexity of the technology, this study proposes a new integration model: The Technology Acceptance Model (TAM) together with new external variables regarding blockchain adoption characteristics such as trust, regulatory support, social influence, design, and experience. Surveys were conducted among international users to identify the impacts of these variables on their intention. Our findings indicate two powerful constructs (regulatory support and experience) that encourage customer trust towards blockchain-based applications. People surveyed agreed on a great sense of security and can trust the Blockchain-based applications when they are regulated and insured by the local government. Also, at a certain level of experience, users feel confident to use blockchain-based applications, a high level of trust supports technology adoption. As such, governments and businesses can dedicate efforts to enhance customers' trust and ultimately promote better acceptance of blockchain technology and its applications.","author":[{"dropping-particle":"","family":"Albayati","given":"Hayder","non-dropping-particle":"","parse-names":false,"suffix":""},{"dropping-particle":"","family":"Kim","given":"Suk Kyoung","non-dropping-particle":"","parse-names":false,"suffix":""},{"dropping-particle":"","family":"Rho","given":"Jae Jeung","non-dropping-particle":"","parse-names":false,"suffix":""}],"container-title":"Technology in Society","id":"ITEM-2","issued":{"date-parts":[["2020"]]},"page":"1-20","publisher":"Elsevier Ltd","title":"Accepting financial transactions using blockchain technology and cryptocurrency: A customer perspective approach","type":"article-journal","volume":"62"},"uris":["http://www.mendeley.com/documents/?uuid=521e1190-4719-4e32-a736-a391738820fd"]}],"mendeley":{"formattedCitation":"(Albayati et al., 2020; Talwar et al., 2020)","plainTextFormattedCitation":"(Albayati et al., 2020; Talwar et al., 2020)","previouslyFormattedCitation":"(Albayati et al., 2020; Talwar et al., 2020)"},"properties":{"noteIndex":0},"schema":"https://github.com/citation-style-language/schema/raw/master/csl-citation.json"}</w:instrText>
            </w:r>
            <w:r w:rsidRPr="00EB16D1">
              <w:rPr>
                <w:rFonts w:ascii="Times New Roman" w:hAnsi="Times New Roman" w:cs="Times New Roman"/>
                <w:sz w:val="20"/>
                <w:szCs w:val="20"/>
              </w:rPr>
              <w:fldChar w:fldCharType="separate"/>
            </w:r>
            <w:r w:rsidRPr="00946FF4">
              <w:rPr>
                <w:rFonts w:ascii="Times New Roman" w:hAnsi="Times New Roman" w:cs="Times New Roman"/>
                <w:noProof/>
                <w:sz w:val="20"/>
                <w:szCs w:val="20"/>
              </w:rPr>
              <w:t>(Albayati et al., 2020; Talwar et al., 2020)</w:t>
            </w:r>
            <w:r w:rsidRPr="00EB16D1">
              <w:rPr>
                <w:rFonts w:ascii="Times New Roman" w:hAnsi="Times New Roman" w:cs="Times New Roman"/>
                <w:sz w:val="20"/>
                <w:szCs w:val="20"/>
              </w:rPr>
              <w:fldChar w:fldCharType="end"/>
            </w:r>
          </w:p>
        </w:tc>
      </w:tr>
    </w:tbl>
    <w:p w14:paraId="0452D38C" w14:textId="7714BAE7" w:rsidR="006949D6" w:rsidRDefault="006949D6" w:rsidP="00116D3E">
      <w:pPr>
        <w:jc w:val="center"/>
        <w:rPr>
          <w:rFonts w:ascii="Times New Roman" w:hAnsi="Times New Roman" w:cs="Times New Roman"/>
          <w:b/>
          <w:sz w:val="24"/>
        </w:rPr>
      </w:pPr>
    </w:p>
    <w:p w14:paraId="71532268" w14:textId="1D5BDE9A" w:rsidR="007363DB" w:rsidRDefault="007363DB" w:rsidP="00116D3E">
      <w:pPr>
        <w:jc w:val="center"/>
        <w:rPr>
          <w:rFonts w:ascii="Times New Roman" w:hAnsi="Times New Roman" w:cs="Times New Roman"/>
          <w:b/>
          <w:sz w:val="24"/>
        </w:rPr>
      </w:pPr>
    </w:p>
    <w:p w14:paraId="6877864C" w14:textId="77777777" w:rsidR="007363DB" w:rsidRDefault="007363DB" w:rsidP="00116D3E">
      <w:pPr>
        <w:jc w:val="center"/>
        <w:rPr>
          <w:rFonts w:ascii="Times New Roman" w:hAnsi="Times New Roman" w:cs="Times New Roman"/>
          <w:b/>
          <w:sz w:val="24"/>
        </w:rPr>
      </w:pPr>
    </w:p>
    <w:p w14:paraId="788A4333" w14:textId="77777777" w:rsidR="000860C9" w:rsidRDefault="000860C9" w:rsidP="00116D3E">
      <w:pPr>
        <w:jc w:val="center"/>
        <w:rPr>
          <w:rFonts w:ascii="Times New Roman" w:hAnsi="Times New Roman" w:cs="Times New Roman"/>
          <w:b/>
          <w:sz w:val="24"/>
        </w:rPr>
      </w:pPr>
      <w:proofErr w:type="spellStart"/>
      <w:r w:rsidRPr="00337C66">
        <w:rPr>
          <w:rFonts w:ascii="Times New Roman" w:hAnsi="Times New Roman" w:cs="Times New Roman"/>
          <w:b/>
          <w:sz w:val="24"/>
        </w:rPr>
        <w:lastRenderedPageBreak/>
        <w:t>Tabel</w:t>
      </w:r>
      <w:proofErr w:type="spellEnd"/>
      <w:r w:rsidRPr="00337C66">
        <w:rPr>
          <w:rFonts w:ascii="Times New Roman" w:hAnsi="Times New Roman" w:cs="Times New Roman"/>
          <w:b/>
          <w:sz w:val="24"/>
        </w:rPr>
        <w:t xml:space="preserve"> 1. </w:t>
      </w:r>
      <w:proofErr w:type="spellStart"/>
      <w:r w:rsidRPr="00337C66">
        <w:rPr>
          <w:rFonts w:ascii="Times New Roman" w:hAnsi="Times New Roman" w:cs="Times New Roman"/>
          <w:b/>
          <w:sz w:val="24"/>
        </w:rPr>
        <w:t>Definisi</w:t>
      </w:r>
      <w:proofErr w:type="spellEnd"/>
      <w:r w:rsidRPr="00337C66">
        <w:rPr>
          <w:rFonts w:ascii="Times New Roman" w:hAnsi="Times New Roman" w:cs="Times New Roman"/>
          <w:b/>
          <w:sz w:val="24"/>
        </w:rPr>
        <w:t xml:space="preserve"> </w:t>
      </w:r>
      <w:proofErr w:type="spellStart"/>
      <w:r w:rsidRPr="00337C66">
        <w:rPr>
          <w:rFonts w:ascii="Times New Roman" w:hAnsi="Times New Roman" w:cs="Times New Roman"/>
          <w:b/>
          <w:sz w:val="24"/>
        </w:rPr>
        <w:t>Operasional</w:t>
      </w:r>
      <w:proofErr w:type="spellEnd"/>
      <w:r w:rsidRPr="00337C66">
        <w:rPr>
          <w:rFonts w:ascii="Times New Roman" w:hAnsi="Times New Roman" w:cs="Times New Roman"/>
          <w:b/>
          <w:sz w:val="24"/>
        </w:rPr>
        <w:t xml:space="preserve"> dan </w:t>
      </w:r>
      <w:proofErr w:type="spellStart"/>
      <w:r w:rsidRPr="00337C66">
        <w:rPr>
          <w:rFonts w:ascii="Times New Roman" w:hAnsi="Times New Roman" w:cs="Times New Roman"/>
          <w:b/>
          <w:sz w:val="24"/>
        </w:rPr>
        <w:t>Pengukuran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Lanjutan</w:t>
      </w:r>
      <w:proofErr w:type="spellEnd"/>
      <w:r>
        <w:rPr>
          <w:rFonts w:ascii="Times New Roman" w:hAnsi="Times New Roman" w:cs="Times New Roman"/>
          <w:b/>
          <w:sz w:val="24"/>
        </w:rPr>
        <w:t>)</w:t>
      </w:r>
    </w:p>
    <w:tbl>
      <w:tblPr>
        <w:tblStyle w:val="TableGrid"/>
        <w:tblW w:w="9620" w:type="dxa"/>
        <w:tblLayout w:type="fixed"/>
        <w:tblLook w:val="04A0" w:firstRow="1" w:lastRow="0" w:firstColumn="1" w:lastColumn="0" w:noHBand="0" w:noVBand="1"/>
      </w:tblPr>
      <w:tblGrid>
        <w:gridCol w:w="1242"/>
        <w:gridCol w:w="2552"/>
        <w:gridCol w:w="4111"/>
        <w:gridCol w:w="1715"/>
      </w:tblGrid>
      <w:tr w:rsidR="000860C9" w:rsidRPr="00337C66" w14:paraId="60274828" w14:textId="77777777" w:rsidTr="000860C9">
        <w:tc>
          <w:tcPr>
            <w:tcW w:w="1242" w:type="dxa"/>
          </w:tcPr>
          <w:p w14:paraId="6B40F535" w14:textId="77777777" w:rsidR="000860C9" w:rsidRPr="00EB16D1" w:rsidRDefault="000860C9"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Konstruk</w:t>
            </w:r>
            <w:proofErr w:type="spellEnd"/>
          </w:p>
        </w:tc>
        <w:tc>
          <w:tcPr>
            <w:tcW w:w="2552" w:type="dxa"/>
          </w:tcPr>
          <w:p w14:paraId="360BF1DC" w14:textId="77777777" w:rsidR="000860C9" w:rsidRPr="00EB16D1" w:rsidRDefault="000860C9"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Definisi</w:t>
            </w:r>
            <w:proofErr w:type="spellEnd"/>
          </w:p>
        </w:tc>
        <w:tc>
          <w:tcPr>
            <w:tcW w:w="4111" w:type="dxa"/>
          </w:tcPr>
          <w:p w14:paraId="034A454A" w14:textId="77777777" w:rsidR="000860C9" w:rsidRPr="00EB16D1" w:rsidRDefault="000860C9"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Indikator</w:t>
            </w:r>
            <w:proofErr w:type="spellEnd"/>
          </w:p>
        </w:tc>
        <w:tc>
          <w:tcPr>
            <w:tcW w:w="1715" w:type="dxa"/>
          </w:tcPr>
          <w:p w14:paraId="5350DC7B" w14:textId="77777777" w:rsidR="000860C9" w:rsidRPr="00EB16D1" w:rsidRDefault="000860C9"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Sumber</w:t>
            </w:r>
            <w:proofErr w:type="spellEnd"/>
          </w:p>
        </w:tc>
      </w:tr>
      <w:tr w:rsidR="006949D6" w:rsidRPr="00337C66" w14:paraId="3B55827F" w14:textId="77777777" w:rsidTr="000860C9">
        <w:tc>
          <w:tcPr>
            <w:tcW w:w="1242" w:type="dxa"/>
          </w:tcPr>
          <w:p w14:paraId="711D225C" w14:textId="77777777" w:rsidR="006949D6" w:rsidRPr="00EB16D1" w:rsidRDefault="006949D6" w:rsidP="000860C9">
            <w:pPr>
              <w:rPr>
                <w:rFonts w:ascii="Times New Roman" w:hAnsi="Times New Roman" w:cs="Times New Roman"/>
                <w:sz w:val="20"/>
                <w:szCs w:val="20"/>
              </w:rPr>
            </w:pPr>
          </w:p>
          <w:p w14:paraId="05BC0F8C" w14:textId="77777777" w:rsidR="006949D6" w:rsidRPr="00EB16D1" w:rsidRDefault="006949D6" w:rsidP="000860C9">
            <w:pPr>
              <w:ind w:left="-142" w:right="-108"/>
              <w:jc w:val="center"/>
              <w:rPr>
                <w:rFonts w:ascii="Times New Roman" w:hAnsi="Times New Roman" w:cs="Times New Roman"/>
                <w:sz w:val="20"/>
                <w:szCs w:val="20"/>
              </w:rPr>
            </w:pPr>
            <w:proofErr w:type="spellStart"/>
            <w:r w:rsidRPr="00EB16D1">
              <w:rPr>
                <w:rFonts w:ascii="Times New Roman" w:hAnsi="Times New Roman" w:cs="Times New Roman"/>
                <w:sz w:val="20"/>
                <w:szCs w:val="20"/>
              </w:rPr>
              <w:t>Kualitas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Koneksi</w:t>
            </w:r>
            <w:proofErr w:type="spellEnd"/>
            <w:r w:rsidRPr="00EB16D1">
              <w:rPr>
                <w:rFonts w:ascii="Times New Roman" w:hAnsi="Times New Roman" w:cs="Times New Roman"/>
                <w:sz w:val="20"/>
                <w:szCs w:val="20"/>
              </w:rPr>
              <w:t xml:space="preserve"> Internet</w:t>
            </w:r>
          </w:p>
        </w:tc>
        <w:tc>
          <w:tcPr>
            <w:tcW w:w="2552" w:type="dxa"/>
          </w:tcPr>
          <w:p w14:paraId="1AAD2589" w14:textId="77777777" w:rsidR="006949D6" w:rsidRPr="00EB16D1" w:rsidRDefault="006949D6"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Kualitas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koneksi</w:t>
            </w:r>
            <w:proofErr w:type="spellEnd"/>
            <w:r w:rsidRPr="00EB16D1">
              <w:rPr>
                <w:rFonts w:ascii="Times New Roman" w:hAnsi="Times New Roman" w:cs="Times New Roman"/>
                <w:sz w:val="20"/>
                <w:szCs w:val="20"/>
              </w:rPr>
              <w:t xml:space="preserve"> internet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sejauh</w:t>
            </w:r>
            <w:proofErr w:type="spellEnd"/>
            <w:r w:rsidRPr="00EB16D1">
              <w:rPr>
                <w:rFonts w:ascii="Times New Roman" w:hAnsi="Times New Roman" w:cs="Times New Roman"/>
                <w:sz w:val="20"/>
                <w:szCs w:val="20"/>
              </w:rPr>
              <w:t xml:space="preserve"> mana </w:t>
            </w:r>
            <w:proofErr w:type="spellStart"/>
            <w:r w:rsidRPr="00EB16D1">
              <w:rPr>
                <w:rFonts w:ascii="Times New Roman" w:hAnsi="Times New Roman" w:cs="Times New Roman"/>
                <w:sz w:val="20"/>
                <w:szCs w:val="20"/>
              </w:rPr>
              <w:t>pengguna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merasa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kecepatan</w:t>
            </w:r>
            <w:proofErr w:type="spellEnd"/>
            <w:r w:rsidRPr="00EB16D1">
              <w:rPr>
                <w:rFonts w:ascii="Times New Roman" w:hAnsi="Times New Roman" w:cs="Times New Roman"/>
                <w:sz w:val="20"/>
                <w:szCs w:val="20"/>
              </w:rPr>
              <w:t xml:space="preserve"> dan </w:t>
            </w:r>
            <w:proofErr w:type="spellStart"/>
            <w:r w:rsidRPr="00EB16D1">
              <w:rPr>
                <w:rFonts w:ascii="Times New Roman" w:hAnsi="Times New Roman" w:cs="Times New Roman"/>
                <w:sz w:val="20"/>
                <w:szCs w:val="20"/>
              </w:rPr>
              <w:t>keandalan</w:t>
            </w:r>
            <w:proofErr w:type="spellEnd"/>
            <w:r w:rsidRPr="00EB16D1">
              <w:rPr>
                <w:rFonts w:ascii="Times New Roman" w:hAnsi="Times New Roman" w:cs="Times New Roman"/>
                <w:sz w:val="20"/>
                <w:szCs w:val="20"/>
              </w:rPr>
              <w:t xml:space="preserve"> internet </w:t>
            </w:r>
            <w:proofErr w:type="spellStart"/>
            <w:r w:rsidRPr="00EB16D1">
              <w:rPr>
                <w:rFonts w:ascii="Times New Roman" w:hAnsi="Times New Roman" w:cs="Times New Roman"/>
                <w:sz w:val="20"/>
                <w:szCs w:val="20"/>
              </w:rPr>
              <w:t>dapat</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mengakses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dengan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baik</w:t>
            </w:r>
            <w:proofErr w:type="spellEnd"/>
          </w:p>
        </w:tc>
        <w:tc>
          <w:tcPr>
            <w:tcW w:w="4111" w:type="dxa"/>
          </w:tcPr>
          <w:p w14:paraId="7F85AAAB" w14:textId="77777777" w:rsidR="006949D6" w:rsidRPr="00EB16D1" w:rsidRDefault="006949D6" w:rsidP="000860C9">
            <w:pPr>
              <w:numPr>
                <w:ilvl w:val="0"/>
                <w:numId w:val="17"/>
              </w:numPr>
              <w:ind w:left="176" w:hanging="142"/>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Akses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w:t>
            </w:r>
            <w:proofErr w:type="spellEnd"/>
            <w:r w:rsidRPr="00EB16D1">
              <w:rPr>
                <w:rFonts w:ascii="Times New Roman" w:hAnsi="Times New Roman" w:cs="Times New Roman"/>
                <w:sz w:val="20"/>
                <w:szCs w:val="20"/>
              </w:rPr>
              <w:t xml:space="preserve"> Internet </w:t>
            </w:r>
            <w:proofErr w:type="spellStart"/>
            <w:r w:rsidRPr="00EB16D1">
              <w:rPr>
                <w:rFonts w:ascii="Times New Roman" w:hAnsi="Times New Roman" w:cs="Times New Roman"/>
                <w:sz w:val="20"/>
                <w:szCs w:val="20"/>
              </w:rPr>
              <w:t>mudah</w:t>
            </w:r>
            <w:proofErr w:type="spellEnd"/>
            <w:r w:rsidRPr="00EB16D1">
              <w:rPr>
                <w:rFonts w:ascii="Times New Roman" w:hAnsi="Times New Roman" w:cs="Times New Roman"/>
                <w:sz w:val="20"/>
                <w:szCs w:val="20"/>
              </w:rPr>
              <w:t>.</w:t>
            </w:r>
          </w:p>
          <w:p w14:paraId="45F16146" w14:textId="77777777" w:rsidR="006949D6" w:rsidRPr="00EB16D1" w:rsidRDefault="006949D6" w:rsidP="000860C9">
            <w:pPr>
              <w:numPr>
                <w:ilvl w:val="0"/>
                <w:numId w:val="17"/>
              </w:numPr>
              <w:ind w:left="176" w:hanging="142"/>
              <w:contextualSpacing/>
              <w:jc w:val="both"/>
              <w:rPr>
                <w:rFonts w:ascii="Times New Roman" w:hAnsi="Times New Roman" w:cs="Times New Roman"/>
                <w:sz w:val="20"/>
                <w:szCs w:val="20"/>
              </w:rPr>
            </w:pPr>
            <w:r w:rsidRPr="00EB16D1">
              <w:rPr>
                <w:rFonts w:ascii="Times New Roman" w:hAnsi="Times New Roman" w:cs="Times New Roman"/>
                <w:sz w:val="20"/>
                <w:szCs w:val="20"/>
              </w:rPr>
              <w:t xml:space="preserve">Internet </w:t>
            </w:r>
            <w:proofErr w:type="spellStart"/>
            <w:r w:rsidRPr="00EB16D1">
              <w:rPr>
                <w:rFonts w:ascii="Times New Roman" w:hAnsi="Times New Roman" w:cs="Times New Roman"/>
                <w:sz w:val="20"/>
                <w:szCs w:val="20"/>
              </w:rPr>
              <w:t>dapat</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menangani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transaksi</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secara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akurat</w:t>
            </w:r>
            <w:proofErr w:type="spellEnd"/>
            <w:r w:rsidRPr="00EB16D1">
              <w:rPr>
                <w:rFonts w:ascii="Times New Roman" w:hAnsi="Times New Roman" w:cs="Times New Roman"/>
                <w:sz w:val="20"/>
                <w:szCs w:val="20"/>
              </w:rPr>
              <w:t>.</w:t>
            </w:r>
          </w:p>
          <w:p w14:paraId="582D9DB5" w14:textId="77777777" w:rsidR="006949D6" w:rsidRPr="00EB16D1" w:rsidRDefault="006949D6" w:rsidP="000860C9">
            <w:pPr>
              <w:pStyle w:val="ListParagraph"/>
              <w:numPr>
                <w:ilvl w:val="0"/>
                <w:numId w:val="15"/>
              </w:numPr>
              <w:ind w:left="176" w:hanging="142"/>
              <w:rPr>
                <w:rFonts w:ascii="Times New Roman" w:hAnsi="Times New Roman" w:cs="Times New Roman"/>
                <w:sz w:val="20"/>
                <w:szCs w:val="20"/>
              </w:rPr>
            </w:pPr>
            <w:r w:rsidRPr="00EB16D1">
              <w:rPr>
                <w:rFonts w:ascii="Times New Roman" w:hAnsi="Times New Roman" w:cs="Times New Roman"/>
                <w:sz w:val="20"/>
                <w:szCs w:val="20"/>
              </w:rPr>
              <w:t xml:space="preserve">Internet </w:t>
            </w:r>
            <w:proofErr w:type="spellStart"/>
            <w:r w:rsidRPr="00EB16D1">
              <w:rPr>
                <w:rFonts w:ascii="Times New Roman" w:hAnsi="Times New Roman" w:cs="Times New Roman"/>
                <w:sz w:val="20"/>
                <w:szCs w:val="20"/>
              </w:rPr>
              <w:t>memungkinkan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pelanggan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mengakses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24 jam </w:t>
            </w:r>
            <w:proofErr w:type="spellStart"/>
            <w:r w:rsidRPr="00EB16D1">
              <w:rPr>
                <w:rFonts w:ascii="Times New Roman" w:hAnsi="Times New Roman" w:cs="Times New Roman"/>
                <w:sz w:val="20"/>
                <w:szCs w:val="20"/>
              </w:rPr>
              <w:t>dalam</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satu</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minggu</w:t>
            </w:r>
            <w:proofErr w:type="spellEnd"/>
            <w:r w:rsidRPr="00EB16D1">
              <w:rPr>
                <w:rFonts w:ascii="Times New Roman" w:hAnsi="Times New Roman" w:cs="Times New Roman"/>
                <w:sz w:val="20"/>
                <w:szCs w:val="20"/>
              </w:rPr>
              <w:t>.</w:t>
            </w:r>
          </w:p>
        </w:tc>
        <w:tc>
          <w:tcPr>
            <w:tcW w:w="1715" w:type="dxa"/>
          </w:tcPr>
          <w:p w14:paraId="69081C71" w14:textId="77777777" w:rsidR="006949D6" w:rsidRPr="00EB16D1" w:rsidRDefault="006949D6" w:rsidP="000860C9">
            <w:pPr>
              <w:rPr>
                <w:rFonts w:ascii="Times New Roman" w:hAnsi="Times New Roman" w:cs="Times New Roman"/>
                <w:sz w:val="20"/>
                <w:szCs w:val="20"/>
              </w:rPr>
            </w:pPr>
          </w:p>
          <w:p w14:paraId="77380645" w14:textId="77777777" w:rsidR="006949D6" w:rsidRPr="00EB16D1" w:rsidRDefault="006949D6" w:rsidP="000860C9">
            <w:pPr>
              <w:jc w:val="right"/>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sidRPr="00EB16D1">
              <w:rPr>
                <w:rFonts w:ascii="Times New Roman" w:hAnsi="Times New Roman" w:cs="Times New Roman"/>
                <w:sz w:val="20"/>
                <w:szCs w:val="20"/>
              </w:rPr>
              <w:instrText>ADDIN CSL_CITATION {"citationItems":[{"id":"ITEM-1","itemData":{"DOI":"10.1108/10662240410542652","ISSN":"10662243","abstract":"Advances in electronic banking technology have created novel ways of handling daily banking affairs, especially via the online banking channel. The acceptance of online banking services has been rapid in many parts of the world, and in the leading e-banking countries the number of e-banking contracts has exceeded 50 percent. Investigates online banking acceptance in the light of the traditional technology acceptance model (TAM), which is leveraged into the online environment. On the basis of a focus group interview with banking professionals, TAM literature and e-banking studies, we develop a model indicating online-banking acceptance among private banking customers in Finland. The model was tested with a survey sample (n = 268). The findings of the study indicate that perceived usefulness and information on online banking on the Web site were the main factors influencing online-banking acceptance.","author":[{"dropping-particle":"","family":"Pikkarainen","given":"Tero","non-dropping-particle":"","parse-names":false,"suffix":""},{"dropping-particle":"","family":"Pikkarainen","given":"Kari","non-dropping-particle":"","parse-names":false,"suffix":""},{"dropping-particle":"","family":"Karjaluoto","given":"Heikki","non-dropping-particle":"","parse-names":false,"suffix":""},{"dropping-particle":"","family":"Pahnila","given":"Seppo","non-dropping-particle":"","parse-names":false,"suffix":""}],"container-title":"Internet Research","id":"ITEM-1","issue":"3","issued":{"date-parts":[["2004"]]},"page":"224-235","title":"Consumer acceptance of online banking: An extension of the technology acceptance model","type":"article-journal","volume":"14"},"uris":["http://www.mendeley.com/documents/?uuid=883cfb98-fece-41cc-9881-bc74529a72e4"]},{"id":"ITEM-2","itemData":{"DOI":"10.1016/j.technovation.2008.07.004","ISSN":"01664972","abstract":"Although a regional leader, Internet banking in Saudi Arabia is yet to be fully utilised as a value-adding tool to improve customer relationships and achieve cost advantages. The aim of this study was to identify the factors that encourage customers to adopt online banking in Saudi Arabia. The research constructs were developed based on the technology acceptance model (TAM) and incorporated some extra important control variables. The model was empirically verified to examine the factors influencing the online banking adoption behaviour of 400 customers. The findings of the study suggests that the quality of the Internet connection, the awareness of online banking and its benefits, the social influence and computer self-efficacy have significant effects on the perceived usefulness (PU) and perceived ease of use (PEOU) of online banking acceptance. Education, trust and resistance to change also have significant impact on the attitude towards the likelihood of adopting online banking. The implications of the findings are discussed and suggestions for future research are presented. © 2008 Elsevier Ltd. All rights reserved.","author":[{"dropping-particle":"","family":"Al-Somali","given":"Sabah Abdullah","non-dropping-particle":"","parse-names":false,"suffix":""},{"dropping-particle":"","family":"Gholami","given":"Roya","non-dropping-particle":"","parse-names":false,"suffix":""},{"dropping-particle":"","family":"Clegg","given":"Ben","non-dropping-particle":"","parse-names":false,"suffix":""}],"container-title":"Technovation","id":"ITEM-2","issue":"2","issued":{"date-parts":[["2009"]]},"page":"130-141","title":"An investigation into the acceptance of online banking in Saudi Arabia","type":"article-journal","volume":"29"},"uris":["http://www.mendeley.com/documents/?uuid=cf89da92-81ac-4590-8a83-c07e1220442c"]}],"mendeley":{"formattedCitation":"(Al-Somali et al., 2009; Pikkarainen et al., 2004)","plainTextFormattedCitation":"(Al-Somali et al., 2009; Pikkarainen et al., 2004)","previouslyFormattedCitation":"(Al-Somali et al., 2009; Pikkarainen et al., 2004)"},"properties":{"noteIndex":0},"schema":"https://github.com/citation-style-language/schema/raw/master/csl-citation.json"}</w:instrText>
            </w:r>
            <w:r w:rsidRPr="00EB16D1">
              <w:rPr>
                <w:rFonts w:ascii="Times New Roman" w:hAnsi="Times New Roman" w:cs="Times New Roman"/>
                <w:sz w:val="20"/>
                <w:szCs w:val="20"/>
              </w:rPr>
              <w:fldChar w:fldCharType="separate"/>
            </w:r>
            <w:r w:rsidRPr="00EB16D1">
              <w:rPr>
                <w:rFonts w:ascii="Times New Roman" w:hAnsi="Times New Roman" w:cs="Times New Roman"/>
                <w:noProof/>
                <w:sz w:val="20"/>
                <w:szCs w:val="20"/>
              </w:rPr>
              <w:t>(Al-Somali et al., 2009; Pikkarainen et al., 2004)</w:t>
            </w:r>
            <w:r w:rsidRPr="00EB16D1">
              <w:rPr>
                <w:rFonts w:ascii="Times New Roman" w:hAnsi="Times New Roman" w:cs="Times New Roman"/>
                <w:sz w:val="20"/>
                <w:szCs w:val="20"/>
              </w:rPr>
              <w:fldChar w:fldCharType="end"/>
            </w:r>
          </w:p>
        </w:tc>
      </w:tr>
      <w:tr w:rsidR="006949D6" w:rsidRPr="00337C66" w14:paraId="27F4F039" w14:textId="77777777" w:rsidTr="000860C9">
        <w:tc>
          <w:tcPr>
            <w:tcW w:w="1242" w:type="dxa"/>
          </w:tcPr>
          <w:p w14:paraId="5A7C1EAC" w14:textId="77777777" w:rsidR="006949D6" w:rsidRPr="00EB16D1" w:rsidRDefault="006949D6" w:rsidP="000860C9">
            <w:pPr>
              <w:jc w:val="center"/>
              <w:rPr>
                <w:rFonts w:ascii="Times New Roman" w:hAnsi="Times New Roman" w:cs="Times New Roman"/>
                <w:sz w:val="20"/>
                <w:szCs w:val="20"/>
              </w:rPr>
            </w:pPr>
          </w:p>
          <w:p w14:paraId="66B192D6" w14:textId="77777777" w:rsidR="006949D6" w:rsidRPr="00EB16D1" w:rsidRDefault="006949D6"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Persepsi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Kegunaan</w:t>
            </w:r>
            <w:proofErr w:type="spellEnd"/>
          </w:p>
        </w:tc>
        <w:tc>
          <w:tcPr>
            <w:tcW w:w="2552" w:type="dxa"/>
          </w:tcPr>
          <w:p w14:paraId="455AFA3A" w14:textId="77777777" w:rsidR="006949D6" w:rsidRPr="00EB16D1" w:rsidRDefault="006949D6"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Persepsi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sejauh</w:t>
            </w:r>
            <w:proofErr w:type="spellEnd"/>
            <w:r w:rsidRPr="00EB16D1">
              <w:rPr>
                <w:rFonts w:ascii="Times New Roman" w:hAnsi="Times New Roman" w:cs="Times New Roman"/>
                <w:sz w:val="20"/>
                <w:szCs w:val="20"/>
              </w:rPr>
              <w:t xml:space="preserve"> mana </w:t>
            </w:r>
            <w:proofErr w:type="spellStart"/>
            <w:r w:rsidRPr="00EB16D1">
              <w:rPr>
                <w:rFonts w:ascii="Times New Roman" w:hAnsi="Times New Roman" w:cs="Times New Roman"/>
                <w:sz w:val="20"/>
                <w:szCs w:val="20"/>
              </w:rPr>
              <w:t>pengguna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meyakini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berguna</w:t>
            </w:r>
            <w:proofErr w:type="spellEnd"/>
          </w:p>
        </w:tc>
        <w:tc>
          <w:tcPr>
            <w:tcW w:w="4111" w:type="dxa"/>
          </w:tcPr>
          <w:p w14:paraId="4E3E5EC8" w14:textId="77777777" w:rsidR="006949D6" w:rsidRPr="00EB16D1" w:rsidRDefault="006949D6" w:rsidP="000860C9">
            <w:pPr>
              <w:numPr>
                <w:ilvl w:val="0"/>
                <w:numId w:val="19"/>
              </w:numPr>
              <w:ind w:left="176" w:hanging="142"/>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meningkatkan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efektivitas</w:t>
            </w:r>
            <w:proofErr w:type="spellEnd"/>
            <w:r w:rsidRPr="00EB16D1">
              <w:rPr>
                <w:rFonts w:ascii="Times New Roman" w:hAnsi="Times New Roman" w:cs="Times New Roman"/>
                <w:sz w:val="20"/>
                <w:szCs w:val="20"/>
              </w:rPr>
              <w:t xml:space="preserve">. </w:t>
            </w:r>
          </w:p>
          <w:p w14:paraId="49C70515" w14:textId="77777777" w:rsidR="006949D6" w:rsidRPr="00EB16D1" w:rsidRDefault="006949D6" w:rsidP="000860C9">
            <w:pPr>
              <w:numPr>
                <w:ilvl w:val="0"/>
                <w:numId w:val="19"/>
              </w:numPr>
              <w:ind w:left="176" w:hanging="142"/>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meningkatkan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produktivitas</w:t>
            </w:r>
            <w:proofErr w:type="spellEnd"/>
            <w:r w:rsidRPr="00EB16D1">
              <w:rPr>
                <w:rFonts w:ascii="Times New Roman" w:hAnsi="Times New Roman" w:cs="Times New Roman"/>
                <w:sz w:val="20"/>
                <w:szCs w:val="20"/>
              </w:rPr>
              <w:t xml:space="preserve">. </w:t>
            </w:r>
          </w:p>
          <w:p w14:paraId="731ADC14" w14:textId="77777777" w:rsidR="006949D6" w:rsidRPr="00E741D6" w:rsidRDefault="006949D6" w:rsidP="000860C9">
            <w:pPr>
              <w:numPr>
                <w:ilvl w:val="0"/>
                <w:numId w:val="17"/>
              </w:numPr>
              <w:ind w:left="176" w:hanging="142"/>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Keseluruhan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berguna</w:t>
            </w:r>
            <w:proofErr w:type="spellEnd"/>
            <w:r w:rsidRPr="00EB16D1">
              <w:rPr>
                <w:rFonts w:ascii="Times New Roman" w:hAnsi="Times New Roman" w:cs="Times New Roman"/>
                <w:sz w:val="20"/>
                <w:szCs w:val="20"/>
              </w:rPr>
              <w:t xml:space="preserve"> </w:t>
            </w:r>
          </w:p>
        </w:tc>
        <w:tc>
          <w:tcPr>
            <w:tcW w:w="1715" w:type="dxa"/>
          </w:tcPr>
          <w:p w14:paraId="6879E938" w14:textId="77777777" w:rsidR="006949D6" w:rsidRPr="00EB16D1" w:rsidRDefault="006949D6"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Technology","type":"article-journal","volume":"13"},"uris":["http://www.mendeley.com/documents/?uuid=182ea35f-59e9-472b-9df0-e73968b50663"]},{"id":"ITEM-2","itemData":{"DOI":"10.1016/j.techsoc.2018.06.007","ISSN":"0160791X","abstract":"Mobile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Society","id":"ITEM-2","issued":{"date-parts":[["2018"]]},"page":"100-110","publisher":"Elsevier Ltd","title":"Examining adoption of mobile internet in Saudi Arabia: Extending TAM with perceived enjoyment, innovativeness and trust","type":"article-journal","volume":"55"},"uris":["http://www.mendeley.com/documents/?uuid=e5117401-dc02-4e26-8758-93f9e6e70602"]},{"id":"ITEM-3","itemData":{"DOI":"10.1007/s10639-020-10367-1","ISBN":"1063902010","ISSN":"15737608","abstract":"The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Technologies","id":"ITEM-3","issued":{"date-parts":[["2020"]]},"page":"1-24","publisher":"Education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 Alalwan et al., 2018; Davis, 1989)","plainTextFormattedCitation":"(Al-Maroof et al., 2020; Alalwan et al., 2018; Davis, 1989)","previouslyFormattedCitation":"(Al-Maroof et al., 2020; Alalwan et al., 2018; Davis, 1989)"},"properties":{"noteIndex":0},"schema":"https://github.com/citation-style-language/schema/raw/master/csl-citation.json"}</w:instrText>
            </w:r>
            <w:r w:rsidRPr="00EB16D1">
              <w:rPr>
                <w:rFonts w:ascii="Times New Roman" w:hAnsi="Times New Roman" w:cs="Times New Roman"/>
                <w:sz w:val="20"/>
                <w:szCs w:val="20"/>
              </w:rPr>
              <w:fldChar w:fldCharType="separate"/>
            </w:r>
            <w:r w:rsidRPr="001B1D86">
              <w:rPr>
                <w:rFonts w:ascii="Times New Roman" w:hAnsi="Times New Roman" w:cs="Times New Roman"/>
                <w:noProof/>
                <w:sz w:val="20"/>
                <w:szCs w:val="20"/>
              </w:rPr>
              <w:t>(Al-Maroof et al., 2020; Alalwan et al., 2018; Davis, 1989)</w:t>
            </w:r>
            <w:r w:rsidRPr="00EB16D1">
              <w:rPr>
                <w:rFonts w:ascii="Times New Roman" w:hAnsi="Times New Roman" w:cs="Times New Roman"/>
                <w:sz w:val="20"/>
                <w:szCs w:val="20"/>
              </w:rPr>
              <w:fldChar w:fldCharType="end"/>
            </w:r>
          </w:p>
        </w:tc>
      </w:tr>
      <w:tr w:rsidR="006949D6" w:rsidRPr="00337C66" w14:paraId="329EC0B6" w14:textId="77777777" w:rsidTr="000860C9">
        <w:tc>
          <w:tcPr>
            <w:tcW w:w="1242" w:type="dxa"/>
          </w:tcPr>
          <w:p w14:paraId="7AB07D3D" w14:textId="77777777" w:rsidR="006949D6" w:rsidRPr="00EB16D1" w:rsidRDefault="006949D6" w:rsidP="000860C9">
            <w:pPr>
              <w:ind w:right="-108"/>
              <w:rPr>
                <w:rFonts w:ascii="Times New Roman" w:hAnsi="Times New Roman" w:cs="Times New Roman"/>
                <w:sz w:val="20"/>
                <w:szCs w:val="20"/>
              </w:rPr>
            </w:pPr>
          </w:p>
          <w:p w14:paraId="5FC198C0" w14:textId="77777777" w:rsidR="006949D6" w:rsidRPr="00EB16D1" w:rsidRDefault="006949D6" w:rsidP="000860C9">
            <w:pPr>
              <w:jc w:val="center"/>
              <w:rPr>
                <w:rFonts w:ascii="Times New Roman" w:hAnsi="Times New Roman" w:cs="Times New Roman"/>
                <w:sz w:val="20"/>
                <w:szCs w:val="20"/>
              </w:rPr>
            </w:pPr>
            <w:proofErr w:type="spellStart"/>
            <w:r w:rsidRPr="00EB16D1">
              <w:rPr>
                <w:rFonts w:ascii="Times New Roman" w:hAnsi="Times New Roman" w:cs="Times New Roman"/>
                <w:sz w:val="20"/>
                <w:szCs w:val="20"/>
              </w:rPr>
              <w:t>Persepsi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Kemudahan</w:t>
            </w:r>
            <w:proofErr w:type="spellEnd"/>
          </w:p>
        </w:tc>
        <w:tc>
          <w:tcPr>
            <w:tcW w:w="2552" w:type="dxa"/>
          </w:tcPr>
          <w:p w14:paraId="210DE6E0" w14:textId="77777777" w:rsidR="006949D6" w:rsidRPr="00EB16D1" w:rsidRDefault="006949D6"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Persepsi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kemudahan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sejauh</w:t>
            </w:r>
            <w:proofErr w:type="spellEnd"/>
            <w:r w:rsidRPr="00EB16D1">
              <w:rPr>
                <w:rFonts w:ascii="Times New Roman" w:hAnsi="Times New Roman" w:cs="Times New Roman"/>
                <w:sz w:val="20"/>
                <w:szCs w:val="20"/>
              </w:rPr>
              <w:t xml:space="preserve"> mana </w:t>
            </w:r>
            <w:proofErr w:type="spellStart"/>
            <w:r w:rsidRPr="00EB16D1">
              <w:rPr>
                <w:rFonts w:ascii="Times New Roman" w:hAnsi="Times New Roman" w:cs="Times New Roman"/>
                <w:sz w:val="20"/>
                <w:szCs w:val="20"/>
              </w:rPr>
              <w:t>pengguna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meyakini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mudah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digunakan</w:t>
            </w:r>
            <w:proofErr w:type="spellEnd"/>
            <w:r w:rsidRPr="00EB16D1">
              <w:rPr>
                <w:rFonts w:ascii="Times New Roman" w:hAnsi="Times New Roman" w:cs="Times New Roman"/>
                <w:sz w:val="20"/>
                <w:szCs w:val="20"/>
              </w:rPr>
              <w:t>.</w:t>
            </w:r>
          </w:p>
        </w:tc>
        <w:tc>
          <w:tcPr>
            <w:tcW w:w="4111" w:type="dxa"/>
          </w:tcPr>
          <w:p w14:paraId="2D5EF325" w14:textId="77777777" w:rsidR="006949D6" w:rsidRPr="00EB16D1" w:rsidRDefault="006949D6" w:rsidP="000860C9">
            <w:pPr>
              <w:pStyle w:val="ListParagraph"/>
              <w:numPr>
                <w:ilvl w:val="0"/>
                <w:numId w:val="21"/>
              </w:numPr>
              <w:ind w:left="175" w:hanging="175"/>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itu</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mudah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bagi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saya</w:t>
            </w:r>
            <w:proofErr w:type="spellEnd"/>
            <w:r w:rsidRPr="00EB16D1">
              <w:rPr>
                <w:rFonts w:ascii="Times New Roman" w:hAnsi="Times New Roman" w:cs="Times New Roman"/>
                <w:sz w:val="20"/>
                <w:szCs w:val="20"/>
              </w:rPr>
              <w:t>.</w:t>
            </w:r>
          </w:p>
          <w:p w14:paraId="2EA2AF21" w14:textId="77777777" w:rsidR="006949D6" w:rsidRPr="00EB16D1" w:rsidRDefault="006949D6" w:rsidP="000860C9">
            <w:pPr>
              <w:pStyle w:val="ListParagraph"/>
              <w:numPr>
                <w:ilvl w:val="0"/>
                <w:numId w:val="21"/>
              </w:numPr>
              <w:ind w:left="175" w:hanging="175"/>
              <w:jc w:val="both"/>
              <w:rPr>
                <w:rFonts w:ascii="Times New Roman" w:hAnsi="Times New Roman" w:cs="Times New Roman"/>
                <w:sz w:val="20"/>
                <w:szCs w:val="20"/>
              </w:rPr>
            </w:pPr>
            <w:proofErr w:type="spellStart"/>
            <w:r w:rsidRPr="00EB16D1">
              <w:rPr>
                <w:rFonts w:ascii="Times New Roman" w:hAnsi="Times New Roman" w:cs="Times New Roman"/>
                <w:sz w:val="20"/>
                <w:szCs w:val="20"/>
              </w:rPr>
              <w:t>Mudah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untuk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mendapatkan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untuk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memenuhi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kebutuhan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saya</w:t>
            </w:r>
            <w:proofErr w:type="spellEnd"/>
            <w:r w:rsidRPr="00EB16D1">
              <w:rPr>
                <w:rFonts w:ascii="Times New Roman" w:hAnsi="Times New Roman" w:cs="Times New Roman"/>
                <w:sz w:val="20"/>
                <w:szCs w:val="20"/>
              </w:rPr>
              <w:t>.</w:t>
            </w:r>
          </w:p>
          <w:p w14:paraId="322552EA" w14:textId="77777777" w:rsidR="006949D6" w:rsidRPr="00EB16D1" w:rsidRDefault="006949D6" w:rsidP="000860C9">
            <w:pPr>
              <w:numPr>
                <w:ilvl w:val="0"/>
                <w:numId w:val="19"/>
              </w:numPr>
              <w:ind w:left="176" w:hanging="142"/>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Mudah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menjadi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terampil</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dalam</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menggunakan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w:t>
            </w:r>
          </w:p>
        </w:tc>
        <w:tc>
          <w:tcPr>
            <w:tcW w:w="1715" w:type="dxa"/>
          </w:tcPr>
          <w:p w14:paraId="5CEAB140" w14:textId="77777777" w:rsidR="006949D6" w:rsidRPr="00EB16D1" w:rsidRDefault="006949D6"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Technology","type":"article-journal","volume":"13"},"uris":["http://www.mendeley.com/documents/?uuid=182ea35f-59e9-472b-9df0-e73968b50663"]},{"id":"ITEM-2","itemData":{"DOI":"10.1016/j.techsoc.2018.06.007","ISSN":"0160791X","abstract":"Mobile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Society","id":"ITEM-2","issued":{"date-parts":[["2018"]]},"page":"100-110","publisher":"Elsevier Ltd","title":"Examining adoption of mobile internet in Saudi Arabia: Extending TAM with perceived enjoyment, innovativeness and trust","type":"article-journal","volume":"55"},"uris":["http://www.mendeley.com/documents/?uuid=e5117401-dc02-4e26-8758-93f9e6e70602"]},{"id":"ITEM-3","itemData":{"DOI":"10.1007/s10639-020-10367-1","ISBN":"1063902010","ISSN":"15737608","abstract":"The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Technologies","id":"ITEM-3","issued":{"date-parts":[["2020"]]},"page":"1-24","publisher":"Education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 Alalwan et al., 2018; Davis, 1989)","plainTextFormattedCitation":"(Al-Maroof et al., 2020; Alalwan et al., 2018; Davis, 1989)","previouslyFormattedCitation":"(Al-Maroof et al., 2020; Alalwan et al., 2018; Davis, 1989)"},"properties":{"noteIndex":0},"schema":"https://github.com/citation-style-language/schema/raw/master/csl-citation.json"}</w:instrText>
            </w:r>
            <w:r w:rsidRPr="00EB16D1">
              <w:rPr>
                <w:rFonts w:ascii="Times New Roman" w:hAnsi="Times New Roman" w:cs="Times New Roman"/>
                <w:sz w:val="20"/>
                <w:szCs w:val="20"/>
              </w:rPr>
              <w:fldChar w:fldCharType="separate"/>
            </w:r>
            <w:r w:rsidRPr="001B1D86">
              <w:rPr>
                <w:rFonts w:ascii="Times New Roman" w:hAnsi="Times New Roman" w:cs="Times New Roman"/>
                <w:noProof/>
                <w:sz w:val="20"/>
                <w:szCs w:val="20"/>
              </w:rPr>
              <w:t>(Al-Maroof et al., 2020; Alalwan et al., 2018; Davis, 1989)</w:t>
            </w:r>
            <w:r w:rsidRPr="00EB16D1">
              <w:rPr>
                <w:rFonts w:ascii="Times New Roman" w:hAnsi="Times New Roman" w:cs="Times New Roman"/>
                <w:sz w:val="20"/>
                <w:szCs w:val="20"/>
              </w:rPr>
              <w:fldChar w:fldCharType="end"/>
            </w:r>
          </w:p>
        </w:tc>
      </w:tr>
      <w:tr w:rsidR="006949D6" w:rsidRPr="00337C66" w14:paraId="018F8DE7" w14:textId="77777777" w:rsidTr="000860C9">
        <w:tc>
          <w:tcPr>
            <w:tcW w:w="1242" w:type="dxa"/>
          </w:tcPr>
          <w:p w14:paraId="0F53E581" w14:textId="77777777" w:rsidR="006949D6" w:rsidRPr="00EB16D1" w:rsidRDefault="006949D6" w:rsidP="000860C9">
            <w:pPr>
              <w:ind w:left="-142" w:right="-108"/>
              <w:jc w:val="center"/>
              <w:rPr>
                <w:rFonts w:ascii="Times New Roman" w:hAnsi="Times New Roman" w:cs="Times New Roman"/>
                <w:sz w:val="20"/>
                <w:szCs w:val="20"/>
              </w:rPr>
            </w:pPr>
            <w:proofErr w:type="spellStart"/>
            <w:r w:rsidRPr="00EB16D1">
              <w:rPr>
                <w:rFonts w:ascii="Times New Roman" w:hAnsi="Times New Roman" w:cs="Times New Roman"/>
                <w:sz w:val="20"/>
                <w:szCs w:val="20"/>
              </w:rPr>
              <w:t>Penggunaan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p>
        </w:tc>
        <w:tc>
          <w:tcPr>
            <w:tcW w:w="2552" w:type="dxa"/>
          </w:tcPr>
          <w:p w14:paraId="2098421C" w14:textId="77777777" w:rsidR="006949D6" w:rsidRPr="00EB16D1" w:rsidRDefault="006949D6" w:rsidP="000860C9">
            <w:pPr>
              <w:jc w:val="both"/>
              <w:rPr>
                <w:rFonts w:ascii="Times New Roman" w:hAnsi="Times New Roman" w:cs="Times New Roman"/>
                <w:sz w:val="20"/>
                <w:szCs w:val="20"/>
              </w:rPr>
            </w:pPr>
            <w:proofErr w:type="spellStart"/>
            <w:r w:rsidRPr="00EB16D1">
              <w:rPr>
                <w:rFonts w:ascii="Times New Roman" w:hAnsi="Times New Roman" w:cs="Times New Roman"/>
                <w:sz w:val="20"/>
                <w:szCs w:val="20"/>
              </w:rPr>
              <w:t>Penggunaan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mengacu</w:t>
            </w:r>
            <w:proofErr w:type="spellEnd"/>
            <w:r w:rsidRPr="00EB16D1">
              <w:rPr>
                <w:rFonts w:ascii="Times New Roman" w:hAnsi="Times New Roman" w:cs="Times New Roman"/>
                <w:sz w:val="20"/>
                <w:szCs w:val="20"/>
              </w:rPr>
              <w:t xml:space="preserve"> pada </w:t>
            </w:r>
            <w:proofErr w:type="spellStart"/>
            <w:r w:rsidRPr="00EB16D1">
              <w:rPr>
                <w:rFonts w:ascii="Times New Roman" w:hAnsi="Times New Roman" w:cs="Times New Roman"/>
                <w:sz w:val="20"/>
                <w:szCs w:val="20"/>
              </w:rPr>
              <w:t>penggunaan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sesungguhnya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p>
        </w:tc>
        <w:tc>
          <w:tcPr>
            <w:tcW w:w="4111" w:type="dxa"/>
          </w:tcPr>
          <w:p w14:paraId="0C2CE126" w14:textId="77777777" w:rsidR="006949D6" w:rsidRPr="00EB16D1" w:rsidRDefault="006949D6" w:rsidP="000860C9">
            <w:pPr>
              <w:numPr>
                <w:ilvl w:val="0"/>
                <w:numId w:val="23"/>
              </w:numPr>
              <w:ind w:left="175" w:hanging="175"/>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Menggunakan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untuk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membayar</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GoRide</w:t>
            </w:r>
            <w:proofErr w:type="spellEnd"/>
          </w:p>
          <w:p w14:paraId="30C63264" w14:textId="77777777" w:rsidR="006949D6" w:rsidRPr="00E741D6" w:rsidRDefault="006949D6" w:rsidP="000860C9">
            <w:pPr>
              <w:pStyle w:val="ListParagraph"/>
              <w:numPr>
                <w:ilvl w:val="0"/>
                <w:numId w:val="21"/>
              </w:numPr>
              <w:ind w:left="175" w:hanging="175"/>
              <w:jc w:val="both"/>
              <w:rPr>
                <w:rFonts w:ascii="Times New Roman" w:hAnsi="Times New Roman" w:cs="Times New Roman"/>
                <w:sz w:val="20"/>
                <w:szCs w:val="20"/>
              </w:rPr>
            </w:pPr>
            <w:proofErr w:type="spellStart"/>
            <w:r w:rsidRPr="00EB16D1">
              <w:rPr>
                <w:rFonts w:ascii="Times New Roman" w:hAnsi="Times New Roman" w:cs="Times New Roman"/>
                <w:sz w:val="20"/>
                <w:szCs w:val="20"/>
              </w:rPr>
              <w:t>Menggunakan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untuk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membayar</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GoCar</w:t>
            </w:r>
            <w:proofErr w:type="spellEnd"/>
          </w:p>
        </w:tc>
        <w:tc>
          <w:tcPr>
            <w:tcW w:w="1715" w:type="dxa"/>
          </w:tcPr>
          <w:p w14:paraId="3E87FA06" w14:textId="77777777" w:rsidR="006949D6" w:rsidRPr="00EB16D1" w:rsidRDefault="006949D6"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{"citationItems":[{"id":"ITEM-1","itemData":{"DOI":"10.2307/249008","ISBN":"02767783","ISSN":"02767783","PMID":"4679168","abstract":"Valid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 .45, Study 1) and future usage (r =.59, Study 2). In both studies, usefulness had a significantly greater correlation with usage behavior than did ease of use. Regression analyses suggest that perceived ease of use may actually be a causal antecedent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Quarterly","id":"ITEM-1","issue":"3","issued":{"date-parts":[["1989"]]},"page":"319-340","title":"Perceived Usefulness , Perceived Ease of Use , and User Acceptance of lnformation Technology","type":"article-journal","volume":"13"},"uris":["http://www.mendeley.com/documents/?uuid=182ea35f-59e9-472b-9df0-e73968b50663"]},{"id":"ITEM-2","itemData":{"DOI":"10.1016/j.techsoc.2018.06.007","ISSN":"0160791X","abstract":"Mobile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Society","id":"ITEM-2","issued":{"date-parts":[["2018"]]},"page":"100-110","publisher":"Elsevier Ltd","title":"Examining adoption of mobile internet in Saudi Arabia: Extending TAM with perceived enjoyment, innovativeness and trust","type":"article-journal","volume":"55"},"uris":["http://www.mendeley.com/documents/?uuid=e5117401-dc02-4e26-8758-93f9e6e70602"]}],"mendeley":{"formattedCitation":"(Alalwan et al., 2018; Davis, 1989)","plainTextFormattedCitation":"(Alalwan et al., 2018; Davis, 1989)","previouslyFormattedCitation":"(Alalwan et al., 2018; Davis, 1989)"},"properties":{"noteIndex":0},"schema":"https://github.com/citation-style-language/schema/raw/master/csl-citation.json"}</w:instrText>
            </w:r>
            <w:r w:rsidRPr="00EB16D1">
              <w:rPr>
                <w:rFonts w:ascii="Times New Roman" w:hAnsi="Times New Roman" w:cs="Times New Roman"/>
                <w:sz w:val="20"/>
                <w:szCs w:val="20"/>
              </w:rPr>
              <w:fldChar w:fldCharType="separate"/>
            </w:r>
            <w:r w:rsidRPr="00F146C6">
              <w:rPr>
                <w:rFonts w:ascii="Times New Roman" w:hAnsi="Times New Roman" w:cs="Times New Roman"/>
                <w:noProof/>
                <w:sz w:val="20"/>
                <w:szCs w:val="20"/>
              </w:rPr>
              <w:t>(Alalwan et al., 2018; Davis, 1989)</w:t>
            </w:r>
            <w:r w:rsidRPr="00EB16D1">
              <w:rPr>
                <w:rFonts w:ascii="Times New Roman" w:hAnsi="Times New Roman" w:cs="Times New Roman"/>
                <w:sz w:val="20"/>
                <w:szCs w:val="20"/>
              </w:rPr>
              <w:fldChar w:fldCharType="end"/>
            </w:r>
          </w:p>
        </w:tc>
      </w:tr>
      <w:tr w:rsidR="006949D6" w:rsidRPr="00337C66" w14:paraId="50228BF2" w14:textId="77777777" w:rsidTr="000860C9">
        <w:tc>
          <w:tcPr>
            <w:tcW w:w="1242" w:type="dxa"/>
          </w:tcPr>
          <w:p w14:paraId="7B438299" w14:textId="77777777" w:rsidR="006949D6" w:rsidRPr="00EB16D1" w:rsidRDefault="006949D6" w:rsidP="000860C9">
            <w:pPr>
              <w:rPr>
                <w:rFonts w:ascii="Times New Roman" w:hAnsi="Times New Roman" w:cs="Times New Roman"/>
                <w:sz w:val="20"/>
                <w:szCs w:val="20"/>
              </w:rPr>
            </w:pPr>
          </w:p>
          <w:p w14:paraId="67F623D0" w14:textId="77777777" w:rsidR="006949D6" w:rsidRPr="00EB16D1" w:rsidRDefault="006949D6" w:rsidP="000860C9">
            <w:pPr>
              <w:jc w:val="center"/>
              <w:rPr>
                <w:rFonts w:ascii="Times New Roman" w:hAnsi="Times New Roman" w:cs="Times New Roman"/>
                <w:sz w:val="20"/>
                <w:szCs w:val="20"/>
              </w:rPr>
            </w:pPr>
          </w:p>
          <w:p w14:paraId="68C8CE15" w14:textId="77777777" w:rsidR="006949D6" w:rsidRPr="00EB16D1" w:rsidRDefault="006949D6" w:rsidP="000860C9">
            <w:pPr>
              <w:jc w:val="center"/>
              <w:rPr>
                <w:rFonts w:ascii="Times New Roman" w:hAnsi="Times New Roman" w:cs="Times New Roman"/>
                <w:sz w:val="20"/>
                <w:szCs w:val="20"/>
              </w:rPr>
            </w:pPr>
            <w:r w:rsidRPr="00966323">
              <w:rPr>
                <w:rFonts w:ascii="Times New Roman" w:hAnsi="Times New Roman" w:cs="Times New Roman"/>
                <w:i/>
                <w:sz w:val="20"/>
                <w:szCs w:val="20"/>
              </w:rPr>
              <w:t>Net Benefits</w:t>
            </w:r>
          </w:p>
        </w:tc>
        <w:tc>
          <w:tcPr>
            <w:tcW w:w="2552" w:type="dxa"/>
          </w:tcPr>
          <w:p w14:paraId="7A96EE91" w14:textId="77777777" w:rsidR="006949D6" w:rsidRPr="00EB16D1" w:rsidRDefault="006949D6" w:rsidP="000860C9">
            <w:pPr>
              <w:jc w:val="both"/>
              <w:rPr>
                <w:rFonts w:ascii="Times New Roman" w:hAnsi="Times New Roman" w:cs="Times New Roman"/>
                <w:sz w:val="20"/>
                <w:szCs w:val="20"/>
              </w:rPr>
            </w:pPr>
            <w:r w:rsidRPr="00EB16D1">
              <w:rPr>
                <w:rFonts w:ascii="Times New Roman" w:hAnsi="Times New Roman" w:cs="Times New Roman"/>
                <w:sz w:val="20"/>
                <w:szCs w:val="20"/>
              </w:rPr>
              <w:t xml:space="preserve">Net Benefits </w:t>
            </w:r>
            <w:proofErr w:type="spellStart"/>
            <w:r w:rsidRPr="00EB16D1">
              <w:rPr>
                <w:rFonts w:ascii="Times New Roman" w:hAnsi="Times New Roman" w:cs="Times New Roman"/>
                <w:sz w:val="20"/>
                <w:szCs w:val="20"/>
              </w:rPr>
              <w:t>merupakan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dampak</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atau</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manfaat</w:t>
            </w:r>
            <w:proofErr w:type="spellEnd"/>
            <w:r w:rsidRPr="00EB16D1">
              <w:rPr>
                <w:rFonts w:ascii="Times New Roman" w:hAnsi="Times New Roman" w:cs="Times New Roman"/>
                <w:sz w:val="20"/>
                <w:szCs w:val="20"/>
              </w:rPr>
              <w:t xml:space="preserve"> yang </w:t>
            </w:r>
            <w:proofErr w:type="spellStart"/>
            <w:r w:rsidRPr="00EB16D1">
              <w:rPr>
                <w:rFonts w:ascii="Times New Roman" w:hAnsi="Times New Roman" w:cs="Times New Roman"/>
                <w:sz w:val="20"/>
                <w:szCs w:val="20"/>
              </w:rPr>
              <w:t>dirasa</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atas</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penggunaan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p>
        </w:tc>
        <w:tc>
          <w:tcPr>
            <w:tcW w:w="4111" w:type="dxa"/>
          </w:tcPr>
          <w:p w14:paraId="0B4B22F2" w14:textId="77777777" w:rsidR="006949D6" w:rsidRPr="00EB16D1" w:rsidRDefault="006949D6" w:rsidP="000860C9">
            <w:pPr>
              <w:pStyle w:val="ListParagraph"/>
              <w:numPr>
                <w:ilvl w:val="0"/>
                <w:numId w:val="25"/>
              </w:numPr>
              <w:ind w:left="175" w:hanging="175"/>
              <w:jc w:val="both"/>
              <w:rPr>
                <w:rFonts w:ascii="Times New Roman" w:hAnsi="Times New Roman" w:cs="Times New Roman"/>
                <w:sz w:val="20"/>
                <w:szCs w:val="20"/>
              </w:rPr>
            </w:pPr>
            <w:proofErr w:type="spellStart"/>
            <w:r w:rsidRPr="00EB16D1">
              <w:rPr>
                <w:rFonts w:ascii="Times New Roman" w:hAnsi="Times New Roman" w:cs="Times New Roman"/>
                <w:sz w:val="20"/>
                <w:szCs w:val="20"/>
              </w:rPr>
              <w:t>Konsumen</w:t>
            </w:r>
            <w:proofErr w:type="spellEnd"/>
            <w:r w:rsidRPr="00EB16D1">
              <w:rPr>
                <w:rFonts w:ascii="Times New Roman" w:hAnsi="Times New Roman" w:cs="Times New Roman"/>
                <w:sz w:val="20"/>
                <w:szCs w:val="20"/>
              </w:rPr>
              <w:t xml:space="preserve"> loyal pada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mendapatkan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keuntungan</w:t>
            </w:r>
            <w:proofErr w:type="spellEnd"/>
            <w:r w:rsidRPr="00EB16D1">
              <w:rPr>
                <w:rFonts w:ascii="Times New Roman" w:hAnsi="Times New Roman" w:cs="Times New Roman"/>
                <w:sz w:val="20"/>
                <w:szCs w:val="20"/>
              </w:rPr>
              <w:t xml:space="preserve"> </w:t>
            </w:r>
          </w:p>
          <w:p w14:paraId="5C88518A" w14:textId="77777777" w:rsidR="006949D6" w:rsidRPr="00EB16D1" w:rsidRDefault="006949D6" w:rsidP="000860C9">
            <w:pPr>
              <w:pStyle w:val="ListParagraph"/>
              <w:numPr>
                <w:ilvl w:val="0"/>
                <w:numId w:val="25"/>
              </w:numPr>
              <w:ind w:left="175" w:hanging="175"/>
              <w:jc w:val="both"/>
              <w:rPr>
                <w:rFonts w:ascii="Times New Roman" w:hAnsi="Times New Roman" w:cs="Times New Roman"/>
                <w:sz w:val="20"/>
                <w:szCs w:val="20"/>
              </w:rPr>
            </w:pP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memberi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keuntungan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dalam</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transaksi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pembayaran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contoh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lebih</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hemat</w:t>
            </w:r>
            <w:proofErr w:type="spellEnd"/>
            <w:r w:rsidRPr="00EB16D1">
              <w:rPr>
                <w:rFonts w:ascii="Times New Roman" w:hAnsi="Times New Roman" w:cs="Times New Roman"/>
                <w:sz w:val="20"/>
                <w:szCs w:val="20"/>
              </w:rPr>
              <w:t>)</w:t>
            </w:r>
          </w:p>
          <w:p w14:paraId="74ACFABD" w14:textId="77777777" w:rsidR="006949D6" w:rsidRPr="00EB16D1" w:rsidRDefault="006949D6" w:rsidP="000860C9">
            <w:pPr>
              <w:numPr>
                <w:ilvl w:val="0"/>
                <w:numId w:val="23"/>
              </w:numPr>
              <w:ind w:left="175" w:hanging="175"/>
              <w:contextualSpacing/>
              <w:jc w:val="both"/>
              <w:rPr>
                <w:rFonts w:ascii="Times New Roman" w:hAnsi="Times New Roman" w:cs="Times New Roman"/>
                <w:sz w:val="20"/>
                <w:szCs w:val="20"/>
              </w:rPr>
            </w:pPr>
            <w:proofErr w:type="spellStart"/>
            <w:r w:rsidRPr="00EB16D1">
              <w:rPr>
                <w:rFonts w:ascii="Times New Roman" w:hAnsi="Times New Roman" w:cs="Times New Roman"/>
                <w:sz w:val="20"/>
                <w:szCs w:val="20"/>
              </w:rPr>
              <w:t>Keseluruhan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layanan</w:t>
            </w:r>
            <w:proofErr w:type="spellEnd"/>
            <w:r w:rsidRPr="00EB16D1">
              <w:rPr>
                <w:rFonts w:ascii="Times New Roman" w:hAnsi="Times New Roman" w:cs="Times New Roman"/>
                <w:sz w:val="20"/>
                <w:szCs w:val="20"/>
              </w:rPr>
              <w:t xml:space="preserve"> </w:t>
            </w:r>
            <w:r>
              <w:rPr>
                <w:rFonts w:ascii="Times New Roman" w:hAnsi="Times New Roman" w:cs="Times New Roman"/>
                <w:sz w:val="20"/>
                <w:szCs w:val="20"/>
              </w:rPr>
              <w:t>Go-Pay</w:t>
            </w:r>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membantu</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bertransaksi</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pembayaran</w:t>
            </w:r>
            <w:proofErr w:type="spellEnd"/>
            <w:r w:rsidRPr="00EB16D1">
              <w:rPr>
                <w:rFonts w:ascii="Times New Roman" w:hAnsi="Times New Roman" w:cs="Times New Roman"/>
                <w:sz w:val="20"/>
                <w:szCs w:val="20"/>
              </w:rPr>
              <w:t xml:space="preserve"> </w:t>
            </w:r>
            <w:proofErr w:type="spellStart"/>
            <w:r w:rsidRPr="00EB16D1">
              <w:rPr>
                <w:rFonts w:ascii="Times New Roman" w:hAnsi="Times New Roman" w:cs="Times New Roman"/>
                <w:sz w:val="20"/>
                <w:szCs w:val="20"/>
              </w:rPr>
              <w:t>secara</w:t>
            </w:r>
            <w:proofErr w:type="spellEnd"/>
            <w:r w:rsidRPr="00EB16D1">
              <w:rPr>
                <w:rFonts w:ascii="Times New Roman" w:hAnsi="Times New Roman" w:cs="Times New Roman"/>
                <w:sz w:val="20"/>
                <w:szCs w:val="20"/>
              </w:rPr>
              <w:t xml:space="preserve"> </w:t>
            </w:r>
            <w:r w:rsidRPr="00EB16D1">
              <w:rPr>
                <w:rFonts w:ascii="Times New Roman" w:hAnsi="Times New Roman" w:cs="Times New Roman"/>
                <w:i/>
                <w:sz w:val="20"/>
                <w:szCs w:val="20"/>
              </w:rPr>
              <w:t>online</w:t>
            </w:r>
            <w:r w:rsidRPr="00EB16D1">
              <w:rPr>
                <w:rFonts w:ascii="Times New Roman" w:hAnsi="Times New Roman" w:cs="Times New Roman"/>
                <w:sz w:val="20"/>
                <w:szCs w:val="20"/>
              </w:rPr>
              <w:t>.</w:t>
            </w:r>
          </w:p>
        </w:tc>
        <w:tc>
          <w:tcPr>
            <w:tcW w:w="1715" w:type="dxa"/>
          </w:tcPr>
          <w:p w14:paraId="2B1C1C2C" w14:textId="77777777" w:rsidR="006949D6" w:rsidRPr="00EB16D1" w:rsidRDefault="006949D6" w:rsidP="000860C9">
            <w:pPr>
              <w:rPr>
                <w:rFonts w:ascii="Times New Roman" w:hAnsi="Times New Roman" w:cs="Times New Roman"/>
                <w:sz w:val="20"/>
                <w:szCs w:val="20"/>
              </w:rPr>
            </w:pPr>
          </w:p>
          <w:p w14:paraId="70719308" w14:textId="77777777" w:rsidR="006949D6" w:rsidRPr="00EB16D1" w:rsidRDefault="006949D6" w:rsidP="000860C9">
            <w:pPr>
              <w:jc w:val="center"/>
              <w:rPr>
                <w:rFonts w:ascii="Times New Roman" w:hAnsi="Times New Roman" w:cs="Times New Roman"/>
                <w:sz w:val="20"/>
                <w:szCs w:val="20"/>
              </w:rPr>
            </w:pPr>
            <w:r w:rsidRPr="00EB16D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{"citationItems":[{"id":"ITEM-1","itemData":{"DOI":"10.1108/EL-04-2017-0086","ISSN":"02640473","abstract":"Purpose: This study aims to explore whether the usability of user experience for mobile library application plays a mediating role in the relation between the success factors of information systems and net benefit. Design/methodology/approach: The theoretical model of “information system success factor–user experience usability–net benefit” was constructed. A questionnaire was conducted at the Nankai University. The mediating effects of the usability of the mobile library application on information system success factors and net benefit were examined using hierarchical linear regression and structural equations. Findings: First, the usability of user experiences is positively correlated to information quality, system quality and service quality. Second, user experience usability has a significant mediating effect on the relation between information system success factors and net benefit. Originality/value: This study improves upon the DeLone and McLean model, connects the usability of user experience with the model and constructs the success factor mechanism of the mobile library application. It provides a theoretical basis for interpreting the relation between the mobile library application and users.","author":[{"dropping-particle":"","family":"Ke","given":"Ping","non-dropping-particle":"","parse-names":false,"suffix":""},{"dropping-particle":"","family":"Su","given":"Fu","non-dropping-particle":"","parse-names":false,"suffix":""}],"container-title":"Electronic Library","id":"ITEM-1","issue":"5","issued":{"date-parts":[["2018"]]},"page":"892-909","title":"Mediating effects of user experience usability: An empirical study on mobile library application in China","type":"article-journal","volume":"36"},"uris":["http://www.mendeley.com/documents/?uuid=195caa7f-3d87-4e55-be59-1462c89a4181"]},{"id":"ITEM-2","itemData":{"author":[{"dropping-particle":"","family":"DeLone","given":"William H.","non-dropping-particle":"","parse-names":false,"suffix":""},{"dropping-particle":"","family":"McLean","given":"Ephraim R.","non-dropping-particle":"","parse-names":false,"suffix":""}],"container-title":"Jurnal of Management Information Systems","id":"ITEM-2","issue":"4","issued":{"date-parts":[["2003"]]},"page":"9-30","title":"The DeLone and McLean Model of Information Systems Success : A Ten-Year Update","type":"article-journal","volume":"19"},"uris":["http://www.mendeley.com/documents/?uuid=eddd35d5-12b8-4aad-ad58-362118219e06"]}],"mendeley":{"formattedCitation":"(DeLone &amp; McLean, 2003; Ke &amp; Su, 2018)","plainTextFormattedCitation":"(DeLone &amp; McLean, 2003; Ke &amp; Su, 2018)","previouslyFormattedCitation":"(DeLone &amp; McLean, 2003; Ke &amp; Su, 2018)"},"properties":{"noteIndex":0},"schema":"https://github.com/citation-style-language/schema/raw/master/csl-citation.json"}</w:instrText>
            </w:r>
            <w:r w:rsidRPr="00EB16D1">
              <w:rPr>
                <w:rFonts w:ascii="Times New Roman" w:hAnsi="Times New Roman" w:cs="Times New Roman"/>
                <w:sz w:val="20"/>
                <w:szCs w:val="20"/>
              </w:rPr>
              <w:fldChar w:fldCharType="separate"/>
            </w:r>
            <w:r w:rsidRPr="00F146C6">
              <w:rPr>
                <w:rFonts w:ascii="Times New Roman" w:hAnsi="Times New Roman" w:cs="Times New Roman"/>
                <w:noProof/>
                <w:sz w:val="20"/>
                <w:szCs w:val="20"/>
              </w:rPr>
              <w:t>(DeLone &amp; McLean, 2003; Ke &amp; Su, 2018)</w:t>
            </w:r>
            <w:r w:rsidRPr="00EB16D1">
              <w:rPr>
                <w:rFonts w:ascii="Times New Roman" w:hAnsi="Times New Roman" w:cs="Times New Roman"/>
                <w:sz w:val="20"/>
                <w:szCs w:val="20"/>
              </w:rPr>
              <w:fldChar w:fldCharType="end"/>
            </w:r>
          </w:p>
        </w:tc>
      </w:tr>
    </w:tbl>
    <w:p w14:paraId="69B3CB43" w14:textId="77777777" w:rsidR="000860C9" w:rsidRDefault="000860C9" w:rsidP="000860C9">
      <w:pPr>
        <w:pStyle w:val="ListParagraph"/>
        <w:spacing w:line="240" w:lineRule="auto"/>
        <w:ind w:left="0"/>
        <w:jc w:val="both"/>
        <w:rPr>
          <w:rFonts w:ascii="Times New Roman" w:hAnsi="Times New Roman" w:cs="Times New Roman"/>
          <w:sz w:val="24"/>
        </w:rPr>
      </w:pPr>
    </w:p>
    <w:p w14:paraId="3189BB9B" w14:textId="77777777" w:rsidR="000860C9" w:rsidRPr="00E53B29" w:rsidRDefault="000860C9" w:rsidP="000860C9">
      <w:pPr>
        <w:pStyle w:val="ListParagraph"/>
        <w:numPr>
          <w:ilvl w:val="0"/>
          <w:numId w:val="4"/>
        </w:numPr>
        <w:spacing w:after="0"/>
        <w:ind w:left="284" w:hanging="284"/>
        <w:jc w:val="both"/>
        <w:rPr>
          <w:rFonts w:ascii="Times New Roman" w:hAnsi="Times New Roman" w:cs="Times New Roman"/>
          <w:b/>
          <w:sz w:val="24"/>
        </w:rPr>
      </w:pPr>
      <w:r w:rsidRPr="00E53B29">
        <w:rPr>
          <w:rFonts w:ascii="Times New Roman" w:hAnsi="Times New Roman" w:cs="Times New Roman"/>
          <w:b/>
          <w:sz w:val="24"/>
        </w:rPr>
        <w:t>HASIL DAN DISKUSI</w:t>
      </w:r>
    </w:p>
    <w:p w14:paraId="0BEF033A" w14:textId="77777777" w:rsidR="000860C9" w:rsidRDefault="000860C9" w:rsidP="000860C9">
      <w:pPr>
        <w:spacing w:before="240" w:after="0"/>
        <w:jc w:val="both"/>
        <w:rPr>
          <w:rFonts w:ascii="Times New Roman" w:hAnsi="Times New Roman" w:cs="Times New Roman"/>
          <w:b/>
          <w:sz w:val="24"/>
        </w:rPr>
      </w:pPr>
      <w:proofErr w:type="spellStart"/>
      <w:r>
        <w:rPr>
          <w:rFonts w:ascii="Times New Roman" w:hAnsi="Times New Roman" w:cs="Times New Roman"/>
          <w:b/>
          <w:sz w:val="24"/>
        </w:rPr>
        <w:t>Deskripsi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Responden</w:t>
      </w:r>
      <w:proofErr w:type="spellEnd"/>
    </w:p>
    <w:p w14:paraId="6B5B7A58" w14:textId="77777777" w:rsidR="000860C9" w:rsidRPr="000308F2" w:rsidRDefault="000860C9" w:rsidP="000860C9">
      <w:pPr>
        <w:spacing w:after="0"/>
        <w:jc w:val="both"/>
        <w:rPr>
          <w:rFonts w:ascii="Times New Roman" w:hAnsi="Times New Roman" w:cs="Times New Roman"/>
          <w:b/>
          <w:sz w:val="24"/>
        </w:rPr>
      </w:pP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wanita</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154 (70%) dan </w:t>
      </w:r>
      <w:proofErr w:type="spellStart"/>
      <w:r>
        <w:rPr>
          <w:rFonts w:ascii="Times New Roman" w:hAnsi="Times New Roman" w:cs="Times New Roman"/>
          <w:sz w:val="24"/>
        </w:rPr>
        <w:t>pria</w:t>
      </w:r>
      <w:proofErr w:type="spellEnd"/>
      <w:r>
        <w:rPr>
          <w:rFonts w:ascii="Times New Roman" w:hAnsi="Times New Roman" w:cs="Times New Roman"/>
          <w:sz w:val="24"/>
        </w:rPr>
        <w:t xml:space="preserve"> 66 (30%).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didominasi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usia</w:t>
      </w:r>
      <w:proofErr w:type="spellEnd"/>
      <w:r>
        <w:rPr>
          <w:rFonts w:ascii="Times New Roman" w:hAnsi="Times New Roman" w:cs="Times New Roman"/>
          <w:sz w:val="24"/>
        </w:rPr>
        <w:t xml:space="preserve"> 20-30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Sebagian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bependidikan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sederajat</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139 (63%),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184 (83,6%).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sidRPr="008A3B61">
        <w:rPr>
          <w:rFonts w:ascii="Times New Roman" w:hAnsi="Times New Roman" w:cs="Times New Roman"/>
          <w:sz w:val="24"/>
        </w:rPr>
        <w:t>FinTech</w:t>
      </w:r>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&lt;1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66 (30%), 1-3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116 (53%), 3-6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34 (15), dan &gt;6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4 (2%).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akses</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Go-Pay,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mengakses</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18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(8,2%), 1-2 kali per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66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(30%), 3-4 kali per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82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(37,3%), &gt;5 kali per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39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(17,7%), dan 1-11 kali per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15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(6,8%).</w:t>
      </w:r>
    </w:p>
    <w:p w14:paraId="2F717D9A" w14:textId="77777777" w:rsidR="000860C9" w:rsidRPr="009D64EF" w:rsidRDefault="000860C9" w:rsidP="000860C9">
      <w:pPr>
        <w:spacing w:before="240" w:after="0"/>
        <w:jc w:val="both"/>
        <w:rPr>
          <w:rFonts w:ascii="Times New Roman" w:hAnsi="Times New Roman" w:cs="Times New Roman"/>
          <w:b/>
          <w:sz w:val="24"/>
        </w:rPr>
      </w:pPr>
      <w:r>
        <w:rPr>
          <w:rFonts w:ascii="Times New Roman" w:hAnsi="Times New Roman" w:cs="Times New Roman"/>
          <w:b/>
          <w:sz w:val="24"/>
        </w:rPr>
        <w:t xml:space="preserve">Uji </w:t>
      </w:r>
      <w:proofErr w:type="spellStart"/>
      <w:r>
        <w:rPr>
          <w:rFonts w:ascii="Times New Roman" w:hAnsi="Times New Roman" w:cs="Times New Roman"/>
          <w:b/>
          <w:sz w:val="24"/>
        </w:rPr>
        <w:t>V</w:t>
      </w:r>
      <w:r w:rsidRPr="009D64EF">
        <w:rPr>
          <w:rFonts w:ascii="Times New Roman" w:hAnsi="Times New Roman" w:cs="Times New Roman"/>
          <w:b/>
          <w:sz w:val="24"/>
        </w:rPr>
        <w:t>aliditas</w:t>
      </w:r>
      <w:proofErr w:type="spellEnd"/>
      <w:r w:rsidRPr="009D64EF">
        <w:rPr>
          <w:rFonts w:ascii="Times New Roman" w:hAnsi="Times New Roman" w:cs="Times New Roman"/>
          <w:b/>
          <w:sz w:val="24"/>
        </w:rPr>
        <w:t xml:space="preserve"> dan </w:t>
      </w:r>
      <w:proofErr w:type="spellStart"/>
      <w:r w:rsidRPr="009D64EF">
        <w:rPr>
          <w:rFonts w:ascii="Times New Roman" w:hAnsi="Times New Roman" w:cs="Times New Roman"/>
          <w:b/>
          <w:sz w:val="24"/>
        </w:rPr>
        <w:t>Reliabilitas</w:t>
      </w:r>
      <w:proofErr w:type="spellEnd"/>
    </w:p>
    <w:p w14:paraId="2FEC4BB2" w14:textId="77777777" w:rsidR="00116D3E" w:rsidRPr="00116D3E" w:rsidRDefault="000860C9" w:rsidP="000860C9">
      <w:pPr>
        <w:jc w:val="both"/>
        <w:rPr>
          <w:rFonts w:ascii="Times New Roman" w:hAnsi="Times New Roman" w:cs="Times New Roman"/>
          <w:i/>
          <w:sz w:val="24"/>
        </w:rPr>
      </w:pP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konvergen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diskriminan</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refletif</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masing-masing item </w:t>
      </w:r>
      <w:r>
        <w:rPr>
          <w:rFonts w:ascii="Times New Roman" w:hAnsi="Times New Roman" w:cs="Times New Roman"/>
          <w:i/>
          <w:sz w:val="24"/>
        </w:rPr>
        <w:t>loading</w:t>
      </w:r>
      <w:r>
        <w:rPr>
          <w:rFonts w:ascii="Times New Roman" w:hAnsi="Times New Roman" w:cs="Times New Roman"/>
          <w:sz w:val="24"/>
        </w:rPr>
        <w:t xml:space="preserve">. </w:t>
      </w:r>
      <w:r>
        <w:rPr>
          <w:rFonts w:ascii="Times New Roman" w:hAnsi="Times New Roman" w:cs="Times New Roman"/>
          <w:i/>
          <w:sz w:val="24"/>
        </w:rPr>
        <w:t xml:space="preserve">Loading </w:t>
      </w:r>
      <w:r>
        <w:rPr>
          <w:rFonts w:ascii="Times New Roman" w:hAnsi="Times New Roman" w:cs="Times New Roman"/>
          <w:sz w:val="24"/>
        </w:rPr>
        <w:t xml:space="preserve">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0,708 </w:t>
      </w:r>
      <w:proofErr w:type="spellStart"/>
      <w:r>
        <w:rPr>
          <w:rFonts w:ascii="Times New Roman" w:hAnsi="Times New Roman" w:cs="Times New Roman"/>
          <w:sz w:val="24"/>
        </w:rPr>
        <w:t>direkomendasikan</w:t>
      </w:r>
      <w:proofErr w:type="spellEnd"/>
      <w:r>
        <w:rPr>
          <w:rFonts w:ascii="Times New Roman" w:hAnsi="Times New Roman" w:cs="Times New Roman"/>
          <w:sz w:val="24"/>
        </w:rPr>
        <w:t xml:space="preserve">, </w:t>
      </w:r>
      <w:proofErr w:type="spellStart"/>
      <w:r w:rsidRPr="00420579">
        <w:rPr>
          <w:rFonts w:ascii="Times New Roman" w:hAnsi="Times New Roman" w:cs="Times New Roman"/>
          <w:sz w:val="24"/>
        </w:rPr>
        <w:t>sehingga</w:t>
      </w:r>
      <w:proofErr w:type="spellEnd"/>
      <w:r w:rsidRPr="00420579">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diterima</w:t>
      </w:r>
      <w:proofErr w:type="spellEnd"/>
      <w:r w:rsidR="000751BE">
        <w:rPr>
          <w:rFonts w:ascii="Times New Roman" w:hAnsi="Times New Roman" w:cs="Times New Roman"/>
          <w:sz w:val="24"/>
        </w:rPr>
        <w:t xml:space="preserve"> </w:t>
      </w:r>
      <w:r w:rsidR="000751BE">
        <w:rPr>
          <w:rFonts w:ascii="Times New Roman" w:hAnsi="Times New Roman" w:cs="Times New Roman"/>
          <w:sz w:val="24"/>
        </w:rPr>
        <w:fldChar w:fldCharType="begin" w:fldLock="1"/>
      </w:r>
      <w:r w:rsidR="000751BE">
        <w:rPr>
          <w:rFonts w:ascii="Times New Roman" w:hAnsi="Times New Roman" w:cs="Times New Roman"/>
          <w:sz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Review","id":"ITEM-1","issue":"1","issued":{"date-parts":[["2019"]]},"page":"2-24","title":"When to use and how to report the results of PLS-SEM","type":"article-journal","volume":"31"},"uris":["http://www.mendeley.com/documents/?uuid=e14ed53b-a252-401e-9e70-8c64882a71d3"]}],"mendeley":{"formattedCitation":"(Joseph F. Hair et al., 2019)","manualFormatting":"(Hair et al., 2019)","plainTextFormattedCitation":"(Joseph F. Hair et al., 2019)"},"properties":{"noteIndex":0},"schema":"https://github.com/citation-style-language/schema/raw/master/csl-citation.json"}</w:instrText>
      </w:r>
      <w:r w:rsidR="000751BE">
        <w:rPr>
          <w:rFonts w:ascii="Times New Roman" w:hAnsi="Times New Roman" w:cs="Times New Roman"/>
          <w:sz w:val="24"/>
        </w:rPr>
        <w:fldChar w:fldCharType="separate"/>
      </w:r>
      <w:r w:rsidR="000751BE" w:rsidRPr="00445686">
        <w:rPr>
          <w:rFonts w:ascii="Times New Roman" w:hAnsi="Times New Roman" w:cs="Times New Roman"/>
          <w:noProof/>
          <w:sz w:val="24"/>
        </w:rPr>
        <w:t>(Hair et al., 2019)</w:t>
      </w:r>
      <w:r w:rsidR="000751BE">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konvergensi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sidRPr="00B33C26">
        <w:rPr>
          <w:rFonts w:ascii="Times New Roman" w:hAnsi="Times New Roman" w:cs="Times New Roman"/>
          <w:i/>
          <w:sz w:val="24"/>
        </w:rPr>
        <w:t>average variance extracted (AVE)</w:t>
      </w:r>
      <w:r>
        <w:rPr>
          <w:rFonts w:ascii="Times New Roman" w:hAnsi="Times New Roman" w:cs="Times New Roman"/>
          <w:i/>
          <w:sz w:val="24"/>
        </w:rPr>
        <w:t>.</w:t>
      </w:r>
      <w:r>
        <w:rPr>
          <w:rFonts w:ascii="Times New Roman" w:hAnsi="Times New Roman" w:cs="Times New Roman"/>
          <w:sz w:val="24"/>
        </w:rPr>
        <w:t xml:space="preserve"> AVE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0,50 </w:t>
      </w:r>
      <w:proofErr w:type="spellStart"/>
      <w:r>
        <w:rPr>
          <w:rFonts w:ascii="Times New Roman" w:hAnsi="Times New Roman" w:cs="Times New Roman"/>
          <w:sz w:val="24"/>
        </w:rPr>
        <w:t>atau</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atasnya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diteima</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Review","id":"ITEM-1","issue":"1","issued":{"date-parts":[["2019"]]},"page":"2-24","title":"When to use and how to report the results of PLS-SEM","type":"article-journal","volume":"31"},"uris":["http://www.mendeley.com/documents/?uuid=e14ed53b-a252-401e-9e70-8c64882a71d3"]}],"mendeley":{"formattedCitation":"(Joseph F. Hair et al., 2019)","manualFormatting":"(Hair et al., 2019)","plainTextFormattedCitation":"(Joseph F. Hair et al., 2019)","previouslyFormattedCitation":"(Joseph F. Hair et al.,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t>
      </w:r>
      <w:r w:rsidRPr="00420579">
        <w:rPr>
          <w:rFonts w:ascii="Times New Roman" w:hAnsi="Times New Roman" w:cs="Times New Roman"/>
          <w:noProof/>
          <w:sz w:val="24"/>
        </w:rPr>
        <w:t>Hair et al., 2019)</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2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sidRPr="008A3B61">
        <w:rPr>
          <w:rFonts w:ascii="Times New Roman" w:hAnsi="Times New Roman" w:cs="Times New Roman"/>
          <w:sz w:val="24"/>
        </w:rPr>
        <w:t>item</w:t>
      </w:r>
      <w:r>
        <w:rPr>
          <w:rFonts w:ascii="Times New Roman" w:hAnsi="Times New Roman" w:cs="Times New Roman"/>
          <w:i/>
          <w:sz w:val="24"/>
        </w:rPr>
        <w:t xml:space="preserve"> Loading </w:t>
      </w:r>
      <w:r>
        <w:rPr>
          <w:rFonts w:ascii="Times New Roman" w:hAnsi="Times New Roman" w:cs="Times New Roman"/>
          <w:sz w:val="24"/>
        </w:rPr>
        <w:t>dan A</w:t>
      </w:r>
      <w:r w:rsidRPr="00C8511B">
        <w:rPr>
          <w:rFonts w:ascii="Times New Roman" w:hAnsi="Times New Roman" w:cs="Times New Roman"/>
          <w:i/>
          <w:sz w:val="24"/>
        </w:rPr>
        <w:t>VE</w:t>
      </w:r>
      <w:r w:rsidR="006949D6">
        <w:rPr>
          <w:rFonts w:ascii="Times New Roman" w:hAnsi="Times New Roman" w:cs="Times New Roman"/>
          <w:i/>
          <w:sz w:val="24"/>
        </w:rPr>
        <w:t>.</w:t>
      </w:r>
    </w:p>
    <w:p w14:paraId="4A47865F" w14:textId="77777777" w:rsidR="007363DB" w:rsidRDefault="007363DB" w:rsidP="007C4840">
      <w:pPr>
        <w:jc w:val="center"/>
        <w:rPr>
          <w:rFonts w:ascii="Times New Roman" w:hAnsi="Times New Roman" w:cs="Times New Roman"/>
          <w:b/>
          <w:sz w:val="24"/>
          <w:szCs w:val="24"/>
        </w:rPr>
      </w:pPr>
    </w:p>
    <w:p w14:paraId="12F26661" w14:textId="77777777" w:rsidR="007363DB" w:rsidRDefault="007363DB" w:rsidP="007C4840">
      <w:pPr>
        <w:jc w:val="center"/>
        <w:rPr>
          <w:rFonts w:ascii="Times New Roman" w:hAnsi="Times New Roman" w:cs="Times New Roman"/>
          <w:b/>
          <w:sz w:val="24"/>
          <w:szCs w:val="24"/>
        </w:rPr>
      </w:pPr>
    </w:p>
    <w:p w14:paraId="1720C1D6" w14:textId="34FAC207" w:rsidR="009A5A2B" w:rsidRPr="007C4840" w:rsidRDefault="00DF515E" w:rsidP="007C4840">
      <w:pPr>
        <w:jc w:val="center"/>
        <w:rPr>
          <w:rFonts w:ascii="Times New Roman" w:hAnsi="Times New Roman" w:cs="Times New Roman"/>
          <w:b/>
          <w:sz w:val="24"/>
          <w:szCs w:val="24"/>
        </w:rPr>
      </w:pPr>
      <w:proofErr w:type="spellStart"/>
      <w:r w:rsidRPr="00E0246D">
        <w:rPr>
          <w:rFonts w:ascii="Times New Roman" w:hAnsi="Times New Roman" w:cs="Times New Roman"/>
          <w:b/>
          <w:sz w:val="24"/>
          <w:szCs w:val="24"/>
        </w:rPr>
        <w:lastRenderedPageBreak/>
        <w:t>Tabel</w:t>
      </w:r>
      <w:proofErr w:type="spellEnd"/>
      <w:r w:rsidRPr="00E0246D">
        <w:rPr>
          <w:rFonts w:ascii="Times New Roman" w:hAnsi="Times New Roman" w:cs="Times New Roman"/>
          <w:b/>
          <w:sz w:val="24"/>
          <w:szCs w:val="24"/>
        </w:rPr>
        <w:t xml:space="preserve"> </w:t>
      </w:r>
      <w:r w:rsidR="00C8511B">
        <w:rPr>
          <w:rFonts w:ascii="Times New Roman" w:hAnsi="Times New Roman" w:cs="Times New Roman"/>
          <w:b/>
          <w:sz w:val="24"/>
          <w:szCs w:val="24"/>
        </w:rPr>
        <w:t>2.</w:t>
      </w:r>
      <w:r w:rsidR="00C8511B" w:rsidRPr="008A3B61">
        <w:rPr>
          <w:rFonts w:ascii="Times New Roman" w:hAnsi="Times New Roman" w:cs="Times New Roman"/>
          <w:b/>
          <w:sz w:val="24"/>
          <w:szCs w:val="24"/>
        </w:rPr>
        <w:t xml:space="preserve"> </w:t>
      </w:r>
      <w:r w:rsidRPr="008A3B61">
        <w:rPr>
          <w:rFonts w:ascii="Times New Roman" w:hAnsi="Times New Roman" w:cs="Times New Roman"/>
          <w:b/>
          <w:sz w:val="24"/>
          <w:szCs w:val="24"/>
        </w:rPr>
        <w:t>Item</w:t>
      </w:r>
      <w:r w:rsidRPr="00E0246D">
        <w:rPr>
          <w:rFonts w:ascii="Times New Roman" w:hAnsi="Times New Roman" w:cs="Times New Roman"/>
          <w:b/>
          <w:i/>
          <w:sz w:val="24"/>
          <w:szCs w:val="24"/>
        </w:rPr>
        <w:t xml:space="preserve"> Loading </w:t>
      </w:r>
      <w:r w:rsidRPr="00E0246D">
        <w:rPr>
          <w:rFonts w:ascii="Times New Roman" w:hAnsi="Times New Roman" w:cs="Times New Roman"/>
          <w:b/>
          <w:sz w:val="24"/>
          <w:szCs w:val="24"/>
        </w:rPr>
        <w:t>dan AVE</w:t>
      </w:r>
      <w:bookmarkEnd w:id="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775"/>
        <w:gridCol w:w="1046"/>
        <w:gridCol w:w="1080"/>
        <w:gridCol w:w="406"/>
        <w:gridCol w:w="1434"/>
        <w:gridCol w:w="916"/>
        <w:gridCol w:w="1046"/>
        <w:gridCol w:w="812"/>
      </w:tblGrid>
      <w:tr w:rsidR="007C4840" w:rsidRPr="006F5D34" w14:paraId="7AFA3547" w14:textId="77777777" w:rsidTr="007C4840">
        <w:tc>
          <w:tcPr>
            <w:tcW w:w="1483" w:type="dxa"/>
            <w:tcBorders>
              <w:top w:val="single" w:sz="4" w:space="0" w:color="auto"/>
              <w:bottom w:val="single" w:sz="4" w:space="0" w:color="auto"/>
            </w:tcBorders>
            <w:vAlign w:val="center"/>
          </w:tcPr>
          <w:p w14:paraId="5EB8DDDF" w14:textId="77777777" w:rsidR="009A5A2B" w:rsidRPr="006F5D34" w:rsidRDefault="009A5A2B" w:rsidP="007C4840">
            <w:pPr>
              <w:jc w:val="center"/>
              <w:rPr>
                <w:rFonts w:ascii="Times New Roman" w:hAnsi="Times New Roman" w:cs="Times New Roman"/>
                <w:b/>
                <w:color w:val="000000"/>
                <w:lang w:eastAsia="id-ID"/>
              </w:rPr>
            </w:pPr>
            <w:proofErr w:type="spellStart"/>
            <w:r w:rsidRPr="006F5D34">
              <w:rPr>
                <w:rFonts w:ascii="Times New Roman" w:hAnsi="Times New Roman" w:cs="Times New Roman"/>
                <w:b/>
                <w:color w:val="000000"/>
                <w:lang w:eastAsia="id-ID"/>
              </w:rPr>
              <w:t>Konstruk</w:t>
            </w:r>
            <w:proofErr w:type="spellEnd"/>
          </w:p>
        </w:tc>
        <w:tc>
          <w:tcPr>
            <w:tcW w:w="791" w:type="dxa"/>
            <w:tcBorders>
              <w:top w:val="single" w:sz="4" w:space="0" w:color="auto"/>
              <w:bottom w:val="single" w:sz="4" w:space="0" w:color="auto"/>
            </w:tcBorders>
            <w:vAlign w:val="center"/>
          </w:tcPr>
          <w:p w14:paraId="75249783"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Items</w:t>
            </w:r>
          </w:p>
        </w:tc>
        <w:tc>
          <w:tcPr>
            <w:tcW w:w="1070" w:type="dxa"/>
            <w:tcBorders>
              <w:top w:val="single" w:sz="4" w:space="0" w:color="auto"/>
              <w:bottom w:val="single" w:sz="4" w:space="0" w:color="auto"/>
            </w:tcBorders>
            <w:vAlign w:val="center"/>
          </w:tcPr>
          <w:p w14:paraId="17D58530"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Loading</w:t>
            </w:r>
          </w:p>
        </w:tc>
        <w:tc>
          <w:tcPr>
            <w:tcW w:w="1265" w:type="dxa"/>
            <w:tcBorders>
              <w:top w:val="single" w:sz="4" w:space="0" w:color="auto"/>
              <w:bottom w:val="single" w:sz="4" w:space="0" w:color="auto"/>
            </w:tcBorders>
            <w:vAlign w:val="center"/>
          </w:tcPr>
          <w:p w14:paraId="75633B01"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AVE</w:t>
            </w:r>
          </w:p>
        </w:tc>
        <w:tc>
          <w:tcPr>
            <w:tcW w:w="499" w:type="dxa"/>
          </w:tcPr>
          <w:p w14:paraId="7ADB9AE2" w14:textId="77777777" w:rsidR="009A5A2B" w:rsidRPr="006F5D34" w:rsidRDefault="009A5A2B" w:rsidP="007C4840">
            <w:pPr>
              <w:jc w:val="center"/>
              <w:rPr>
                <w:rFonts w:ascii="Times New Roman" w:hAnsi="Times New Roman" w:cs="Times New Roman"/>
                <w:color w:val="000000"/>
                <w:lang w:eastAsia="id-ID"/>
              </w:rPr>
            </w:pPr>
          </w:p>
        </w:tc>
        <w:tc>
          <w:tcPr>
            <w:tcW w:w="1469" w:type="dxa"/>
            <w:tcBorders>
              <w:top w:val="single" w:sz="4" w:space="0" w:color="auto"/>
              <w:bottom w:val="single" w:sz="4" w:space="0" w:color="auto"/>
            </w:tcBorders>
            <w:vAlign w:val="center"/>
          </w:tcPr>
          <w:p w14:paraId="55D1C450" w14:textId="77777777" w:rsidR="009A5A2B" w:rsidRPr="006F5D34" w:rsidRDefault="009A5A2B" w:rsidP="007C4840">
            <w:pPr>
              <w:jc w:val="center"/>
              <w:rPr>
                <w:rFonts w:ascii="Times New Roman" w:hAnsi="Times New Roman" w:cs="Times New Roman"/>
                <w:b/>
                <w:color w:val="000000"/>
                <w:lang w:eastAsia="id-ID"/>
              </w:rPr>
            </w:pPr>
            <w:proofErr w:type="spellStart"/>
            <w:r w:rsidRPr="006F5D34">
              <w:rPr>
                <w:rFonts w:ascii="Times New Roman" w:hAnsi="Times New Roman" w:cs="Times New Roman"/>
                <w:b/>
                <w:color w:val="000000"/>
                <w:lang w:eastAsia="id-ID"/>
              </w:rPr>
              <w:t>Konstruk</w:t>
            </w:r>
            <w:proofErr w:type="spellEnd"/>
          </w:p>
        </w:tc>
        <w:tc>
          <w:tcPr>
            <w:tcW w:w="1003" w:type="dxa"/>
            <w:tcBorders>
              <w:top w:val="single" w:sz="4" w:space="0" w:color="auto"/>
              <w:bottom w:val="single" w:sz="4" w:space="0" w:color="auto"/>
            </w:tcBorders>
            <w:vAlign w:val="center"/>
          </w:tcPr>
          <w:p w14:paraId="6B6526C6"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Items</w:t>
            </w:r>
          </w:p>
        </w:tc>
        <w:tc>
          <w:tcPr>
            <w:tcW w:w="1070" w:type="dxa"/>
            <w:tcBorders>
              <w:top w:val="single" w:sz="4" w:space="0" w:color="auto"/>
              <w:bottom w:val="single" w:sz="4" w:space="0" w:color="auto"/>
            </w:tcBorders>
            <w:vAlign w:val="center"/>
          </w:tcPr>
          <w:p w14:paraId="228D617C"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Loading</w:t>
            </w:r>
          </w:p>
        </w:tc>
        <w:tc>
          <w:tcPr>
            <w:tcW w:w="862" w:type="dxa"/>
            <w:tcBorders>
              <w:top w:val="single" w:sz="4" w:space="0" w:color="auto"/>
              <w:bottom w:val="single" w:sz="4" w:space="0" w:color="auto"/>
            </w:tcBorders>
            <w:vAlign w:val="center"/>
          </w:tcPr>
          <w:p w14:paraId="24E186B9" w14:textId="77777777" w:rsidR="009A5A2B" w:rsidRPr="006F5D34" w:rsidRDefault="009A5A2B" w:rsidP="007C4840">
            <w:pPr>
              <w:jc w:val="center"/>
              <w:rPr>
                <w:rFonts w:ascii="Times New Roman" w:hAnsi="Times New Roman" w:cs="Times New Roman"/>
                <w:b/>
                <w:color w:val="000000"/>
                <w:lang w:eastAsia="id-ID"/>
              </w:rPr>
            </w:pPr>
            <w:r w:rsidRPr="006F5D34">
              <w:rPr>
                <w:rFonts w:ascii="Times New Roman" w:hAnsi="Times New Roman" w:cs="Times New Roman"/>
                <w:b/>
                <w:color w:val="000000"/>
                <w:lang w:eastAsia="id-ID"/>
              </w:rPr>
              <w:t>AVE</w:t>
            </w:r>
          </w:p>
        </w:tc>
      </w:tr>
      <w:tr w:rsidR="007C4840" w:rsidRPr="006F5D34" w14:paraId="535BC368" w14:textId="77777777" w:rsidTr="007C4840">
        <w:tc>
          <w:tcPr>
            <w:tcW w:w="1483" w:type="dxa"/>
            <w:vMerge w:val="restart"/>
            <w:tcBorders>
              <w:top w:val="single" w:sz="4" w:space="0" w:color="auto"/>
            </w:tcBorders>
          </w:tcPr>
          <w:p w14:paraId="6BDAEF55"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Kenyamanan</w:t>
            </w:r>
            <w:proofErr w:type="spellEnd"/>
          </w:p>
        </w:tc>
        <w:tc>
          <w:tcPr>
            <w:tcW w:w="791" w:type="dxa"/>
            <w:tcBorders>
              <w:top w:val="single" w:sz="4" w:space="0" w:color="auto"/>
            </w:tcBorders>
            <w:vAlign w:val="center"/>
          </w:tcPr>
          <w:p w14:paraId="491C8A89"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ENJ1</w:t>
            </w:r>
          </w:p>
        </w:tc>
        <w:tc>
          <w:tcPr>
            <w:tcW w:w="1070" w:type="dxa"/>
            <w:tcBorders>
              <w:top w:val="single" w:sz="4" w:space="0" w:color="auto"/>
            </w:tcBorders>
            <w:vAlign w:val="center"/>
          </w:tcPr>
          <w:p w14:paraId="66FB90F2"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0,943</w:t>
            </w:r>
          </w:p>
        </w:tc>
        <w:tc>
          <w:tcPr>
            <w:tcW w:w="1265" w:type="dxa"/>
            <w:vMerge w:val="restart"/>
            <w:tcBorders>
              <w:top w:val="single" w:sz="4" w:space="0" w:color="auto"/>
            </w:tcBorders>
          </w:tcPr>
          <w:p w14:paraId="5BF47253" w14:textId="77777777" w:rsidR="007C4840" w:rsidRPr="006F5D34" w:rsidRDefault="00C04BC7" w:rsidP="00C04BC7">
            <w:pPr>
              <w:jc w:val="center"/>
              <w:rPr>
                <w:rFonts w:ascii="Times New Roman" w:hAnsi="Times New Roman" w:cs="Times New Roman"/>
              </w:rPr>
            </w:pPr>
            <w:r w:rsidRPr="006F5D34">
              <w:rPr>
                <w:rFonts w:ascii="Times New Roman" w:hAnsi="Times New Roman" w:cs="Times New Roman"/>
              </w:rPr>
              <w:t>0.896</w:t>
            </w:r>
          </w:p>
        </w:tc>
        <w:tc>
          <w:tcPr>
            <w:tcW w:w="499" w:type="dxa"/>
          </w:tcPr>
          <w:p w14:paraId="4BD2AEE5" w14:textId="77777777" w:rsidR="007C4840" w:rsidRPr="006F5D34" w:rsidRDefault="007C4840" w:rsidP="007C4840">
            <w:pPr>
              <w:jc w:val="both"/>
              <w:rPr>
                <w:rFonts w:ascii="Times New Roman" w:hAnsi="Times New Roman" w:cs="Times New Roman"/>
              </w:rPr>
            </w:pPr>
          </w:p>
        </w:tc>
        <w:tc>
          <w:tcPr>
            <w:tcW w:w="1469" w:type="dxa"/>
            <w:tcBorders>
              <w:top w:val="single" w:sz="4" w:space="0" w:color="auto"/>
              <w:bottom w:val="single" w:sz="4" w:space="0" w:color="auto"/>
            </w:tcBorders>
          </w:tcPr>
          <w:p w14:paraId="6C8C71BD"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Kepercayaan</w:t>
            </w:r>
            <w:proofErr w:type="spellEnd"/>
          </w:p>
        </w:tc>
        <w:tc>
          <w:tcPr>
            <w:tcW w:w="1003" w:type="dxa"/>
            <w:tcBorders>
              <w:top w:val="single" w:sz="4" w:space="0" w:color="auto"/>
              <w:bottom w:val="single" w:sz="4" w:space="0" w:color="auto"/>
            </w:tcBorders>
            <w:vAlign w:val="center"/>
          </w:tcPr>
          <w:p w14:paraId="62F444BD"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TR4</w:t>
            </w:r>
          </w:p>
        </w:tc>
        <w:tc>
          <w:tcPr>
            <w:tcW w:w="1070" w:type="dxa"/>
            <w:tcBorders>
              <w:top w:val="single" w:sz="4" w:space="0" w:color="auto"/>
              <w:bottom w:val="single" w:sz="4" w:space="0" w:color="auto"/>
            </w:tcBorders>
            <w:vAlign w:val="center"/>
          </w:tcPr>
          <w:p w14:paraId="4FFDE1D9"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0.906</w:t>
            </w:r>
          </w:p>
        </w:tc>
        <w:tc>
          <w:tcPr>
            <w:tcW w:w="862" w:type="dxa"/>
            <w:tcBorders>
              <w:top w:val="single" w:sz="4" w:space="0" w:color="auto"/>
              <w:bottom w:val="single" w:sz="4" w:space="0" w:color="auto"/>
            </w:tcBorders>
          </w:tcPr>
          <w:p w14:paraId="59CE1DD8" w14:textId="77777777" w:rsidR="007C4840" w:rsidRPr="006F5D34" w:rsidRDefault="00C04BC7" w:rsidP="00C04BC7">
            <w:pPr>
              <w:jc w:val="center"/>
              <w:rPr>
                <w:rFonts w:ascii="Times New Roman" w:hAnsi="Times New Roman" w:cs="Times New Roman"/>
              </w:rPr>
            </w:pPr>
            <w:r w:rsidRPr="006F5D34">
              <w:rPr>
                <w:rFonts w:ascii="Times New Roman" w:hAnsi="Times New Roman" w:cs="Times New Roman"/>
              </w:rPr>
              <w:t>0.806</w:t>
            </w:r>
          </w:p>
        </w:tc>
      </w:tr>
      <w:tr w:rsidR="007C4840" w:rsidRPr="006F5D34" w14:paraId="1F8AAF4A" w14:textId="77777777" w:rsidTr="007C4840">
        <w:tc>
          <w:tcPr>
            <w:tcW w:w="1483" w:type="dxa"/>
            <w:vMerge/>
            <w:tcBorders>
              <w:bottom w:val="single" w:sz="4" w:space="0" w:color="auto"/>
            </w:tcBorders>
          </w:tcPr>
          <w:p w14:paraId="026441C1" w14:textId="77777777" w:rsidR="007C4840" w:rsidRPr="006F5D34" w:rsidRDefault="007C4840" w:rsidP="007C4840">
            <w:pPr>
              <w:rPr>
                <w:rFonts w:ascii="Times New Roman" w:hAnsi="Times New Roman" w:cs="Times New Roman"/>
              </w:rPr>
            </w:pPr>
          </w:p>
        </w:tc>
        <w:tc>
          <w:tcPr>
            <w:tcW w:w="791" w:type="dxa"/>
            <w:tcBorders>
              <w:bottom w:val="single" w:sz="4" w:space="0" w:color="auto"/>
            </w:tcBorders>
            <w:vAlign w:val="center"/>
          </w:tcPr>
          <w:p w14:paraId="5B3B3BD7"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ENJ2</w:t>
            </w:r>
          </w:p>
        </w:tc>
        <w:tc>
          <w:tcPr>
            <w:tcW w:w="1070" w:type="dxa"/>
            <w:tcBorders>
              <w:bottom w:val="single" w:sz="4" w:space="0" w:color="auto"/>
            </w:tcBorders>
            <w:vAlign w:val="center"/>
          </w:tcPr>
          <w:p w14:paraId="0A737FD4"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0,950</w:t>
            </w:r>
          </w:p>
        </w:tc>
        <w:tc>
          <w:tcPr>
            <w:tcW w:w="1265" w:type="dxa"/>
            <w:vMerge/>
            <w:tcBorders>
              <w:bottom w:val="single" w:sz="4" w:space="0" w:color="auto"/>
            </w:tcBorders>
          </w:tcPr>
          <w:p w14:paraId="0BFB8E88" w14:textId="77777777" w:rsidR="007C4840" w:rsidRPr="006F5D34" w:rsidRDefault="007C4840" w:rsidP="00C04BC7">
            <w:pPr>
              <w:jc w:val="center"/>
              <w:rPr>
                <w:rFonts w:ascii="Times New Roman" w:hAnsi="Times New Roman" w:cs="Times New Roman"/>
              </w:rPr>
            </w:pPr>
          </w:p>
        </w:tc>
        <w:tc>
          <w:tcPr>
            <w:tcW w:w="499" w:type="dxa"/>
          </w:tcPr>
          <w:p w14:paraId="4C97B8D1" w14:textId="77777777" w:rsidR="007C4840" w:rsidRPr="006F5D34" w:rsidRDefault="007C4840" w:rsidP="007C4840">
            <w:pPr>
              <w:jc w:val="both"/>
              <w:rPr>
                <w:rFonts w:ascii="Times New Roman" w:hAnsi="Times New Roman" w:cs="Times New Roman"/>
              </w:rPr>
            </w:pPr>
          </w:p>
        </w:tc>
        <w:tc>
          <w:tcPr>
            <w:tcW w:w="1469" w:type="dxa"/>
            <w:vMerge w:val="restart"/>
            <w:tcBorders>
              <w:top w:val="single" w:sz="4" w:space="0" w:color="auto"/>
            </w:tcBorders>
          </w:tcPr>
          <w:p w14:paraId="739A19B7"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Kualitas</w:t>
            </w:r>
            <w:proofErr w:type="spellEnd"/>
            <w:r w:rsidRPr="006F5D34">
              <w:rPr>
                <w:rFonts w:ascii="Times New Roman" w:hAnsi="Times New Roman" w:cs="Times New Roman"/>
              </w:rPr>
              <w:t xml:space="preserve"> </w:t>
            </w:r>
            <w:proofErr w:type="spellStart"/>
            <w:r w:rsidRPr="006F5D34">
              <w:rPr>
                <w:rFonts w:ascii="Times New Roman" w:hAnsi="Times New Roman" w:cs="Times New Roman"/>
              </w:rPr>
              <w:t>Koneksi</w:t>
            </w:r>
            <w:proofErr w:type="spellEnd"/>
            <w:r w:rsidRPr="006F5D34">
              <w:rPr>
                <w:rFonts w:ascii="Times New Roman" w:hAnsi="Times New Roman" w:cs="Times New Roman"/>
              </w:rPr>
              <w:t xml:space="preserve"> Internet</w:t>
            </w:r>
          </w:p>
        </w:tc>
        <w:tc>
          <w:tcPr>
            <w:tcW w:w="1003" w:type="dxa"/>
            <w:tcBorders>
              <w:top w:val="single" w:sz="4" w:space="0" w:color="auto"/>
            </w:tcBorders>
            <w:vAlign w:val="center"/>
          </w:tcPr>
          <w:p w14:paraId="79D981FB"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ICQ1</w:t>
            </w:r>
          </w:p>
        </w:tc>
        <w:tc>
          <w:tcPr>
            <w:tcW w:w="1070" w:type="dxa"/>
            <w:tcBorders>
              <w:top w:val="single" w:sz="4" w:space="0" w:color="auto"/>
            </w:tcBorders>
            <w:vAlign w:val="center"/>
          </w:tcPr>
          <w:p w14:paraId="285C67CE"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0,851</w:t>
            </w:r>
          </w:p>
        </w:tc>
        <w:tc>
          <w:tcPr>
            <w:tcW w:w="862" w:type="dxa"/>
            <w:vMerge w:val="restart"/>
            <w:tcBorders>
              <w:top w:val="single" w:sz="4" w:space="0" w:color="auto"/>
            </w:tcBorders>
          </w:tcPr>
          <w:p w14:paraId="7C0719C8" w14:textId="77777777" w:rsidR="007C4840" w:rsidRPr="006F5D34" w:rsidRDefault="007C4840" w:rsidP="00C04BC7">
            <w:pPr>
              <w:jc w:val="center"/>
              <w:rPr>
                <w:rFonts w:ascii="Times New Roman" w:hAnsi="Times New Roman" w:cs="Times New Roman"/>
              </w:rPr>
            </w:pPr>
          </w:p>
          <w:p w14:paraId="37750697"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0.780</w:t>
            </w:r>
          </w:p>
        </w:tc>
      </w:tr>
      <w:tr w:rsidR="007C4840" w:rsidRPr="006F5D34" w14:paraId="32B70B10" w14:textId="77777777" w:rsidTr="007C4840">
        <w:tc>
          <w:tcPr>
            <w:tcW w:w="1483" w:type="dxa"/>
            <w:vMerge w:val="restart"/>
            <w:tcBorders>
              <w:top w:val="single" w:sz="4" w:space="0" w:color="auto"/>
            </w:tcBorders>
          </w:tcPr>
          <w:p w14:paraId="26737AF5" w14:textId="77777777" w:rsidR="007C4840" w:rsidRPr="006F5D34" w:rsidRDefault="007C4840" w:rsidP="007C4840">
            <w:pPr>
              <w:rPr>
                <w:rFonts w:ascii="Times New Roman" w:hAnsi="Times New Roman" w:cs="Times New Roman"/>
              </w:rPr>
            </w:pPr>
          </w:p>
          <w:p w14:paraId="3740D103"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Kualitas</w:t>
            </w:r>
            <w:proofErr w:type="spellEnd"/>
            <w:r w:rsidRPr="006F5D34">
              <w:rPr>
                <w:rFonts w:ascii="Times New Roman" w:hAnsi="Times New Roman" w:cs="Times New Roman"/>
              </w:rPr>
              <w:t xml:space="preserve"> </w:t>
            </w:r>
            <w:proofErr w:type="spellStart"/>
            <w:r w:rsidRPr="006F5D34">
              <w:rPr>
                <w:rFonts w:ascii="Times New Roman" w:hAnsi="Times New Roman" w:cs="Times New Roman"/>
              </w:rPr>
              <w:t>informasi</w:t>
            </w:r>
            <w:proofErr w:type="spellEnd"/>
          </w:p>
        </w:tc>
        <w:tc>
          <w:tcPr>
            <w:tcW w:w="791" w:type="dxa"/>
            <w:tcBorders>
              <w:top w:val="single" w:sz="4" w:space="0" w:color="auto"/>
            </w:tcBorders>
            <w:vAlign w:val="center"/>
          </w:tcPr>
          <w:p w14:paraId="4C9F28EB"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IQ1</w:t>
            </w:r>
          </w:p>
        </w:tc>
        <w:tc>
          <w:tcPr>
            <w:tcW w:w="1070" w:type="dxa"/>
            <w:tcBorders>
              <w:top w:val="single" w:sz="4" w:space="0" w:color="auto"/>
            </w:tcBorders>
            <w:vAlign w:val="center"/>
          </w:tcPr>
          <w:p w14:paraId="10F1AE7E"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0,806</w:t>
            </w:r>
          </w:p>
        </w:tc>
        <w:tc>
          <w:tcPr>
            <w:tcW w:w="1265" w:type="dxa"/>
            <w:vMerge w:val="restart"/>
            <w:tcBorders>
              <w:top w:val="single" w:sz="4" w:space="0" w:color="auto"/>
            </w:tcBorders>
          </w:tcPr>
          <w:p w14:paraId="22BFD990" w14:textId="77777777" w:rsidR="007C4840" w:rsidRPr="006F5D34" w:rsidRDefault="007C4840" w:rsidP="00C04BC7">
            <w:pPr>
              <w:jc w:val="center"/>
              <w:rPr>
                <w:rFonts w:ascii="Times New Roman" w:hAnsi="Times New Roman" w:cs="Times New Roman"/>
              </w:rPr>
            </w:pPr>
          </w:p>
          <w:p w14:paraId="350A2F39" w14:textId="77777777" w:rsidR="00C04BC7" w:rsidRPr="006F5D34" w:rsidRDefault="00C04BC7" w:rsidP="00C04BC7">
            <w:pPr>
              <w:jc w:val="center"/>
              <w:rPr>
                <w:rFonts w:ascii="Times New Roman" w:hAnsi="Times New Roman" w:cs="Times New Roman"/>
              </w:rPr>
            </w:pPr>
          </w:p>
          <w:p w14:paraId="62C2633D"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0.675</w:t>
            </w:r>
          </w:p>
        </w:tc>
        <w:tc>
          <w:tcPr>
            <w:tcW w:w="499" w:type="dxa"/>
          </w:tcPr>
          <w:p w14:paraId="56660A94" w14:textId="77777777" w:rsidR="007C4840" w:rsidRPr="006F5D34" w:rsidRDefault="007C4840" w:rsidP="007C4840">
            <w:pPr>
              <w:jc w:val="both"/>
              <w:rPr>
                <w:rFonts w:ascii="Times New Roman" w:hAnsi="Times New Roman" w:cs="Times New Roman"/>
              </w:rPr>
            </w:pPr>
          </w:p>
        </w:tc>
        <w:tc>
          <w:tcPr>
            <w:tcW w:w="1469" w:type="dxa"/>
            <w:vMerge/>
          </w:tcPr>
          <w:p w14:paraId="23B0AD6E" w14:textId="77777777" w:rsidR="007C4840" w:rsidRPr="006F5D34" w:rsidRDefault="007C4840" w:rsidP="007C4840">
            <w:pPr>
              <w:rPr>
                <w:rFonts w:ascii="Times New Roman" w:hAnsi="Times New Roman" w:cs="Times New Roman"/>
              </w:rPr>
            </w:pPr>
          </w:p>
        </w:tc>
        <w:tc>
          <w:tcPr>
            <w:tcW w:w="1003" w:type="dxa"/>
            <w:vAlign w:val="center"/>
          </w:tcPr>
          <w:p w14:paraId="4BFA0A62"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ICQ2</w:t>
            </w:r>
          </w:p>
        </w:tc>
        <w:tc>
          <w:tcPr>
            <w:tcW w:w="1070" w:type="dxa"/>
            <w:vAlign w:val="center"/>
          </w:tcPr>
          <w:p w14:paraId="526D3EFF"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0,927</w:t>
            </w:r>
          </w:p>
        </w:tc>
        <w:tc>
          <w:tcPr>
            <w:tcW w:w="862" w:type="dxa"/>
            <w:vMerge/>
          </w:tcPr>
          <w:p w14:paraId="44169DF8" w14:textId="77777777" w:rsidR="007C4840" w:rsidRPr="006F5D34" w:rsidRDefault="007C4840" w:rsidP="00C04BC7">
            <w:pPr>
              <w:jc w:val="center"/>
              <w:rPr>
                <w:rFonts w:ascii="Times New Roman" w:hAnsi="Times New Roman" w:cs="Times New Roman"/>
              </w:rPr>
            </w:pPr>
          </w:p>
        </w:tc>
      </w:tr>
      <w:tr w:rsidR="007C4840" w:rsidRPr="006F5D34" w14:paraId="1F9A90ED" w14:textId="77777777" w:rsidTr="007C4840">
        <w:tc>
          <w:tcPr>
            <w:tcW w:w="1483" w:type="dxa"/>
            <w:vMerge/>
          </w:tcPr>
          <w:p w14:paraId="333021BB" w14:textId="77777777" w:rsidR="007C4840" w:rsidRPr="006F5D34" w:rsidRDefault="007C4840" w:rsidP="007C4840">
            <w:pPr>
              <w:rPr>
                <w:rFonts w:ascii="Times New Roman" w:hAnsi="Times New Roman" w:cs="Times New Roman"/>
              </w:rPr>
            </w:pPr>
          </w:p>
        </w:tc>
        <w:tc>
          <w:tcPr>
            <w:tcW w:w="791" w:type="dxa"/>
            <w:vAlign w:val="center"/>
          </w:tcPr>
          <w:p w14:paraId="588AD042"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IQ2</w:t>
            </w:r>
          </w:p>
        </w:tc>
        <w:tc>
          <w:tcPr>
            <w:tcW w:w="1070" w:type="dxa"/>
            <w:vAlign w:val="center"/>
          </w:tcPr>
          <w:p w14:paraId="60645F33"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0,792</w:t>
            </w:r>
          </w:p>
        </w:tc>
        <w:tc>
          <w:tcPr>
            <w:tcW w:w="1265" w:type="dxa"/>
            <w:vMerge/>
          </w:tcPr>
          <w:p w14:paraId="05A4FE99" w14:textId="77777777" w:rsidR="007C4840" w:rsidRPr="006F5D34" w:rsidRDefault="007C4840" w:rsidP="00C04BC7">
            <w:pPr>
              <w:jc w:val="center"/>
              <w:rPr>
                <w:rFonts w:ascii="Times New Roman" w:hAnsi="Times New Roman" w:cs="Times New Roman"/>
              </w:rPr>
            </w:pPr>
          </w:p>
        </w:tc>
        <w:tc>
          <w:tcPr>
            <w:tcW w:w="499" w:type="dxa"/>
          </w:tcPr>
          <w:p w14:paraId="25C7E99B" w14:textId="77777777" w:rsidR="007C4840" w:rsidRPr="006F5D34" w:rsidRDefault="007C4840" w:rsidP="007C4840">
            <w:pPr>
              <w:jc w:val="both"/>
              <w:rPr>
                <w:rFonts w:ascii="Times New Roman" w:hAnsi="Times New Roman" w:cs="Times New Roman"/>
              </w:rPr>
            </w:pPr>
          </w:p>
        </w:tc>
        <w:tc>
          <w:tcPr>
            <w:tcW w:w="1469" w:type="dxa"/>
            <w:vMerge/>
            <w:tcBorders>
              <w:bottom w:val="single" w:sz="4" w:space="0" w:color="auto"/>
            </w:tcBorders>
          </w:tcPr>
          <w:p w14:paraId="0159B7BA" w14:textId="77777777" w:rsidR="007C4840" w:rsidRPr="006F5D34" w:rsidRDefault="007C4840" w:rsidP="007C4840">
            <w:pPr>
              <w:rPr>
                <w:rFonts w:ascii="Times New Roman" w:hAnsi="Times New Roman" w:cs="Times New Roman"/>
              </w:rPr>
            </w:pPr>
          </w:p>
        </w:tc>
        <w:tc>
          <w:tcPr>
            <w:tcW w:w="1003" w:type="dxa"/>
            <w:tcBorders>
              <w:bottom w:val="single" w:sz="4" w:space="0" w:color="auto"/>
            </w:tcBorders>
            <w:vAlign w:val="center"/>
          </w:tcPr>
          <w:p w14:paraId="69EA1AEE"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ICQ3</w:t>
            </w:r>
          </w:p>
        </w:tc>
        <w:tc>
          <w:tcPr>
            <w:tcW w:w="1070" w:type="dxa"/>
            <w:tcBorders>
              <w:bottom w:val="single" w:sz="4" w:space="0" w:color="auto"/>
            </w:tcBorders>
            <w:vAlign w:val="center"/>
          </w:tcPr>
          <w:p w14:paraId="55181DCA"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0,870</w:t>
            </w:r>
          </w:p>
        </w:tc>
        <w:tc>
          <w:tcPr>
            <w:tcW w:w="862" w:type="dxa"/>
            <w:vMerge/>
            <w:tcBorders>
              <w:bottom w:val="single" w:sz="4" w:space="0" w:color="auto"/>
            </w:tcBorders>
          </w:tcPr>
          <w:p w14:paraId="193BA0F5" w14:textId="77777777" w:rsidR="007C4840" w:rsidRPr="006F5D34" w:rsidRDefault="007C4840" w:rsidP="00C04BC7">
            <w:pPr>
              <w:jc w:val="center"/>
              <w:rPr>
                <w:rFonts w:ascii="Times New Roman" w:hAnsi="Times New Roman" w:cs="Times New Roman"/>
              </w:rPr>
            </w:pPr>
          </w:p>
        </w:tc>
      </w:tr>
      <w:tr w:rsidR="007C4840" w:rsidRPr="006F5D34" w14:paraId="784788D4" w14:textId="77777777" w:rsidTr="007C4840">
        <w:tc>
          <w:tcPr>
            <w:tcW w:w="1483" w:type="dxa"/>
            <w:vMerge/>
          </w:tcPr>
          <w:p w14:paraId="07B6973D" w14:textId="77777777" w:rsidR="007C4840" w:rsidRPr="006F5D34" w:rsidRDefault="007C4840" w:rsidP="007C4840">
            <w:pPr>
              <w:rPr>
                <w:rFonts w:ascii="Times New Roman" w:hAnsi="Times New Roman" w:cs="Times New Roman"/>
              </w:rPr>
            </w:pPr>
          </w:p>
        </w:tc>
        <w:tc>
          <w:tcPr>
            <w:tcW w:w="791" w:type="dxa"/>
            <w:vAlign w:val="center"/>
          </w:tcPr>
          <w:p w14:paraId="02D4A90D"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IQ3</w:t>
            </w:r>
          </w:p>
        </w:tc>
        <w:tc>
          <w:tcPr>
            <w:tcW w:w="1070" w:type="dxa"/>
            <w:vAlign w:val="center"/>
          </w:tcPr>
          <w:p w14:paraId="3365F971"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0,849</w:t>
            </w:r>
          </w:p>
        </w:tc>
        <w:tc>
          <w:tcPr>
            <w:tcW w:w="1265" w:type="dxa"/>
            <w:vMerge/>
          </w:tcPr>
          <w:p w14:paraId="6A1F33D9" w14:textId="77777777" w:rsidR="007C4840" w:rsidRPr="006F5D34" w:rsidRDefault="007C4840" w:rsidP="00C04BC7">
            <w:pPr>
              <w:jc w:val="center"/>
              <w:rPr>
                <w:rFonts w:ascii="Times New Roman" w:hAnsi="Times New Roman" w:cs="Times New Roman"/>
              </w:rPr>
            </w:pPr>
          </w:p>
        </w:tc>
        <w:tc>
          <w:tcPr>
            <w:tcW w:w="499" w:type="dxa"/>
          </w:tcPr>
          <w:p w14:paraId="4A150DD5" w14:textId="77777777" w:rsidR="007C4840" w:rsidRPr="006F5D34" w:rsidRDefault="007C4840" w:rsidP="007C4840">
            <w:pPr>
              <w:jc w:val="both"/>
              <w:rPr>
                <w:rFonts w:ascii="Times New Roman" w:hAnsi="Times New Roman" w:cs="Times New Roman"/>
              </w:rPr>
            </w:pPr>
          </w:p>
        </w:tc>
        <w:tc>
          <w:tcPr>
            <w:tcW w:w="1469" w:type="dxa"/>
            <w:vMerge w:val="restart"/>
            <w:tcBorders>
              <w:top w:val="single" w:sz="4" w:space="0" w:color="auto"/>
            </w:tcBorders>
          </w:tcPr>
          <w:p w14:paraId="24C083D7"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Persepsi</w:t>
            </w:r>
            <w:proofErr w:type="spellEnd"/>
            <w:r w:rsidRPr="006F5D34">
              <w:rPr>
                <w:rFonts w:ascii="Times New Roman" w:hAnsi="Times New Roman" w:cs="Times New Roman"/>
              </w:rPr>
              <w:t xml:space="preserve"> </w:t>
            </w:r>
            <w:proofErr w:type="spellStart"/>
            <w:r w:rsidRPr="006F5D34">
              <w:rPr>
                <w:rFonts w:ascii="Times New Roman" w:hAnsi="Times New Roman" w:cs="Times New Roman"/>
              </w:rPr>
              <w:t>Kegunaan</w:t>
            </w:r>
            <w:proofErr w:type="spellEnd"/>
          </w:p>
        </w:tc>
        <w:tc>
          <w:tcPr>
            <w:tcW w:w="1003" w:type="dxa"/>
            <w:tcBorders>
              <w:top w:val="single" w:sz="4" w:space="0" w:color="auto"/>
            </w:tcBorders>
            <w:vAlign w:val="center"/>
          </w:tcPr>
          <w:p w14:paraId="088E9252"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PU1</w:t>
            </w:r>
          </w:p>
        </w:tc>
        <w:tc>
          <w:tcPr>
            <w:tcW w:w="1070" w:type="dxa"/>
            <w:tcBorders>
              <w:top w:val="single" w:sz="4" w:space="0" w:color="auto"/>
            </w:tcBorders>
            <w:vAlign w:val="center"/>
          </w:tcPr>
          <w:p w14:paraId="609004A4"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0.924</w:t>
            </w:r>
          </w:p>
        </w:tc>
        <w:tc>
          <w:tcPr>
            <w:tcW w:w="862" w:type="dxa"/>
            <w:vMerge w:val="restart"/>
            <w:tcBorders>
              <w:top w:val="single" w:sz="4" w:space="0" w:color="auto"/>
            </w:tcBorders>
          </w:tcPr>
          <w:p w14:paraId="100EF1E8" w14:textId="77777777" w:rsidR="007C4840" w:rsidRPr="006F5D34" w:rsidRDefault="007C4840" w:rsidP="00C04BC7">
            <w:pPr>
              <w:jc w:val="center"/>
              <w:rPr>
                <w:rFonts w:ascii="Times New Roman" w:hAnsi="Times New Roman" w:cs="Times New Roman"/>
              </w:rPr>
            </w:pPr>
          </w:p>
          <w:p w14:paraId="2862FB18"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0.855</w:t>
            </w:r>
          </w:p>
        </w:tc>
      </w:tr>
      <w:tr w:rsidR="007C4840" w:rsidRPr="006F5D34" w14:paraId="1FC713C2" w14:textId="77777777" w:rsidTr="007C4840">
        <w:tc>
          <w:tcPr>
            <w:tcW w:w="1483" w:type="dxa"/>
            <w:vMerge/>
          </w:tcPr>
          <w:p w14:paraId="6B59274C" w14:textId="77777777" w:rsidR="007C4840" w:rsidRPr="006F5D34" w:rsidRDefault="007C4840" w:rsidP="007C4840">
            <w:pPr>
              <w:rPr>
                <w:rFonts w:ascii="Times New Roman" w:hAnsi="Times New Roman" w:cs="Times New Roman"/>
              </w:rPr>
            </w:pPr>
          </w:p>
        </w:tc>
        <w:tc>
          <w:tcPr>
            <w:tcW w:w="791" w:type="dxa"/>
            <w:vAlign w:val="center"/>
          </w:tcPr>
          <w:p w14:paraId="5645793B"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IQ4</w:t>
            </w:r>
          </w:p>
        </w:tc>
        <w:tc>
          <w:tcPr>
            <w:tcW w:w="1070" w:type="dxa"/>
            <w:vAlign w:val="center"/>
          </w:tcPr>
          <w:p w14:paraId="4248B88E"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0,820</w:t>
            </w:r>
          </w:p>
        </w:tc>
        <w:tc>
          <w:tcPr>
            <w:tcW w:w="1265" w:type="dxa"/>
            <w:vMerge/>
          </w:tcPr>
          <w:p w14:paraId="7ADCFD8B" w14:textId="77777777" w:rsidR="007C4840" w:rsidRPr="006F5D34" w:rsidRDefault="007C4840" w:rsidP="00C04BC7">
            <w:pPr>
              <w:jc w:val="center"/>
              <w:rPr>
                <w:rFonts w:ascii="Times New Roman" w:hAnsi="Times New Roman" w:cs="Times New Roman"/>
              </w:rPr>
            </w:pPr>
          </w:p>
        </w:tc>
        <w:tc>
          <w:tcPr>
            <w:tcW w:w="499" w:type="dxa"/>
          </w:tcPr>
          <w:p w14:paraId="0AF7B529" w14:textId="77777777" w:rsidR="007C4840" w:rsidRPr="006F5D34" w:rsidRDefault="007C4840" w:rsidP="007C4840">
            <w:pPr>
              <w:jc w:val="both"/>
              <w:rPr>
                <w:rFonts w:ascii="Times New Roman" w:hAnsi="Times New Roman" w:cs="Times New Roman"/>
              </w:rPr>
            </w:pPr>
          </w:p>
        </w:tc>
        <w:tc>
          <w:tcPr>
            <w:tcW w:w="1469" w:type="dxa"/>
            <w:vMerge/>
          </w:tcPr>
          <w:p w14:paraId="5BED9C84" w14:textId="77777777" w:rsidR="007C4840" w:rsidRPr="006F5D34" w:rsidRDefault="007C4840" w:rsidP="007C4840">
            <w:pPr>
              <w:rPr>
                <w:rFonts w:ascii="Times New Roman" w:hAnsi="Times New Roman" w:cs="Times New Roman"/>
              </w:rPr>
            </w:pPr>
          </w:p>
        </w:tc>
        <w:tc>
          <w:tcPr>
            <w:tcW w:w="1003" w:type="dxa"/>
            <w:vAlign w:val="center"/>
          </w:tcPr>
          <w:p w14:paraId="459A5DC0"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PU2</w:t>
            </w:r>
          </w:p>
        </w:tc>
        <w:tc>
          <w:tcPr>
            <w:tcW w:w="1070" w:type="dxa"/>
            <w:vAlign w:val="center"/>
          </w:tcPr>
          <w:p w14:paraId="4E0B7ADF"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0.918</w:t>
            </w:r>
          </w:p>
        </w:tc>
        <w:tc>
          <w:tcPr>
            <w:tcW w:w="862" w:type="dxa"/>
            <w:vMerge/>
          </w:tcPr>
          <w:p w14:paraId="29759AF9" w14:textId="77777777" w:rsidR="007C4840" w:rsidRPr="006F5D34" w:rsidRDefault="007C4840" w:rsidP="00C04BC7">
            <w:pPr>
              <w:jc w:val="center"/>
              <w:rPr>
                <w:rFonts w:ascii="Times New Roman" w:hAnsi="Times New Roman" w:cs="Times New Roman"/>
              </w:rPr>
            </w:pPr>
          </w:p>
        </w:tc>
      </w:tr>
      <w:tr w:rsidR="007C4840" w:rsidRPr="006F5D34" w14:paraId="5B8A766D" w14:textId="77777777" w:rsidTr="007C4840">
        <w:tc>
          <w:tcPr>
            <w:tcW w:w="1483" w:type="dxa"/>
            <w:vMerge/>
            <w:tcBorders>
              <w:bottom w:val="single" w:sz="4" w:space="0" w:color="auto"/>
            </w:tcBorders>
          </w:tcPr>
          <w:p w14:paraId="334DB007" w14:textId="77777777" w:rsidR="007C4840" w:rsidRPr="006F5D34" w:rsidRDefault="007C4840" w:rsidP="007C4840">
            <w:pPr>
              <w:rPr>
                <w:rFonts w:ascii="Times New Roman" w:hAnsi="Times New Roman" w:cs="Times New Roman"/>
              </w:rPr>
            </w:pPr>
          </w:p>
        </w:tc>
        <w:tc>
          <w:tcPr>
            <w:tcW w:w="791" w:type="dxa"/>
            <w:tcBorders>
              <w:bottom w:val="single" w:sz="4" w:space="0" w:color="auto"/>
            </w:tcBorders>
            <w:vAlign w:val="center"/>
          </w:tcPr>
          <w:p w14:paraId="4666B903"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IQ5</w:t>
            </w:r>
          </w:p>
        </w:tc>
        <w:tc>
          <w:tcPr>
            <w:tcW w:w="1070" w:type="dxa"/>
            <w:tcBorders>
              <w:bottom w:val="single" w:sz="4" w:space="0" w:color="auto"/>
            </w:tcBorders>
            <w:vAlign w:val="center"/>
          </w:tcPr>
          <w:p w14:paraId="6DD471F7"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0,839</w:t>
            </w:r>
          </w:p>
        </w:tc>
        <w:tc>
          <w:tcPr>
            <w:tcW w:w="1265" w:type="dxa"/>
            <w:vMerge/>
            <w:tcBorders>
              <w:bottom w:val="single" w:sz="4" w:space="0" w:color="auto"/>
            </w:tcBorders>
          </w:tcPr>
          <w:p w14:paraId="0A2514AF" w14:textId="77777777" w:rsidR="007C4840" w:rsidRPr="006F5D34" w:rsidRDefault="007C4840" w:rsidP="00C04BC7">
            <w:pPr>
              <w:jc w:val="center"/>
              <w:rPr>
                <w:rFonts w:ascii="Times New Roman" w:hAnsi="Times New Roman" w:cs="Times New Roman"/>
              </w:rPr>
            </w:pPr>
          </w:p>
        </w:tc>
        <w:tc>
          <w:tcPr>
            <w:tcW w:w="499" w:type="dxa"/>
          </w:tcPr>
          <w:p w14:paraId="4B972C1B" w14:textId="77777777" w:rsidR="007C4840" w:rsidRPr="006F5D34" w:rsidRDefault="007C4840" w:rsidP="007C4840">
            <w:pPr>
              <w:jc w:val="both"/>
              <w:rPr>
                <w:rFonts w:ascii="Times New Roman" w:hAnsi="Times New Roman" w:cs="Times New Roman"/>
              </w:rPr>
            </w:pPr>
          </w:p>
        </w:tc>
        <w:tc>
          <w:tcPr>
            <w:tcW w:w="1469" w:type="dxa"/>
            <w:vMerge/>
            <w:tcBorders>
              <w:bottom w:val="single" w:sz="4" w:space="0" w:color="auto"/>
            </w:tcBorders>
          </w:tcPr>
          <w:p w14:paraId="0183D9EF" w14:textId="77777777" w:rsidR="007C4840" w:rsidRPr="006F5D34" w:rsidRDefault="007C4840" w:rsidP="007C4840">
            <w:pPr>
              <w:rPr>
                <w:rFonts w:ascii="Times New Roman" w:hAnsi="Times New Roman" w:cs="Times New Roman"/>
              </w:rPr>
            </w:pPr>
          </w:p>
        </w:tc>
        <w:tc>
          <w:tcPr>
            <w:tcW w:w="1003" w:type="dxa"/>
            <w:tcBorders>
              <w:bottom w:val="single" w:sz="4" w:space="0" w:color="auto"/>
            </w:tcBorders>
            <w:vAlign w:val="center"/>
          </w:tcPr>
          <w:p w14:paraId="3A4C5C4C"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PU3</w:t>
            </w:r>
          </w:p>
        </w:tc>
        <w:tc>
          <w:tcPr>
            <w:tcW w:w="1070" w:type="dxa"/>
            <w:tcBorders>
              <w:bottom w:val="single" w:sz="4" w:space="0" w:color="auto"/>
            </w:tcBorders>
            <w:vAlign w:val="center"/>
          </w:tcPr>
          <w:p w14:paraId="1E7DAB7A"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0.931</w:t>
            </w:r>
          </w:p>
        </w:tc>
        <w:tc>
          <w:tcPr>
            <w:tcW w:w="862" w:type="dxa"/>
            <w:vMerge/>
            <w:tcBorders>
              <w:bottom w:val="single" w:sz="4" w:space="0" w:color="auto"/>
            </w:tcBorders>
          </w:tcPr>
          <w:p w14:paraId="56281A6C" w14:textId="77777777" w:rsidR="007C4840" w:rsidRPr="006F5D34" w:rsidRDefault="007C4840" w:rsidP="00C04BC7">
            <w:pPr>
              <w:jc w:val="center"/>
              <w:rPr>
                <w:rFonts w:ascii="Times New Roman" w:hAnsi="Times New Roman" w:cs="Times New Roman"/>
              </w:rPr>
            </w:pPr>
          </w:p>
        </w:tc>
      </w:tr>
      <w:tr w:rsidR="007C4840" w:rsidRPr="006F5D34" w14:paraId="1DDE445D" w14:textId="77777777" w:rsidTr="007C4840">
        <w:tc>
          <w:tcPr>
            <w:tcW w:w="1483" w:type="dxa"/>
            <w:vMerge w:val="restart"/>
            <w:tcBorders>
              <w:top w:val="single" w:sz="4" w:space="0" w:color="auto"/>
            </w:tcBorders>
          </w:tcPr>
          <w:p w14:paraId="69EE2197" w14:textId="77777777" w:rsidR="007C4840" w:rsidRPr="006F5D34" w:rsidRDefault="007C4840" w:rsidP="007C4840">
            <w:pPr>
              <w:rPr>
                <w:rFonts w:ascii="Times New Roman" w:hAnsi="Times New Roman" w:cs="Times New Roman"/>
              </w:rPr>
            </w:pPr>
          </w:p>
          <w:p w14:paraId="6F8B9091" w14:textId="77777777" w:rsidR="007C4840" w:rsidRPr="006F5D34" w:rsidRDefault="007C4840" w:rsidP="007C4840">
            <w:pPr>
              <w:rPr>
                <w:rFonts w:ascii="Times New Roman" w:hAnsi="Times New Roman" w:cs="Times New Roman"/>
              </w:rPr>
            </w:pPr>
            <w:r w:rsidRPr="006F5D34">
              <w:rPr>
                <w:rFonts w:ascii="Times New Roman" w:hAnsi="Times New Roman" w:cs="Times New Roman"/>
              </w:rPr>
              <w:t>Security</w:t>
            </w:r>
          </w:p>
        </w:tc>
        <w:tc>
          <w:tcPr>
            <w:tcW w:w="791" w:type="dxa"/>
            <w:tcBorders>
              <w:top w:val="single" w:sz="4" w:space="0" w:color="auto"/>
            </w:tcBorders>
            <w:vAlign w:val="center"/>
          </w:tcPr>
          <w:p w14:paraId="58360E66"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SEC1</w:t>
            </w:r>
          </w:p>
        </w:tc>
        <w:tc>
          <w:tcPr>
            <w:tcW w:w="1070" w:type="dxa"/>
            <w:tcBorders>
              <w:top w:val="single" w:sz="4" w:space="0" w:color="auto"/>
            </w:tcBorders>
            <w:vAlign w:val="center"/>
          </w:tcPr>
          <w:p w14:paraId="2CD3457C" w14:textId="77777777" w:rsidR="007C4840" w:rsidRPr="006F5D34" w:rsidRDefault="007C4840" w:rsidP="007C4840">
            <w:pPr>
              <w:jc w:val="center"/>
              <w:rPr>
                <w:rFonts w:ascii="Times New Roman" w:hAnsi="Times New Roman" w:cs="Times New Roman"/>
                <w:highlight w:val="yellow"/>
                <w:lang w:eastAsia="id-ID"/>
              </w:rPr>
            </w:pPr>
            <w:r w:rsidRPr="006F5D34">
              <w:rPr>
                <w:rFonts w:ascii="Times New Roman" w:hAnsi="Times New Roman" w:cs="Times New Roman"/>
                <w:bCs/>
              </w:rPr>
              <w:t>0,917</w:t>
            </w:r>
          </w:p>
        </w:tc>
        <w:tc>
          <w:tcPr>
            <w:tcW w:w="1265" w:type="dxa"/>
            <w:vMerge w:val="restart"/>
            <w:tcBorders>
              <w:top w:val="single" w:sz="4" w:space="0" w:color="auto"/>
            </w:tcBorders>
          </w:tcPr>
          <w:p w14:paraId="401D6523" w14:textId="77777777" w:rsidR="007C4840" w:rsidRPr="006F5D34" w:rsidRDefault="007C4840" w:rsidP="00C04BC7">
            <w:pPr>
              <w:jc w:val="center"/>
              <w:rPr>
                <w:rFonts w:ascii="Times New Roman" w:hAnsi="Times New Roman" w:cs="Times New Roman"/>
              </w:rPr>
            </w:pPr>
          </w:p>
          <w:p w14:paraId="42BDC74E"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0.833</w:t>
            </w:r>
          </w:p>
        </w:tc>
        <w:tc>
          <w:tcPr>
            <w:tcW w:w="499" w:type="dxa"/>
          </w:tcPr>
          <w:p w14:paraId="0593E224" w14:textId="77777777" w:rsidR="007C4840" w:rsidRPr="006F5D34" w:rsidRDefault="007C4840" w:rsidP="007C4840">
            <w:pPr>
              <w:jc w:val="both"/>
              <w:rPr>
                <w:rFonts w:ascii="Times New Roman" w:hAnsi="Times New Roman" w:cs="Times New Roman"/>
              </w:rPr>
            </w:pPr>
          </w:p>
        </w:tc>
        <w:tc>
          <w:tcPr>
            <w:tcW w:w="1469" w:type="dxa"/>
            <w:vMerge w:val="restart"/>
            <w:tcBorders>
              <w:top w:val="single" w:sz="4" w:space="0" w:color="auto"/>
            </w:tcBorders>
          </w:tcPr>
          <w:p w14:paraId="15573AA6"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Persepsi</w:t>
            </w:r>
            <w:proofErr w:type="spellEnd"/>
            <w:r w:rsidRPr="006F5D34">
              <w:rPr>
                <w:rFonts w:ascii="Times New Roman" w:hAnsi="Times New Roman" w:cs="Times New Roman"/>
              </w:rPr>
              <w:t xml:space="preserve"> </w:t>
            </w:r>
            <w:proofErr w:type="spellStart"/>
            <w:r w:rsidRPr="006F5D34">
              <w:rPr>
                <w:rFonts w:ascii="Times New Roman" w:hAnsi="Times New Roman" w:cs="Times New Roman"/>
              </w:rPr>
              <w:t>Kemudahan</w:t>
            </w:r>
            <w:proofErr w:type="spellEnd"/>
          </w:p>
        </w:tc>
        <w:tc>
          <w:tcPr>
            <w:tcW w:w="1003" w:type="dxa"/>
            <w:tcBorders>
              <w:top w:val="single" w:sz="4" w:space="0" w:color="auto"/>
            </w:tcBorders>
            <w:vAlign w:val="center"/>
          </w:tcPr>
          <w:p w14:paraId="4E71B54A"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PEU1</w:t>
            </w:r>
          </w:p>
        </w:tc>
        <w:tc>
          <w:tcPr>
            <w:tcW w:w="1070" w:type="dxa"/>
            <w:tcBorders>
              <w:top w:val="single" w:sz="4" w:space="0" w:color="auto"/>
            </w:tcBorders>
            <w:vAlign w:val="center"/>
          </w:tcPr>
          <w:p w14:paraId="7B44C08E"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0.896</w:t>
            </w:r>
          </w:p>
        </w:tc>
        <w:tc>
          <w:tcPr>
            <w:tcW w:w="862" w:type="dxa"/>
            <w:vMerge w:val="restart"/>
            <w:tcBorders>
              <w:top w:val="single" w:sz="4" w:space="0" w:color="auto"/>
            </w:tcBorders>
          </w:tcPr>
          <w:p w14:paraId="179BFE46" w14:textId="77777777" w:rsidR="007C4840" w:rsidRPr="006F5D34" w:rsidRDefault="007C4840" w:rsidP="00C04BC7">
            <w:pPr>
              <w:jc w:val="center"/>
              <w:rPr>
                <w:rFonts w:ascii="Times New Roman" w:hAnsi="Times New Roman" w:cs="Times New Roman"/>
              </w:rPr>
            </w:pPr>
          </w:p>
          <w:p w14:paraId="5676927A"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0.838</w:t>
            </w:r>
          </w:p>
        </w:tc>
      </w:tr>
      <w:tr w:rsidR="007C4840" w:rsidRPr="006F5D34" w14:paraId="18A73E28" w14:textId="77777777" w:rsidTr="007C4840">
        <w:tc>
          <w:tcPr>
            <w:tcW w:w="1483" w:type="dxa"/>
            <w:vMerge/>
          </w:tcPr>
          <w:p w14:paraId="72F168CB" w14:textId="77777777" w:rsidR="007C4840" w:rsidRPr="006F5D34" w:rsidRDefault="007C4840" w:rsidP="007C4840">
            <w:pPr>
              <w:rPr>
                <w:rFonts w:ascii="Times New Roman" w:hAnsi="Times New Roman" w:cs="Times New Roman"/>
              </w:rPr>
            </w:pPr>
          </w:p>
        </w:tc>
        <w:tc>
          <w:tcPr>
            <w:tcW w:w="791" w:type="dxa"/>
            <w:vAlign w:val="center"/>
          </w:tcPr>
          <w:p w14:paraId="324E18C0"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SEC2</w:t>
            </w:r>
          </w:p>
        </w:tc>
        <w:tc>
          <w:tcPr>
            <w:tcW w:w="1070" w:type="dxa"/>
            <w:vAlign w:val="center"/>
          </w:tcPr>
          <w:p w14:paraId="791851E4"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0,924</w:t>
            </w:r>
          </w:p>
        </w:tc>
        <w:tc>
          <w:tcPr>
            <w:tcW w:w="1265" w:type="dxa"/>
            <w:vMerge/>
          </w:tcPr>
          <w:p w14:paraId="350A975B" w14:textId="77777777" w:rsidR="007C4840" w:rsidRPr="006F5D34" w:rsidRDefault="007C4840" w:rsidP="00C04BC7">
            <w:pPr>
              <w:jc w:val="center"/>
              <w:rPr>
                <w:rFonts w:ascii="Times New Roman" w:hAnsi="Times New Roman" w:cs="Times New Roman"/>
              </w:rPr>
            </w:pPr>
          </w:p>
        </w:tc>
        <w:tc>
          <w:tcPr>
            <w:tcW w:w="499" w:type="dxa"/>
          </w:tcPr>
          <w:p w14:paraId="725D5DE4" w14:textId="77777777" w:rsidR="007C4840" w:rsidRPr="006F5D34" w:rsidRDefault="007C4840" w:rsidP="007C4840">
            <w:pPr>
              <w:jc w:val="both"/>
              <w:rPr>
                <w:rFonts w:ascii="Times New Roman" w:hAnsi="Times New Roman" w:cs="Times New Roman"/>
              </w:rPr>
            </w:pPr>
          </w:p>
        </w:tc>
        <w:tc>
          <w:tcPr>
            <w:tcW w:w="1469" w:type="dxa"/>
            <w:vMerge/>
          </w:tcPr>
          <w:p w14:paraId="02E7D9E2" w14:textId="77777777" w:rsidR="007C4840" w:rsidRPr="006F5D34" w:rsidRDefault="007C4840" w:rsidP="007C4840">
            <w:pPr>
              <w:rPr>
                <w:rFonts w:ascii="Times New Roman" w:hAnsi="Times New Roman" w:cs="Times New Roman"/>
              </w:rPr>
            </w:pPr>
          </w:p>
        </w:tc>
        <w:tc>
          <w:tcPr>
            <w:tcW w:w="1003" w:type="dxa"/>
            <w:vAlign w:val="center"/>
          </w:tcPr>
          <w:p w14:paraId="139E75DE"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PEU2</w:t>
            </w:r>
          </w:p>
        </w:tc>
        <w:tc>
          <w:tcPr>
            <w:tcW w:w="1070" w:type="dxa"/>
            <w:vAlign w:val="center"/>
          </w:tcPr>
          <w:p w14:paraId="411C730F"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0.934</w:t>
            </w:r>
          </w:p>
        </w:tc>
        <w:tc>
          <w:tcPr>
            <w:tcW w:w="862" w:type="dxa"/>
            <w:vMerge/>
          </w:tcPr>
          <w:p w14:paraId="7B76D3C6" w14:textId="77777777" w:rsidR="007C4840" w:rsidRPr="006F5D34" w:rsidRDefault="007C4840" w:rsidP="00C04BC7">
            <w:pPr>
              <w:jc w:val="center"/>
              <w:rPr>
                <w:rFonts w:ascii="Times New Roman" w:hAnsi="Times New Roman" w:cs="Times New Roman"/>
              </w:rPr>
            </w:pPr>
          </w:p>
        </w:tc>
      </w:tr>
      <w:tr w:rsidR="007C4840" w:rsidRPr="006F5D34" w14:paraId="1E3DC7B1" w14:textId="77777777" w:rsidTr="007C4840">
        <w:tc>
          <w:tcPr>
            <w:tcW w:w="1483" w:type="dxa"/>
            <w:vMerge/>
            <w:tcBorders>
              <w:bottom w:val="single" w:sz="4" w:space="0" w:color="auto"/>
            </w:tcBorders>
          </w:tcPr>
          <w:p w14:paraId="6308354F" w14:textId="77777777" w:rsidR="007C4840" w:rsidRPr="006F5D34" w:rsidRDefault="007C4840" w:rsidP="007C4840">
            <w:pPr>
              <w:rPr>
                <w:rFonts w:ascii="Times New Roman" w:hAnsi="Times New Roman" w:cs="Times New Roman"/>
              </w:rPr>
            </w:pPr>
          </w:p>
        </w:tc>
        <w:tc>
          <w:tcPr>
            <w:tcW w:w="791" w:type="dxa"/>
            <w:tcBorders>
              <w:bottom w:val="single" w:sz="4" w:space="0" w:color="auto"/>
            </w:tcBorders>
            <w:vAlign w:val="center"/>
          </w:tcPr>
          <w:p w14:paraId="4CF1FB0E"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SEC3</w:t>
            </w:r>
          </w:p>
        </w:tc>
        <w:tc>
          <w:tcPr>
            <w:tcW w:w="1070" w:type="dxa"/>
            <w:tcBorders>
              <w:bottom w:val="single" w:sz="4" w:space="0" w:color="auto"/>
            </w:tcBorders>
            <w:vAlign w:val="center"/>
          </w:tcPr>
          <w:p w14:paraId="7A391C61"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0,897</w:t>
            </w:r>
          </w:p>
        </w:tc>
        <w:tc>
          <w:tcPr>
            <w:tcW w:w="1265" w:type="dxa"/>
            <w:vMerge/>
            <w:tcBorders>
              <w:bottom w:val="single" w:sz="4" w:space="0" w:color="auto"/>
            </w:tcBorders>
          </w:tcPr>
          <w:p w14:paraId="7C029C56" w14:textId="77777777" w:rsidR="007C4840" w:rsidRPr="006F5D34" w:rsidRDefault="007C4840" w:rsidP="00C04BC7">
            <w:pPr>
              <w:jc w:val="center"/>
              <w:rPr>
                <w:rFonts w:ascii="Times New Roman" w:hAnsi="Times New Roman" w:cs="Times New Roman"/>
              </w:rPr>
            </w:pPr>
          </w:p>
        </w:tc>
        <w:tc>
          <w:tcPr>
            <w:tcW w:w="499" w:type="dxa"/>
          </w:tcPr>
          <w:p w14:paraId="0B348D0D" w14:textId="77777777" w:rsidR="007C4840" w:rsidRPr="006F5D34" w:rsidRDefault="007C4840" w:rsidP="007C4840">
            <w:pPr>
              <w:jc w:val="both"/>
              <w:rPr>
                <w:rFonts w:ascii="Times New Roman" w:hAnsi="Times New Roman" w:cs="Times New Roman"/>
              </w:rPr>
            </w:pPr>
          </w:p>
        </w:tc>
        <w:tc>
          <w:tcPr>
            <w:tcW w:w="1469" w:type="dxa"/>
            <w:vMerge/>
            <w:tcBorders>
              <w:bottom w:val="single" w:sz="4" w:space="0" w:color="auto"/>
            </w:tcBorders>
          </w:tcPr>
          <w:p w14:paraId="7A13DE4C" w14:textId="77777777" w:rsidR="007C4840" w:rsidRPr="006F5D34" w:rsidRDefault="007C4840" w:rsidP="007C4840">
            <w:pPr>
              <w:rPr>
                <w:rFonts w:ascii="Times New Roman" w:hAnsi="Times New Roman" w:cs="Times New Roman"/>
              </w:rPr>
            </w:pPr>
          </w:p>
        </w:tc>
        <w:tc>
          <w:tcPr>
            <w:tcW w:w="1003" w:type="dxa"/>
            <w:tcBorders>
              <w:bottom w:val="single" w:sz="4" w:space="0" w:color="auto"/>
            </w:tcBorders>
            <w:vAlign w:val="center"/>
          </w:tcPr>
          <w:p w14:paraId="6743FAC0"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PEU3</w:t>
            </w:r>
          </w:p>
        </w:tc>
        <w:tc>
          <w:tcPr>
            <w:tcW w:w="1070" w:type="dxa"/>
            <w:tcBorders>
              <w:bottom w:val="single" w:sz="4" w:space="0" w:color="auto"/>
            </w:tcBorders>
            <w:vAlign w:val="center"/>
          </w:tcPr>
          <w:p w14:paraId="35F77C61"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0.915</w:t>
            </w:r>
          </w:p>
        </w:tc>
        <w:tc>
          <w:tcPr>
            <w:tcW w:w="862" w:type="dxa"/>
            <w:vMerge/>
            <w:tcBorders>
              <w:bottom w:val="single" w:sz="4" w:space="0" w:color="auto"/>
            </w:tcBorders>
          </w:tcPr>
          <w:p w14:paraId="726B6CE7" w14:textId="77777777" w:rsidR="007C4840" w:rsidRPr="006F5D34" w:rsidRDefault="007C4840" w:rsidP="00C04BC7">
            <w:pPr>
              <w:jc w:val="center"/>
              <w:rPr>
                <w:rFonts w:ascii="Times New Roman" w:hAnsi="Times New Roman" w:cs="Times New Roman"/>
              </w:rPr>
            </w:pPr>
          </w:p>
        </w:tc>
      </w:tr>
      <w:tr w:rsidR="007C4840" w:rsidRPr="006F5D34" w14:paraId="63133EE3" w14:textId="77777777" w:rsidTr="007C4840">
        <w:tc>
          <w:tcPr>
            <w:tcW w:w="1483" w:type="dxa"/>
            <w:vMerge w:val="restart"/>
            <w:tcBorders>
              <w:top w:val="single" w:sz="4" w:space="0" w:color="auto"/>
            </w:tcBorders>
          </w:tcPr>
          <w:p w14:paraId="432288D3" w14:textId="77777777" w:rsidR="007C4840" w:rsidRPr="006F5D34" w:rsidRDefault="007C4840" w:rsidP="007C4840">
            <w:pPr>
              <w:rPr>
                <w:rFonts w:ascii="Times New Roman" w:hAnsi="Times New Roman" w:cs="Times New Roman"/>
              </w:rPr>
            </w:pPr>
          </w:p>
          <w:p w14:paraId="1EE7D0FC"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Privasi</w:t>
            </w:r>
            <w:proofErr w:type="spellEnd"/>
          </w:p>
        </w:tc>
        <w:tc>
          <w:tcPr>
            <w:tcW w:w="791" w:type="dxa"/>
            <w:tcBorders>
              <w:top w:val="single" w:sz="4" w:space="0" w:color="auto"/>
            </w:tcBorders>
            <w:vAlign w:val="center"/>
          </w:tcPr>
          <w:p w14:paraId="3E490E37"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PR1</w:t>
            </w:r>
          </w:p>
        </w:tc>
        <w:tc>
          <w:tcPr>
            <w:tcW w:w="1070" w:type="dxa"/>
            <w:tcBorders>
              <w:top w:val="single" w:sz="4" w:space="0" w:color="auto"/>
            </w:tcBorders>
            <w:vAlign w:val="center"/>
          </w:tcPr>
          <w:p w14:paraId="13B33670"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0,942</w:t>
            </w:r>
          </w:p>
        </w:tc>
        <w:tc>
          <w:tcPr>
            <w:tcW w:w="1265" w:type="dxa"/>
            <w:vMerge w:val="restart"/>
            <w:tcBorders>
              <w:top w:val="single" w:sz="4" w:space="0" w:color="auto"/>
            </w:tcBorders>
          </w:tcPr>
          <w:p w14:paraId="5D3C3416" w14:textId="77777777" w:rsidR="007C4840" w:rsidRPr="006F5D34" w:rsidRDefault="007C4840" w:rsidP="00C04BC7">
            <w:pPr>
              <w:jc w:val="center"/>
              <w:rPr>
                <w:rFonts w:ascii="Times New Roman" w:hAnsi="Times New Roman" w:cs="Times New Roman"/>
              </w:rPr>
            </w:pPr>
          </w:p>
          <w:p w14:paraId="69A7222E"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0.864</w:t>
            </w:r>
          </w:p>
        </w:tc>
        <w:tc>
          <w:tcPr>
            <w:tcW w:w="499" w:type="dxa"/>
          </w:tcPr>
          <w:p w14:paraId="4BD73805" w14:textId="77777777" w:rsidR="007C4840" w:rsidRPr="006F5D34" w:rsidRDefault="007C4840" w:rsidP="007C4840">
            <w:pPr>
              <w:jc w:val="both"/>
              <w:rPr>
                <w:rFonts w:ascii="Times New Roman" w:hAnsi="Times New Roman" w:cs="Times New Roman"/>
              </w:rPr>
            </w:pPr>
          </w:p>
        </w:tc>
        <w:tc>
          <w:tcPr>
            <w:tcW w:w="1469" w:type="dxa"/>
            <w:vMerge w:val="restart"/>
            <w:tcBorders>
              <w:top w:val="single" w:sz="4" w:space="0" w:color="auto"/>
            </w:tcBorders>
          </w:tcPr>
          <w:p w14:paraId="1A8CF495"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Penggunaan</w:t>
            </w:r>
            <w:proofErr w:type="spellEnd"/>
            <w:r w:rsidRPr="006F5D34">
              <w:rPr>
                <w:rFonts w:ascii="Times New Roman" w:hAnsi="Times New Roman" w:cs="Times New Roman"/>
              </w:rPr>
              <w:t xml:space="preserve"> </w:t>
            </w:r>
            <w:proofErr w:type="spellStart"/>
            <w:r w:rsidRPr="006F5D34">
              <w:rPr>
                <w:rFonts w:ascii="Times New Roman" w:hAnsi="Times New Roman" w:cs="Times New Roman"/>
              </w:rPr>
              <w:t>Layanan</w:t>
            </w:r>
            <w:proofErr w:type="spellEnd"/>
            <w:r w:rsidRPr="006F5D34">
              <w:rPr>
                <w:rFonts w:ascii="Times New Roman" w:hAnsi="Times New Roman" w:cs="Times New Roman"/>
              </w:rPr>
              <w:t xml:space="preserve"> </w:t>
            </w:r>
            <w:r w:rsidR="00FC6200" w:rsidRPr="006F5D34">
              <w:rPr>
                <w:rFonts w:ascii="Times New Roman" w:hAnsi="Times New Roman" w:cs="Times New Roman"/>
              </w:rPr>
              <w:t>Go-Pay</w:t>
            </w:r>
          </w:p>
        </w:tc>
        <w:tc>
          <w:tcPr>
            <w:tcW w:w="1003" w:type="dxa"/>
            <w:tcBorders>
              <w:top w:val="single" w:sz="4" w:space="0" w:color="auto"/>
            </w:tcBorders>
            <w:vAlign w:val="center"/>
          </w:tcPr>
          <w:p w14:paraId="2C8FA6A9"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U1</w:t>
            </w:r>
          </w:p>
        </w:tc>
        <w:tc>
          <w:tcPr>
            <w:tcW w:w="1070" w:type="dxa"/>
            <w:tcBorders>
              <w:top w:val="single" w:sz="4" w:space="0" w:color="auto"/>
            </w:tcBorders>
            <w:vAlign w:val="center"/>
          </w:tcPr>
          <w:p w14:paraId="1DF97385"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0.875</w:t>
            </w:r>
          </w:p>
        </w:tc>
        <w:tc>
          <w:tcPr>
            <w:tcW w:w="862" w:type="dxa"/>
            <w:vMerge w:val="restart"/>
            <w:tcBorders>
              <w:top w:val="single" w:sz="4" w:space="0" w:color="auto"/>
            </w:tcBorders>
          </w:tcPr>
          <w:p w14:paraId="05D16BCB" w14:textId="77777777" w:rsidR="007C4840" w:rsidRPr="006F5D34" w:rsidRDefault="007C4840" w:rsidP="00C04BC7">
            <w:pPr>
              <w:jc w:val="center"/>
              <w:rPr>
                <w:rFonts w:ascii="Times New Roman" w:hAnsi="Times New Roman" w:cs="Times New Roman"/>
              </w:rPr>
            </w:pPr>
          </w:p>
          <w:p w14:paraId="4E21003F"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0.687</w:t>
            </w:r>
          </w:p>
        </w:tc>
      </w:tr>
      <w:tr w:rsidR="007C4840" w:rsidRPr="006F5D34" w14:paraId="3D4A3D14" w14:textId="77777777" w:rsidTr="007C4840">
        <w:tc>
          <w:tcPr>
            <w:tcW w:w="1483" w:type="dxa"/>
            <w:vMerge/>
          </w:tcPr>
          <w:p w14:paraId="746067AC" w14:textId="77777777" w:rsidR="007C4840" w:rsidRPr="006F5D34" w:rsidRDefault="007C4840" w:rsidP="007C4840">
            <w:pPr>
              <w:rPr>
                <w:rFonts w:ascii="Times New Roman" w:hAnsi="Times New Roman" w:cs="Times New Roman"/>
              </w:rPr>
            </w:pPr>
          </w:p>
        </w:tc>
        <w:tc>
          <w:tcPr>
            <w:tcW w:w="791" w:type="dxa"/>
            <w:vAlign w:val="center"/>
          </w:tcPr>
          <w:p w14:paraId="31763030"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PR2</w:t>
            </w:r>
          </w:p>
        </w:tc>
        <w:tc>
          <w:tcPr>
            <w:tcW w:w="1070" w:type="dxa"/>
            <w:vAlign w:val="center"/>
          </w:tcPr>
          <w:p w14:paraId="1E238146"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0,967</w:t>
            </w:r>
          </w:p>
        </w:tc>
        <w:tc>
          <w:tcPr>
            <w:tcW w:w="1265" w:type="dxa"/>
            <w:vMerge/>
          </w:tcPr>
          <w:p w14:paraId="53231A1E" w14:textId="77777777" w:rsidR="007C4840" w:rsidRPr="006F5D34" w:rsidRDefault="007C4840" w:rsidP="00C04BC7">
            <w:pPr>
              <w:jc w:val="center"/>
              <w:rPr>
                <w:rFonts w:ascii="Times New Roman" w:hAnsi="Times New Roman" w:cs="Times New Roman"/>
              </w:rPr>
            </w:pPr>
          </w:p>
        </w:tc>
        <w:tc>
          <w:tcPr>
            <w:tcW w:w="499" w:type="dxa"/>
          </w:tcPr>
          <w:p w14:paraId="04ADD9E0" w14:textId="77777777" w:rsidR="007C4840" w:rsidRPr="006F5D34" w:rsidRDefault="007C4840" w:rsidP="007C4840">
            <w:pPr>
              <w:jc w:val="both"/>
              <w:rPr>
                <w:rFonts w:ascii="Times New Roman" w:hAnsi="Times New Roman" w:cs="Times New Roman"/>
              </w:rPr>
            </w:pPr>
          </w:p>
        </w:tc>
        <w:tc>
          <w:tcPr>
            <w:tcW w:w="1469" w:type="dxa"/>
            <w:vMerge/>
          </w:tcPr>
          <w:p w14:paraId="1C8C2C36" w14:textId="77777777" w:rsidR="007C4840" w:rsidRPr="006F5D34" w:rsidRDefault="007C4840" w:rsidP="007C4840">
            <w:pPr>
              <w:rPr>
                <w:rFonts w:ascii="Times New Roman" w:hAnsi="Times New Roman" w:cs="Times New Roman"/>
              </w:rPr>
            </w:pPr>
          </w:p>
        </w:tc>
        <w:tc>
          <w:tcPr>
            <w:tcW w:w="1003" w:type="dxa"/>
            <w:vAlign w:val="center"/>
          </w:tcPr>
          <w:p w14:paraId="4888D22F"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U2</w:t>
            </w:r>
          </w:p>
        </w:tc>
        <w:tc>
          <w:tcPr>
            <w:tcW w:w="1070" w:type="dxa"/>
            <w:vAlign w:val="center"/>
          </w:tcPr>
          <w:p w14:paraId="43F42240"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0,856</w:t>
            </w:r>
          </w:p>
        </w:tc>
        <w:tc>
          <w:tcPr>
            <w:tcW w:w="862" w:type="dxa"/>
            <w:vMerge/>
          </w:tcPr>
          <w:p w14:paraId="07D2CE8A" w14:textId="77777777" w:rsidR="007C4840" w:rsidRPr="006F5D34" w:rsidRDefault="007C4840" w:rsidP="00C04BC7">
            <w:pPr>
              <w:jc w:val="center"/>
              <w:rPr>
                <w:rFonts w:ascii="Times New Roman" w:hAnsi="Times New Roman" w:cs="Times New Roman"/>
              </w:rPr>
            </w:pPr>
          </w:p>
        </w:tc>
      </w:tr>
      <w:tr w:rsidR="007C4840" w:rsidRPr="006F5D34" w14:paraId="29218F45" w14:textId="77777777" w:rsidTr="007C4840">
        <w:tc>
          <w:tcPr>
            <w:tcW w:w="1483" w:type="dxa"/>
            <w:vMerge/>
            <w:tcBorders>
              <w:bottom w:val="single" w:sz="4" w:space="0" w:color="auto"/>
            </w:tcBorders>
          </w:tcPr>
          <w:p w14:paraId="641603E7" w14:textId="77777777" w:rsidR="007C4840" w:rsidRPr="006F5D34" w:rsidRDefault="007C4840" w:rsidP="007C4840">
            <w:pPr>
              <w:rPr>
                <w:rFonts w:ascii="Times New Roman" w:hAnsi="Times New Roman" w:cs="Times New Roman"/>
              </w:rPr>
            </w:pPr>
          </w:p>
        </w:tc>
        <w:tc>
          <w:tcPr>
            <w:tcW w:w="791" w:type="dxa"/>
            <w:tcBorders>
              <w:bottom w:val="single" w:sz="4" w:space="0" w:color="auto"/>
            </w:tcBorders>
            <w:vAlign w:val="center"/>
          </w:tcPr>
          <w:p w14:paraId="3BA09461"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PR3</w:t>
            </w:r>
          </w:p>
        </w:tc>
        <w:tc>
          <w:tcPr>
            <w:tcW w:w="1070" w:type="dxa"/>
            <w:tcBorders>
              <w:bottom w:val="single" w:sz="4" w:space="0" w:color="auto"/>
            </w:tcBorders>
            <w:vAlign w:val="center"/>
          </w:tcPr>
          <w:p w14:paraId="1A691074"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0.877</w:t>
            </w:r>
          </w:p>
        </w:tc>
        <w:tc>
          <w:tcPr>
            <w:tcW w:w="1265" w:type="dxa"/>
            <w:vMerge/>
            <w:tcBorders>
              <w:bottom w:val="single" w:sz="4" w:space="0" w:color="auto"/>
            </w:tcBorders>
          </w:tcPr>
          <w:p w14:paraId="4BA8E2FE" w14:textId="77777777" w:rsidR="007C4840" w:rsidRPr="006F5D34" w:rsidRDefault="007C4840" w:rsidP="00C04BC7">
            <w:pPr>
              <w:jc w:val="center"/>
              <w:rPr>
                <w:rFonts w:ascii="Times New Roman" w:hAnsi="Times New Roman" w:cs="Times New Roman"/>
              </w:rPr>
            </w:pPr>
          </w:p>
        </w:tc>
        <w:tc>
          <w:tcPr>
            <w:tcW w:w="499" w:type="dxa"/>
          </w:tcPr>
          <w:p w14:paraId="29191499" w14:textId="77777777" w:rsidR="007C4840" w:rsidRPr="006F5D34" w:rsidRDefault="007C4840" w:rsidP="007C4840">
            <w:pPr>
              <w:jc w:val="both"/>
              <w:rPr>
                <w:rFonts w:ascii="Times New Roman" w:hAnsi="Times New Roman" w:cs="Times New Roman"/>
              </w:rPr>
            </w:pPr>
          </w:p>
        </w:tc>
        <w:tc>
          <w:tcPr>
            <w:tcW w:w="1469" w:type="dxa"/>
            <w:vMerge/>
            <w:tcBorders>
              <w:bottom w:val="single" w:sz="4" w:space="0" w:color="auto"/>
            </w:tcBorders>
          </w:tcPr>
          <w:p w14:paraId="423801C1" w14:textId="77777777" w:rsidR="007C4840" w:rsidRPr="006F5D34" w:rsidRDefault="007C4840" w:rsidP="007C4840">
            <w:pPr>
              <w:rPr>
                <w:rFonts w:ascii="Times New Roman" w:hAnsi="Times New Roman" w:cs="Times New Roman"/>
              </w:rPr>
            </w:pPr>
          </w:p>
        </w:tc>
        <w:tc>
          <w:tcPr>
            <w:tcW w:w="1003" w:type="dxa"/>
            <w:tcBorders>
              <w:bottom w:val="single" w:sz="4" w:space="0" w:color="auto"/>
            </w:tcBorders>
            <w:vAlign w:val="center"/>
          </w:tcPr>
          <w:p w14:paraId="79A83096"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U3</w:t>
            </w:r>
          </w:p>
        </w:tc>
        <w:tc>
          <w:tcPr>
            <w:tcW w:w="1070" w:type="dxa"/>
            <w:tcBorders>
              <w:bottom w:val="single" w:sz="4" w:space="0" w:color="auto"/>
            </w:tcBorders>
            <w:vAlign w:val="center"/>
          </w:tcPr>
          <w:p w14:paraId="445CE4C6"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0.749</w:t>
            </w:r>
          </w:p>
        </w:tc>
        <w:tc>
          <w:tcPr>
            <w:tcW w:w="862" w:type="dxa"/>
            <w:vMerge/>
            <w:tcBorders>
              <w:bottom w:val="single" w:sz="4" w:space="0" w:color="auto"/>
            </w:tcBorders>
          </w:tcPr>
          <w:p w14:paraId="3AC16A8E" w14:textId="77777777" w:rsidR="007C4840" w:rsidRPr="006F5D34" w:rsidRDefault="007C4840" w:rsidP="00C04BC7">
            <w:pPr>
              <w:jc w:val="center"/>
              <w:rPr>
                <w:rFonts w:ascii="Times New Roman" w:hAnsi="Times New Roman" w:cs="Times New Roman"/>
              </w:rPr>
            </w:pPr>
          </w:p>
        </w:tc>
      </w:tr>
      <w:tr w:rsidR="007C4840" w:rsidRPr="006F5D34" w14:paraId="08C8B333" w14:textId="77777777" w:rsidTr="007C4840">
        <w:tc>
          <w:tcPr>
            <w:tcW w:w="1483" w:type="dxa"/>
            <w:vMerge w:val="restart"/>
            <w:tcBorders>
              <w:top w:val="single" w:sz="4" w:space="0" w:color="auto"/>
            </w:tcBorders>
          </w:tcPr>
          <w:p w14:paraId="07822110" w14:textId="77777777" w:rsidR="007C4840" w:rsidRPr="006F5D34" w:rsidRDefault="007C4840" w:rsidP="007C4840">
            <w:pPr>
              <w:rPr>
                <w:rFonts w:ascii="Times New Roman" w:hAnsi="Times New Roman" w:cs="Times New Roman"/>
              </w:rPr>
            </w:pPr>
          </w:p>
          <w:p w14:paraId="263B11DF" w14:textId="77777777" w:rsidR="007C4840" w:rsidRPr="006F5D34" w:rsidRDefault="007C4840" w:rsidP="007C4840">
            <w:pPr>
              <w:rPr>
                <w:rFonts w:ascii="Times New Roman" w:hAnsi="Times New Roman" w:cs="Times New Roman"/>
              </w:rPr>
            </w:pPr>
            <w:proofErr w:type="spellStart"/>
            <w:r w:rsidRPr="006F5D34">
              <w:rPr>
                <w:rFonts w:ascii="Times New Roman" w:hAnsi="Times New Roman" w:cs="Times New Roman"/>
              </w:rPr>
              <w:t>Kepercayaan</w:t>
            </w:r>
            <w:proofErr w:type="spellEnd"/>
          </w:p>
        </w:tc>
        <w:tc>
          <w:tcPr>
            <w:tcW w:w="791" w:type="dxa"/>
            <w:tcBorders>
              <w:top w:val="single" w:sz="4" w:space="0" w:color="auto"/>
            </w:tcBorders>
            <w:vAlign w:val="center"/>
          </w:tcPr>
          <w:p w14:paraId="43294E2F"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TR1</w:t>
            </w:r>
          </w:p>
        </w:tc>
        <w:tc>
          <w:tcPr>
            <w:tcW w:w="1070" w:type="dxa"/>
            <w:tcBorders>
              <w:top w:val="single" w:sz="4" w:space="0" w:color="auto"/>
            </w:tcBorders>
            <w:vAlign w:val="center"/>
          </w:tcPr>
          <w:p w14:paraId="22A9476E"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0,886</w:t>
            </w:r>
          </w:p>
        </w:tc>
        <w:tc>
          <w:tcPr>
            <w:tcW w:w="1265" w:type="dxa"/>
            <w:vMerge w:val="restart"/>
            <w:tcBorders>
              <w:top w:val="single" w:sz="4" w:space="0" w:color="auto"/>
            </w:tcBorders>
          </w:tcPr>
          <w:p w14:paraId="5325FF15" w14:textId="77777777" w:rsidR="007C4840" w:rsidRPr="006F5D34" w:rsidRDefault="007C4840" w:rsidP="00C04BC7">
            <w:pPr>
              <w:jc w:val="center"/>
              <w:rPr>
                <w:rFonts w:ascii="Times New Roman" w:hAnsi="Times New Roman" w:cs="Times New Roman"/>
              </w:rPr>
            </w:pPr>
          </w:p>
          <w:p w14:paraId="73B7A457"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0.806</w:t>
            </w:r>
          </w:p>
        </w:tc>
        <w:tc>
          <w:tcPr>
            <w:tcW w:w="499" w:type="dxa"/>
          </w:tcPr>
          <w:p w14:paraId="67288408" w14:textId="77777777" w:rsidR="007C4840" w:rsidRPr="006F5D34" w:rsidRDefault="007C4840" w:rsidP="007C4840">
            <w:pPr>
              <w:jc w:val="both"/>
              <w:rPr>
                <w:rFonts w:ascii="Times New Roman" w:hAnsi="Times New Roman" w:cs="Times New Roman"/>
              </w:rPr>
            </w:pPr>
          </w:p>
        </w:tc>
        <w:tc>
          <w:tcPr>
            <w:tcW w:w="1469" w:type="dxa"/>
            <w:vMerge w:val="restart"/>
            <w:tcBorders>
              <w:top w:val="single" w:sz="4" w:space="0" w:color="auto"/>
            </w:tcBorders>
          </w:tcPr>
          <w:p w14:paraId="185E0C70" w14:textId="77777777" w:rsidR="007C4840" w:rsidRPr="006F5D34" w:rsidRDefault="007C4840" w:rsidP="007C4840">
            <w:pPr>
              <w:rPr>
                <w:rFonts w:ascii="Times New Roman" w:hAnsi="Times New Roman" w:cs="Times New Roman"/>
              </w:rPr>
            </w:pPr>
          </w:p>
          <w:p w14:paraId="6B0FDCE2" w14:textId="77777777" w:rsidR="007C4840" w:rsidRPr="006F5D34" w:rsidRDefault="007C4840" w:rsidP="007C4840">
            <w:pPr>
              <w:rPr>
                <w:rFonts w:ascii="Times New Roman" w:hAnsi="Times New Roman" w:cs="Times New Roman"/>
              </w:rPr>
            </w:pPr>
            <w:r w:rsidRPr="006F5D34">
              <w:rPr>
                <w:rFonts w:ascii="Times New Roman" w:hAnsi="Times New Roman" w:cs="Times New Roman"/>
              </w:rPr>
              <w:t>Net Benefits</w:t>
            </w:r>
          </w:p>
        </w:tc>
        <w:tc>
          <w:tcPr>
            <w:tcW w:w="1003" w:type="dxa"/>
            <w:tcBorders>
              <w:top w:val="single" w:sz="4" w:space="0" w:color="auto"/>
            </w:tcBorders>
            <w:vAlign w:val="center"/>
          </w:tcPr>
          <w:p w14:paraId="5A99ACC8"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NB1</w:t>
            </w:r>
          </w:p>
        </w:tc>
        <w:tc>
          <w:tcPr>
            <w:tcW w:w="1070" w:type="dxa"/>
            <w:tcBorders>
              <w:top w:val="single" w:sz="4" w:space="0" w:color="auto"/>
            </w:tcBorders>
            <w:vAlign w:val="center"/>
          </w:tcPr>
          <w:p w14:paraId="54865709"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0.854</w:t>
            </w:r>
          </w:p>
        </w:tc>
        <w:tc>
          <w:tcPr>
            <w:tcW w:w="862" w:type="dxa"/>
            <w:vMerge w:val="restart"/>
            <w:tcBorders>
              <w:top w:val="single" w:sz="4" w:space="0" w:color="auto"/>
            </w:tcBorders>
          </w:tcPr>
          <w:p w14:paraId="40C5E111" w14:textId="77777777" w:rsidR="007C4840" w:rsidRPr="006F5D34" w:rsidRDefault="007C4840" w:rsidP="00C04BC7">
            <w:pPr>
              <w:jc w:val="center"/>
              <w:rPr>
                <w:rFonts w:ascii="Times New Roman" w:hAnsi="Times New Roman" w:cs="Times New Roman"/>
              </w:rPr>
            </w:pPr>
          </w:p>
          <w:p w14:paraId="02581921" w14:textId="77777777" w:rsidR="00C04BC7" w:rsidRPr="006F5D34" w:rsidRDefault="00C04BC7" w:rsidP="00C04BC7">
            <w:pPr>
              <w:jc w:val="center"/>
              <w:rPr>
                <w:rFonts w:ascii="Times New Roman" w:hAnsi="Times New Roman" w:cs="Times New Roman"/>
              </w:rPr>
            </w:pPr>
            <w:r w:rsidRPr="006F5D34">
              <w:rPr>
                <w:rFonts w:ascii="Times New Roman" w:hAnsi="Times New Roman" w:cs="Times New Roman"/>
              </w:rPr>
              <w:t>0.768</w:t>
            </w:r>
          </w:p>
        </w:tc>
      </w:tr>
      <w:tr w:rsidR="007C4840" w:rsidRPr="006F5D34" w14:paraId="56B4CC6B" w14:textId="77777777" w:rsidTr="007C4840">
        <w:tc>
          <w:tcPr>
            <w:tcW w:w="1483" w:type="dxa"/>
            <w:vMerge/>
          </w:tcPr>
          <w:p w14:paraId="168F6574" w14:textId="77777777" w:rsidR="007C4840" w:rsidRPr="006F5D34" w:rsidRDefault="007C4840" w:rsidP="007C4840">
            <w:pPr>
              <w:jc w:val="both"/>
              <w:rPr>
                <w:rFonts w:ascii="Times New Roman" w:hAnsi="Times New Roman" w:cs="Times New Roman"/>
              </w:rPr>
            </w:pPr>
          </w:p>
        </w:tc>
        <w:tc>
          <w:tcPr>
            <w:tcW w:w="791" w:type="dxa"/>
            <w:vAlign w:val="center"/>
          </w:tcPr>
          <w:p w14:paraId="1633C6E9"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TR2</w:t>
            </w:r>
          </w:p>
        </w:tc>
        <w:tc>
          <w:tcPr>
            <w:tcW w:w="1070" w:type="dxa"/>
            <w:vAlign w:val="center"/>
          </w:tcPr>
          <w:p w14:paraId="5B629094"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0.897</w:t>
            </w:r>
          </w:p>
        </w:tc>
        <w:tc>
          <w:tcPr>
            <w:tcW w:w="1265" w:type="dxa"/>
            <w:vMerge/>
          </w:tcPr>
          <w:p w14:paraId="6F515B3C" w14:textId="77777777" w:rsidR="007C4840" w:rsidRPr="006F5D34" w:rsidRDefault="007C4840" w:rsidP="007C4840">
            <w:pPr>
              <w:jc w:val="both"/>
              <w:rPr>
                <w:rFonts w:ascii="Times New Roman" w:hAnsi="Times New Roman" w:cs="Times New Roman"/>
              </w:rPr>
            </w:pPr>
          </w:p>
        </w:tc>
        <w:tc>
          <w:tcPr>
            <w:tcW w:w="499" w:type="dxa"/>
          </w:tcPr>
          <w:p w14:paraId="1F2610AC" w14:textId="77777777" w:rsidR="007C4840" w:rsidRPr="006F5D34" w:rsidRDefault="007C4840" w:rsidP="007C4840">
            <w:pPr>
              <w:jc w:val="both"/>
              <w:rPr>
                <w:rFonts w:ascii="Times New Roman" w:hAnsi="Times New Roman" w:cs="Times New Roman"/>
              </w:rPr>
            </w:pPr>
          </w:p>
        </w:tc>
        <w:tc>
          <w:tcPr>
            <w:tcW w:w="1469" w:type="dxa"/>
            <w:vMerge/>
          </w:tcPr>
          <w:p w14:paraId="125A6457" w14:textId="77777777" w:rsidR="007C4840" w:rsidRPr="006F5D34" w:rsidRDefault="007C4840" w:rsidP="007C4840">
            <w:pPr>
              <w:jc w:val="both"/>
              <w:rPr>
                <w:rFonts w:ascii="Times New Roman" w:hAnsi="Times New Roman" w:cs="Times New Roman"/>
              </w:rPr>
            </w:pPr>
          </w:p>
        </w:tc>
        <w:tc>
          <w:tcPr>
            <w:tcW w:w="1003" w:type="dxa"/>
            <w:vAlign w:val="center"/>
          </w:tcPr>
          <w:p w14:paraId="30C80684"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NB2</w:t>
            </w:r>
          </w:p>
        </w:tc>
        <w:tc>
          <w:tcPr>
            <w:tcW w:w="1070" w:type="dxa"/>
            <w:vAlign w:val="center"/>
          </w:tcPr>
          <w:p w14:paraId="04AED68A"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0.856</w:t>
            </w:r>
          </w:p>
        </w:tc>
        <w:tc>
          <w:tcPr>
            <w:tcW w:w="862" w:type="dxa"/>
            <w:vMerge/>
          </w:tcPr>
          <w:p w14:paraId="426924C7" w14:textId="77777777" w:rsidR="007C4840" w:rsidRPr="006F5D34" w:rsidRDefault="007C4840" w:rsidP="007C4840">
            <w:pPr>
              <w:jc w:val="both"/>
              <w:rPr>
                <w:rFonts w:ascii="Times New Roman" w:hAnsi="Times New Roman" w:cs="Times New Roman"/>
              </w:rPr>
            </w:pPr>
          </w:p>
        </w:tc>
      </w:tr>
      <w:tr w:rsidR="007C4840" w:rsidRPr="006F5D34" w14:paraId="494B10B6" w14:textId="77777777" w:rsidTr="007C4840">
        <w:tc>
          <w:tcPr>
            <w:tcW w:w="1483" w:type="dxa"/>
            <w:vMerge/>
            <w:tcBorders>
              <w:bottom w:val="single" w:sz="4" w:space="0" w:color="auto"/>
            </w:tcBorders>
          </w:tcPr>
          <w:p w14:paraId="711314D0" w14:textId="77777777" w:rsidR="007C4840" w:rsidRPr="006F5D34" w:rsidRDefault="007C4840" w:rsidP="007C4840">
            <w:pPr>
              <w:jc w:val="both"/>
              <w:rPr>
                <w:rFonts w:ascii="Times New Roman" w:hAnsi="Times New Roman" w:cs="Times New Roman"/>
              </w:rPr>
            </w:pPr>
          </w:p>
        </w:tc>
        <w:tc>
          <w:tcPr>
            <w:tcW w:w="791" w:type="dxa"/>
            <w:tcBorders>
              <w:bottom w:val="single" w:sz="4" w:space="0" w:color="auto"/>
            </w:tcBorders>
            <w:vAlign w:val="center"/>
          </w:tcPr>
          <w:p w14:paraId="041257A4"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TR3</w:t>
            </w:r>
          </w:p>
        </w:tc>
        <w:tc>
          <w:tcPr>
            <w:tcW w:w="1070" w:type="dxa"/>
            <w:tcBorders>
              <w:bottom w:val="single" w:sz="4" w:space="0" w:color="auto"/>
            </w:tcBorders>
            <w:vAlign w:val="center"/>
          </w:tcPr>
          <w:p w14:paraId="4EB8ED98"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0.902</w:t>
            </w:r>
          </w:p>
        </w:tc>
        <w:tc>
          <w:tcPr>
            <w:tcW w:w="1265" w:type="dxa"/>
            <w:vMerge/>
            <w:tcBorders>
              <w:bottom w:val="single" w:sz="4" w:space="0" w:color="auto"/>
            </w:tcBorders>
          </w:tcPr>
          <w:p w14:paraId="277FB0D8" w14:textId="77777777" w:rsidR="007C4840" w:rsidRPr="006F5D34" w:rsidRDefault="007C4840" w:rsidP="007C4840">
            <w:pPr>
              <w:jc w:val="both"/>
              <w:rPr>
                <w:rFonts w:ascii="Times New Roman" w:hAnsi="Times New Roman" w:cs="Times New Roman"/>
              </w:rPr>
            </w:pPr>
          </w:p>
        </w:tc>
        <w:tc>
          <w:tcPr>
            <w:tcW w:w="499" w:type="dxa"/>
          </w:tcPr>
          <w:p w14:paraId="68B01307" w14:textId="77777777" w:rsidR="007C4840" w:rsidRPr="006F5D34" w:rsidRDefault="007C4840" w:rsidP="007C4840">
            <w:pPr>
              <w:jc w:val="both"/>
              <w:rPr>
                <w:rFonts w:ascii="Times New Roman" w:hAnsi="Times New Roman" w:cs="Times New Roman"/>
              </w:rPr>
            </w:pPr>
          </w:p>
        </w:tc>
        <w:tc>
          <w:tcPr>
            <w:tcW w:w="1469" w:type="dxa"/>
            <w:vMerge/>
            <w:tcBorders>
              <w:bottom w:val="single" w:sz="4" w:space="0" w:color="auto"/>
            </w:tcBorders>
          </w:tcPr>
          <w:p w14:paraId="45D6D519" w14:textId="77777777" w:rsidR="007C4840" w:rsidRPr="006F5D34" w:rsidRDefault="007C4840" w:rsidP="007C4840">
            <w:pPr>
              <w:jc w:val="both"/>
              <w:rPr>
                <w:rFonts w:ascii="Times New Roman" w:hAnsi="Times New Roman" w:cs="Times New Roman"/>
              </w:rPr>
            </w:pPr>
          </w:p>
        </w:tc>
        <w:tc>
          <w:tcPr>
            <w:tcW w:w="1003" w:type="dxa"/>
            <w:tcBorders>
              <w:bottom w:val="single" w:sz="4" w:space="0" w:color="auto"/>
            </w:tcBorders>
            <w:vAlign w:val="center"/>
          </w:tcPr>
          <w:p w14:paraId="5DBA0CF4" w14:textId="77777777" w:rsidR="007C4840" w:rsidRPr="006F5D34" w:rsidRDefault="007C4840" w:rsidP="007C4840">
            <w:pPr>
              <w:jc w:val="center"/>
              <w:rPr>
                <w:rFonts w:ascii="Times New Roman" w:hAnsi="Times New Roman" w:cs="Times New Roman"/>
                <w:color w:val="000000"/>
                <w:lang w:eastAsia="id-ID"/>
              </w:rPr>
            </w:pPr>
            <w:r w:rsidRPr="006F5D34">
              <w:rPr>
                <w:rFonts w:ascii="Times New Roman" w:hAnsi="Times New Roman" w:cs="Times New Roman"/>
                <w:color w:val="000000"/>
                <w:lang w:eastAsia="id-ID"/>
              </w:rPr>
              <w:t>NB3</w:t>
            </w:r>
          </w:p>
        </w:tc>
        <w:tc>
          <w:tcPr>
            <w:tcW w:w="1070" w:type="dxa"/>
            <w:tcBorders>
              <w:bottom w:val="single" w:sz="4" w:space="0" w:color="auto"/>
            </w:tcBorders>
            <w:vAlign w:val="center"/>
          </w:tcPr>
          <w:p w14:paraId="458FC38F" w14:textId="77777777" w:rsidR="007C4840" w:rsidRPr="006F5D34" w:rsidRDefault="007C4840" w:rsidP="007C4840">
            <w:pPr>
              <w:jc w:val="center"/>
              <w:rPr>
                <w:rFonts w:ascii="Times New Roman" w:hAnsi="Times New Roman" w:cs="Times New Roman"/>
                <w:bCs/>
              </w:rPr>
            </w:pPr>
            <w:r w:rsidRPr="006F5D34">
              <w:rPr>
                <w:rFonts w:ascii="Times New Roman" w:hAnsi="Times New Roman" w:cs="Times New Roman"/>
                <w:bCs/>
              </w:rPr>
              <w:t>0.919</w:t>
            </w:r>
          </w:p>
        </w:tc>
        <w:tc>
          <w:tcPr>
            <w:tcW w:w="862" w:type="dxa"/>
            <w:vMerge/>
            <w:tcBorders>
              <w:bottom w:val="single" w:sz="4" w:space="0" w:color="auto"/>
            </w:tcBorders>
          </w:tcPr>
          <w:p w14:paraId="374E1366" w14:textId="77777777" w:rsidR="007C4840" w:rsidRPr="006F5D34" w:rsidRDefault="007C4840" w:rsidP="007C4840">
            <w:pPr>
              <w:jc w:val="both"/>
              <w:rPr>
                <w:rFonts w:ascii="Times New Roman" w:hAnsi="Times New Roman" w:cs="Times New Roman"/>
              </w:rPr>
            </w:pPr>
          </w:p>
        </w:tc>
      </w:tr>
    </w:tbl>
    <w:p w14:paraId="5FCCFC18" w14:textId="77777777" w:rsidR="00DF515E" w:rsidRDefault="007F1291" w:rsidP="00495FED">
      <w:pPr>
        <w:spacing w:after="0"/>
        <w:jc w:val="both"/>
        <w:rPr>
          <w:rFonts w:ascii="Times New Roman" w:hAnsi="Times New Roman" w:cs="Times New Roman"/>
          <w:sz w:val="24"/>
        </w:rPr>
      </w:pPr>
      <w:proofErr w:type="spellStart"/>
      <w:r>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(2021)</w:t>
      </w:r>
    </w:p>
    <w:p w14:paraId="55F006B9" w14:textId="77777777" w:rsidR="00DF515E" w:rsidRDefault="00C8511B" w:rsidP="00F30239">
      <w:pPr>
        <w:spacing w:before="240" w:after="0"/>
        <w:jc w:val="both"/>
        <w:rPr>
          <w:rFonts w:ascii="Times New Roman" w:hAnsi="Times New Roman" w:cs="Times New Roman"/>
          <w:sz w:val="24"/>
        </w:rPr>
      </w:pPr>
      <w:r>
        <w:rPr>
          <w:rFonts w:ascii="Times New Roman" w:hAnsi="Times New Roman" w:cs="Times New Roman"/>
          <w:sz w:val="24"/>
        </w:rPr>
        <w:t xml:space="preserve">Hasil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Pr>
          <w:rFonts w:ascii="Times New Roman" w:hAnsi="Times New Roman" w:cs="Times New Roman"/>
          <w:i/>
          <w:sz w:val="24"/>
        </w:rPr>
        <w:t xml:space="preserve">AVE </w:t>
      </w:r>
      <w:r>
        <w:rPr>
          <w:rFonts w:ascii="Times New Roman" w:hAnsi="Times New Roman" w:cs="Times New Roman"/>
          <w:sz w:val="24"/>
        </w:rPr>
        <w:t xml:space="preserve">dan </w:t>
      </w:r>
      <w:r w:rsidR="00641164" w:rsidRPr="008A3B61">
        <w:rPr>
          <w:rFonts w:ascii="Times New Roman" w:hAnsi="Times New Roman" w:cs="Times New Roman"/>
          <w:sz w:val="24"/>
        </w:rPr>
        <w:t>item</w:t>
      </w:r>
      <w:r w:rsidR="00641164">
        <w:rPr>
          <w:rFonts w:ascii="Times New Roman" w:hAnsi="Times New Roman" w:cs="Times New Roman"/>
          <w:i/>
          <w:sz w:val="24"/>
        </w:rPr>
        <w:t xml:space="preserve"> loading </w:t>
      </w:r>
      <w:proofErr w:type="spellStart"/>
      <w:r w:rsidR="00641164">
        <w:rPr>
          <w:rFonts w:ascii="Times New Roman" w:hAnsi="Times New Roman" w:cs="Times New Roman"/>
          <w:sz w:val="24"/>
        </w:rPr>
        <w:t>untuk</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konstruk</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kenyamanan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kualitas</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informasi</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keamanan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privasi</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kepercayaan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kualitas</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koneksi</w:t>
      </w:r>
      <w:proofErr w:type="spellEnd"/>
      <w:r w:rsidR="00641164">
        <w:rPr>
          <w:rFonts w:ascii="Times New Roman" w:hAnsi="Times New Roman" w:cs="Times New Roman"/>
          <w:sz w:val="24"/>
        </w:rPr>
        <w:t xml:space="preserve"> internet, </w:t>
      </w:r>
      <w:proofErr w:type="spellStart"/>
      <w:r w:rsidR="00641164">
        <w:rPr>
          <w:rFonts w:ascii="Times New Roman" w:hAnsi="Times New Roman" w:cs="Times New Roman"/>
          <w:sz w:val="24"/>
        </w:rPr>
        <w:t>persepsi</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kegunaan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persepsi</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kemudahan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penggunaan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layanan</w:t>
      </w:r>
      <w:proofErr w:type="spellEnd"/>
      <w:r w:rsidR="00641164">
        <w:rPr>
          <w:rFonts w:ascii="Times New Roman" w:hAnsi="Times New Roman" w:cs="Times New Roman"/>
          <w:sz w:val="24"/>
        </w:rPr>
        <w:t xml:space="preserve"> </w:t>
      </w:r>
      <w:r w:rsidR="00FC6200">
        <w:rPr>
          <w:rFonts w:ascii="Times New Roman" w:hAnsi="Times New Roman" w:cs="Times New Roman"/>
          <w:sz w:val="24"/>
        </w:rPr>
        <w:t>Go-Pay</w:t>
      </w:r>
      <w:r w:rsidR="00641164">
        <w:rPr>
          <w:rFonts w:ascii="Times New Roman" w:hAnsi="Times New Roman" w:cs="Times New Roman"/>
          <w:sz w:val="24"/>
        </w:rPr>
        <w:t xml:space="preserve">, dan </w:t>
      </w:r>
      <w:r w:rsidR="00641164">
        <w:rPr>
          <w:rFonts w:ascii="Times New Roman" w:hAnsi="Times New Roman" w:cs="Times New Roman"/>
          <w:i/>
          <w:sz w:val="24"/>
        </w:rPr>
        <w:t>net benefits</w:t>
      </w:r>
      <w:r w:rsidR="00641164">
        <w:rPr>
          <w:rFonts w:ascii="Times New Roman" w:hAnsi="Times New Roman" w:cs="Times New Roman"/>
          <w:sz w:val="24"/>
        </w:rPr>
        <w:t xml:space="preserve"> </w:t>
      </w:r>
      <w:proofErr w:type="spellStart"/>
      <w:r w:rsidR="00641164">
        <w:rPr>
          <w:rFonts w:ascii="Times New Roman" w:hAnsi="Times New Roman" w:cs="Times New Roman"/>
          <w:sz w:val="24"/>
        </w:rPr>
        <w:t>mempunyai</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nilai</w:t>
      </w:r>
      <w:proofErr w:type="spellEnd"/>
      <w:r w:rsidR="00641164">
        <w:rPr>
          <w:rFonts w:ascii="Times New Roman" w:hAnsi="Times New Roman" w:cs="Times New Roman"/>
          <w:sz w:val="24"/>
        </w:rPr>
        <w:t xml:space="preserve"> </w:t>
      </w:r>
      <w:r w:rsidR="00641164">
        <w:rPr>
          <w:rFonts w:ascii="Times New Roman" w:hAnsi="Times New Roman" w:cs="Times New Roman"/>
          <w:i/>
          <w:sz w:val="24"/>
        </w:rPr>
        <w:t xml:space="preserve">AVE </w:t>
      </w:r>
      <w:r w:rsidR="00641164">
        <w:rPr>
          <w:rFonts w:ascii="Times New Roman" w:hAnsi="Times New Roman" w:cs="Times New Roman"/>
          <w:sz w:val="24"/>
        </w:rPr>
        <w:t xml:space="preserve">di </w:t>
      </w:r>
      <w:proofErr w:type="spellStart"/>
      <w:r w:rsidR="00641164">
        <w:rPr>
          <w:rFonts w:ascii="Times New Roman" w:hAnsi="Times New Roman" w:cs="Times New Roman"/>
          <w:sz w:val="24"/>
        </w:rPr>
        <w:t>atas</w:t>
      </w:r>
      <w:proofErr w:type="spellEnd"/>
      <w:r w:rsidR="00641164">
        <w:rPr>
          <w:rFonts w:ascii="Times New Roman" w:hAnsi="Times New Roman" w:cs="Times New Roman"/>
          <w:sz w:val="24"/>
        </w:rPr>
        <w:t xml:space="preserve"> 0,50 dan </w:t>
      </w:r>
      <w:r w:rsidR="00641164" w:rsidRPr="008A3B61">
        <w:rPr>
          <w:rFonts w:ascii="Times New Roman" w:hAnsi="Times New Roman" w:cs="Times New Roman"/>
          <w:sz w:val="24"/>
        </w:rPr>
        <w:t>item</w:t>
      </w:r>
      <w:r w:rsidR="00641164">
        <w:rPr>
          <w:rFonts w:ascii="Times New Roman" w:hAnsi="Times New Roman" w:cs="Times New Roman"/>
          <w:i/>
          <w:sz w:val="24"/>
        </w:rPr>
        <w:t xml:space="preserve"> loading</w:t>
      </w:r>
      <w:r w:rsidR="00641164">
        <w:rPr>
          <w:rFonts w:ascii="Times New Roman" w:hAnsi="Times New Roman" w:cs="Times New Roman"/>
          <w:sz w:val="24"/>
        </w:rPr>
        <w:t xml:space="preserve"> di </w:t>
      </w:r>
      <w:proofErr w:type="spellStart"/>
      <w:r w:rsidR="00641164">
        <w:rPr>
          <w:rFonts w:ascii="Times New Roman" w:hAnsi="Times New Roman" w:cs="Times New Roman"/>
          <w:sz w:val="24"/>
        </w:rPr>
        <w:t>atas</w:t>
      </w:r>
      <w:proofErr w:type="spellEnd"/>
      <w:r w:rsidR="00641164">
        <w:rPr>
          <w:rFonts w:ascii="Times New Roman" w:hAnsi="Times New Roman" w:cs="Times New Roman"/>
          <w:sz w:val="24"/>
        </w:rPr>
        <w:t xml:space="preserve"> 0,</w:t>
      </w:r>
      <w:r w:rsidR="004A488A">
        <w:rPr>
          <w:rFonts w:ascii="Times New Roman" w:hAnsi="Times New Roman" w:cs="Times New Roman"/>
          <w:sz w:val="24"/>
        </w:rPr>
        <w:t>708</w:t>
      </w:r>
      <w:r w:rsidR="00641164">
        <w:rPr>
          <w:rFonts w:ascii="Times New Roman" w:hAnsi="Times New Roman" w:cs="Times New Roman"/>
          <w:sz w:val="24"/>
        </w:rPr>
        <w:t xml:space="preserve">. </w:t>
      </w:r>
      <w:proofErr w:type="spellStart"/>
      <w:r w:rsidR="00641164">
        <w:rPr>
          <w:rFonts w:ascii="Times New Roman" w:hAnsi="Times New Roman" w:cs="Times New Roman"/>
          <w:sz w:val="24"/>
        </w:rPr>
        <w:t>Dengan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demikian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hasil</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tersebut</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mengindikasikan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seluru</w:t>
      </w:r>
      <w:r w:rsidR="00706B84">
        <w:rPr>
          <w:rFonts w:ascii="Times New Roman" w:hAnsi="Times New Roman" w:cs="Times New Roman"/>
          <w:sz w:val="24"/>
        </w:rPr>
        <w:t>h</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indi</w:t>
      </w:r>
      <w:r w:rsidR="00FA0FA8">
        <w:rPr>
          <w:rFonts w:ascii="Times New Roman" w:hAnsi="Times New Roman" w:cs="Times New Roman"/>
          <w:sz w:val="24"/>
        </w:rPr>
        <w:t>k</w:t>
      </w:r>
      <w:r w:rsidR="00641164">
        <w:rPr>
          <w:rFonts w:ascii="Times New Roman" w:hAnsi="Times New Roman" w:cs="Times New Roman"/>
          <w:sz w:val="24"/>
        </w:rPr>
        <w:t>ator</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dalam</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penelitian</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ini</w:t>
      </w:r>
      <w:proofErr w:type="spellEnd"/>
      <w:r w:rsidR="00641164">
        <w:rPr>
          <w:rFonts w:ascii="Times New Roman" w:hAnsi="Times New Roman" w:cs="Times New Roman"/>
          <w:sz w:val="24"/>
        </w:rPr>
        <w:t xml:space="preserve"> valid </w:t>
      </w:r>
      <w:proofErr w:type="spellStart"/>
      <w:r w:rsidR="00641164">
        <w:rPr>
          <w:rFonts w:ascii="Times New Roman" w:hAnsi="Times New Roman" w:cs="Times New Roman"/>
          <w:sz w:val="24"/>
        </w:rPr>
        <w:t>atau</w:t>
      </w:r>
      <w:proofErr w:type="spellEnd"/>
      <w:r w:rsidR="00641164">
        <w:rPr>
          <w:rFonts w:ascii="Times New Roman" w:hAnsi="Times New Roman" w:cs="Times New Roman"/>
          <w:sz w:val="24"/>
        </w:rPr>
        <w:t xml:space="preserve"> lulus uji </w:t>
      </w:r>
      <w:proofErr w:type="spellStart"/>
      <w:r w:rsidR="00641164">
        <w:rPr>
          <w:rFonts w:ascii="Times New Roman" w:hAnsi="Times New Roman" w:cs="Times New Roman"/>
          <w:sz w:val="24"/>
        </w:rPr>
        <w:t>validitas</w:t>
      </w:r>
      <w:proofErr w:type="spellEnd"/>
      <w:r w:rsidR="00641164">
        <w:rPr>
          <w:rFonts w:ascii="Times New Roman" w:hAnsi="Times New Roman" w:cs="Times New Roman"/>
          <w:sz w:val="24"/>
        </w:rPr>
        <w:t xml:space="preserve"> </w:t>
      </w:r>
      <w:proofErr w:type="spellStart"/>
      <w:r w:rsidR="00641164">
        <w:rPr>
          <w:rFonts w:ascii="Times New Roman" w:hAnsi="Times New Roman" w:cs="Times New Roman"/>
          <w:sz w:val="24"/>
        </w:rPr>
        <w:t>konvergen</w:t>
      </w:r>
      <w:proofErr w:type="spellEnd"/>
      <w:r w:rsidR="00641164">
        <w:rPr>
          <w:rFonts w:ascii="Times New Roman" w:hAnsi="Times New Roman" w:cs="Times New Roman"/>
          <w:sz w:val="24"/>
        </w:rPr>
        <w:t>.</w:t>
      </w:r>
    </w:p>
    <w:p w14:paraId="743ED786" w14:textId="77777777" w:rsidR="00EF28C1" w:rsidRDefault="00CE50FB"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konvergen</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uji </w:t>
      </w:r>
      <w:proofErr w:type="spellStart"/>
      <w:r>
        <w:rPr>
          <w:rFonts w:ascii="Times New Roman" w:hAnsi="Times New Roman" w:cs="Times New Roman"/>
          <w:sz w:val="24"/>
        </w:rPr>
        <w:t>diskriminan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sidR="009B763F">
        <w:rPr>
          <w:rFonts w:ascii="Times New Roman" w:hAnsi="Times New Roman" w:cs="Times New Roman"/>
          <w:sz w:val="24"/>
        </w:rPr>
        <w:t>melihat</w:t>
      </w:r>
      <w:proofErr w:type="spellEnd"/>
      <w:r w:rsidR="009B763F">
        <w:rPr>
          <w:rFonts w:ascii="Times New Roman" w:hAnsi="Times New Roman" w:cs="Times New Roman"/>
          <w:sz w:val="24"/>
        </w:rPr>
        <w:t xml:space="preserve"> </w:t>
      </w:r>
      <w:proofErr w:type="spellStart"/>
      <w:r w:rsidR="009B763F" w:rsidRPr="009B763F">
        <w:rPr>
          <w:rFonts w:ascii="Times New Roman" w:hAnsi="Times New Roman" w:cs="Times New Roman"/>
          <w:i/>
          <w:sz w:val="24"/>
        </w:rPr>
        <w:t>Heterotrait-Monotrait</w:t>
      </w:r>
      <w:proofErr w:type="spellEnd"/>
      <w:r w:rsidR="009B763F" w:rsidRPr="009B763F">
        <w:rPr>
          <w:rFonts w:ascii="Times New Roman" w:hAnsi="Times New Roman" w:cs="Times New Roman"/>
          <w:i/>
          <w:sz w:val="24"/>
        </w:rPr>
        <w:t xml:space="preserve"> Ratio (HTMT)</w:t>
      </w:r>
      <w:r w:rsidR="009B763F">
        <w:rPr>
          <w:rFonts w:ascii="Times New Roman" w:hAnsi="Times New Roman" w:cs="Times New Roman"/>
          <w:sz w:val="24"/>
        </w:rPr>
        <w:t xml:space="preserve">. </w:t>
      </w:r>
      <w:r w:rsidR="009B763F" w:rsidRPr="007C4B5A">
        <w:rPr>
          <w:rFonts w:ascii="Times New Roman" w:hAnsi="Times New Roman" w:cs="Times New Roman"/>
          <w:sz w:val="24"/>
        </w:rPr>
        <w:t>HTMT</w:t>
      </w:r>
      <w:r w:rsidR="009B763F" w:rsidRPr="009B763F">
        <w:rPr>
          <w:rFonts w:ascii="Times New Roman" w:hAnsi="Times New Roman" w:cs="Times New Roman"/>
          <w:i/>
          <w:sz w:val="24"/>
        </w:rPr>
        <w:t xml:space="preserve"> </w:t>
      </w:r>
      <w:proofErr w:type="spellStart"/>
      <w:r w:rsidR="009B763F">
        <w:rPr>
          <w:rFonts w:ascii="Times New Roman" w:hAnsi="Times New Roman" w:cs="Times New Roman"/>
          <w:sz w:val="24"/>
        </w:rPr>
        <w:t>merupakan</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nilai</w:t>
      </w:r>
      <w:proofErr w:type="spellEnd"/>
      <w:r w:rsidR="009B763F" w:rsidRPr="009B763F">
        <w:rPr>
          <w:rFonts w:ascii="Times New Roman" w:hAnsi="Times New Roman" w:cs="Times New Roman"/>
          <w:sz w:val="24"/>
        </w:rPr>
        <w:t xml:space="preserve"> rata-rata </w:t>
      </w:r>
      <w:proofErr w:type="spellStart"/>
      <w:r w:rsidR="009B763F" w:rsidRPr="009B763F">
        <w:rPr>
          <w:rFonts w:ascii="Times New Roman" w:hAnsi="Times New Roman" w:cs="Times New Roman"/>
          <w:sz w:val="24"/>
        </w:rPr>
        <w:t>dari</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korelasi</w:t>
      </w:r>
      <w:proofErr w:type="spellEnd"/>
      <w:r w:rsidR="009B763F" w:rsidRPr="009B763F">
        <w:rPr>
          <w:rFonts w:ascii="Times New Roman" w:hAnsi="Times New Roman" w:cs="Times New Roman"/>
          <w:sz w:val="24"/>
        </w:rPr>
        <w:t xml:space="preserve"> item di </w:t>
      </w:r>
      <w:proofErr w:type="spellStart"/>
      <w:r w:rsidR="009B763F" w:rsidRPr="009B763F">
        <w:rPr>
          <w:rFonts w:ascii="Times New Roman" w:hAnsi="Times New Roman" w:cs="Times New Roman"/>
          <w:sz w:val="24"/>
        </w:rPr>
        <w:t>seluruh</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konstruksi</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relatif</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terhadap</w:t>
      </w:r>
      <w:proofErr w:type="spellEnd"/>
      <w:r w:rsidR="009B763F" w:rsidRPr="009B763F">
        <w:rPr>
          <w:rFonts w:ascii="Times New Roman" w:hAnsi="Times New Roman" w:cs="Times New Roman"/>
          <w:sz w:val="24"/>
        </w:rPr>
        <w:t xml:space="preserve"> rata-rata (</w:t>
      </w:r>
      <w:proofErr w:type="spellStart"/>
      <w:r w:rsidR="009B763F" w:rsidRPr="009B763F">
        <w:rPr>
          <w:rFonts w:ascii="Times New Roman" w:hAnsi="Times New Roman" w:cs="Times New Roman"/>
          <w:sz w:val="24"/>
        </w:rPr>
        <w:t>geometris</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dari</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korelasi</w:t>
      </w:r>
      <w:proofErr w:type="spellEnd"/>
      <w:r w:rsidR="009B763F" w:rsidRPr="009B763F">
        <w:rPr>
          <w:rFonts w:ascii="Times New Roman" w:hAnsi="Times New Roman" w:cs="Times New Roman"/>
          <w:sz w:val="24"/>
        </w:rPr>
        <w:t xml:space="preserve"> rata-rata </w:t>
      </w:r>
      <w:proofErr w:type="spellStart"/>
      <w:r w:rsidR="009B763F" w:rsidRPr="009B763F">
        <w:rPr>
          <w:rFonts w:ascii="Times New Roman" w:hAnsi="Times New Roman" w:cs="Times New Roman"/>
          <w:sz w:val="24"/>
        </w:rPr>
        <w:t>untuk</w:t>
      </w:r>
      <w:proofErr w:type="spellEnd"/>
      <w:r w:rsidR="009B763F" w:rsidRPr="009B763F">
        <w:rPr>
          <w:rFonts w:ascii="Times New Roman" w:hAnsi="Times New Roman" w:cs="Times New Roman"/>
          <w:sz w:val="24"/>
        </w:rPr>
        <w:t xml:space="preserve"> item yang</w:t>
      </w:r>
      <w:r w:rsidR="009B763F">
        <w:rPr>
          <w:rFonts w:ascii="Times New Roman" w:hAnsi="Times New Roman" w:cs="Times New Roman"/>
          <w:sz w:val="24"/>
        </w:rPr>
        <w:t xml:space="preserve"> </w:t>
      </w:r>
      <w:proofErr w:type="spellStart"/>
      <w:r w:rsidR="009B763F">
        <w:rPr>
          <w:rFonts w:ascii="Times New Roman" w:hAnsi="Times New Roman" w:cs="Times New Roman"/>
          <w:sz w:val="24"/>
        </w:rPr>
        <w:t>mengukur</w:t>
      </w:r>
      <w:proofErr w:type="spellEnd"/>
      <w:r w:rsidR="009B763F">
        <w:rPr>
          <w:rFonts w:ascii="Times New Roman" w:hAnsi="Times New Roman" w:cs="Times New Roman"/>
          <w:sz w:val="24"/>
        </w:rPr>
        <w:t xml:space="preserve"> </w:t>
      </w:r>
      <w:proofErr w:type="spellStart"/>
      <w:r w:rsidR="009B763F">
        <w:rPr>
          <w:rFonts w:ascii="Times New Roman" w:hAnsi="Times New Roman" w:cs="Times New Roman"/>
          <w:sz w:val="24"/>
        </w:rPr>
        <w:t>konstruksi</w:t>
      </w:r>
      <w:proofErr w:type="spellEnd"/>
      <w:r w:rsidR="009B763F">
        <w:rPr>
          <w:rFonts w:ascii="Times New Roman" w:hAnsi="Times New Roman" w:cs="Times New Roman"/>
          <w:sz w:val="24"/>
        </w:rPr>
        <w:t xml:space="preserve"> yang </w:t>
      </w:r>
      <w:proofErr w:type="spellStart"/>
      <w:r w:rsidR="009B763F">
        <w:rPr>
          <w:rFonts w:ascii="Times New Roman" w:hAnsi="Times New Roman" w:cs="Times New Roman"/>
          <w:sz w:val="24"/>
        </w:rPr>
        <w:t>sama</w:t>
      </w:r>
      <w:proofErr w:type="spellEnd"/>
      <w:r w:rsidR="009B763F">
        <w:rPr>
          <w:rFonts w:ascii="Times New Roman" w:hAnsi="Times New Roman" w:cs="Times New Roman"/>
          <w:sz w:val="24"/>
        </w:rPr>
        <w:t xml:space="preserve"> </w:t>
      </w:r>
      <w:r w:rsidR="009B763F">
        <w:rPr>
          <w:rFonts w:ascii="Times New Roman" w:hAnsi="Times New Roman" w:cs="Times New Roman"/>
          <w:sz w:val="24"/>
        </w:rPr>
        <w:fldChar w:fldCharType="begin" w:fldLock="1"/>
      </w:r>
      <w:r w:rsidR="005D5FD5">
        <w:rPr>
          <w:rFonts w:ascii="Times New Roman" w:hAnsi="Times New Roman" w:cs="Times New Roman"/>
          <w:sz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Review","id":"ITEM-1","issue":"1","issued":{"date-parts":[["2019"]]},"page":"2-24","title":"When to use and how to report the results of PLS-SEM","type":"article-journal","volume":"31"},"uris":["http://www.mendeley.com/documents/?uuid=e14ed53b-a252-401e-9e70-8c64882a71d3"]}],"mendeley":{"formattedCitation":"(Joseph F. Hair et al., 2019)","manualFormatting":"(Hair et al., 2019)","plainTextFormattedCitation":"(Joseph F. Hair et al., 2019)","previouslyFormattedCitation":"(Joseph F. Hair et al., 2019)"},"properties":{"noteIndex":0},"schema":"https://github.com/citation-style-language/schema/raw/master/csl-citation.json"}</w:instrText>
      </w:r>
      <w:r w:rsidR="009B763F">
        <w:rPr>
          <w:rFonts w:ascii="Times New Roman" w:hAnsi="Times New Roman" w:cs="Times New Roman"/>
          <w:sz w:val="24"/>
        </w:rPr>
        <w:fldChar w:fldCharType="separate"/>
      </w:r>
      <w:r w:rsidR="005D5FD5">
        <w:rPr>
          <w:rFonts w:ascii="Times New Roman" w:hAnsi="Times New Roman" w:cs="Times New Roman"/>
          <w:noProof/>
          <w:sz w:val="24"/>
        </w:rPr>
        <w:t>(</w:t>
      </w:r>
      <w:r w:rsidR="009B763F" w:rsidRPr="009B763F">
        <w:rPr>
          <w:rFonts w:ascii="Times New Roman" w:hAnsi="Times New Roman" w:cs="Times New Roman"/>
          <w:noProof/>
          <w:sz w:val="24"/>
        </w:rPr>
        <w:t>Hair et al., 2019)</w:t>
      </w:r>
      <w:r w:rsidR="009B763F">
        <w:rPr>
          <w:rFonts w:ascii="Times New Roman" w:hAnsi="Times New Roman" w:cs="Times New Roman"/>
          <w:sz w:val="24"/>
        </w:rPr>
        <w:fldChar w:fldCharType="end"/>
      </w:r>
      <w:r w:rsidR="009B763F">
        <w:rPr>
          <w:rFonts w:ascii="Times New Roman" w:hAnsi="Times New Roman" w:cs="Times New Roman"/>
          <w:sz w:val="24"/>
        </w:rPr>
        <w:t xml:space="preserve">. </w:t>
      </w:r>
      <w:r w:rsidR="007C4840" w:rsidRPr="007C4B5A">
        <w:rPr>
          <w:rFonts w:ascii="Times New Roman" w:hAnsi="Times New Roman" w:cs="Times New Roman"/>
          <w:sz w:val="24"/>
        </w:rPr>
        <w:t>HTMT</w:t>
      </w:r>
      <w:r w:rsidR="007C4840">
        <w:rPr>
          <w:rFonts w:ascii="Times New Roman" w:hAnsi="Times New Roman" w:cs="Times New Roman"/>
          <w:i/>
          <w:sz w:val="24"/>
        </w:rPr>
        <w:t xml:space="preserve"> </w:t>
      </w:r>
      <w:proofErr w:type="spellStart"/>
      <w:r w:rsidR="009E56BA">
        <w:rPr>
          <w:rFonts w:ascii="Times New Roman" w:hAnsi="Times New Roman" w:cs="Times New Roman"/>
          <w:sz w:val="24"/>
        </w:rPr>
        <w:t>mempunyai</w:t>
      </w:r>
      <w:proofErr w:type="spellEnd"/>
      <w:r w:rsidR="009E56BA">
        <w:rPr>
          <w:rFonts w:ascii="Times New Roman" w:hAnsi="Times New Roman" w:cs="Times New Roman"/>
          <w:sz w:val="24"/>
        </w:rPr>
        <w:t xml:space="preserve"> </w:t>
      </w:r>
      <w:proofErr w:type="spellStart"/>
      <w:r w:rsidR="009E56BA">
        <w:rPr>
          <w:rFonts w:ascii="Times New Roman" w:hAnsi="Times New Roman" w:cs="Times New Roman"/>
          <w:sz w:val="24"/>
        </w:rPr>
        <w:t>tingkat</w:t>
      </w:r>
      <w:proofErr w:type="spellEnd"/>
      <w:r w:rsidR="009E56BA">
        <w:rPr>
          <w:rFonts w:ascii="Times New Roman" w:hAnsi="Times New Roman" w:cs="Times New Roman"/>
          <w:sz w:val="24"/>
        </w:rPr>
        <w:t xml:space="preserve"> </w:t>
      </w:r>
      <w:proofErr w:type="spellStart"/>
      <w:r w:rsidR="009E56BA">
        <w:rPr>
          <w:rFonts w:ascii="Times New Roman" w:hAnsi="Times New Roman" w:cs="Times New Roman"/>
          <w:sz w:val="24"/>
        </w:rPr>
        <w:t>sensitivitas</w:t>
      </w:r>
      <w:proofErr w:type="spellEnd"/>
      <w:r w:rsidR="009E56BA">
        <w:rPr>
          <w:rFonts w:ascii="Times New Roman" w:hAnsi="Times New Roman" w:cs="Times New Roman"/>
          <w:sz w:val="24"/>
        </w:rPr>
        <w:t xml:space="preserve"> yang </w:t>
      </w:r>
      <w:proofErr w:type="spellStart"/>
      <w:r w:rsidR="009E56BA">
        <w:rPr>
          <w:rFonts w:ascii="Times New Roman" w:hAnsi="Times New Roman" w:cs="Times New Roman"/>
          <w:sz w:val="24"/>
        </w:rPr>
        <w:t>lebih</w:t>
      </w:r>
      <w:proofErr w:type="spellEnd"/>
      <w:r w:rsidR="009E56BA">
        <w:rPr>
          <w:rFonts w:ascii="Times New Roman" w:hAnsi="Times New Roman" w:cs="Times New Roman"/>
          <w:sz w:val="24"/>
        </w:rPr>
        <w:t xml:space="preserve"> </w:t>
      </w:r>
      <w:proofErr w:type="spellStart"/>
      <w:r w:rsidR="009E56BA">
        <w:rPr>
          <w:rFonts w:ascii="Times New Roman" w:hAnsi="Times New Roman" w:cs="Times New Roman"/>
          <w:sz w:val="24"/>
        </w:rPr>
        <w:t>tinggi</w:t>
      </w:r>
      <w:proofErr w:type="spellEnd"/>
      <w:r w:rsidR="007C4840">
        <w:rPr>
          <w:rFonts w:ascii="Times New Roman" w:hAnsi="Times New Roman" w:cs="Times New Roman"/>
          <w:sz w:val="24"/>
        </w:rPr>
        <w:t xml:space="preserve"> </w:t>
      </w:r>
      <w:proofErr w:type="spellStart"/>
      <w:r w:rsidR="007C4840">
        <w:rPr>
          <w:rFonts w:ascii="Times New Roman" w:hAnsi="Times New Roman" w:cs="Times New Roman"/>
          <w:sz w:val="24"/>
        </w:rPr>
        <w:t>dari</w:t>
      </w:r>
      <w:proofErr w:type="spellEnd"/>
      <w:r w:rsidR="007C4840">
        <w:rPr>
          <w:rFonts w:ascii="Times New Roman" w:hAnsi="Times New Roman" w:cs="Times New Roman"/>
          <w:sz w:val="24"/>
        </w:rPr>
        <w:t xml:space="preserve"> pada uji </w:t>
      </w:r>
      <w:proofErr w:type="spellStart"/>
      <w:r w:rsidR="007C4840">
        <w:rPr>
          <w:rFonts w:ascii="Times New Roman" w:hAnsi="Times New Roman" w:cs="Times New Roman"/>
          <w:sz w:val="24"/>
        </w:rPr>
        <w:t>validitas</w:t>
      </w:r>
      <w:proofErr w:type="spellEnd"/>
      <w:r w:rsidR="00E312DA">
        <w:rPr>
          <w:rFonts w:ascii="Times New Roman" w:hAnsi="Times New Roman" w:cs="Times New Roman"/>
          <w:sz w:val="24"/>
        </w:rPr>
        <w:t xml:space="preserve"> </w:t>
      </w:r>
      <w:proofErr w:type="spellStart"/>
      <w:r w:rsidR="00E312DA">
        <w:rPr>
          <w:rFonts w:ascii="Times New Roman" w:hAnsi="Times New Roman" w:cs="Times New Roman"/>
          <w:sz w:val="24"/>
        </w:rPr>
        <w:t>diskriminan</w:t>
      </w:r>
      <w:proofErr w:type="spellEnd"/>
      <w:r w:rsidR="007C4840">
        <w:rPr>
          <w:rFonts w:ascii="Times New Roman" w:hAnsi="Times New Roman" w:cs="Times New Roman"/>
          <w:sz w:val="24"/>
        </w:rPr>
        <w:t xml:space="preserve"> </w:t>
      </w:r>
      <w:proofErr w:type="spellStart"/>
      <w:r w:rsidR="00E312DA">
        <w:rPr>
          <w:rFonts w:ascii="Times New Roman" w:hAnsi="Times New Roman" w:cs="Times New Roman"/>
          <w:sz w:val="24"/>
        </w:rPr>
        <w:t>tradisional</w:t>
      </w:r>
      <w:proofErr w:type="spellEnd"/>
      <w:r w:rsidR="007C4840">
        <w:rPr>
          <w:rFonts w:ascii="Times New Roman" w:hAnsi="Times New Roman" w:cs="Times New Roman"/>
          <w:sz w:val="24"/>
        </w:rPr>
        <w:t xml:space="preserve">, </w:t>
      </w:r>
      <w:proofErr w:type="spellStart"/>
      <w:r w:rsidR="007C4840">
        <w:rPr>
          <w:rFonts w:ascii="Times New Roman" w:hAnsi="Times New Roman" w:cs="Times New Roman"/>
          <w:sz w:val="24"/>
        </w:rPr>
        <w:t>seperti</w:t>
      </w:r>
      <w:proofErr w:type="spellEnd"/>
      <w:r w:rsidR="007C4840">
        <w:rPr>
          <w:rFonts w:ascii="Times New Roman" w:hAnsi="Times New Roman" w:cs="Times New Roman"/>
          <w:sz w:val="24"/>
        </w:rPr>
        <w:t xml:space="preserve"> </w:t>
      </w:r>
      <w:proofErr w:type="spellStart"/>
      <w:r w:rsidR="009E56BA" w:rsidRPr="009E56BA">
        <w:rPr>
          <w:rFonts w:ascii="Times New Roman" w:hAnsi="Times New Roman" w:cs="Times New Roman"/>
          <w:i/>
          <w:sz w:val="24"/>
        </w:rPr>
        <w:t>Fornell-Larcker</w:t>
      </w:r>
      <w:proofErr w:type="spellEnd"/>
      <w:r w:rsidR="009E56BA" w:rsidRPr="009E56BA">
        <w:rPr>
          <w:rFonts w:ascii="Times New Roman" w:hAnsi="Times New Roman" w:cs="Times New Roman"/>
          <w:i/>
          <w:sz w:val="24"/>
        </w:rPr>
        <w:t xml:space="preserve"> Criterion</w:t>
      </w:r>
      <w:r w:rsidR="009E56BA">
        <w:rPr>
          <w:rFonts w:ascii="Times New Roman" w:hAnsi="Times New Roman" w:cs="Times New Roman"/>
          <w:i/>
          <w:sz w:val="24"/>
        </w:rPr>
        <w:t xml:space="preserve"> </w:t>
      </w:r>
      <w:r w:rsidR="009E56BA">
        <w:rPr>
          <w:rFonts w:ascii="Times New Roman" w:hAnsi="Times New Roman" w:cs="Times New Roman"/>
          <w:sz w:val="24"/>
        </w:rPr>
        <w:t xml:space="preserve">dan </w:t>
      </w:r>
      <w:r w:rsidR="009E56BA">
        <w:rPr>
          <w:rFonts w:ascii="Times New Roman" w:hAnsi="Times New Roman" w:cs="Times New Roman"/>
          <w:i/>
          <w:sz w:val="24"/>
        </w:rPr>
        <w:t>Cross Loadings</w:t>
      </w:r>
      <w:r w:rsidR="009E56BA">
        <w:rPr>
          <w:rFonts w:ascii="Times New Roman" w:hAnsi="Times New Roman" w:cs="Times New Roman"/>
          <w:sz w:val="24"/>
        </w:rPr>
        <w:t xml:space="preserve"> </w:t>
      </w:r>
      <w:r w:rsidR="009E56BA">
        <w:rPr>
          <w:rFonts w:ascii="Times New Roman" w:hAnsi="Times New Roman" w:cs="Times New Roman"/>
          <w:sz w:val="24"/>
        </w:rPr>
        <w:fldChar w:fldCharType="begin" w:fldLock="1"/>
      </w:r>
      <w:r w:rsidR="006454F2">
        <w:rPr>
          <w:rFonts w:ascii="Times New Roman" w:hAnsi="Times New Roman" w:cs="Times New Roman"/>
          <w:sz w:val="24"/>
        </w:rPr>
        <w:instrText>ADDIN CSL_CITATION {"citationItems":[{"id":"ITEM-1","itemData":{"DOI":"10.1007/s11747-014-0403-8","ISBN":"1174701404","ISSN":"15527824","abstract":"Discriminant validity assessment has become a generally accepted prerequisite for analyzing relationships between latent variables. For variance-based structural equation modeling, such as partial least squares, the Fornell-Larcker criterion and the examination of cross-loadings are the dominant approaches for evaluating discriminant validity. By means of a simulation study, we show that these approaches do not reliably detect the lack of discriminant validity in common research situations. We therefore propose an alternative approach, based on the multitrait-multimethod matrix, to assess discriminant validity: the heterotrait-monotrait ratio of correlations. We demonstrate its superior performance by means of a Monte Carlo simulation study, in which we compare the new approach to the Fornell-Larcker criterion and the assessment of (partial) cross-loadings. Finally, we provide guidelines on how to handle discriminant validity issues in variance-based structural equation modeling.","author":[{"dropping-particle":"","family":"Henseler","given":"Jörg","non-dropping-particle":"","parse-names":false,"suffix":""},{"dropping-particle":"","family":"Ringle","given":"Christian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Science","id":"ITEM-1","issue":"1","issued":{"date-parts":[["2015"]]},"page":"115-135","title":"A new criterion for assessing discriminant validity in variance-based structural equation modeling","type":"article-journal","volume":"43"},"uris":["http://www.mendeley.com/documents/?uuid=735b8e82-4d1e-46f2-bfc7-35b875381a60"]}],"mendeley":{"formattedCitation":"(Henseler et al., 2015)","plainTextFormattedCitation":"(Henseler et al., 2015)","previouslyFormattedCitation":"(Henseler et al., 2015)"},"properties":{"noteIndex":0},"schema":"https://github.com/citation-style-language/schema/raw/master/csl-citation.json"}</w:instrText>
      </w:r>
      <w:r w:rsidR="009E56BA">
        <w:rPr>
          <w:rFonts w:ascii="Times New Roman" w:hAnsi="Times New Roman" w:cs="Times New Roman"/>
          <w:sz w:val="24"/>
        </w:rPr>
        <w:fldChar w:fldCharType="separate"/>
      </w:r>
      <w:r w:rsidR="009E56BA" w:rsidRPr="009E56BA">
        <w:rPr>
          <w:rFonts w:ascii="Times New Roman" w:hAnsi="Times New Roman" w:cs="Times New Roman"/>
          <w:noProof/>
          <w:sz w:val="24"/>
        </w:rPr>
        <w:t>(Henseler et al., 2015)</w:t>
      </w:r>
      <w:r w:rsidR="009E56BA">
        <w:rPr>
          <w:rFonts w:ascii="Times New Roman" w:hAnsi="Times New Roman" w:cs="Times New Roman"/>
          <w:sz w:val="24"/>
        </w:rPr>
        <w:fldChar w:fldCharType="end"/>
      </w:r>
      <w:r w:rsidR="009E56BA" w:rsidRPr="009E56BA">
        <w:rPr>
          <w:rFonts w:ascii="Times New Roman" w:hAnsi="Times New Roman" w:cs="Times New Roman"/>
          <w:sz w:val="24"/>
        </w:rPr>
        <w:t>.</w:t>
      </w:r>
      <w:r w:rsidR="009E56BA">
        <w:rPr>
          <w:rFonts w:ascii="Times New Roman" w:hAnsi="Times New Roman" w:cs="Times New Roman"/>
          <w:i/>
          <w:sz w:val="24"/>
        </w:rPr>
        <w:t xml:space="preserve"> </w:t>
      </w:r>
      <w:proofErr w:type="spellStart"/>
      <w:r w:rsidR="009B763F">
        <w:rPr>
          <w:rFonts w:ascii="Times New Roman" w:hAnsi="Times New Roman" w:cs="Times New Roman"/>
          <w:sz w:val="24"/>
        </w:rPr>
        <w:t>V</w:t>
      </w:r>
      <w:r w:rsidR="009B763F" w:rsidRPr="009B763F">
        <w:rPr>
          <w:rFonts w:ascii="Times New Roman" w:hAnsi="Times New Roman" w:cs="Times New Roman"/>
          <w:sz w:val="24"/>
        </w:rPr>
        <w:t>aliditas</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diskrimina</w:t>
      </w:r>
      <w:r w:rsidR="009B763F">
        <w:rPr>
          <w:rFonts w:ascii="Times New Roman" w:hAnsi="Times New Roman" w:cs="Times New Roman"/>
          <w:sz w:val="24"/>
        </w:rPr>
        <w:t>n</w:t>
      </w:r>
      <w:proofErr w:type="spellEnd"/>
      <w:r w:rsidR="009B763F">
        <w:rPr>
          <w:rFonts w:ascii="Times New Roman" w:hAnsi="Times New Roman" w:cs="Times New Roman"/>
          <w:sz w:val="24"/>
        </w:rPr>
        <w:t xml:space="preserve"> </w:t>
      </w:r>
      <w:proofErr w:type="spellStart"/>
      <w:r w:rsidR="009B763F">
        <w:rPr>
          <w:rFonts w:ascii="Times New Roman" w:hAnsi="Times New Roman" w:cs="Times New Roman"/>
          <w:sz w:val="24"/>
        </w:rPr>
        <w:t>bermasalah</w:t>
      </w:r>
      <w:proofErr w:type="spellEnd"/>
      <w:r w:rsidR="009B763F" w:rsidRPr="009B763F">
        <w:rPr>
          <w:rFonts w:ascii="Times New Roman" w:hAnsi="Times New Roman" w:cs="Times New Roman"/>
          <w:sz w:val="24"/>
        </w:rPr>
        <w:t xml:space="preserve"> </w:t>
      </w:r>
      <w:proofErr w:type="spellStart"/>
      <w:r w:rsidR="009B763F">
        <w:rPr>
          <w:rFonts w:ascii="Times New Roman" w:hAnsi="Times New Roman" w:cs="Times New Roman"/>
          <w:sz w:val="24"/>
        </w:rPr>
        <w:t>ketika</w:t>
      </w:r>
      <w:proofErr w:type="spellEnd"/>
      <w:r w:rsidR="009B763F" w:rsidRPr="009B763F">
        <w:rPr>
          <w:rFonts w:ascii="Times New Roman" w:hAnsi="Times New Roman" w:cs="Times New Roman"/>
          <w:sz w:val="24"/>
        </w:rPr>
        <w:t xml:space="preserve"> </w:t>
      </w:r>
      <w:proofErr w:type="spellStart"/>
      <w:r w:rsidR="009B763F" w:rsidRPr="009B763F">
        <w:rPr>
          <w:rFonts w:ascii="Times New Roman" w:hAnsi="Times New Roman" w:cs="Times New Roman"/>
          <w:sz w:val="24"/>
        </w:rPr>
        <w:t>nilai</w:t>
      </w:r>
      <w:proofErr w:type="spellEnd"/>
      <w:r w:rsidR="009B763F" w:rsidRPr="009B763F">
        <w:rPr>
          <w:rFonts w:ascii="Times New Roman" w:hAnsi="Times New Roman" w:cs="Times New Roman"/>
          <w:sz w:val="24"/>
        </w:rPr>
        <w:t xml:space="preserve"> </w:t>
      </w:r>
      <w:r w:rsidR="009B763F" w:rsidRPr="007C4B5A">
        <w:rPr>
          <w:rFonts w:ascii="Times New Roman" w:hAnsi="Times New Roman" w:cs="Times New Roman"/>
          <w:sz w:val="24"/>
        </w:rPr>
        <w:t xml:space="preserve">HTMT </w:t>
      </w:r>
      <w:proofErr w:type="spellStart"/>
      <w:r w:rsidR="009B763F" w:rsidRPr="009B763F">
        <w:rPr>
          <w:rFonts w:ascii="Times New Roman" w:hAnsi="Times New Roman" w:cs="Times New Roman"/>
          <w:sz w:val="24"/>
        </w:rPr>
        <w:t>tinggi</w:t>
      </w:r>
      <w:proofErr w:type="spellEnd"/>
      <w:r w:rsidR="005D5FD5">
        <w:rPr>
          <w:rFonts w:ascii="Times New Roman" w:hAnsi="Times New Roman" w:cs="Times New Roman"/>
          <w:sz w:val="24"/>
        </w:rPr>
        <w:t xml:space="preserve">. </w:t>
      </w:r>
      <w:r w:rsidR="001318AD">
        <w:rPr>
          <w:rFonts w:ascii="Times New Roman" w:hAnsi="Times New Roman" w:cs="Times New Roman"/>
          <w:sz w:val="24"/>
        </w:rPr>
        <w:t xml:space="preserve">HTMT </w:t>
      </w:r>
      <w:proofErr w:type="spellStart"/>
      <w:r w:rsidR="001318AD">
        <w:rPr>
          <w:rFonts w:ascii="Times New Roman" w:hAnsi="Times New Roman" w:cs="Times New Roman"/>
          <w:sz w:val="24"/>
        </w:rPr>
        <w:t>dapat</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dinilai</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dengan</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kriteria</w:t>
      </w:r>
      <w:proofErr w:type="spellEnd"/>
      <w:r w:rsidR="001318AD">
        <w:rPr>
          <w:rFonts w:ascii="Times New Roman" w:hAnsi="Times New Roman" w:cs="Times New Roman"/>
          <w:sz w:val="24"/>
        </w:rPr>
        <w:t xml:space="preserve"> HTMT</w:t>
      </w:r>
      <w:r w:rsidR="001318AD">
        <w:rPr>
          <w:rFonts w:ascii="Times New Roman" w:hAnsi="Times New Roman" w:cs="Times New Roman"/>
          <w:sz w:val="24"/>
          <w:vertAlign w:val="subscript"/>
        </w:rPr>
        <w:t xml:space="preserve">85 </w:t>
      </w:r>
      <w:proofErr w:type="spellStart"/>
      <w:r w:rsidR="001318AD">
        <w:rPr>
          <w:rFonts w:ascii="Times New Roman" w:hAnsi="Times New Roman" w:cs="Times New Roman"/>
          <w:sz w:val="24"/>
        </w:rPr>
        <w:t>konservatif</w:t>
      </w:r>
      <w:proofErr w:type="spellEnd"/>
      <w:r w:rsidR="001318AD">
        <w:rPr>
          <w:rFonts w:ascii="Times New Roman" w:hAnsi="Times New Roman" w:cs="Times New Roman"/>
          <w:sz w:val="24"/>
        </w:rPr>
        <w:t xml:space="preserve"> (</w:t>
      </w:r>
      <w:r w:rsidR="005D5FD5" w:rsidRPr="007C4B5A">
        <w:rPr>
          <w:rFonts w:ascii="Times New Roman" w:hAnsi="Times New Roman" w:cs="Times New Roman"/>
          <w:sz w:val="24"/>
        </w:rPr>
        <w:t>HTMT</w:t>
      </w:r>
      <w:r w:rsidR="001318AD">
        <w:rPr>
          <w:rFonts w:ascii="Times New Roman" w:hAnsi="Times New Roman" w:cs="Times New Roman"/>
          <w:i/>
          <w:sz w:val="24"/>
        </w:rPr>
        <w:t xml:space="preserve"> </w:t>
      </w:r>
      <w:proofErr w:type="spellStart"/>
      <w:r w:rsidR="001318AD">
        <w:rPr>
          <w:rFonts w:ascii="Times New Roman" w:hAnsi="Times New Roman" w:cs="Times New Roman"/>
          <w:sz w:val="24"/>
        </w:rPr>
        <w:t>kurang</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dari</w:t>
      </w:r>
      <w:proofErr w:type="spellEnd"/>
      <w:r w:rsidR="005D5FD5">
        <w:rPr>
          <w:rFonts w:ascii="Times New Roman" w:hAnsi="Times New Roman" w:cs="Times New Roman"/>
          <w:i/>
          <w:sz w:val="24"/>
        </w:rPr>
        <w:t xml:space="preserve"> </w:t>
      </w:r>
      <w:r w:rsidR="005D5FD5" w:rsidRPr="00F30239">
        <w:rPr>
          <w:rFonts w:ascii="Times New Roman" w:hAnsi="Times New Roman" w:cs="Times New Roman"/>
          <w:sz w:val="24"/>
        </w:rPr>
        <w:t>0,</w:t>
      </w:r>
      <w:r w:rsidR="00FC1AF5">
        <w:rPr>
          <w:rFonts w:ascii="Times New Roman" w:hAnsi="Times New Roman" w:cs="Times New Roman"/>
          <w:sz w:val="24"/>
        </w:rPr>
        <w:t>85</w:t>
      </w:r>
      <w:r w:rsidR="001318AD">
        <w:rPr>
          <w:rFonts w:ascii="Times New Roman" w:hAnsi="Times New Roman" w:cs="Times New Roman"/>
          <w:i/>
          <w:sz w:val="24"/>
        </w:rPr>
        <w:t>)</w:t>
      </w:r>
      <w:r w:rsidR="001318AD">
        <w:rPr>
          <w:rFonts w:ascii="Times New Roman" w:hAnsi="Times New Roman" w:cs="Times New Roman"/>
          <w:sz w:val="24"/>
        </w:rPr>
        <w:t xml:space="preserve"> dan </w:t>
      </w:r>
      <w:proofErr w:type="spellStart"/>
      <w:r w:rsidR="001318AD">
        <w:rPr>
          <w:rFonts w:ascii="Times New Roman" w:hAnsi="Times New Roman" w:cs="Times New Roman"/>
          <w:sz w:val="24"/>
        </w:rPr>
        <w:t>kriteria</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HTMT</w:t>
      </w:r>
      <w:r w:rsidR="001318AD">
        <w:rPr>
          <w:rFonts w:ascii="Times New Roman" w:hAnsi="Times New Roman" w:cs="Times New Roman"/>
          <w:sz w:val="24"/>
          <w:vertAlign w:val="subscript"/>
        </w:rPr>
        <w:t>inference</w:t>
      </w:r>
      <w:proofErr w:type="spellEnd"/>
      <w:r w:rsidR="001318AD">
        <w:rPr>
          <w:rFonts w:ascii="Times New Roman" w:hAnsi="Times New Roman" w:cs="Times New Roman"/>
          <w:i/>
          <w:sz w:val="24"/>
          <w:vertAlign w:val="subscript"/>
        </w:rPr>
        <w:t xml:space="preserve"> </w:t>
      </w:r>
      <w:r w:rsidR="001318AD">
        <w:rPr>
          <w:rFonts w:ascii="Times New Roman" w:hAnsi="Times New Roman" w:cs="Times New Roman"/>
          <w:sz w:val="24"/>
        </w:rPr>
        <w:t>(</w:t>
      </w:r>
      <w:proofErr w:type="spellStart"/>
      <w:r w:rsidR="00EA1E3B">
        <w:rPr>
          <w:rFonts w:ascii="Times New Roman" w:hAnsi="Times New Roman" w:cs="Times New Roman"/>
          <w:sz w:val="24"/>
        </w:rPr>
        <w:t>seluruh</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batas</w:t>
      </w:r>
      <w:proofErr w:type="spellEnd"/>
      <w:r w:rsidR="001318AD">
        <w:rPr>
          <w:rFonts w:ascii="Times New Roman" w:hAnsi="Times New Roman" w:cs="Times New Roman"/>
          <w:sz w:val="24"/>
        </w:rPr>
        <w:t xml:space="preserve"> </w:t>
      </w:r>
      <w:proofErr w:type="spellStart"/>
      <w:r w:rsidR="001318AD">
        <w:rPr>
          <w:rFonts w:ascii="Times New Roman" w:hAnsi="Times New Roman" w:cs="Times New Roman"/>
          <w:sz w:val="24"/>
        </w:rPr>
        <w:t>atas</w:t>
      </w:r>
      <w:proofErr w:type="spellEnd"/>
      <w:r w:rsidR="001318AD">
        <w:rPr>
          <w:rFonts w:ascii="Times New Roman" w:hAnsi="Times New Roman" w:cs="Times New Roman"/>
          <w:sz w:val="24"/>
        </w:rPr>
        <w:t xml:space="preserve"> </w:t>
      </w:r>
      <w:r w:rsidR="001318AD" w:rsidRPr="001318AD">
        <w:rPr>
          <w:rFonts w:ascii="Times New Roman" w:hAnsi="Times New Roman" w:cs="Times New Roman"/>
          <w:i/>
          <w:sz w:val="24"/>
        </w:rPr>
        <w:t>confidence intervals</w:t>
      </w:r>
      <w:r w:rsidR="007368D2">
        <w:rPr>
          <w:rFonts w:ascii="Times New Roman" w:hAnsi="Times New Roman" w:cs="Times New Roman"/>
          <w:sz w:val="24"/>
        </w:rPr>
        <w:t xml:space="preserve"> </w:t>
      </w:r>
      <w:proofErr w:type="spellStart"/>
      <w:r w:rsidR="007368D2">
        <w:rPr>
          <w:rFonts w:ascii="Times New Roman" w:hAnsi="Times New Roman" w:cs="Times New Roman"/>
          <w:sz w:val="24"/>
        </w:rPr>
        <w:t>kurang</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dari</w:t>
      </w:r>
      <w:proofErr w:type="spellEnd"/>
      <w:r w:rsidR="007368D2">
        <w:rPr>
          <w:rFonts w:ascii="Times New Roman" w:hAnsi="Times New Roman" w:cs="Times New Roman"/>
          <w:sz w:val="24"/>
        </w:rPr>
        <w:t xml:space="preserve"> 1)</w:t>
      </w:r>
      <w:r w:rsidR="005D5FD5">
        <w:rPr>
          <w:rFonts w:ascii="Times New Roman" w:hAnsi="Times New Roman" w:cs="Times New Roman"/>
          <w:sz w:val="24"/>
        </w:rPr>
        <w:t xml:space="preserve"> </w:t>
      </w:r>
      <w:r w:rsidR="005D5FD5">
        <w:rPr>
          <w:rFonts w:ascii="Times New Roman" w:hAnsi="Times New Roman" w:cs="Times New Roman"/>
          <w:sz w:val="24"/>
        </w:rPr>
        <w:fldChar w:fldCharType="begin" w:fldLock="1"/>
      </w:r>
      <w:r w:rsidR="009E56BA">
        <w:rPr>
          <w:rFonts w:ascii="Times New Roman" w:hAnsi="Times New Roman" w:cs="Times New Roman"/>
          <w:sz w:val="24"/>
        </w:rPr>
        <w:instrText>ADDIN CSL_CITATION {"citationItems":[{"id":"ITEM-1","itemData":{"DOI":"10.1007/s11747-014-0403-8","ISBN":"1174701404","ISSN":"15527824","abstract":"Discriminant validity assessment has become a generally accepted prerequisite for analyzing relationships between latent variables. For variance-based structural equation modeling, such as partial least squares, the Fornell-Larcker criterion and the examination of cross-loadings are the dominant approaches for evaluating discriminant validity. By means of a simulation study, we show that these approaches do not reliably detect the lack of discriminant validity in common research situations. We therefore propose an alternative approach, based on the multitrait-multimethod matrix, to assess discriminant validity: the heterotrait-monotrait ratio of correlations. We demonstrate its superior performance by means of a Monte Carlo simulation study, in which we compare the new approach to the Fornell-Larcker criterion and the assessment of (partial) cross-loadings. Finally, we provide guidelines on how to handle discriminant validity issues in variance-based structural equation modeling.","author":[{"dropping-particle":"","family":"Henseler","given":"Jörg","non-dropping-particle":"","parse-names":false,"suffix":""},{"dropping-particle":"","family":"Ringle","given":"Christian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Science","id":"ITEM-1","issue":"1","issued":{"date-parts":[["2015"]]},"page":"115-135","title":"A new criterion for assessing discriminant validity in variance-based structural equation modeling","type":"article-journal","volume":"43"},"uris":["http://www.mendeley.com/documents/?uuid=735b8e82-4d1e-46f2-bfc7-35b875381a60"]},{"id":"ITEM-2","itemData":{"DOI":"10.1108/EBR-11-2018-0203","ISSN":"0955534X","abstract":"Purpose: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Review","id":"ITEM-2","issue":"1","issued":{"date-parts":[["2019"]]},"page":"2-24","title":"When to use and how to report the results of PLS-SEM","type":"article-journal","volume":"31"},"uris":["http://www.mendeley.com/documents/?uuid=e14ed53b-a252-401e-9e70-8c64882a71d3"]}],"mendeley":{"formattedCitation":"(Joseph F. Hair et al., 2019; Henseler et al., 2015)","manualFormatting":"(Hair et al., 2019; Henseler et al., 2015)","plainTextFormattedCitation":"(Joseph F. Hair et al., 2019; Henseler et al., 2015)","previouslyFormattedCitation":"(Joseph F. Hair et al., 2019; Henseler et al., 2015)"},"properties":{"noteIndex":0},"schema":"https://github.com/citation-style-language/schema/raw/master/csl-citation.json"}</w:instrText>
      </w:r>
      <w:r w:rsidR="005D5FD5">
        <w:rPr>
          <w:rFonts w:ascii="Times New Roman" w:hAnsi="Times New Roman" w:cs="Times New Roman"/>
          <w:sz w:val="24"/>
        </w:rPr>
        <w:fldChar w:fldCharType="separate"/>
      </w:r>
      <w:r w:rsidR="00041146" w:rsidRPr="00041146">
        <w:rPr>
          <w:rFonts w:ascii="Times New Roman" w:hAnsi="Times New Roman" w:cs="Times New Roman"/>
          <w:noProof/>
          <w:sz w:val="24"/>
        </w:rPr>
        <w:t>(Hair et al., 2019; Henseler et al., 2015)</w:t>
      </w:r>
      <w:r w:rsidR="005D5FD5">
        <w:rPr>
          <w:rFonts w:ascii="Times New Roman" w:hAnsi="Times New Roman" w:cs="Times New Roman"/>
          <w:sz w:val="24"/>
        </w:rPr>
        <w:fldChar w:fldCharType="end"/>
      </w:r>
      <w:r w:rsidR="005D5FD5">
        <w:rPr>
          <w:rFonts w:ascii="Times New Roman" w:hAnsi="Times New Roman" w:cs="Times New Roman"/>
          <w:sz w:val="24"/>
        </w:rPr>
        <w:t>.</w:t>
      </w:r>
      <w:r w:rsidR="00F30239">
        <w:rPr>
          <w:rFonts w:ascii="Times New Roman" w:hAnsi="Times New Roman" w:cs="Times New Roman"/>
          <w:sz w:val="24"/>
        </w:rPr>
        <w:t xml:space="preserve"> </w:t>
      </w:r>
    </w:p>
    <w:p w14:paraId="29DF143C" w14:textId="77777777" w:rsidR="00EF28C1" w:rsidRDefault="00F30239"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3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sidR="007368D2">
        <w:rPr>
          <w:rFonts w:ascii="Times New Roman" w:hAnsi="Times New Roman" w:cs="Times New Roman"/>
          <w:sz w:val="24"/>
        </w:rPr>
        <w:t>bahwa</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seluruh</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konstruk</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lolos</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kriteria</w:t>
      </w:r>
      <w:proofErr w:type="spellEnd"/>
      <w:r w:rsidR="007368D2">
        <w:rPr>
          <w:rFonts w:ascii="Times New Roman" w:hAnsi="Times New Roman" w:cs="Times New Roman"/>
          <w:sz w:val="24"/>
        </w:rPr>
        <w:t xml:space="preserve"> </w:t>
      </w:r>
      <w:r>
        <w:rPr>
          <w:rFonts w:ascii="Times New Roman" w:hAnsi="Times New Roman" w:cs="Times New Roman"/>
          <w:sz w:val="24"/>
        </w:rPr>
        <w:t>HTMT</w:t>
      </w:r>
      <w:r w:rsidR="007368D2">
        <w:rPr>
          <w:rFonts w:ascii="Times New Roman" w:hAnsi="Times New Roman" w:cs="Times New Roman"/>
          <w:sz w:val="24"/>
          <w:vertAlign w:val="subscript"/>
        </w:rPr>
        <w:t>85</w:t>
      </w:r>
      <w:r>
        <w:rPr>
          <w:rFonts w:ascii="Times New Roman" w:hAnsi="Times New Roman" w:cs="Times New Roman"/>
          <w:sz w:val="24"/>
        </w:rPr>
        <w:t xml:space="preserve"> </w:t>
      </w:r>
      <w:proofErr w:type="spellStart"/>
      <w:r w:rsidR="007C4B5A">
        <w:rPr>
          <w:rFonts w:ascii="Times New Roman" w:hAnsi="Times New Roman" w:cs="Times New Roman"/>
          <w:sz w:val="24"/>
        </w:rPr>
        <w:t>dengan</w:t>
      </w:r>
      <w:proofErr w:type="spellEnd"/>
      <w:r w:rsidR="007C4B5A">
        <w:rPr>
          <w:rFonts w:ascii="Times New Roman" w:hAnsi="Times New Roman" w:cs="Times New Roman"/>
          <w:sz w:val="24"/>
        </w:rPr>
        <w:t xml:space="preserve"> </w:t>
      </w:r>
      <w:proofErr w:type="spellStart"/>
      <w:r w:rsidR="007C4B5A">
        <w:rPr>
          <w:rFonts w:ascii="Times New Roman" w:hAnsi="Times New Roman" w:cs="Times New Roman"/>
          <w:sz w:val="24"/>
        </w:rPr>
        <w:t>nilai</w:t>
      </w:r>
      <w:proofErr w:type="spellEnd"/>
      <w:r w:rsidR="007C4B5A">
        <w:rPr>
          <w:rFonts w:ascii="Times New Roman" w:hAnsi="Times New Roman" w:cs="Times New Roman"/>
          <w:sz w:val="24"/>
        </w:rPr>
        <w:t xml:space="preserve"> HTMT </w:t>
      </w:r>
      <w:proofErr w:type="spellStart"/>
      <w:r w:rsidR="007C4B5A">
        <w:rPr>
          <w:rFonts w:ascii="Times New Roman" w:hAnsi="Times New Roman" w:cs="Times New Roman"/>
          <w:sz w:val="24"/>
        </w:rPr>
        <w:t>tertinggi</w:t>
      </w:r>
      <w:proofErr w:type="spellEnd"/>
      <w:r w:rsidR="007C4B5A">
        <w:rPr>
          <w:rFonts w:ascii="Times New Roman" w:hAnsi="Times New Roman" w:cs="Times New Roman"/>
          <w:sz w:val="24"/>
        </w:rPr>
        <w:t xml:space="preserve"> 0,848 dan </w:t>
      </w:r>
      <w:proofErr w:type="spellStart"/>
      <w:r w:rsidR="007C4B5A">
        <w:rPr>
          <w:rFonts w:ascii="Times New Roman" w:hAnsi="Times New Roman" w:cs="Times New Roman"/>
          <w:sz w:val="24"/>
        </w:rPr>
        <w:t>terendah</w:t>
      </w:r>
      <w:proofErr w:type="spellEnd"/>
      <w:r w:rsidR="007C4B5A">
        <w:rPr>
          <w:rFonts w:ascii="Times New Roman" w:hAnsi="Times New Roman" w:cs="Times New Roman"/>
          <w:sz w:val="24"/>
        </w:rPr>
        <w:t xml:space="preserve"> 0,049</w:t>
      </w:r>
      <w:r w:rsidR="007368D2">
        <w:rPr>
          <w:rFonts w:ascii="Times New Roman" w:hAnsi="Times New Roman" w:cs="Times New Roman"/>
          <w:sz w:val="24"/>
        </w:rPr>
        <w:t xml:space="preserve"> dan </w:t>
      </w:r>
      <w:proofErr w:type="spellStart"/>
      <w:r w:rsidR="007368D2">
        <w:rPr>
          <w:rFonts w:ascii="Times New Roman" w:hAnsi="Times New Roman" w:cs="Times New Roman"/>
          <w:sz w:val="24"/>
        </w:rPr>
        <w:t>lolos</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kriteria</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HTMT</w:t>
      </w:r>
      <w:r w:rsidR="007368D2">
        <w:rPr>
          <w:rFonts w:ascii="Times New Roman" w:hAnsi="Times New Roman" w:cs="Times New Roman"/>
          <w:sz w:val="24"/>
          <w:vertAlign w:val="subscript"/>
        </w:rPr>
        <w:t>inference</w:t>
      </w:r>
      <w:proofErr w:type="spellEnd"/>
      <w:r w:rsidR="007368D2">
        <w:rPr>
          <w:rFonts w:ascii="Times New Roman" w:hAnsi="Times New Roman" w:cs="Times New Roman"/>
          <w:sz w:val="24"/>
          <w:vertAlign w:val="subscript"/>
        </w:rPr>
        <w:t xml:space="preserve"> </w:t>
      </w:r>
      <w:proofErr w:type="spellStart"/>
      <w:r w:rsidR="007368D2">
        <w:rPr>
          <w:rFonts w:ascii="Times New Roman" w:hAnsi="Times New Roman" w:cs="Times New Roman"/>
          <w:sz w:val="24"/>
        </w:rPr>
        <w:t>dengan</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nilai</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batas</w:t>
      </w:r>
      <w:proofErr w:type="spellEnd"/>
      <w:r w:rsidR="007368D2">
        <w:rPr>
          <w:rFonts w:ascii="Times New Roman" w:hAnsi="Times New Roman" w:cs="Times New Roman"/>
          <w:sz w:val="24"/>
        </w:rPr>
        <w:t xml:space="preserve"> </w:t>
      </w:r>
      <w:proofErr w:type="spellStart"/>
      <w:r w:rsidR="007368D2">
        <w:rPr>
          <w:rFonts w:ascii="Times New Roman" w:hAnsi="Times New Roman" w:cs="Times New Roman"/>
          <w:sz w:val="24"/>
        </w:rPr>
        <w:t>atas</w:t>
      </w:r>
      <w:proofErr w:type="spellEnd"/>
      <w:r w:rsidR="007368D2">
        <w:rPr>
          <w:rFonts w:ascii="Times New Roman" w:hAnsi="Times New Roman" w:cs="Times New Roman"/>
          <w:sz w:val="24"/>
        </w:rPr>
        <w:t xml:space="preserve"> </w:t>
      </w:r>
      <w:r w:rsidR="007368D2" w:rsidRPr="007368D2">
        <w:rPr>
          <w:rFonts w:ascii="Times New Roman" w:hAnsi="Times New Roman" w:cs="Times New Roman"/>
          <w:i/>
          <w:sz w:val="24"/>
        </w:rPr>
        <w:t xml:space="preserve">confidence </w:t>
      </w:r>
      <w:r w:rsidR="007368D2" w:rsidRPr="00F608EB">
        <w:rPr>
          <w:rFonts w:ascii="Times New Roman" w:hAnsi="Times New Roman" w:cs="Times New Roman"/>
          <w:sz w:val="24"/>
        </w:rPr>
        <w:t>intervals</w:t>
      </w:r>
      <w:r w:rsidR="00F608EB">
        <w:rPr>
          <w:rFonts w:ascii="Times New Roman" w:hAnsi="Times New Roman" w:cs="Times New Roman"/>
          <w:sz w:val="24"/>
        </w:rPr>
        <w:t xml:space="preserve"> </w:t>
      </w:r>
      <w:r w:rsidR="00F608EB" w:rsidRPr="00F608EB">
        <w:rPr>
          <w:rFonts w:ascii="Times New Roman" w:hAnsi="Times New Roman" w:cs="Times New Roman"/>
          <w:i/>
          <w:sz w:val="24"/>
        </w:rPr>
        <w:t>(CI)</w:t>
      </w:r>
      <w:r w:rsidR="007368D2">
        <w:rPr>
          <w:rFonts w:ascii="Times New Roman" w:hAnsi="Times New Roman" w:cs="Times New Roman"/>
          <w:sz w:val="24"/>
        </w:rPr>
        <w:t xml:space="preserve"> </w:t>
      </w:r>
      <w:proofErr w:type="spellStart"/>
      <w:r w:rsidR="007368D2">
        <w:rPr>
          <w:rFonts w:ascii="Times New Roman" w:hAnsi="Times New Roman" w:cs="Times New Roman"/>
          <w:sz w:val="24"/>
        </w:rPr>
        <w:t>tertinggi</w:t>
      </w:r>
      <w:proofErr w:type="spellEnd"/>
      <w:r w:rsidR="007368D2">
        <w:rPr>
          <w:rFonts w:ascii="Times New Roman" w:hAnsi="Times New Roman" w:cs="Times New Roman"/>
          <w:sz w:val="24"/>
        </w:rPr>
        <w:t xml:space="preserve"> 0,944</w:t>
      </w:r>
      <w:r w:rsidR="008A5B4E">
        <w:rPr>
          <w:rFonts w:ascii="Times New Roman" w:hAnsi="Times New Roman" w:cs="Times New Roman"/>
          <w:sz w:val="24"/>
        </w:rPr>
        <w:t xml:space="preserve"> dan </w:t>
      </w:r>
      <w:proofErr w:type="spellStart"/>
      <w:r w:rsidR="008A5B4E">
        <w:rPr>
          <w:rFonts w:ascii="Times New Roman" w:hAnsi="Times New Roman" w:cs="Times New Roman"/>
          <w:sz w:val="24"/>
        </w:rPr>
        <w:t>terendah</w:t>
      </w:r>
      <w:proofErr w:type="spellEnd"/>
      <w:r w:rsidR="008A5B4E">
        <w:rPr>
          <w:rFonts w:ascii="Times New Roman" w:hAnsi="Times New Roman" w:cs="Times New Roman"/>
          <w:sz w:val="24"/>
        </w:rPr>
        <w:t xml:space="preserve"> 0,178. </w:t>
      </w:r>
      <w:r w:rsidR="00EF28C1">
        <w:rPr>
          <w:rFonts w:ascii="Times New Roman" w:hAnsi="Times New Roman" w:cs="Times New Roman"/>
          <w:sz w:val="24"/>
        </w:rPr>
        <w:t>Hasil</w:t>
      </w:r>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kolinieritas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konstruk</w:t>
      </w:r>
      <w:proofErr w:type="spellEnd"/>
      <w:r>
        <w:rPr>
          <w:rFonts w:ascii="Times New Roman" w:hAnsi="Times New Roman" w:cs="Times New Roman"/>
          <w:sz w:val="24"/>
        </w:rPr>
        <w:t xml:space="preserve"> laten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item </w:t>
      </w:r>
      <w:proofErr w:type="spellStart"/>
      <w:r>
        <w:rPr>
          <w:rFonts w:ascii="Times New Roman" w:hAnsi="Times New Roman" w:cs="Times New Roman"/>
          <w:sz w:val="24"/>
        </w:rPr>
        <w:t>konstruk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demikian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konstruk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valid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sidR="0073424C">
        <w:rPr>
          <w:rFonts w:ascii="Times New Roman" w:hAnsi="Times New Roman" w:cs="Times New Roman"/>
          <w:sz w:val="24"/>
        </w:rPr>
        <w:t>tidak</w:t>
      </w:r>
      <w:proofErr w:type="spellEnd"/>
      <w:r w:rsidR="0073424C">
        <w:rPr>
          <w:rFonts w:ascii="Times New Roman" w:hAnsi="Times New Roman" w:cs="Times New Roman"/>
          <w:sz w:val="24"/>
        </w:rPr>
        <w:t xml:space="preserve"> </w:t>
      </w:r>
      <w:proofErr w:type="spellStart"/>
      <w:r w:rsidR="0073424C">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diskriminan</w:t>
      </w:r>
      <w:proofErr w:type="spellEnd"/>
      <w:r>
        <w:rPr>
          <w:rFonts w:ascii="Times New Roman" w:hAnsi="Times New Roman" w:cs="Times New Roman"/>
          <w:sz w:val="24"/>
        </w:rPr>
        <w:t>.</w:t>
      </w:r>
    </w:p>
    <w:p w14:paraId="6E1812A4" w14:textId="77777777" w:rsidR="007624F2" w:rsidRPr="008A5B4E" w:rsidRDefault="00CE50FB" w:rsidP="00EF28C1">
      <w:pPr>
        <w:spacing w:after="0"/>
        <w:ind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Pr>
          <w:rFonts w:ascii="Times New Roman" w:hAnsi="Times New Roman" w:cs="Times New Roman"/>
          <w:i/>
          <w:sz w:val="24"/>
        </w:rPr>
        <w:t>composite reliability (CR)</w:t>
      </w:r>
      <w:r>
        <w:rPr>
          <w:rFonts w:ascii="Times New Roman" w:hAnsi="Times New Roman" w:cs="Times New Roman"/>
          <w:sz w:val="24"/>
        </w:rPr>
        <w:t xml:space="preserve">. </w:t>
      </w:r>
      <w:r w:rsidR="009E56BA">
        <w:rPr>
          <w:rFonts w:ascii="Times New Roman" w:hAnsi="Times New Roman" w:cs="Times New Roman"/>
          <w:sz w:val="24"/>
        </w:rPr>
        <w:t xml:space="preserve">Nilai </w:t>
      </w:r>
      <w:r w:rsidR="009E56BA">
        <w:rPr>
          <w:rFonts w:ascii="Times New Roman" w:hAnsi="Times New Roman" w:cs="Times New Roman"/>
          <w:i/>
          <w:sz w:val="24"/>
        </w:rPr>
        <w:t xml:space="preserve">CR </w:t>
      </w:r>
      <w:r w:rsidR="009E56BA">
        <w:rPr>
          <w:rFonts w:ascii="Times New Roman" w:hAnsi="Times New Roman" w:cs="Times New Roman"/>
          <w:sz w:val="24"/>
        </w:rPr>
        <w:t xml:space="preserve">minimal </w:t>
      </w:r>
      <w:proofErr w:type="spellStart"/>
      <w:r w:rsidR="009E56BA">
        <w:rPr>
          <w:rFonts w:ascii="Times New Roman" w:hAnsi="Times New Roman" w:cs="Times New Roman"/>
          <w:sz w:val="24"/>
        </w:rPr>
        <w:t>lebih</w:t>
      </w:r>
      <w:proofErr w:type="spellEnd"/>
      <w:r w:rsidR="009E56BA">
        <w:rPr>
          <w:rFonts w:ascii="Times New Roman" w:hAnsi="Times New Roman" w:cs="Times New Roman"/>
          <w:sz w:val="24"/>
        </w:rPr>
        <w:t xml:space="preserve"> </w:t>
      </w:r>
      <w:proofErr w:type="spellStart"/>
      <w:r w:rsidR="009E56BA">
        <w:rPr>
          <w:rFonts w:ascii="Times New Roman" w:hAnsi="Times New Roman" w:cs="Times New Roman"/>
          <w:sz w:val="24"/>
        </w:rPr>
        <w:t>dari</w:t>
      </w:r>
      <w:proofErr w:type="spellEnd"/>
      <w:r w:rsidR="009E56BA">
        <w:rPr>
          <w:rFonts w:ascii="Times New Roman" w:hAnsi="Times New Roman" w:cs="Times New Roman"/>
          <w:sz w:val="24"/>
        </w:rPr>
        <w:t xml:space="preserve"> 0,70 dan </w:t>
      </w:r>
      <w:proofErr w:type="spellStart"/>
      <w:r w:rsidR="00FE404A">
        <w:rPr>
          <w:rFonts w:ascii="Times New Roman" w:hAnsi="Times New Roman" w:cs="Times New Roman"/>
          <w:sz w:val="24"/>
        </w:rPr>
        <w:t>maksimal</w:t>
      </w:r>
      <w:proofErr w:type="spellEnd"/>
      <w:r w:rsidR="00FE404A">
        <w:rPr>
          <w:rFonts w:ascii="Times New Roman" w:hAnsi="Times New Roman" w:cs="Times New Roman"/>
          <w:sz w:val="24"/>
        </w:rPr>
        <w:t xml:space="preserve"> 0,95 </w:t>
      </w:r>
      <w:proofErr w:type="spellStart"/>
      <w:r w:rsidR="00FE404A">
        <w:rPr>
          <w:rFonts w:ascii="Times New Roman" w:hAnsi="Times New Roman" w:cs="Times New Roman"/>
          <w:sz w:val="24"/>
        </w:rPr>
        <w:t>untuk</w:t>
      </w:r>
      <w:proofErr w:type="spellEnd"/>
      <w:r w:rsidR="00FE404A">
        <w:rPr>
          <w:rFonts w:ascii="Times New Roman" w:hAnsi="Times New Roman" w:cs="Times New Roman"/>
          <w:sz w:val="24"/>
        </w:rPr>
        <w:t xml:space="preserve"> </w:t>
      </w:r>
      <w:proofErr w:type="spellStart"/>
      <w:r w:rsidR="00FE404A">
        <w:rPr>
          <w:rFonts w:ascii="Times New Roman" w:hAnsi="Times New Roman" w:cs="Times New Roman"/>
          <w:sz w:val="24"/>
        </w:rPr>
        <w:t>menghindari</w:t>
      </w:r>
      <w:proofErr w:type="spellEnd"/>
      <w:r w:rsidR="00FE404A">
        <w:rPr>
          <w:rFonts w:ascii="Times New Roman" w:hAnsi="Times New Roman" w:cs="Times New Roman"/>
          <w:sz w:val="24"/>
        </w:rPr>
        <w:t xml:space="preserve"> </w:t>
      </w:r>
      <w:r w:rsidR="00FE404A" w:rsidRPr="00FE404A">
        <w:rPr>
          <w:rFonts w:ascii="Times New Roman" w:hAnsi="Times New Roman" w:cs="Times New Roman"/>
          <w:sz w:val="24"/>
        </w:rPr>
        <w:t xml:space="preserve">item-item </w:t>
      </w:r>
      <w:proofErr w:type="spellStart"/>
      <w:r w:rsidR="00FE404A" w:rsidRPr="00FE404A">
        <w:rPr>
          <w:rFonts w:ascii="Times New Roman" w:hAnsi="Times New Roman" w:cs="Times New Roman"/>
          <w:sz w:val="24"/>
        </w:rPr>
        <w:t>tersebut</w:t>
      </w:r>
      <w:proofErr w:type="spellEnd"/>
      <w:r w:rsidR="00FE404A" w:rsidRPr="00FE404A">
        <w:rPr>
          <w:rFonts w:ascii="Times New Roman" w:hAnsi="Times New Roman" w:cs="Times New Roman"/>
          <w:sz w:val="24"/>
        </w:rPr>
        <w:t xml:space="preserve"> </w:t>
      </w:r>
      <w:proofErr w:type="spellStart"/>
      <w:r w:rsidR="00FE404A">
        <w:rPr>
          <w:rFonts w:ascii="Times New Roman" w:hAnsi="Times New Roman" w:cs="Times New Roman"/>
          <w:sz w:val="24"/>
        </w:rPr>
        <w:t>redundan</w:t>
      </w:r>
      <w:proofErr w:type="spellEnd"/>
      <w:r w:rsidR="00FE404A">
        <w:rPr>
          <w:rFonts w:ascii="Times New Roman" w:hAnsi="Times New Roman" w:cs="Times New Roman"/>
          <w:sz w:val="24"/>
        </w:rPr>
        <w:t xml:space="preserve"> (</w:t>
      </w:r>
      <w:proofErr w:type="spellStart"/>
      <w:r w:rsidR="00FE404A" w:rsidRPr="00FE404A">
        <w:rPr>
          <w:rFonts w:ascii="Times New Roman" w:hAnsi="Times New Roman" w:cs="Times New Roman"/>
          <w:sz w:val="24"/>
        </w:rPr>
        <w:t>berlebihan</w:t>
      </w:r>
      <w:proofErr w:type="spellEnd"/>
      <w:r w:rsidR="00FE404A">
        <w:rPr>
          <w:rFonts w:ascii="Times New Roman" w:hAnsi="Times New Roman" w:cs="Times New Roman"/>
          <w:sz w:val="24"/>
        </w:rPr>
        <w:t>)</w:t>
      </w:r>
      <w:r w:rsidR="00FE404A" w:rsidRPr="00FE404A">
        <w:rPr>
          <w:rFonts w:ascii="Times New Roman" w:hAnsi="Times New Roman" w:cs="Times New Roman"/>
          <w:sz w:val="24"/>
        </w:rPr>
        <w:t xml:space="preserve">, </w:t>
      </w:r>
      <w:proofErr w:type="spellStart"/>
      <w:r w:rsidR="00FE404A" w:rsidRPr="00FE404A">
        <w:rPr>
          <w:rFonts w:ascii="Times New Roman" w:hAnsi="Times New Roman" w:cs="Times New Roman"/>
          <w:sz w:val="24"/>
        </w:rPr>
        <w:t>sehingga</w:t>
      </w:r>
      <w:proofErr w:type="spellEnd"/>
      <w:r w:rsidR="00FE404A" w:rsidRPr="00FE404A">
        <w:rPr>
          <w:rFonts w:ascii="Times New Roman" w:hAnsi="Times New Roman" w:cs="Times New Roman"/>
          <w:sz w:val="24"/>
        </w:rPr>
        <w:t xml:space="preserve"> </w:t>
      </w:r>
      <w:proofErr w:type="spellStart"/>
      <w:r w:rsidR="00FE404A" w:rsidRPr="00FE404A">
        <w:rPr>
          <w:rFonts w:ascii="Times New Roman" w:hAnsi="Times New Roman" w:cs="Times New Roman"/>
          <w:sz w:val="24"/>
        </w:rPr>
        <w:t>mengurangi</w:t>
      </w:r>
      <w:proofErr w:type="spellEnd"/>
      <w:r w:rsidR="00FE404A" w:rsidRPr="00FE404A">
        <w:rPr>
          <w:rFonts w:ascii="Times New Roman" w:hAnsi="Times New Roman" w:cs="Times New Roman"/>
          <w:sz w:val="24"/>
        </w:rPr>
        <w:t xml:space="preserve"> </w:t>
      </w:r>
      <w:proofErr w:type="spellStart"/>
      <w:r w:rsidR="00FE404A" w:rsidRPr="00FE404A">
        <w:rPr>
          <w:rFonts w:ascii="Times New Roman" w:hAnsi="Times New Roman" w:cs="Times New Roman"/>
          <w:sz w:val="24"/>
        </w:rPr>
        <w:t>validitas</w:t>
      </w:r>
      <w:proofErr w:type="spellEnd"/>
      <w:r w:rsidR="00FE404A" w:rsidRPr="00FE404A">
        <w:rPr>
          <w:rFonts w:ascii="Times New Roman" w:hAnsi="Times New Roman" w:cs="Times New Roman"/>
          <w:sz w:val="24"/>
        </w:rPr>
        <w:t xml:space="preserve"> </w:t>
      </w:r>
      <w:proofErr w:type="spellStart"/>
      <w:r w:rsidR="00FE404A" w:rsidRPr="00FE404A">
        <w:rPr>
          <w:rFonts w:ascii="Times New Roman" w:hAnsi="Times New Roman" w:cs="Times New Roman"/>
          <w:sz w:val="24"/>
        </w:rPr>
        <w:t>konstruk</w:t>
      </w:r>
      <w:proofErr w:type="spellEnd"/>
      <w:r w:rsidR="000751BE">
        <w:rPr>
          <w:rFonts w:ascii="Times New Roman" w:hAnsi="Times New Roman" w:cs="Times New Roman"/>
          <w:sz w:val="24"/>
        </w:rPr>
        <w:t xml:space="preserve"> </w:t>
      </w:r>
      <w:r w:rsidR="000751BE">
        <w:rPr>
          <w:rFonts w:ascii="Times New Roman" w:hAnsi="Times New Roman" w:cs="Times New Roman"/>
          <w:sz w:val="24"/>
        </w:rPr>
        <w:fldChar w:fldCharType="begin" w:fldLock="1"/>
      </w:r>
      <w:r w:rsidR="000751BE">
        <w:rPr>
          <w:rFonts w:ascii="Times New Roman" w:hAnsi="Times New Roman" w:cs="Times New Roman"/>
          <w:sz w:val="24"/>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Review","id":"ITEM-1","issue":"1","issued":{"date-parts":[["2019"]]},"page":"2-24","title":"When to use and how to report the results of PLS-SEM","type":"article-journal","volume":"31"},"uris":["http://www.mendeley.com/documents/?uuid=e14ed53b-a252-401e-9e70-8c64882a71d3"]}],"mendeley":{"formattedCitation":"(Joseph F. Hair et al., 2019)","manualFormatting":"(Hair et al., 2019)","plainTextFormattedCitation":"(Joseph F. Hair et al., 2019)"},"properties":{"noteIndex":0},"schema":"https://github.com/citation-style-language/schema/raw/master/csl-citation.json"}</w:instrText>
      </w:r>
      <w:r w:rsidR="000751BE">
        <w:rPr>
          <w:rFonts w:ascii="Times New Roman" w:hAnsi="Times New Roman" w:cs="Times New Roman"/>
          <w:sz w:val="24"/>
        </w:rPr>
        <w:fldChar w:fldCharType="separate"/>
      </w:r>
      <w:r w:rsidR="000751BE" w:rsidRPr="00445686">
        <w:rPr>
          <w:rFonts w:ascii="Times New Roman" w:hAnsi="Times New Roman" w:cs="Times New Roman"/>
          <w:noProof/>
          <w:sz w:val="24"/>
        </w:rPr>
        <w:t>(Hair et al., 2019)</w:t>
      </w:r>
      <w:r w:rsidR="000751BE">
        <w:rPr>
          <w:rFonts w:ascii="Times New Roman" w:hAnsi="Times New Roman" w:cs="Times New Roman"/>
          <w:sz w:val="24"/>
        </w:rPr>
        <w:fldChar w:fldCharType="end"/>
      </w:r>
      <w:r w:rsidR="00FE404A" w:rsidRPr="00FE404A">
        <w:rPr>
          <w:rFonts w:ascii="Times New Roman" w:hAnsi="Times New Roman" w:cs="Times New Roman"/>
          <w:sz w:val="24"/>
        </w:rPr>
        <w:t>.</w:t>
      </w:r>
      <w:r w:rsidR="00FE404A">
        <w:rPr>
          <w:rFonts w:ascii="Times New Roman" w:hAnsi="Times New Roman" w:cs="Times New Roman"/>
          <w:sz w:val="24"/>
        </w:rPr>
        <w:t xml:space="preserve"> Nilai </w:t>
      </w:r>
      <w:r w:rsidR="00FE404A">
        <w:rPr>
          <w:rFonts w:ascii="Times New Roman" w:hAnsi="Times New Roman" w:cs="Times New Roman"/>
          <w:i/>
          <w:sz w:val="24"/>
        </w:rPr>
        <w:t xml:space="preserve">CR </w:t>
      </w:r>
      <w:proofErr w:type="spellStart"/>
      <w:r w:rsidR="00FE404A">
        <w:rPr>
          <w:rFonts w:ascii="Times New Roman" w:hAnsi="Times New Roman" w:cs="Times New Roman"/>
          <w:sz w:val="24"/>
        </w:rPr>
        <w:t>lebih</w:t>
      </w:r>
      <w:proofErr w:type="spellEnd"/>
      <w:r w:rsidR="00FE404A">
        <w:rPr>
          <w:rFonts w:ascii="Times New Roman" w:hAnsi="Times New Roman" w:cs="Times New Roman"/>
          <w:sz w:val="24"/>
        </w:rPr>
        <w:t xml:space="preserve"> </w:t>
      </w:r>
      <w:proofErr w:type="spellStart"/>
      <w:r w:rsidR="00FE404A">
        <w:rPr>
          <w:rFonts w:ascii="Times New Roman" w:hAnsi="Times New Roman" w:cs="Times New Roman"/>
          <w:sz w:val="24"/>
        </w:rPr>
        <w:t>lengkap</w:t>
      </w:r>
      <w:proofErr w:type="spellEnd"/>
      <w:r w:rsidR="00FE404A">
        <w:rPr>
          <w:rFonts w:ascii="Times New Roman" w:hAnsi="Times New Roman" w:cs="Times New Roman"/>
          <w:sz w:val="24"/>
        </w:rPr>
        <w:t xml:space="preserve"> </w:t>
      </w:r>
      <w:proofErr w:type="spellStart"/>
      <w:r w:rsidR="008A5B4E">
        <w:rPr>
          <w:rFonts w:ascii="Times New Roman" w:hAnsi="Times New Roman" w:cs="Times New Roman"/>
          <w:sz w:val="24"/>
        </w:rPr>
        <w:t>dijelaskan</w:t>
      </w:r>
      <w:proofErr w:type="spellEnd"/>
      <w:r w:rsidR="008A5B4E">
        <w:rPr>
          <w:rFonts w:ascii="Times New Roman" w:hAnsi="Times New Roman" w:cs="Times New Roman"/>
          <w:sz w:val="24"/>
        </w:rPr>
        <w:t xml:space="preserve"> pada </w:t>
      </w:r>
      <w:proofErr w:type="spellStart"/>
      <w:r w:rsidR="008A5B4E">
        <w:rPr>
          <w:rFonts w:ascii="Times New Roman" w:hAnsi="Times New Roman" w:cs="Times New Roman"/>
          <w:sz w:val="24"/>
        </w:rPr>
        <w:t>Tabel</w:t>
      </w:r>
      <w:proofErr w:type="spellEnd"/>
      <w:r w:rsidR="008A5B4E">
        <w:rPr>
          <w:rFonts w:ascii="Times New Roman" w:hAnsi="Times New Roman" w:cs="Times New Roman"/>
          <w:sz w:val="24"/>
        </w:rPr>
        <w:t xml:space="preserve"> 3 yang </w:t>
      </w:r>
      <w:proofErr w:type="spellStart"/>
      <w:r w:rsidR="008A5B4E">
        <w:rPr>
          <w:rFonts w:ascii="Times New Roman" w:hAnsi="Times New Roman" w:cs="Times New Roman"/>
          <w:sz w:val="24"/>
        </w:rPr>
        <w:t>menunjukkan</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bahwa</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seluruh</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konstruk</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memiliki</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nilai</w:t>
      </w:r>
      <w:proofErr w:type="spellEnd"/>
      <w:r w:rsidR="008A5B4E">
        <w:rPr>
          <w:rFonts w:ascii="Times New Roman" w:hAnsi="Times New Roman" w:cs="Times New Roman"/>
          <w:sz w:val="24"/>
        </w:rPr>
        <w:t xml:space="preserve"> </w:t>
      </w:r>
      <w:r w:rsidR="008A5B4E">
        <w:rPr>
          <w:rFonts w:ascii="Times New Roman" w:hAnsi="Times New Roman" w:cs="Times New Roman"/>
          <w:i/>
          <w:sz w:val="24"/>
        </w:rPr>
        <w:t xml:space="preserve">CR </w:t>
      </w:r>
      <w:r w:rsidR="008A5B4E">
        <w:rPr>
          <w:rFonts w:ascii="Times New Roman" w:hAnsi="Times New Roman" w:cs="Times New Roman"/>
          <w:sz w:val="24"/>
        </w:rPr>
        <w:t xml:space="preserve">paling </w:t>
      </w:r>
      <w:proofErr w:type="spellStart"/>
      <w:r w:rsidR="008A5B4E">
        <w:rPr>
          <w:rFonts w:ascii="Times New Roman" w:hAnsi="Times New Roman" w:cs="Times New Roman"/>
          <w:sz w:val="24"/>
        </w:rPr>
        <w:t>rendah</w:t>
      </w:r>
      <w:proofErr w:type="spellEnd"/>
      <w:r w:rsidR="008A5B4E">
        <w:rPr>
          <w:rFonts w:ascii="Times New Roman" w:hAnsi="Times New Roman" w:cs="Times New Roman"/>
          <w:sz w:val="24"/>
        </w:rPr>
        <w:t xml:space="preserve"> 0,867 dan paling </w:t>
      </w:r>
      <w:proofErr w:type="spellStart"/>
      <w:r w:rsidR="008A5B4E">
        <w:rPr>
          <w:rFonts w:ascii="Times New Roman" w:hAnsi="Times New Roman" w:cs="Times New Roman"/>
          <w:sz w:val="24"/>
        </w:rPr>
        <w:t>tinggi</w:t>
      </w:r>
      <w:proofErr w:type="spellEnd"/>
      <w:r w:rsidR="008A5B4E">
        <w:rPr>
          <w:rFonts w:ascii="Times New Roman" w:hAnsi="Times New Roman" w:cs="Times New Roman"/>
          <w:sz w:val="24"/>
        </w:rPr>
        <w:t xml:space="preserve"> 0,950, yang </w:t>
      </w:r>
      <w:proofErr w:type="spellStart"/>
      <w:r w:rsidR="008A5B4E">
        <w:rPr>
          <w:rFonts w:ascii="Times New Roman" w:hAnsi="Times New Roman" w:cs="Times New Roman"/>
          <w:sz w:val="24"/>
        </w:rPr>
        <w:t>berarti</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indikator</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dalam</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penelitian</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ini</w:t>
      </w:r>
      <w:proofErr w:type="spellEnd"/>
      <w:r w:rsidR="008A5B4E">
        <w:rPr>
          <w:rFonts w:ascii="Times New Roman" w:hAnsi="Times New Roman" w:cs="Times New Roman"/>
          <w:sz w:val="24"/>
        </w:rPr>
        <w:t xml:space="preserve"> </w:t>
      </w:r>
      <w:proofErr w:type="spellStart"/>
      <w:r w:rsidR="008A5B4E">
        <w:rPr>
          <w:rFonts w:ascii="Times New Roman" w:hAnsi="Times New Roman" w:cs="Times New Roman"/>
          <w:sz w:val="24"/>
        </w:rPr>
        <w:t>reliabel</w:t>
      </w:r>
      <w:proofErr w:type="spellEnd"/>
      <w:r w:rsidR="008A5B4E">
        <w:rPr>
          <w:rFonts w:ascii="Times New Roman" w:hAnsi="Times New Roman" w:cs="Times New Roman"/>
          <w:sz w:val="24"/>
        </w:rPr>
        <w:t>.</w:t>
      </w:r>
    </w:p>
    <w:p w14:paraId="2C901D68" w14:textId="77777777" w:rsidR="006F5D34" w:rsidRDefault="006F5D34" w:rsidP="006F5D34">
      <w:pPr>
        <w:spacing w:after="0" w:line="240" w:lineRule="auto"/>
        <w:rPr>
          <w:rFonts w:ascii="Times New Roman" w:eastAsia="Times New Roman" w:hAnsi="Times New Roman" w:cs="Times New Roman"/>
          <w:b/>
          <w:bCs/>
          <w:color w:val="000000"/>
          <w:sz w:val="24"/>
          <w:szCs w:val="24"/>
        </w:rPr>
        <w:sectPr w:rsidR="006F5D34" w:rsidSect="00093CF4">
          <w:footerReference w:type="even" r:id="rId9"/>
          <w:footerReference w:type="default" r:id="rId10"/>
          <w:pgSz w:w="11907" w:h="16839" w:code="9"/>
          <w:pgMar w:top="1418" w:right="1418" w:bottom="1418" w:left="1418" w:header="709" w:footer="709" w:gutter="0"/>
          <w:cols w:space="708"/>
          <w:docGrid w:linePitch="360"/>
        </w:sectPr>
      </w:pPr>
    </w:p>
    <w:p w14:paraId="2FC4F420" w14:textId="77777777" w:rsidR="00093CF4" w:rsidRPr="001318AD" w:rsidRDefault="00187D07" w:rsidP="001318AD">
      <w:pPr>
        <w:spacing w:before="240" w:after="0"/>
        <w:rPr>
          <w:rFonts w:ascii="Times New Roman" w:hAnsi="Times New Roman" w:cs="Times New Roman"/>
          <w:b/>
          <w:sz w:val="24"/>
        </w:rPr>
      </w:pPr>
      <w:r w:rsidRPr="00187D07">
        <w:rPr>
          <w:rFonts w:ascii="Times New Roman" w:hAnsi="Times New Roman" w:cs="Times New Roman"/>
          <w:b/>
          <w:noProof/>
          <w:sz w:val="24"/>
          <w:szCs w:val="56"/>
        </w:rPr>
        <w:lastRenderedPageBreak/>
        <mc:AlternateContent>
          <mc:Choice Requires="wps">
            <w:drawing>
              <wp:anchor distT="0" distB="0" distL="457200" distR="114300" simplePos="0" relativeHeight="251659264" behindDoc="0" locked="0" layoutInCell="0" allowOverlap="1" wp14:anchorId="530A64E9" wp14:editId="50CE0DB1">
                <wp:simplePos x="0" y="0"/>
                <wp:positionH relativeFrom="margin">
                  <wp:posOffset>4116070</wp:posOffset>
                </wp:positionH>
                <wp:positionV relativeFrom="margin">
                  <wp:posOffset>7296150</wp:posOffset>
                </wp:positionV>
                <wp:extent cx="1711325" cy="132588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3258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3EBCE7D4" w14:textId="77777777" w:rsidR="007363DB" w:rsidRDefault="007363DB" w:rsidP="001318AD">
                            <w:pPr>
                              <w:pBdr>
                                <w:bottom w:val="single" w:sz="4" w:space="1" w:color="auto"/>
                              </w:pBdr>
                              <w:spacing w:after="0" w:line="240" w:lineRule="auto"/>
                              <w:jc w:val="right"/>
                              <w:rPr>
                                <w:rFonts w:ascii="Times New Roman" w:hAnsi="Times New Roman" w:cs="Times New Roman"/>
                                <w:sz w:val="24"/>
                                <w:szCs w:val="24"/>
                              </w:rPr>
                            </w:pPr>
                            <w:r w:rsidRPr="001318AD">
                              <w:rPr>
                                <w:rFonts w:ascii="Times New Roman" w:hAnsi="Times New Roman" w:cs="Times New Roman"/>
                                <w:sz w:val="24"/>
                                <w:szCs w:val="24"/>
                              </w:rPr>
                              <w:t xml:space="preserve">Tabel 3.  </w:t>
                            </w:r>
                          </w:p>
                          <w:p w14:paraId="70168E6C" w14:textId="77777777" w:rsidR="007363DB" w:rsidRPr="001318AD" w:rsidRDefault="007363DB" w:rsidP="001318AD">
                            <w:pPr>
                              <w:pBdr>
                                <w:bottom w:val="single" w:sz="4" w:space="1" w:color="auto"/>
                              </w:pBdr>
                              <w:spacing w:after="0" w:line="240" w:lineRule="auto"/>
                              <w:jc w:val="right"/>
                              <w:rPr>
                                <w:rFonts w:ascii="Times New Roman" w:hAnsi="Times New Roman" w:cs="Times New Roman"/>
                                <w:sz w:val="24"/>
                                <w:szCs w:val="24"/>
                              </w:rPr>
                            </w:pPr>
                            <w:r w:rsidRPr="001318AD">
                              <w:rPr>
                                <w:rFonts w:ascii="Times New Roman" w:hAnsi="Times New Roman" w:cs="Times New Roman"/>
                                <w:sz w:val="24"/>
                                <w:szCs w:val="24"/>
                              </w:rPr>
                              <w:t xml:space="preserve">Nilai </w:t>
                            </w:r>
                            <w:r w:rsidRPr="001318AD">
                              <w:rPr>
                                <w:rFonts w:ascii="Times New Roman" w:hAnsi="Times New Roman" w:cs="Times New Roman"/>
                                <w:i/>
                                <w:sz w:val="24"/>
                                <w:szCs w:val="24"/>
                              </w:rPr>
                              <w:t>Composite Reliability (CR), Heterotrait-Monotrait Ratio, R-Square, Goodness of  Fit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0A64E9" id="AutoShape 14" o:spid="_x0000_s1026" style="position:absolute;margin-left:324.1pt;margin-top:574.5pt;width:134.75pt;height:104.4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" o:allowincell="f" filled="f" stroked="f" strokeweight="1.25pt">
                <v:textbox inset=",7.2pt,,7.2pt">
                  <w:txbxContent>
                    <w:p w14:paraId="3EBCE7D4" w14:textId="77777777" w:rsidR="007363DB" w:rsidRDefault="007363DB" w:rsidP="001318AD">
                      <w:pPr>
                        <w:pBdr>
                          <w:bottom w:val="single" w:sz="4" w:space="1" w:color="auto"/>
                        </w:pBdr>
                        <w:spacing w:after="0" w:line="240" w:lineRule="auto"/>
                        <w:jc w:val="right"/>
                        <w:rPr>
                          <w:rFonts w:ascii="Times New Roman" w:hAnsi="Times New Roman" w:cs="Times New Roman"/>
                          <w:sz w:val="24"/>
                          <w:szCs w:val="24"/>
                        </w:rPr>
                      </w:pPr>
                      <w:proofErr w:type="spellStart"/>
                      <w:r w:rsidRPr="001318AD">
                        <w:rPr>
                          <w:rFonts w:ascii="Times New Roman" w:hAnsi="Times New Roman" w:cs="Times New Roman"/>
                          <w:sz w:val="24"/>
                          <w:szCs w:val="24"/>
                        </w:rPr>
                        <w:t>Tabel</w:t>
                      </w:r>
                      <w:proofErr w:type="spellEnd"/>
                      <w:r w:rsidRPr="001318AD">
                        <w:rPr>
                          <w:rFonts w:ascii="Times New Roman" w:hAnsi="Times New Roman" w:cs="Times New Roman"/>
                          <w:sz w:val="24"/>
                          <w:szCs w:val="24"/>
                        </w:rPr>
                        <w:t xml:space="preserve"> 3.  </w:t>
                      </w:r>
                    </w:p>
                    <w:p w14:paraId="70168E6C" w14:textId="77777777" w:rsidR="007363DB" w:rsidRPr="001318AD" w:rsidRDefault="007363DB" w:rsidP="001318AD">
                      <w:pPr>
                        <w:pBdr>
                          <w:bottom w:val="single" w:sz="4" w:space="1" w:color="auto"/>
                        </w:pBdr>
                        <w:spacing w:after="0" w:line="240" w:lineRule="auto"/>
                        <w:jc w:val="right"/>
                        <w:rPr>
                          <w:rFonts w:ascii="Times New Roman" w:hAnsi="Times New Roman" w:cs="Times New Roman"/>
                          <w:sz w:val="24"/>
                          <w:szCs w:val="24"/>
                        </w:rPr>
                      </w:pPr>
                      <w:r w:rsidRPr="001318AD">
                        <w:rPr>
                          <w:rFonts w:ascii="Times New Roman" w:hAnsi="Times New Roman" w:cs="Times New Roman"/>
                          <w:sz w:val="24"/>
                          <w:szCs w:val="24"/>
                        </w:rPr>
                        <w:t xml:space="preserve">Nilai </w:t>
                      </w:r>
                      <w:r w:rsidRPr="001318AD">
                        <w:rPr>
                          <w:rFonts w:ascii="Times New Roman" w:hAnsi="Times New Roman" w:cs="Times New Roman"/>
                          <w:i/>
                          <w:sz w:val="24"/>
                          <w:szCs w:val="24"/>
                        </w:rPr>
                        <w:t xml:space="preserve">Composite Reliability (CR), </w:t>
                      </w:r>
                      <w:proofErr w:type="spellStart"/>
                      <w:r w:rsidRPr="001318AD">
                        <w:rPr>
                          <w:rFonts w:ascii="Times New Roman" w:hAnsi="Times New Roman" w:cs="Times New Roman"/>
                          <w:i/>
                          <w:sz w:val="24"/>
                          <w:szCs w:val="24"/>
                        </w:rPr>
                        <w:t>Heterotrait-Monotrait</w:t>
                      </w:r>
                      <w:proofErr w:type="spellEnd"/>
                      <w:r w:rsidRPr="001318AD">
                        <w:rPr>
                          <w:rFonts w:ascii="Times New Roman" w:hAnsi="Times New Roman" w:cs="Times New Roman"/>
                          <w:i/>
                          <w:sz w:val="24"/>
                          <w:szCs w:val="24"/>
                        </w:rPr>
                        <w:t xml:space="preserve"> Ratio, R-Square, Goodness </w:t>
                      </w:r>
                      <w:proofErr w:type="gramStart"/>
                      <w:r w:rsidRPr="001318AD">
                        <w:rPr>
                          <w:rFonts w:ascii="Times New Roman" w:hAnsi="Times New Roman" w:cs="Times New Roman"/>
                          <w:i/>
                          <w:sz w:val="24"/>
                          <w:szCs w:val="24"/>
                        </w:rPr>
                        <w:t>of  Fit</w:t>
                      </w:r>
                      <w:proofErr w:type="gramEnd"/>
                    </w:p>
                  </w:txbxContent>
                </v:textbox>
                <w10:wrap type="square" anchorx="margin" anchory="margin"/>
              </v:rect>
            </w:pict>
          </mc:Fallback>
        </mc:AlternateContent>
      </w:r>
      <w:r w:rsidR="008560F7" w:rsidRPr="008560F7">
        <w:rPr>
          <w:noProof/>
        </w:rPr>
        <w:drawing>
          <wp:inline distT="0" distB="0" distL="0" distR="0" wp14:anchorId="0BF03158" wp14:editId="18A1C1FB">
            <wp:extent cx="8165512" cy="3622991"/>
            <wp:effectExtent l="444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165273" cy="3622885"/>
                    </a:xfrm>
                    <a:prstGeom prst="rect">
                      <a:avLst/>
                    </a:prstGeom>
                    <a:noFill/>
                    <a:ln>
                      <a:noFill/>
                    </a:ln>
                  </pic:spPr>
                </pic:pic>
              </a:graphicData>
            </a:graphic>
          </wp:inline>
        </w:drawing>
      </w:r>
    </w:p>
    <w:p w14:paraId="31D64532" w14:textId="77777777" w:rsidR="00093CF4" w:rsidRPr="00093CF4" w:rsidRDefault="00093CF4" w:rsidP="00093CF4">
      <w:pPr>
        <w:rPr>
          <w:rFonts w:ascii="Times New Roman" w:hAnsi="Times New Roman" w:cs="Times New Roman"/>
          <w:sz w:val="24"/>
        </w:rPr>
        <w:sectPr w:rsidR="00093CF4" w:rsidRPr="00093CF4" w:rsidSect="00DB3302">
          <w:pgSz w:w="11907" w:h="16839" w:code="9"/>
          <w:pgMar w:top="1418" w:right="1418" w:bottom="1418" w:left="1418" w:header="709" w:footer="709" w:gutter="0"/>
          <w:cols w:space="708"/>
          <w:docGrid w:linePitch="360"/>
        </w:sectPr>
      </w:pPr>
    </w:p>
    <w:p w14:paraId="04295347" w14:textId="77777777" w:rsidR="00DB3302" w:rsidRDefault="00DB3302" w:rsidP="00DB3302">
      <w:pPr>
        <w:pStyle w:val="Heading2"/>
        <w:numPr>
          <w:ilvl w:val="0"/>
          <w:numId w:val="0"/>
        </w:numPr>
        <w:spacing w:line="276" w:lineRule="auto"/>
        <w:rPr>
          <w:rFonts w:ascii="Times New Roman" w:hAnsi="Times New Roman" w:cs="Times New Roman"/>
          <w:b/>
          <w:i/>
          <w:color w:val="auto"/>
          <w:sz w:val="24"/>
          <w:szCs w:val="24"/>
          <w:lang w:val="en-US"/>
        </w:rPr>
      </w:pPr>
      <w:r w:rsidRPr="00E0246D">
        <w:rPr>
          <w:rFonts w:ascii="Times New Roman" w:hAnsi="Times New Roman" w:cs="Times New Roman"/>
          <w:b/>
          <w:color w:val="auto"/>
          <w:sz w:val="24"/>
          <w:szCs w:val="24"/>
        </w:rPr>
        <w:lastRenderedPageBreak/>
        <w:t xml:space="preserve">Uji </w:t>
      </w:r>
      <w:r>
        <w:rPr>
          <w:rFonts w:ascii="Times New Roman" w:hAnsi="Times New Roman" w:cs="Times New Roman"/>
          <w:b/>
          <w:i/>
          <w:color w:val="auto"/>
          <w:sz w:val="24"/>
          <w:szCs w:val="24"/>
          <w:lang w:val="en-US"/>
        </w:rPr>
        <w:t>R-Sq</w:t>
      </w:r>
      <w:r w:rsidRPr="00F73C81">
        <w:rPr>
          <w:rFonts w:ascii="Times New Roman" w:hAnsi="Times New Roman" w:cs="Times New Roman"/>
          <w:b/>
          <w:i/>
          <w:color w:val="auto"/>
          <w:sz w:val="24"/>
          <w:szCs w:val="24"/>
          <w:lang w:val="en-US"/>
        </w:rPr>
        <w:t>uare</w:t>
      </w:r>
      <w:r>
        <w:rPr>
          <w:rFonts w:ascii="Times New Roman" w:hAnsi="Times New Roman" w:cs="Times New Roman"/>
          <w:b/>
          <w:color w:val="auto"/>
          <w:sz w:val="24"/>
          <w:szCs w:val="24"/>
          <w:lang w:val="en-US"/>
        </w:rPr>
        <w:t xml:space="preserve"> </w:t>
      </w:r>
      <w:r>
        <w:rPr>
          <w:rFonts w:ascii="Times New Roman" w:hAnsi="Times New Roman" w:cs="Times New Roman"/>
          <w:b/>
          <w:i/>
          <w:color w:val="auto"/>
          <w:sz w:val="24"/>
          <w:szCs w:val="24"/>
          <w:lang w:val="en-US"/>
        </w:rPr>
        <w:t>(R</w:t>
      </w:r>
      <w:r>
        <w:rPr>
          <w:rFonts w:ascii="Times New Roman" w:hAnsi="Times New Roman" w:cs="Times New Roman"/>
          <w:b/>
          <w:i/>
          <w:color w:val="auto"/>
          <w:sz w:val="24"/>
          <w:szCs w:val="24"/>
          <w:vertAlign w:val="superscript"/>
          <w:lang w:val="en-US"/>
        </w:rPr>
        <w:t>2</w:t>
      </w:r>
      <w:r>
        <w:rPr>
          <w:rFonts w:ascii="Times New Roman" w:hAnsi="Times New Roman" w:cs="Times New Roman"/>
          <w:b/>
          <w:i/>
          <w:color w:val="auto"/>
          <w:sz w:val="24"/>
          <w:szCs w:val="24"/>
          <w:lang w:val="en-US"/>
        </w:rPr>
        <w:t xml:space="preserve">) </w:t>
      </w:r>
      <w:r>
        <w:rPr>
          <w:rFonts w:ascii="Times New Roman" w:hAnsi="Times New Roman" w:cs="Times New Roman"/>
          <w:b/>
          <w:color w:val="auto"/>
          <w:sz w:val="24"/>
          <w:szCs w:val="24"/>
          <w:lang w:val="en-US"/>
        </w:rPr>
        <w:t xml:space="preserve">dan </w:t>
      </w:r>
      <w:r w:rsidRPr="00E0246D">
        <w:rPr>
          <w:rFonts w:ascii="Times New Roman" w:hAnsi="Times New Roman" w:cs="Times New Roman"/>
          <w:b/>
          <w:i/>
          <w:color w:val="auto"/>
          <w:sz w:val="24"/>
          <w:szCs w:val="24"/>
        </w:rPr>
        <w:t xml:space="preserve">Goodness of </w:t>
      </w:r>
      <w:r w:rsidRPr="00566AFA">
        <w:rPr>
          <w:rFonts w:ascii="Times New Roman" w:hAnsi="Times New Roman" w:cs="Times New Roman"/>
          <w:b/>
          <w:color w:val="auto"/>
          <w:sz w:val="24"/>
          <w:szCs w:val="24"/>
        </w:rPr>
        <w:t xml:space="preserve">Fit </w:t>
      </w:r>
      <w:r w:rsidRPr="00EC1CEC">
        <w:rPr>
          <w:rFonts w:ascii="Times New Roman" w:hAnsi="Times New Roman" w:cs="Times New Roman"/>
          <w:b/>
          <w:i/>
          <w:color w:val="auto"/>
          <w:sz w:val="24"/>
          <w:szCs w:val="24"/>
        </w:rPr>
        <w:t>(GoF)</w:t>
      </w:r>
      <w:r>
        <w:rPr>
          <w:rFonts w:ascii="Times New Roman" w:hAnsi="Times New Roman" w:cs="Times New Roman"/>
          <w:b/>
          <w:color w:val="auto"/>
          <w:sz w:val="24"/>
          <w:szCs w:val="24"/>
          <w:lang w:val="en-US"/>
        </w:rPr>
        <w:t xml:space="preserve"> </w:t>
      </w:r>
    </w:p>
    <w:p w14:paraId="406C828A" w14:textId="77777777" w:rsidR="00CA24D0" w:rsidRDefault="00CA24D0" w:rsidP="00CA24D0">
      <w:pPr>
        <w:spacing w:after="0"/>
        <w:jc w:val="both"/>
        <w:rPr>
          <w:rFonts w:ascii="Times New Roman" w:hAnsi="Times New Roman" w:cs="Times New Roman"/>
          <w:sz w:val="24"/>
        </w:rPr>
      </w:pPr>
      <w:r>
        <w:rPr>
          <w:rFonts w:ascii="Times New Roman" w:hAnsi="Times New Roman" w:cs="Times New Roman"/>
          <w:sz w:val="24"/>
        </w:rPr>
        <w:t xml:space="preserve">Uji </w:t>
      </w:r>
      <w:r w:rsidRPr="00566AFA">
        <w:rPr>
          <w:rFonts w:ascii="Times New Roman" w:hAnsi="Times New Roman" w:cs="Times New Roman"/>
          <w:i/>
          <w:sz w:val="24"/>
        </w:rPr>
        <w:t>R</w:t>
      </w:r>
      <w:r w:rsidRPr="00566AFA">
        <w:rPr>
          <w:rFonts w:ascii="Times New Roman" w:hAnsi="Times New Roman" w:cs="Times New Roman"/>
          <w:i/>
          <w:sz w:val="24"/>
          <w:vertAlign w:val="superscript"/>
        </w:rPr>
        <w:t>2</w:t>
      </w:r>
      <w:r>
        <w:rPr>
          <w:rFonts w:ascii="Times New Roman" w:hAnsi="Times New Roman" w:cs="Times New Roman"/>
          <w:i/>
          <w:sz w:val="24"/>
          <w:vertAlign w:val="superscript"/>
        </w:rPr>
        <w:t xml:space="preserve"> </w:t>
      </w:r>
      <w:r>
        <w:rPr>
          <w:rFonts w:ascii="Times New Roman" w:hAnsi="Times New Roman" w:cs="Times New Roman"/>
          <w:sz w:val="24"/>
        </w:rPr>
        <w:t xml:space="preserve">dan </w:t>
      </w:r>
      <w:proofErr w:type="spellStart"/>
      <w:r w:rsidRPr="00566AFA">
        <w:rPr>
          <w:rFonts w:ascii="Times New Roman" w:hAnsi="Times New Roman" w:cs="Times New Roman"/>
          <w:i/>
          <w:sz w:val="24"/>
        </w:rPr>
        <w:t>GoF</w:t>
      </w:r>
      <w:proofErr w:type="spellEnd"/>
      <w:r>
        <w:rPr>
          <w:rFonts w:ascii="Times New Roman" w:hAnsi="Times New Roman" w:cs="Times New Roman"/>
          <w:i/>
          <w:sz w:val="24"/>
        </w:rPr>
        <w:t xml:space="preserve"> </w:t>
      </w:r>
      <w:proofErr w:type="spellStart"/>
      <w:r>
        <w:rPr>
          <w:rFonts w:ascii="Times New Roman" w:hAnsi="Times New Roman" w:cs="Times New Roman"/>
          <w:sz w:val="24"/>
        </w:rPr>
        <w:t>ditunjukan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3. Nilai </w:t>
      </w:r>
      <w:r>
        <w:rPr>
          <w:rFonts w:ascii="Times New Roman" w:hAnsi="Times New Roman" w:cs="Times New Roman"/>
          <w:i/>
          <w:sz w:val="24"/>
        </w:rPr>
        <w:t>R</w:t>
      </w:r>
      <w:r>
        <w:rPr>
          <w:rFonts w:ascii="Times New Roman" w:hAnsi="Times New Roman" w:cs="Times New Roman"/>
          <w:i/>
          <w:sz w:val="24"/>
          <w:vertAlign w:val="superscript"/>
        </w:rPr>
        <w:t>2</w:t>
      </w:r>
      <w:r>
        <w:rPr>
          <w:rFonts w:ascii="Times New Roman" w:hAnsi="Times New Roman" w:cs="Times New Roman"/>
          <w:sz w:val="24"/>
          <w:vertAlign w:val="superscript"/>
        </w:rPr>
        <w:t xml:space="preserve"> </w:t>
      </w:r>
      <w:proofErr w:type="spellStart"/>
      <w:r w:rsidRPr="00074832">
        <w:rPr>
          <w:rFonts w:ascii="Times New Roman" w:hAnsi="Times New Roman" w:cs="Times New Roman"/>
          <w:sz w:val="24"/>
        </w:rPr>
        <w:t>adalah</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fungsi</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d</w:t>
      </w:r>
      <w:r>
        <w:rPr>
          <w:rFonts w:ascii="Times New Roman" w:hAnsi="Times New Roman" w:cs="Times New Roman"/>
          <w:sz w:val="24"/>
        </w:rPr>
        <w:t>ari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konstruk</w:t>
      </w:r>
      <w:proofErr w:type="spellEnd"/>
      <w:r>
        <w:rPr>
          <w:rFonts w:ascii="Times New Roman" w:hAnsi="Times New Roman" w:cs="Times New Roman"/>
          <w:sz w:val="24"/>
        </w:rPr>
        <w:t xml:space="preserve"> </w:t>
      </w:r>
      <w:proofErr w:type="spellStart"/>
      <w:r>
        <w:rPr>
          <w:rFonts w:ascii="Times New Roman" w:hAnsi="Times New Roman" w:cs="Times New Roman"/>
          <w:sz w:val="24"/>
        </w:rPr>
        <w:t>prediktor</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Pr="00074832">
        <w:rPr>
          <w:rFonts w:ascii="Times New Roman" w:hAnsi="Times New Roman" w:cs="Times New Roman"/>
          <w:sz w:val="24"/>
        </w:rPr>
        <w:t>emakin</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besar</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jumlah</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konstruk</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prediktor</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semakin</w:t>
      </w:r>
      <w:proofErr w:type="spellEnd"/>
      <w:r w:rsidRPr="00074832">
        <w:rPr>
          <w:rFonts w:ascii="Times New Roman" w:hAnsi="Times New Roman" w:cs="Times New Roman"/>
          <w:sz w:val="24"/>
        </w:rPr>
        <w:t xml:space="preserve"> </w:t>
      </w:r>
      <w:proofErr w:type="spellStart"/>
      <w:r w:rsidRPr="00074832">
        <w:rPr>
          <w:rFonts w:ascii="Times New Roman" w:hAnsi="Times New Roman" w:cs="Times New Roman"/>
          <w:sz w:val="24"/>
        </w:rPr>
        <w:t>tinggi</w:t>
      </w:r>
      <w:proofErr w:type="spellEnd"/>
      <w:r w:rsidRPr="00074832">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sidRPr="00074832">
        <w:rPr>
          <w:rFonts w:ascii="Times New Roman" w:hAnsi="Times New Roman" w:cs="Times New Roman"/>
          <w:i/>
          <w:sz w:val="24"/>
        </w:rPr>
        <w:t>R</w:t>
      </w:r>
      <w:r w:rsidRPr="00074832">
        <w:rPr>
          <w:rFonts w:ascii="Times New Roman" w:hAnsi="Times New Roman" w:cs="Times New Roman"/>
          <w:i/>
          <w:sz w:val="24"/>
          <w:vertAlign w:val="superscript"/>
        </w:rPr>
        <w:t>2</w:t>
      </w:r>
      <w:r>
        <w:rPr>
          <w:rFonts w:ascii="Times New Roman" w:hAnsi="Times New Roman" w:cs="Times New Roman"/>
          <w:i/>
          <w:sz w:val="24"/>
          <w:vertAlign w:val="superscript"/>
        </w:rPr>
        <w:t xml:space="preserve"> </w:t>
      </w:r>
      <w:r>
        <w:rPr>
          <w:rFonts w:ascii="Times New Roman" w:hAnsi="Times New Roman" w:cs="Times New Roman"/>
          <w:i/>
          <w:sz w:val="24"/>
          <w:vertAlign w:val="superscript"/>
        </w:rPr>
        <w:fldChar w:fldCharType="begin" w:fldLock="1"/>
      </w:r>
      <w:r>
        <w:rPr>
          <w:rFonts w:ascii="Times New Roman" w:hAnsi="Times New Roman" w:cs="Times New Roman"/>
          <w:i/>
          <w:sz w:val="24"/>
          <w:vertAlign w:val="superscript"/>
        </w:rPr>
        <w:instrText>ADDIN CSL_CITATION {"citationItems":[{"id":"ITEM-1","itemData":{"DOI":"10.1108/EBR-11-2018-0203","ISSN":"0955534X","abstract":"Purpose: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solutions.","author":[{"dropping-particle":"","family":"Hair","given":"Joseph F.","non-dropping-particle":"","parse-names":false,"suffix":""},{"dropping-particle":"","family":"Risher","given":"Jeffrey J.","non-dropping-particle":"","parse-names":false,"suffix":""},{"dropping-particle":"","family":"Sarstedt","given":"Marko","non-dropping-particle":"","parse-names":false,"suffix":""},{"dropping-particle":"","family":"Ringle","given":"Christian M.","non-dropping-particle":"","parse-names":false,"suffix":""}],"container-title":"European Business Review","id":"ITEM-1","issue":"1","issued":{"date-parts":[["2019"]]},"page":"2-24","title":"When to use and how to report the results of PLS-SEM","type":"article-journal","volume":"31"},"uris":["http://www.mendeley.com/documents/?uuid=e14ed53b-a252-401e-9e70-8c64882a71d3"]}],"mendeley":{"formattedCitation":"(Joseph F. Hair et al., 2019)","manualFormatting":"(Hair et al., 2019)","plainTextFormattedCitation":"(Joseph F. Hair et al., 2019)","previouslyFormattedCitation":"(Joseph F. Hair et al., 2019)"},"properties":{"noteIndex":0},"schema":"https://github.com/citation-style-language/schema/raw/master/csl-citation.json"}</w:instrText>
      </w:r>
      <w:r>
        <w:rPr>
          <w:rFonts w:ascii="Times New Roman" w:hAnsi="Times New Roman" w:cs="Times New Roman"/>
          <w:i/>
          <w:sz w:val="24"/>
          <w:vertAlign w:val="superscript"/>
        </w:rPr>
        <w:fldChar w:fldCharType="separate"/>
      </w:r>
      <w:r>
        <w:rPr>
          <w:rFonts w:ascii="Times New Roman" w:hAnsi="Times New Roman" w:cs="Times New Roman"/>
          <w:noProof/>
          <w:sz w:val="24"/>
        </w:rPr>
        <w:t>(</w:t>
      </w:r>
      <w:r w:rsidRPr="00074832">
        <w:rPr>
          <w:rFonts w:ascii="Times New Roman" w:hAnsi="Times New Roman" w:cs="Times New Roman"/>
          <w:noProof/>
          <w:sz w:val="24"/>
        </w:rPr>
        <w:t>Hair et al., 2019)</w:t>
      </w:r>
      <w:r>
        <w:rPr>
          <w:rFonts w:ascii="Times New Roman" w:hAnsi="Times New Roman" w:cs="Times New Roman"/>
          <w:i/>
          <w:sz w:val="24"/>
          <w:vertAlign w:val="superscript"/>
        </w:rPr>
        <w:fldChar w:fldCharType="end"/>
      </w:r>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3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Pr>
          <w:rFonts w:ascii="Times New Roman" w:hAnsi="Times New Roman" w:cs="Times New Roman"/>
          <w:i/>
          <w:sz w:val="24"/>
        </w:rPr>
        <w:t>R</w:t>
      </w:r>
      <w:r>
        <w:rPr>
          <w:rFonts w:ascii="Times New Roman" w:hAnsi="Times New Roman" w:cs="Times New Roman"/>
          <w:i/>
          <w:sz w:val="24"/>
          <w:vertAlign w:val="superscript"/>
        </w:rPr>
        <w:t>2</w:t>
      </w:r>
      <w:r>
        <w:rPr>
          <w:rFonts w:ascii="Times New Roman" w:hAnsi="Times New Roman" w:cs="Times New Roman"/>
          <w:sz w:val="24"/>
        </w:rPr>
        <w:t xml:space="preserve"> </w:t>
      </w:r>
      <w:r w:rsidRPr="00472B81">
        <w:rPr>
          <w:rFonts w:ascii="Times New Roman" w:hAnsi="Times New Roman" w:cs="Times New Roman"/>
          <w:i/>
          <w:sz w:val="24"/>
        </w:rPr>
        <w:t>net benefits</w:t>
      </w:r>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0,113,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0,648,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kegunaan</w:t>
      </w:r>
      <w:proofErr w:type="spellEnd"/>
      <w:r>
        <w:rPr>
          <w:rFonts w:ascii="Times New Roman" w:hAnsi="Times New Roman" w:cs="Times New Roman"/>
          <w:sz w:val="24"/>
        </w:rPr>
        <w:t xml:space="preserve"> 0,646 dan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Go-Pay</w:t>
      </w:r>
      <w:r>
        <w:rPr>
          <w:rFonts w:ascii="Times New Roman" w:hAnsi="Times New Roman" w:cs="Times New Roman"/>
          <w:i/>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0,238, yang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konstruk</w:t>
      </w:r>
      <w:proofErr w:type="spellEnd"/>
      <w:r>
        <w:rPr>
          <w:rFonts w:ascii="Times New Roman" w:hAnsi="Times New Roman" w:cs="Times New Roman"/>
          <w:sz w:val="24"/>
        </w:rPr>
        <w:t xml:space="preserve"> </w:t>
      </w:r>
      <w:proofErr w:type="spellStart"/>
      <w:r>
        <w:rPr>
          <w:rFonts w:ascii="Times New Roman" w:hAnsi="Times New Roman" w:cs="Times New Roman"/>
          <w:sz w:val="24"/>
        </w:rPr>
        <w:t>prediktor</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r w:rsidRPr="00792E58">
        <w:rPr>
          <w:rFonts w:ascii="Times New Roman" w:hAnsi="Times New Roman" w:cs="Times New Roman"/>
          <w:i/>
          <w:sz w:val="24"/>
        </w:rPr>
        <w:t>net benefits</w:t>
      </w:r>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11,3%,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64,8%,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64,6%, dan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Go-Pay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23,8%.</w:t>
      </w:r>
    </w:p>
    <w:p w14:paraId="1DD8C75E" w14:textId="77777777" w:rsidR="00DB3302" w:rsidRPr="00DB3302" w:rsidRDefault="00DB3302" w:rsidP="00EF28C1">
      <w:pPr>
        <w:ind w:firstLine="426"/>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uji </w:t>
      </w:r>
      <w:proofErr w:type="spellStart"/>
      <w:r>
        <w:rPr>
          <w:rFonts w:ascii="Times New Roman" w:hAnsi="Times New Roman" w:cs="Times New Roman"/>
          <w:i/>
          <w:sz w:val="24"/>
        </w:rPr>
        <w:t>GoF</w:t>
      </w:r>
      <w:proofErr w:type="spellEnd"/>
      <w:r>
        <w:rPr>
          <w:rFonts w:ascii="Times New Roman" w:hAnsi="Times New Roman" w:cs="Times New Roman"/>
          <w:i/>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kuat</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i/>
          <w:sz w:val="24"/>
        </w:rPr>
        <w:t>GoF</w:t>
      </w:r>
      <w:proofErr w:type="spellEnd"/>
      <w:r>
        <w:rPr>
          <w:rFonts w:ascii="Times New Roman" w:hAnsi="Times New Roman" w:cs="Times New Roman"/>
          <w:i/>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r w:rsidRPr="00E0246D">
        <w:rPr>
          <w:rFonts w:ascii="Times New Roman" w:hAnsi="Times New Roman" w:cs="Times New Roman"/>
          <w:sz w:val="24"/>
          <w:szCs w:val="24"/>
        </w:rPr>
        <w:t xml:space="preserve">0,1, </w:t>
      </w:r>
      <w:proofErr w:type="spellStart"/>
      <w:r w:rsidRPr="00E0246D">
        <w:rPr>
          <w:rFonts w:ascii="Times New Roman" w:hAnsi="Times New Roman" w:cs="Times New Roman"/>
          <w:sz w:val="24"/>
          <w:szCs w:val="24"/>
        </w:rPr>
        <w:t>maka</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termasuk</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kategori</w:t>
      </w:r>
      <w:proofErr w:type="spellEnd"/>
      <w:r w:rsidRPr="00E0246D">
        <w:rPr>
          <w:rFonts w:ascii="Times New Roman" w:hAnsi="Times New Roman" w:cs="Times New Roman"/>
          <w:sz w:val="24"/>
          <w:szCs w:val="24"/>
        </w:rPr>
        <w:t xml:space="preserve"> </w:t>
      </w:r>
      <w:proofErr w:type="spellStart"/>
      <w:r w:rsidRPr="00EC1CEC">
        <w:rPr>
          <w:rFonts w:ascii="Times New Roman" w:hAnsi="Times New Roman" w:cs="Times New Roman"/>
          <w:i/>
          <w:sz w:val="24"/>
          <w:szCs w:val="24"/>
        </w:rPr>
        <w:t>GoF</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kecil</w:t>
      </w:r>
      <w:proofErr w:type="spellEnd"/>
      <w:r>
        <w:rPr>
          <w:rFonts w:ascii="Times New Roman" w:hAnsi="Times New Roman" w:cs="Times New Roman"/>
          <w:sz w:val="24"/>
          <w:szCs w:val="24"/>
        </w:rPr>
        <w:t>,</w:t>
      </w:r>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nilai</w:t>
      </w:r>
      <w:proofErr w:type="spellEnd"/>
      <w:r w:rsidRPr="00E0246D">
        <w:rPr>
          <w:rFonts w:ascii="Times New Roman" w:hAnsi="Times New Roman" w:cs="Times New Roman"/>
          <w:sz w:val="24"/>
          <w:szCs w:val="24"/>
        </w:rPr>
        <w:t xml:space="preserve"> </w:t>
      </w:r>
      <w:proofErr w:type="spellStart"/>
      <w:r w:rsidRPr="00EC1CEC">
        <w:rPr>
          <w:rFonts w:ascii="Times New Roman" w:hAnsi="Times New Roman" w:cs="Times New Roman"/>
          <w:i/>
          <w:sz w:val="24"/>
          <w:szCs w:val="24"/>
        </w:rPr>
        <w:t>GoF</w:t>
      </w:r>
      <w:proofErr w:type="spellEnd"/>
      <w:r w:rsidRPr="00EC1CEC">
        <w:rPr>
          <w:rFonts w:ascii="Times New Roman" w:hAnsi="Times New Roman" w:cs="Times New Roman"/>
          <w:i/>
          <w:sz w:val="24"/>
          <w:szCs w:val="24"/>
        </w:rPr>
        <w:t xml:space="preserve"> </w:t>
      </w:r>
      <w:proofErr w:type="spellStart"/>
      <w:r w:rsidRPr="00E0246D">
        <w:rPr>
          <w:rFonts w:ascii="Times New Roman" w:hAnsi="Times New Roman" w:cs="Times New Roman"/>
          <w:sz w:val="24"/>
          <w:szCs w:val="24"/>
        </w:rPr>
        <w:t>sebesar</w:t>
      </w:r>
      <w:proofErr w:type="spellEnd"/>
      <w:r w:rsidRPr="00E0246D">
        <w:rPr>
          <w:rFonts w:ascii="Times New Roman" w:hAnsi="Times New Roman" w:cs="Times New Roman"/>
          <w:sz w:val="24"/>
          <w:szCs w:val="24"/>
        </w:rPr>
        <w:t xml:space="preserve"> 0,25, </w:t>
      </w:r>
      <w:proofErr w:type="spellStart"/>
      <w:r w:rsidRPr="00E0246D">
        <w:rPr>
          <w:rFonts w:ascii="Times New Roman" w:hAnsi="Times New Roman" w:cs="Times New Roman"/>
          <w:sz w:val="24"/>
          <w:szCs w:val="24"/>
        </w:rPr>
        <w:t>maka</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termasuk</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kategori</w:t>
      </w:r>
      <w:proofErr w:type="spellEnd"/>
      <w:r w:rsidRPr="00E0246D">
        <w:rPr>
          <w:rFonts w:ascii="Times New Roman" w:hAnsi="Times New Roman" w:cs="Times New Roman"/>
          <w:sz w:val="24"/>
          <w:szCs w:val="24"/>
        </w:rPr>
        <w:t xml:space="preserve"> </w:t>
      </w:r>
      <w:proofErr w:type="spellStart"/>
      <w:r w:rsidRPr="00EC1CEC">
        <w:rPr>
          <w:rFonts w:ascii="Times New Roman" w:hAnsi="Times New Roman" w:cs="Times New Roman"/>
          <w:i/>
          <w:sz w:val="24"/>
          <w:szCs w:val="24"/>
        </w:rPr>
        <w:t>GoF</w:t>
      </w:r>
      <w:proofErr w:type="spellEnd"/>
      <w:r w:rsidRPr="00EC1CEC">
        <w:rPr>
          <w:rFonts w:ascii="Times New Roman" w:hAnsi="Times New Roman" w:cs="Times New Roman"/>
          <w:i/>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dan</w:t>
      </w:r>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untuk</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kategori</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GoF</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besar</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apabila</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nilai</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GoF</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sebesar</w:t>
      </w:r>
      <w:proofErr w:type="spellEnd"/>
      <w:r w:rsidRPr="00E0246D">
        <w:rPr>
          <w:rFonts w:ascii="Times New Roman" w:hAnsi="Times New Roman" w:cs="Times New Roman"/>
          <w:sz w:val="24"/>
          <w:szCs w:val="24"/>
        </w:rPr>
        <w:t xml:space="preserve"> 0,36</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-8058-0283-5","author":[{"dropping-particle":"","family":"Cohen","given":"Jacob","non-dropping-particle":"","parse-names":false,"suffix":""}],"edition":"2","id":"ITEM-1","issued":{"date-parts":[["1988"]]},"publisher":"Lawrence Erlbaum Associates","publisher-place":"New york","title":"Statistical Power Analysis for the Behavioral Sciences","type":"book"},"uris":["http://www.mendeley.com/documents/?uuid=21554192-c3f2-44f1-83e8-4251903c34a3"]}],"mendeley":{"formattedCitation":"(Cohen, 1988)","plainTextFormattedCitation":"(Cohen, 1988)","previouslyFormattedCitation":"(Cohen, 1988)"},"properties":{"noteIndex":0},"schema":"https://github.com/citation-style-language/schema/raw/master/csl-citation.json"}</w:instrText>
      </w:r>
      <w:r>
        <w:rPr>
          <w:rFonts w:ascii="Times New Roman" w:hAnsi="Times New Roman" w:cs="Times New Roman"/>
          <w:sz w:val="24"/>
          <w:szCs w:val="24"/>
        </w:rPr>
        <w:fldChar w:fldCharType="separate"/>
      </w:r>
      <w:r w:rsidRPr="00E312DA">
        <w:rPr>
          <w:rFonts w:ascii="Times New Roman" w:hAnsi="Times New Roman" w:cs="Times New Roman"/>
          <w:noProof/>
          <w:sz w:val="24"/>
          <w:szCs w:val="24"/>
        </w:rPr>
        <w:t>(Cohen, 1988)</w:t>
      </w:r>
      <w:r>
        <w:rPr>
          <w:rFonts w:ascii="Times New Roman" w:hAnsi="Times New Roman" w:cs="Times New Roman"/>
          <w:sz w:val="24"/>
          <w:szCs w:val="24"/>
        </w:rPr>
        <w:fldChar w:fldCharType="end"/>
      </w:r>
      <w:r w:rsidRPr="00E0246D">
        <w:rPr>
          <w:rFonts w:ascii="Times New Roman" w:hAnsi="Times New Roman" w:cs="Times New Roman"/>
          <w:sz w:val="24"/>
          <w:szCs w:val="24"/>
        </w:rPr>
        <w:t>.</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GoF</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0,569, yang </w:t>
      </w:r>
      <w:proofErr w:type="spellStart"/>
      <w:r>
        <w:rPr>
          <w:rFonts w:ascii="Times New Roman" w:hAnsi="Times New Roman" w:cs="Times New Roman"/>
          <w:sz w:val="24"/>
          <w:szCs w:val="24"/>
        </w:rPr>
        <w:t>mengindikasikan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i/>
          <w:sz w:val="24"/>
          <w:szCs w:val="24"/>
        </w:rPr>
        <w:t>robust.</w:t>
      </w:r>
    </w:p>
    <w:p w14:paraId="206535D2" w14:textId="77777777" w:rsidR="00F73C81" w:rsidRPr="00F73C81" w:rsidRDefault="00F73C81" w:rsidP="00F73C81">
      <w:pPr>
        <w:spacing w:before="240" w:after="0"/>
        <w:jc w:val="both"/>
        <w:rPr>
          <w:rFonts w:ascii="Times New Roman" w:hAnsi="Times New Roman" w:cs="Times New Roman"/>
          <w:b/>
          <w:sz w:val="24"/>
        </w:rPr>
      </w:pPr>
      <w:proofErr w:type="spellStart"/>
      <w:r w:rsidRPr="00F73C81">
        <w:rPr>
          <w:rFonts w:ascii="Times New Roman" w:hAnsi="Times New Roman" w:cs="Times New Roman"/>
          <w:b/>
          <w:sz w:val="24"/>
        </w:rPr>
        <w:t>Temuan</w:t>
      </w:r>
      <w:proofErr w:type="spellEnd"/>
      <w:r w:rsidRPr="00F73C81">
        <w:rPr>
          <w:rFonts w:ascii="Times New Roman" w:hAnsi="Times New Roman" w:cs="Times New Roman"/>
          <w:b/>
          <w:sz w:val="24"/>
        </w:rPr>
        <w:t xml:space="preserve"> </w:t>
      </w:r>
      <w:proofErr w:type="spellStart"/>
      <w:r w:rsidRPr="00F73C81">
        <w:rPr>
          <w:rFonts w:ascii="Times New Roman" w:hAnsi="Times New Roman" w:cs="Times New Roman"/>
          <w:b/>
          <w:sz w:val="24"/>
        </w:rPr>
        <w:t>Penelitian</w:t>
      </w:r>
      <w:proofErr w:type="spellEnd"/>
    </w:p>
    <w:p w14:paraId="65CE7681" w14:textId="77777777" w:rsidR="00F30239" w:rsidRPr="00CE1D24" w:rsidRDefault="00792E58" w:rsidP="00495FED">
      <w:pPr>
        <w:spacing w:after="0"/>
        <w:jc w:val="both"/>
        <w:rPr>
          <w:rFonts w:ascii="Times New Roman" w:hAnsi="Times New Roman" w:cs="Times New Roman"/>
          <w:sz w:val="24"/>
        </w:rPr>
      </w:pPr>
      <w:proofErr w:type="spellStart"/>
      <w:r>
        <w:rPr>
          <w:rFonts w:ascii="Times New Roman" w:hAnsi="Times New Roman" w:cs="Times New Roman"/>
          <w:sz w:val="24"/>
        </w:rPr>
        <w:t>Struktural</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Pr>
          <w:rFonts w:ascii="Times New Roman" w:hAnsi="Times New Roman" w:cs="Times New Roman"/>
          <w:i/>
          <w:sz w:val="24"/>
        </w:rPr>
        <w:t>path coefficient</w:t>
      </w:r>
      <w:r>
        <w:rPr>
          <w:rFonts w:ascii="Times New Roman" w:hAnsi="Times New Roman" w:cs="Times New Roman"/>
          <w:sz w:val="24"/>
          <w:u w:val="single"/>
        </w:rPr>
        <w:t xml:space="preserve"> </w:t>
      </w:r>
      <w:r w:rsidRPr="00792E58">
        <w:rPr>
          <w:rFonts w:ascii="Times New Roman" w:hAnsi="Times New Roman" w:cs="Times New Roman"/>
          <w:sz w:val="24"/>
        </w:rPr>
        <w:t xml:space="preserve">dan </w:t>
      </w:r>
      <w:r w:rsidR="00CE1D24">
        <w:rPr>
          <w:rFonts w:ascii="Times New Roman" w:hAnsi="Times New Roman" w:cs="Times New Roman"/>
          <w:sz w:val="24"/>
        </w:rPr>
        <w:t>uji t</w:t>
      </w:r>
      <w:r>
        <w:rPr>
          <w:rFonts w:ascii="Times New Roman" w:hAnsi="Times New Roman" w:cs="Times New Roman"/>
          <w:sz w:val="24"/>
        </w:rPr>
        <w:t xml:space="preserve">. </w:t>
      </w:r>
      <w:r w:rsidR="00CE1D24">
        <w:rPr>
          <w:rFonts w:ascii="Times New Roman" w:hAnsi="Times New Roman" w:cs="Times New Roman"/>
          <w:sz w:val="24"/>
        </w:rPr>
        <w:t xml:space="preserve">Hasil </w:t>
      </w:r>
      <w:proofErr w:type="spellStart"/>
      <w:r w:rsidR="00CE1D24">
        <w:rPr>
          <w:rFonts w:ascii="Times New Roman" w:hAnsi="Times New Roman" w:cs="Times New Roman"/>
          <w:sz w:val="24"/>
        </w:rPr>
        <w:t>mengindikasikan</w:t>
      </w:r>
      <w:proofErr w:type="spellEnd"/>
      <w:r w:rsidR="00CE1D24">
        <w:rPr>
          <w:rFonts w:ascii="Times New Roman" w:hAnsi="Times New Roman" w:cs="Times New Roman"/>
          <w:sz w:val="24"/>
        </w:rPr>
        <w:t xml:space="preserve"> </w:t>
      </w:r>
      <w:proofErr w:type="spellStart"/>
      <w:r w:rsidR="00CE1D24">
        <w:rPr>
          <w:rFonts w:ascii="Times New Roman" w:hAnsi="Times New Roman" w:cs="Times New Roman"/>
          <w:sz w:val="24"/>
        </w:rPr>
        <w:t>kenyamanan</w:t>
      </w:r>
      <w:proofErr w:type="spellEnd"/>
      <w:r w:rsidR="00CE1D24">
        <w:rPr>
          <w:rFonts w:ascii="Times New Roman" w:hAnsi="Times New Roman" w:cs="Times New Roman"/>
          <w:sz w:val="24"/>
        </w:rPr>
        <w:t xml:space="preserve"> (</w:t>
      </w:r>
      <w:r w:rsidR="00CE1D24" w:rsidRPr="00CE1D24">
        <w:rPr>
          <w:rFonts w:ascii="Times New Roman" w:hAnsi="Times New Roman" w:cs="Times New Roman"/>
          <w:sz w:val="24"/>
        </w:rPr>
        <w:t>H1a</w:t>
      </w:r>
      <w:r w:rsidR="00B75AB4">
        <w:rPr>
          <w:rFonts w:ascii="Times New Roman" w:hAnsi="Times New Roman" w:cs="Times New Roman"/>
          <w:sz w:val="24"/>
        </w:rPr>
        <w:t xml:space="preserve">), </w:t>
      </w:r>
      <w:proofErr w:type="spellStart"/>
      <w:r w:rsidR="00B75AB4">
        <w:rPr>
          <w:rFonts w:ascii="Times New Roman" w:hAnsi="Times New Roman" w:cs="Times New Roman"/>
          <w:sz w:val="24"/>
        </w:rPr>
        <w:t>kualitas</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informasi</w:t>
      </w:r>
      <w:proofErr w:type="spellEnd"/>
      <w:r w:rsidR="00B75AB4">
        <w:rPr>
          <w:rFonts w:ascii="Times New Roman" w:hAnsi="Times New Roman" w:cs="Times New Roman"/>
          <w:sz w:val="24"/>
        </w:rPr>
        <w:t xml:space="preserve"> (H2a), </w:t>
      </w:r>
      <w:proofErr w:type="spellStart"/>
      <w:r w:rsidR="00B75AB4">
        <w:rPr>
          <w:rFonts w:ascii="Times New Roman" w:hAnsi="Times New Roman" w:cs="Times New Roman"/>
          <w:sz w:val="24"/>
        </w:rPr>
        <w:t>keamanan</w:t>
      </w:r>
      <w:proofErr w:type="spellEnd"/>
      <w:r w:rsidR="00B75AB4">
        <w:rPr>
          <w:rFonts w:ascii="Times New Roman" w:hAnsi="Times New Roman" w:cs="Times New Roman"/>
          <w:sz w:val="24"/>
        </w:rPr>
        <w:t xml:space="preserve"> (H3a), </w:t>
      </w:r>
      <w:proofErr w:type="spellStart"/>
      <w:r w:rsidR="00B75AB4">
        <w:rPr>
          <w:rFonts w:ascii="Times New Roman" w:hAnsi="Times New Roman" w:cs="Times New Roman"/>
          <w:sz w:val="24"/>
        </w:rPr>
        <w:t>privasi</w:t>
      </w:r>
      <w:proofErr w:type="spellEnd"/>
      <w:r w:rsidR="00B75AB4">
        <w:rPr>
          <w:rFonts w:ascii="Times New Roman" w:hAnsi="Times New Roman" w:cs="Times New Roman"/>
          <w:sz w:val="24"/>
        </w:rPr>
        <w:t xml:space="preserve"> (H4a), </w:t>
      </w:r>
      <w:proofErr w:type="spellStart"/>
      <w:r w:rsidR="00B75AB4">
        <w:rPr>
          <w:rFonts w:ascii="Times New Roman" w:hAnsi="Times New Roman" w:cs="Times New Roman"/>
          <w:sz w:val="24"/>
        </w:rPr>
        <w:t>kualitas</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koneksi</w:t>
      </w:r>
      <w:proofErr w:type="spellEnd"/>
      <w:r w:rsidR="00B75AB4">
        <w:rPr>
          <w:rFonts w:ascii="Times New Roman" w:hAnsi="Times New Roman" w:cs="Times New Roman"/>
          <w:sz w:val="24"/>
        </w:rPr>
        <w:t xml:space="preserve"> internet (H6a), dan </w:t>
      </w:r>
      <w:proofErr w:type="spellStart"/>
      <w:r w:rsidR="00B75AB4">
        <w:rPr>
          <w:rFonts w:ascii="Times New Roman" w:hAnsi="Times New Roman" w:cs="Times New Roman"/>
          <w:sz w:val="24"/>
        </w:rPr>
        <w:t>persepsi</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kemudahan</w:t>
      </w:r>
      <w:proofErr w:type="spellEnd"/>
      <w:r w:rsidR="00B75AB4">
        <w:rPr>
          <w:rFonts w:ascii="Times New Roman" w:hAnsi="Times New Roman" w:cs="Times New Roman"/>
          <w:sz w:val="24"/>
        </w:rPr>
        <w:t xml:space="preserve"> (H8a) </w:t>
      </w:r>
      <w:proofErr w:type="spellStart"/>
      <w:r w:rsidR="00B75AB4">
        <w:rPr>
          <w:rFonts w:ascii="Times New Roman" w:hAnsi="Times New Roman" w:cs="Times New Roman"/>
          <w:sz w:val="24"/>
        </w:rPr>
        <w:t>berpengaruh</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terhadap</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persepsi</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kegunaan</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tapi</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menarik</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bahwa</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kepercayaan</w:t>
      </w:r>
      <w:proofErr w:type="spellEnd"/>
      <w:r w:rsidR="00B75AB4">
        <w:rPr>
          <w:rFonts w:ascii="Times New Roman" w:hAnsi="Times New Roman" w:cs="Times New Roman"/>
          <w:sz w:val="24"/>
        </w:rPr>
        <w:t xml:space="preserve"> (H5a) </w:t>
      </w:r>
      <w:proofErr w:type="spellStart"/>
      <w:r w:rsidR="00B75AB4">
        <w:rPr>
          <w:rFonts w:ascii="Times New Roman" w:hAnsi="Times New Roman" w:cs="Times New Roman"/>
          <w:sz w:val="24"/>
        </w:rPr>
        <w:t>tidak</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memiliki</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pengaruh</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terhadap</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persepsi</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kegunaan</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Kenyamanan</w:t>
      </w:r>
      <w:proofErr w:type="spellEnd"/>
      <w:r w:rsidR="00FE793A">
        <w:rPr>
          <w:rFonts w:ascii="Times New Roman" w:hAnsi="Times New Roman" w:cs="Times New Roman"/>
          <w:sz w:val="24"/>
        </w:rPr>
        <w:t xml:space="preserve"> (H1b)</w:t>
      </w:r>
      <w:r w:rsidR="00B75AB4">
        <w:rPr>
          <w:rFonts w:ascii="Times New Roman" w:hAnsi="Times New Roman" w:cs="Times New Roman"/>
          <w:sz w:val="24"/>
        </w:rPr>
        <w:t xml:space="preserve">, </w:t>
      </w:r>
      <w:proofErr w:type="spellStart"/>
      <w:r w:rsidR="00B75AB4">
        <w:rPr>
          <w:rFonts w:ascii="Times New Roman" w:hAnsi="Times New Roman" w:cs="Times New Roman"/>
          <w:sz w:val="24"/>
        </w:rPr>
        <w:t>kualitas</w:t>
      </w:r>
      <w:proofErr w:type="spellEnd"/>
      <w:r w:rsidR="00B75AB4">
        <w:rPr>
          <w:rFonts w:ascii="Times New Roman" w:hAnsi="Times New Roman" w:cs="Times New Roman"/>
          <w:sz w:val="24"/>
        </w:rPr>
        <w:t xml:space="preserve"> </w:t>
      </w:r>
      <w:proofErr w:type="spellStart"/>
      <w:r w:rsidR="00B75AB4">
        <w:rPr>
          <w:rFonts w:ascii="Times New Roman" w:hAnsi="Times New Roman" w:cs="Times New Roman"/>
          <w:sz w:val="24"/>
        </w:rPr>
        <w:t>informasi</w:t>
      </w:r>
      <w:proofErr w:type="spellEnd"/>
      <w:r w:rsidR="00FE793A">
        <w:rPr>
          <w:rFonts w:ascii="Times New Roman" w:hAnsi="Times New Roman" w:cs="Times New Roman"/>
          <w:sz w:val="24"/>
        </w:rPr>
        <w:t xml:space="preserve"> (H2b), </w:t>
      </w:r>
      <w:proofErr w:type="spellStart"/>
      <w:r w:rsidR="00FE793A">
        <w:rPr>
          <w:rFonts w:ascii="Times New Roman" w:hAnsi="Times New Roman" w:cs="Times New Roman"/>
          <w:sz w:val="24"/>
        </w:rPr>
        <w:t>kepercayaan</w:t>
      </w:r>
      <w:proofErr w:type="spellEnd"/>
      <w:r w:rsidR="00FE793A">
        <w:rPr>
          <w:rFonts w:ascii="Times New Roman" w:hAnsi="Times New Roman" w:cs="Times New Roman"/>
          <w:sz w:val="24"/>
        </w:rPr>
        <w:t xml:space="preserve"> (H5b)</w:t>
      </w:r>
      <w:r w:rsidR="00B75AB4">
        <w:rPr>
          <w:rFonts w:ascii="Times New Roman" w:hAnsi="Times New Roman" w:cs="Times New Roman"/>
          <w:sz w:val="24"/>
        </w:rPr>
        <w:t xml:space="preserve">. </w:t>
      </w:r>
      <w:proofErr w:type="spellStart"/>
      <w:r w:rsidR="00FE793A">
        <w:rPr>
          <w:rFonts w:ascii="Times New Roman" w:hAnsi="Times New Roman" w:cs="Times New Roman"/>
          <w:sz w:val="24"/>
        </w:rPr>
        <w:t>Kualitas</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koneksi</w:t>
      </w:r>
      <w:proofErr w:type="spellEnd"/>
      <w:r w:rsidR="00FE793A">
        <w:rPr>
          <w:rFonts w:ascii="Times New Roman" w:hAnsi="Times New Roman" w:cs="Times New Roman"/>
          <w:sz w:val="24"/>
        </w:rPr>
        <w:t xml:space="preserve"> internet (H6b) </w:t>
      </w:r>
      <w:proofErr w:type="spellStart"/>
      <w:r w:rsidR="00FE793A">
        <w:rPr>
          <w:rFonts w:ascii="Times New Roman" w:hAnsi="Times New Roman" w:cs="Times New Roman"/>
          <w:sz w:val="24"/>
        </w:rPr>
        <w:t>berpengaruh</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terhadap</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persepsi</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kemudahan</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sedangkan</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keamanan</w:t>
      </w:r>
      <w:proofErr w:type="spellEnd"/>
      <w:r w:rsidR="00FE793A">
        <w:rPr>
          <w:rFonts w:ascii="Times New Roman" w:hAnsi="Times New Roman" w:cs="Times New Roman"/>
          <w:sz w:val="24"/>
        </w:rPr>
        <w:t xml:space="preserve"> (H3b) dan </w:t>
      </w:r>
      <w:proofErr w:type="spellStart"/>
      <w:r w:rsidR="00FE793A">
        <w:rPr>
          <w:rFonts w:ascii="Times New Roman" w:hAnsi="Times New Roman" w:cs="Times New Roman"/>
          <w:sz w:val="24"/>
        </w:rPr>
        <w:t>privasi</w:t>
      </w:r>
      <w:proofErr w:type="spellEnd"/>
      <w:r w:rsidR="00FE793A">
        <w:rPr>
          <w:rFonts w:ascii="Times New Roman" w:hAnsi="Times New Roman" w:cs="Times New Roman"/>
          <w:sz w:val="24"/>
        </w:rPr>
        <w:t xml:space="preserve"> (H4b) </w:t>
      </w:r>
      <w:proofErr w:type="spellStart"/>
      <w:r w:rsidR="00FE793A">
        <w:rPr>
          <w:rFonts w:ascii="Times New Roman" w:hAnsi="Times New Roman" w:cs="Times New Roman"/>
          <w:sz w:val="24"/>
        </w:rPr>
        <w:t>memperoleh</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hasil</w:t>
      </w:r>
      <w:proofErr w:type="spellEnd"/>
      <w:r w:rsidR="00FE793A">
        <w:rPr>
          <w:rFonts w:ascii="Times New Roman" w:hAnsi="Times New Roman" w:cs="Times New Roman"/>
          <w:sz w:val="24"/>
        </w:rPr>
        <w:t xml:space="preserve"> yang </w:t>
      </w:r>
      <w:proofErr w:type="spellStart"/>
      <w:r w:rsidR="00FE793A">
        <w:rPr>
          <w:rFonts w:ascii="Times New Roman" w:hAnsi="Times New Roman" w:cs="Times New Roman"/>
          <w:sz w:val="24"/>
        </w:rPr>
        <w:t>berbeda</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yaitu</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tidak</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memiliki</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pengaruh</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terhadap</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persepsi</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kemudahaan</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Selanjutnya</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persepsi</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kegunaan</w:t>
      </w:r>
      <w:proofErr w:type="spellEnd"/>
      <w:r w:rsidR="00FE793A">
        <w:rPr>
          <w:rFonts w:ascii="Times New Roman" w:hAnsi="Times New Roman" w:cs="Times New Roman"/>
          <w:sz w:val="24"/>
        </w:rPr>
        <w:t xml:space="preserve"> </w:t>
      </w:r>
      <w:r w:rsidR="00C04BC7">
        <w:rPr>
          <w:rFonts w:ascii="Times New Roman" w:hAnsi="Times New Roman" w:cs="Times New Roman"/>
          <w:sz w:val="24"/>
        </w:rPr>
        <w:t xml:space="preserve">(H7) </w:t>
      </w:r>
      <w:r w:rsidR="00FE793A">
        <w:rPr>
          <w:rFonts w:ascii="Times New Roman" w:hAnsi="Times New Roman" w:cs="Times New Roman"/>
          <w:sz w:val="24"/>
        </w:rPr>
        <w:t xml:space="preserve">dan </w:t>
      </w:r>
      <w:proofErr w:type="spellStart"/>
      <w:r w:rsidR="00FE793A">
        <w:rPr>
          <w:rFonts w:ascii="Times New Roman" w:hAnsi="Times New Roman" w:cs="Times New Roman"/>
          <w:sz w:val="24"/>
        </w:rPr>
        <w:t>persepsi</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kemudahan</w:t>
      </w:r>
      <w:proofErr w:type="spellEnd"/>
      <w:r w:rsidR="00FE793A">
        <w:rPr>
          <w:rFonts w:ascii="Times New Roman" w:hAnsi="Times New Roman" w:cs="Times New Roman"/>
          <w:sz w:val="24"/>
        </w:rPr>
        <w:t xml:space="preserve"> </w:t>
      </w:r>
      <w:r w:rsidR="00C04BC7">
        <w:rPr>
          <w:rFonts w:ascii="Times New Roman" w:hAnsi="Times New Roman" w:cs="Times New Roman"/>
          <w:sz w:val="24"/>
        </w:rPr>
        <w:t xml:space="preserve">(H8b) </w:t>
      </w:r>
      <w:proofErr w:type="spellStart"/>
      <w:r w:rsidR="00FE793A">
        <w:rPr>
          <w:rFonts w:ascii="Times New Roman" w:hAnsi="Times New Roman" w:cs="Times New Roman"/>
          <w:sz w:val="24"/>
        </w:rPr>
        <w:t>berpengaruh</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terhadap</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penggunaan</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layanan</w:t>
      </w:r>
      <w:proofErr w:type="spellEnd"/>
      <w:r w:rsidR="00FE793A">
        <w:rPr>
          <w:rFonts w:ascii="Times New Roman" w:hAnsi="Times New Roman" w:cs="Times New Roman"/>
          <w:sz w:val="24"/>
        </w:rPr>
        <w:t xml:space="preserve"> </w:t>
      </w:r>
      <w:r w:rsidR="00FC6200">
        <w:rPr>
          <w:rFonts w:ascii="Times New Roman" w:hAnsi="Times New Roman" w:cs="Times New Roman"/>
          <w:sz w:val="24"/>
        </w:rPr>
        <w:t>Go-Pay</w:t>
      </w:r>
      <w:r w:rsidR="00FE793A">
        <w:rPr>
          <w:rFonts w:ascii="Times New Roman" w:hAnsi="Times New Roman" w:cs="Times New Roman"/>
          <w:sz w:val="24"/>
        </w:rPr>
        <w:t xml:space="preserve"> dan </w:t>
      </w:r>
      <w:proofErr w:type="spellStart"/>
      <w:r w:rsidR="00FE793A">
        <w:rPr>
          <w:rFonts w:ascii="Times New Roman" w:hAnsi="Times New Roman" w:cs="Times New Roman"/>
          <w:sz w:val="24"/>
        </w:rPr>
        <w:t>penggunaan</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layanan</w:t>
      </w:r>
      <w:proofErr w:type="spellEnd"/>
      <w:r w:rsidR="00FE793A">
        <w:rPr>
          <w:rFonts w:ascii="Times New Roman" w:hAnsi="Times New Roman" w:cs="Times New Roman"/>
          <w:sz w:val="24"/>
        </w:rPr>
        <w:t xml:space="preserve"> </w:t>
      </w:r>
      <w:r w:rsidR="00FC6200">
        <w:rPr>
          <w:rFonts w:ascii="Times New Roman" w:hAnsi="Times New Roman" w:cs="Times New Roman"/>
          <w:sz w:val="24"/>
        </w:rPr>
        <w:t>Go-Pay</w:t>
      </w:r>
      <w:r w:rsidR="00FE793A">
        <w:rPr>
          <w:rFonts w:ascii="Times New Roman" w:hAnsi="Times New Roman" w:cs="Times New Roman"/>
          <w:sz w:val="24"/>
        </w:rPr>
        <w:t xml:space="preserve"> </w:t>
      </w:r>
      <w:proofErr w:type="spellStart"/>
      <w:r w:rsidR="00FE793A">
        <w:rPr>
          <w:rFonts w:ascii="Times New Roman" w:hAnsi="Times New Roman" w:cs="Times New Roman"/>
          <w:sz w:val="24"/>
        </w:rPr>
        <w:t>berpengaruh</w:t>
      </w:r>
      <w:proofErr w:type="spellEnd"/>
      <w:r w:rsidR="00FE793A">
        <w:rPr>
          <w:rFonts w:ascii="Times New Roman" w:hAnsi="Times New Roman" w:cs="Times New Roman"/>
          <w:sz w:val="24"/>
        </w:rPr>
        <w:t xml:space="preserve"> </w:t>
      </w:r>
      <w:proofErr w:type="spellStart"/>
      <w:r w:rsidR="00FE793A">
        <w:rPr>
          <w:rFonts w:ascii="Times New Roman" w:hAnsi="Times New Roman" w:cs="Times New Roman"/>
          <w:sz w:val="24"/>
        </w:rPr>
        <w:t>terhadap</w:t>
      </w:r>
      <w:proofErr w:type="spellEnd"/>
      <w:r w:rsidR="00FE793A">
        <w:rPr>
          <w:rFonts w:ascii="Times New Roman" w:hAnsi="Times New Roman" w:cs="Times New Roman"/>
          <w:sz w:val="24"/>
        </w:rPr>
        <w:t xml:space="preserve"> net benefits</w:t>
      </w:r>
      <w:r w:rsidR="00C04BC7">
        <w:rPr>
          <w:rFonts w:ascii="Times New Roman" w:hAnsi="Times New Roman" w:cs="Times New Roman"/>
          <w:sz w:val="24"/>
        </w:rPr>
        <w:t xml:space="preserve"> (H9). </w:t>
      </w:r>
      <w:proofErr w:type="spellStart"/>
      <w:r w:rsidR="00C04BC7">
        <w:rPr>
          <w:rFonts w:ascii="Times New Roman" w:hAnsi="Times New Roman" w:cs="Times New Roman"/>
          <w:sz w:val="24"/>
        </w:rPr>
        <w:t>Lebih</w:t>
      </w:r>
      <w:proofErr w:type="spellEnd"/>
      <w:r w:rsidR="00C04BC7">
        <w:rPr>
          <w:rFonts w:ascii="Times New Roman" w:hAnsi="Times New Roman" w:cs="Times New Roman"/>
          <w:sz w:val="24"/>
        </w:rPr>
        <w:t xml:space="preserve"> </w:t>
      </w:r>
      <w:proofErr w:type="spellStart"/>
      <w:r w:rsidR="00C04BC7">
        <w:rPr>
          <w:rFonts w:ascii="Times New Roman" w:hAnsi="Times New Roman" w:cs="Times New Roman"/>
          <w:sz w:val="24"/>
        </w:rPr>
        <w:t>lengkap</w:t>
      </w:r>
      <w:proofErr w:type="spellEnd"/>
      <w:r w:rsidR="00C04BC7">
        <w:rPr>
          <w:rFonts w:ascii="Times New Roman" w:hAnsi="Times New Roman" w:cs="Times New Roman"/>
          <w:sz w:val="24"/>
        </w:rPr>
        <w:t xml:space="preserve"> </w:t>
      </w:r>
      <w:proofErr w:type="spellStart"/>
      <w:r w:rsidR="00034158">
        <w:rPr>
          <w:rFonts w:ascii="Times New Roman" w:hAnsi="Times New Roman" w:cs="Times New Roman"/>
          <w:sz w:val="24"/>
        </w:rPr>
        <w:t>temuan</w:t>
      </w:r>
      <w:proofErr w:type="spellEnd"/>
      <w:r w:rsidR="00034158">
        <w:rPr>
          <w:rFonts w:ascii="Times New Roman" w:hAnsi="Times New Roman" w:cs="Times New Roman"/>
          <w:sz w:val="24"/>
        </w:rPr>
        <w:t xml:space="preserve"> </w:t>
      </w:r>
      <w:proofErr w:type="spellStart"/>
      <w:r w:rsidR="00034158">
        <w:rPr>
          <w:rFonts w:ascii="Times New Roman" w:hAnsi="Times New Roman" w:cs="Times New Roman"/>
          <w:sz w:val="24"/>
        </w:rPr>
        <w:t>penelitian</w:t>
      </w:r>
      <w:proofErr w:type="spellEnd"/>
      <w:r w:rsidR="00C04BC7">
        <w:rPr>
          <w:rFonts w:ascii="Times New Roman" w:hAnsi="Times New Roman" w:cs="Times New Roman"/>
          <w:sz w:val="24"/>
        </w:rPr>
        <w:t xml:space="preserve"> </w:t>
      </w:r>
      <w:proofErr w:type="spellStart"/>
      <w:r w:rsidR="00C04BC7">
        <w:rPr>
          <w:rFonts w:ascii="Times New Roman" w:hAnsi="Times New Roman" w:cs="Times New Roman"/>
          <w:sz w:val="24"/>
        </w:rPr>
        <w:t>disajikan</w:t>
      </w:r>
      <w:proofErr w:type="spellEnd"/>
      <w:r w:rsidR="00C04BC7">
        <w:rPr>
          <w:rFonts w:ascii="Times New Roman" w:hAnsi="Times New Roman" w:cs="Times New Roman"/>
          <w:sz w:val="24"/>
        </w:rPr>
        <w:t xml:space="preserve"> pada </w:t>
      </w:r>
      <w:proofErr w:type="spellStart"/>
      <w:r w:rsidR="00C04BC7">
        <w:rPr>
          <w:rFonts w:ascii="Times New Roman" w:hAnsi="Times New Roman" w:cs="Times New Roman"/>
          <w:sz w:val="24"/>
        </w:rPr>
        <w:t>Tabel</w:t>
      </w:r>
      <w:proofErr w:type="spellEnd"/>
      <w:r w:rsidR="00C04BC7">
        <w:rPr>
          <w:rFonts w:ascii="Times New Roman" w:hAnsi="Times New Roman" w:cs="Times New Roman"/>
          <w:sz w:val="24"/>
        </w:rPr>
        <w:t xml:space="preserve"> 4.</w:t>
      </w:r>
    </w:p>
    <w:p w14:paraId="3CA51C10" w14:textId="77777777" w:rsidR="00F72A10" w:rsidRPr="00F72A10" w:rsidRDefault="00F72A10" w:rsidP="008A5B4E">
      <w:pPr>
        <w:spacing w:before="240"/>
        <w:jc w:val="center"/>
        <w:rPr>
          <w:rFonts w:ascii="Times New Roman" w:hAnsi="Times New Roman" w:cs="Times New Roman"/>
          <w:b/>
          <w:sz w:val="24"/>
        </w:rPr>
      </w:pPr>
      <w:proofErr w:type="spellStart"/>
      <w:r w:rsidRPr="00F72A10">
        <w:rPr>
          <w:rFonts w:ascii="Times New Roman" w:hAnsi="Times New Roman" w:cs="Times New Roman"/>
          <w:b/>
          <w:sz w:val="24"/>
        </w:rPr>
        <w:t>Tabel</w:t>
      </w:r>
      <w:proofErr w:type="spellEnd"/>
      <w:r w:rsidRPr="00F72A10">
        <w:rPr>
          <w:rFonts w:ascii="Times New Roman" w:hAnsi="Times New Roman" w:cs="Times New Roman"/>
          <w:b/>
          <w:sz w:val="24"/>
        </w:rPr>
        <w:t xml:space="preserve"> 4. </w:t>
      </w:r>
      <w:r w:rsidRPr="002239EF">
        <w:rPr>
          <w:rFonts w:ascii="Times New Roman" w:hAnsi="Times New Roman" w:cs="Times New Roman"/>
          <w:b/>
          <w:i/>
          <w:sz w:val="24"/>
        </w:rPr>
        <w:t>Path</w:t>
      </w:r>
      <w:r w:rsidRPr="00F72A10">
        <w:rPr>
          <w:rFonts w:ascii="Times New Roman" w:hAnsi="Times New Roman" w:cs="Times New Roman"/>
          <w:b/>
          <w:i/>
          <w:sz w:val="24"/>
        </w:rPr>
        <w:t xml:space="preserve"> </w:t>
      </w:r>
      <w:r w:rsidRPr="008E3EB3">
        <w:rPr>
          <w:rFonts w:ascii="Times New Roman" w:hAnsi="Times New Roman" w:cs="Times New Roman"/>
          <w:b/>
          <w:i/>
          <w:sz w:val="24"/>
        </w:rPr>
        <w:t>Coefficient</w:t>
      </w:r>
      <w:r w:rsidR="008E3EB3" w:rsidRPr="008E3EB3">
        <w:rPr>
          <w:rFonts w:ascii="Times New Roman" w:hAnsi="Times New Roman" w:cs="Times New Roman"/>
          <w:b/>
          <w:sz w:val="24"/>
        </w:rPr>
        <w:t xml:space="preserve"> </w:t>
      </w:r>
      <w:r w:rsidRPr="008E3EB3">
        <w:rPr>
          <w:rFonts w:ascii="Times New Roman" w:hAnsi="Times New Roman" w:cs="Times New Roman"/>
          <w:b/>
          <w:sz w:val="24"/>
        </w:rPr>
        <w:t>dan</w:t>
      </w:r>
      <w:r w:rsidRPr="00F72A10">
        <w:rPr>
          <w:rFonts w:ascii="Times New Roman" w:hAnsi="Times New Roman" w:cs="Times New Roman"/>
          <w:b/>
          <w:sz w:val="24"/>
        </w:rPr>
        <w:t xml:space="preserve"> </w:t>
      </w:r>
      <w:r w:rsidRPr="00A95396">
        <w:rPr>
          <w:rFonts w:ascii="Times New Roman" w:hAnsi="Times New Roman" w:cs="Times New Roman"/>
          <w:b/>
          <w:i/>
          <w:sz w:val="24"/>
        </w:rPr>
        <w:t>T-Statisti</w:t>
      </w:r>
      <w:r w:rsidR="00A95396" w:rsidRPr="00A95396">
        <w:rPr>
          <w:rFonts w:ascii="Times New Roman" w:hAnsi="Times New Roman" w:cs="Times New Roman"/>
          <w:b/>
          <w:i/>
          <w:sz w:val="24"/>
        </w:rPr>
        <w:t>cs</w:t>
      </w:r>
    </w:p>
    <w:tbl>
      <w:tblPr>
        <w:tblStyle w:val="TableGrid1"/>
        <w:tblW w:w="6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472"/>
        <w:gridCol w:w="2126"/>
        <w:gridCol w:w="1755"/>
      </w:tblGrid>
      <w:tr w:rsidR="00F72A10" w:rsidRPr="008A5B4E" w14:paraId="07B87B78" w14:textId="77777777" w:rsidTr="00F72A10">
        <w:trPr>
          <w:trHeight w:val="227"/>
          <w:jc w:val="center"/>
        </w:trPr>
        <w:tc>
          <w:tcPr>
            <w:tcW w:w="1163" w:type="dxa"/>
            <w:tcBorders>
              <w:top w:val="single" w:sz="4" w:space="0" w:color="auto"/>
              <w:bottom w:val="single" w:sz="4" w:space="0" w:color="auto"/>
            </w:tcBorders>
            <w:vAlign w:val="center"/>
            <w:hideMark/>
          </w:tcPr>
          <w:p w14:paraId="25326C8D" w14:textId="77777777" w:rsidR="00F72A10" w:rsidRPr="008A5B4E" w:rsidRDefault="00F72A10" w:rsidP="00CE1D24">
            <w:pPr>
              <w:jc w:val="center"/>
              <w:rPr>
                <w:rFonts w:eastAsia="Times New Roman" w:cs="Times New Roman"/>
                <w:b/>
                <w:bCs/>
                <w:color w:val="000000"/>
                <w:sz w:val="22"/>
                <w:lang w:eastAsia="id-ID"/>
              </w:rPr>
            </w:pPr>
            <w:r w:rsidRPr="008A5B4E">
              <w:rPr>
                <w:rFonts w:eastAsia="Times New Roman" w:cs="Times New Roman"/>
                <w:b/>
                <w:bCs/>
                <w:color w:val="000000"/>
                <w:sz w:val="22"/>
                <w:lang w:eastAsia="id-ID"/>
              </w:rPr>
              <w:t>Hipotesis</w:t>
            </w:r>
          </w:p>
        </w:tc>
        <w:tc>
          <w:tcPr>
            <w:tcW w:w="1472" w:type="dxa"/>
            <w:tcBorders>
              <w:top w:val="single" w:sz="4" w:space="0" w:color="auto"/>
              <w:bottom w:val="single" w:sz="4" w:space="0" w:color="auto"/>
            </w:tcBorders>
            <w:noWrap/>
            <w:vAlign w:val="center"/>
            <w:hideMark/>
          </w:tcPr>
          <w:p w14:paraId="1A7B35CA" w14:textId="77777777" w:rsidR="00F72A10" w:rsidRPr="008A5B4E" w:rsidRDefault="00F72A10" w:rsidP="00CE1D24">
            <w:pPr>
              <w:jc w:val="center"/>
              <w:rPr>
                <w:rFonts w:eastAsia="Times New Roman" w:cs="Times New Roman"/>
                <w:b/>
                <w:bCs/>
                <w:color w:val="000000"/>
                <w:sz w:val="22"/>
                <w:lang w:eastAsia="id-ID"/>
              </w:rPr>
            </w:pPr>
            <w:r w:rsidRPr="008A5B4E">
              <w:rPr>
                <w:rFonts w:eastAsia="Times New Roman" w:cs="Times New Roman"/>
                <w:b/>
                <w:bCs/>
                <w:color w:val="000000"/>
                <w:sz w:val="22"/>
                <w:lang w:eastAsia="id-ID"/>
              </w:rPr>
              <w:t>Hubungan</w:t>
            </w:r>
          </w:p>
        </w:tc>
        <w:tc>
          <w:tcPr>
            <w:tcW w:w="2126" w:type="dxa"/>
            <w:tcBorders>
              <w:top w:val="single" w:sz="4" w:space="0" w:color="auto"/>
              <w:bottom w:val="single" w:sz="4" w:space="0" w:color="auto"/>
            </w:tcBorders>
            <w:noWrap/>
            <w:vAlign w:val="center"/>
            <w:hideMark/>
          </w:tcPr>
          <w:p w14:paraId="03CB54B0" w14:textId="77777777" w:rsidR="00F72A10" w:rsidRPr="008A5B4E" w:rsidRDefault="00F72A10" w:rsidP="00CE1D24">
            <w:pPr>
              <w:jc w:val="center"/>
              <w:rPr>
                <w:rFonts w:eastAsia="Times New Roman" w:cs="Times New Roman"/>
                <w:b/>
                <w:bCs/>
                <w:color w:val="000000"/>
                <w:sz w:val="22"/>
                <w:lang w:eastAsia="id-ID"/>
              </w:rPr>
            </w:pPr>
            <w:r w:rsidRPr="008A5B4E">
              <w:rPr>
                <w:rFonts w:eastAsia="Times New Roman" w:cs="Times New Roman"/>
                <w:b/>
                <w:bCs/>
                <w:i/>
                <w:color w:val="000000"/>
                <w:sz w:val="22"/>
                <w:lang w:eastAsia="id-ID"/>
              </w:rPr>
              <w:t xml:space="preserve">Path Coefficient </w:t>
            </w:r>
            <w:r w:rsidRPr="008A5B4E">
              <w:rPr>
                <w:rFonts w:eastAsia="Times New Roman" w:cs="Times New Roman"/>
                <w:b/>
                <w:bCs/>
                <w:color w:val="000000"/>
                <w:sz w:val="22"/>
                <w:lang w:eastAsia="id-ID"/>
              </w:rPr>
              <w:t>(</w:t>
            </w:r>
            <w:r w:rsidRPr="008A5B4E">
              <w:rPr>
                <w:rFonts w:eastAsia="Times New Roman" w:cs="Times New Roman"/>
                <w:b/>
                <w:bCs/>
                <w:i/>
                <w:color w:val="000000"/>
                <w:sz w:val="22"/>
                <w:lang w:eastAsia="id-ID"/>
              </w:rPr>
              <w:t>β</w:t>
            </w:r>
            <w:r w:rsidRPr="008A5B4E">
              <w:rPr>
                <w:rFonts w:eastAsia="Times New Roman" w:cs="Times New Roman"/>
                <w:b/>
                <w:bCs/>
                <w:color w:val="000000"/>
                <w:sz w:val="22"/>
                <w:lang w:eastAsia="id-ID"/>
              </w:rPr>
              <w:t>)</w:t>
            </w:r>
          </w:p>
        </w:tc>
        <w:tc>
          <w:tcPr>
            <w:tcW w:w="1755" w:type="dxa"/>
            <w:tcBorders>
              <w:top w:val="single" w:sz="4" w:space="0" w:color="auto"/>
              <w:bottom w:val="single" w:sz="4" w:space="0" w:color="auto"/>
            </w:tcBorders>
            <w:noWrap/>
            <w:vAlign w:val="center"/>
            <w:hideMark/>
          </w:tcPr>
          <w:p w14:paraId="2A7C904C" w14:textId="77777777" w:rsidR="00F72A10" w:rsidRPr="008A5B4E" w:rsidRDefault="00F72A10" w:rsidP="00CE1D24">
            <w:pPr>
              <w:jc w:val="center"/>
              <w:rPr>
                <w:rFonts w:eastAsia="Times New Roman" w:cs="Times New Roman"/>
                <w:b/>
                <w:bCs/>
                <w:i/>
                <w:color w:val="000000"/>
                <w:sz w:val="22"/>
                <w:lang w:eastAsia="id-ID"/>
              </w:rPr>
            </w:pPr>
            <w:r w:rsidRPr="008A5B4E">
              <w:rPr>
                <w:rFonts w:eastAsia="Times New Roman" w:cs="Times New Roman"/>
                <w:b/>
                <w:bCs/>
                <w:i/>
                <w:color w:val="000000"/>
                <w:sz w:val="22"/>
                <w:lang w:eastAsia="id-ID"/>
              </w:rPr>
              <w:t>t Statistics</w:t>
            </w:r>
          </w:p>
        </w:tc>
      </w:tr>
      <w:tr w:rsidR="00F72A10" w:rsidRPr="008A5B4E" w14:paraId="0262A2EE" w14:textId="77777777" w:rsidTr="00F72A10">
        <w:trPr>
          <w:trHeight w:val="227"/>
          <w:jc w:val="center"/>
        </w:trPr>
        <w:tc>
          <w:tcPr>
            <w:tcW w:w="1163" w:type="dxa"/>
            <w:tcBorders>
              <w:top w:val="single" w:sz="4" w:space="0" w:color="auto"/>
              <w:bottom w:val="single" w:sz="4" w:space="0" w:color="auto"/>
            </w:tcBorders>
            <w:noWrap/>
            <w:vAlign w:val="center"/>
            <w:hideMark/>
          </w:tcPr>
          <w:p w14:paraId="4B65657D"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H1a</w:t>
            </w:r>
          </w:p>
        </w:tc>
        <w:tc>
          <w:tcPr>
            <w:tcW w:w="1472" w:type="dxa"/>
            <w:tcBorders>
              <w:top w:val="single" w:sz="4" w:space="0" w:color="auto"/>
              <w:bottom w:val="single" w:sz="4" w:space="0" w:color="auto"/>
            </w:tcBorders>
            <w:noWrap/>
            <w:vAlign w:val="center"/>
            <w:hideMark/>
          </w:tcPr>
          <w:p w14:paraId="0BF33D69"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ENJ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hideMark/>
          </w:tcPr>
          <w:p w14:paraId="0D87A630" w14:textId="77777777" w:rsidR="00F72A10" w:rsidRPr="008A5B4E" w:rsidRDefault="00F72A10" w:rsidP="008E4DAF">
            <w:pPr>
              <w:jc w:val="center"/>
              <w:rPr>
                <w:rFonts w:cs="Times New Roman"/>
                <w:sz w:val="22"/>
              </w:rPr>
            </w:pPr>
            <w:r w:rsidRPr="008A5B4E">
              <w:rPr>
                <w:rFonts w:cs="Times New Roman"/>
                <w:sz w:val="22"/>
              </w:rPr>
              <w:t>0,150</w:t>
            </w:r>
          </w:p>
        </w:tc>
        <w:tc>
          <w:tcPr>
            <w:tcW w:w="1755" w:type="dxa"/>
            <w:tcBorders>
              <w:top w:val="single" w:sz="4" w:space="0" w:color="auto"/>
              <w:bottom w:val="single" w:sz="4" w:space="0" w:color="auto"/>
            </w:tcBorders>
            <w:noWrap/>
            <w:vAlign w:val="center"/>
            <w:hideMark/>
          </w:tcPr>
          <w:p w14:paraId="27FF2607" w14:textId="77777777" w:rsidR="00F72A10" w:rsidRPr="008A5B4E" w:rsidRDefault="00F72A10" w:rsidP="00CE1D24">
            <w:pPr>
              <w:jc w:val="center"/>
              <w:rPr>
                <w:rFonts w:eastAsia="Times New Roman" w:cs="Times New Roman"/>
                <w:color w:val="000000"/>
                <w:sz w:val="22"/>
                <w:highlight w:val="yellow"/>
                <w:lang w:val="en-US" w:eastAsia="id-ID"/>
              </w:rPr>
            </w:pPr>
            <w:r w:rsidRPr="008A5B4E">
              <w:rPr>
                <w:rFonts w:eastAsia="Times New Roman" w:cs="Times New Roman"/>
                <w:color w:val="000000"/>
                <w:sz w:val="22"/>
                <w:lang w:eastAsia="id-ID"/>
              </w:rPr>
              <w:t>1,784</w:t>
            </w:r>
            <w:r w:rsidRPr="008A5B4E">
              <w:rPr>
                <w:rFonts w:eastAsia="Times New Roman" w:cs="Times New Roman"/>
                <w:color w:val="000000"/>
                <w:sz w:val="22"/>
                <w:lang w:val="en-US" w:eastAsia="id-ID"/>
              </w:rPr>
              <w:t>**</w:t>
            </w:r>
          </w:p>
        </w:tc>
      </w:tr>
      <w:tr w:rsidR="00F72A10" w:rsidRPr="008A5B4E" w14:paraId="652F02F6" w14:textId="77777777" w:rsidTr="00F72A10">
        <w:trPr>
          <w:trHeight w:val="227"/>
          <w:jc w:val="center"/>
        </w:trPr>
        <w:tc>
          <w:tcPr>
            <w:tcW w:w="1163" w:type="dxa"/>
            <w:tcBorders>
              <w:top w:val="single" w:sz="4" w:space="0" w:color="auto"/>
              <w:bottom w:val="single" w:sz="4" w:space="0" w:color="auto"/>
            </w:tcBorders>
            <w:noWrap/>
            <w:vAlign w:val="center"/>
            <w:hideMark/>
          </w:tcPr>
          <w:p w14:paraId="1D112369"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H1b</w:t>
            </w:r>
          </w:p>
        </w:tc>
        <w:tc>
          <w:tcPr>
            <w:tcW w:w="1472" w:type="dxa"/>
            <w:tcBorders>
              <w:top w:val="single" w:sz="4" w:space="0" w:color="auto"/>
              <w:bottom w:val="single" w:sz="4" w:space="0" w:color="auto"/>
            </w:tcBorders>
            <w:noWrap/>
            <w:vAlign w:val="center"/>
            <w:hideMark/>
          </w:tcPr>
          <w:p w14:paraId="3588274C"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ENJ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hideMark/>
          </w:tcPr>
          <w:p w14:paraId="43586946" w14:textId="77777777" w:rsidR="00F72A10" w:rsidRPr="008A5B4E" w:rsidRDefault="00F72A10" w:rsidP="008E4DAF">
            <w:pPr>
              <w:jc w:val="center"/>
              <w:rPr>
                <w:rFonts w:cs="Times New Roman"/>
                <w:sz w:val="22"/>
              </w:rPr>
            </w:pPr>
            <w:r w:rsidRPr="008A5B4E">
              <w:rPr>
                <w:rFonts w:cs="Times New Roman"/>
                <w:sz w:val="22"/>
              </w:rPr>
              <w:t>0,267</w:t>
            </w:r>
          </w:p>
        </w:tc>
        <w:tc>
          <w:tcPr>
            <w:tcW w:w="1755" w:type="dxa"/>
            <w:tcBorders>
              <w:top w:val="single" w:sz="4" w:space="0" w:color="auto"/>
              <w:bottom w:val="single" w:sz="4" w:space="0" w:color="auto"/>
            </w:tcBorders>
            <w:noWrap/>
            <w:vAlign w:val="center"/>
            <w:hideMark/>
          </w:tcPr>
          <w:p w14:paraId="31CB7407" w14:textId="77777777" w:rsidR="00F72A10" w:rsidRPr="008A5B4E" w:rsidRDefault="00F72A10" w:rsidP="00CE1D24">
            <w:pPr>
              <w:jc w:val="center"/>
              <w:rPr>
                <w:rFonts w:eastAsia="Times New Roman" w:cs="Times New Roman"/>
                <w:color w:val="000000"/>
                <w:sz w:val="22"/>
                <w:highlight w:val="yellow"/>
                <w:lang w:val="en-US" w:eastAsia="id-ID"/>
              </w:rPr>
            </w:pPr>
            <w:r w:rsidRPr="008A5B4E">
              <w:rPr>
                <w:rFonts w:eastAsia="Times New Roman" w:cs="Times New Roman"/>
                <w:color w:val="000000"/>
                <w:sz w:val="22"/>
                <w:lang w:eastAsia="id-ID"/>
              </w:rPr>
              <w:t>2,8</w:t>
            </w:r>
            <w:r w:rsidRPr="008A5B4E">
              <w:rPr>
                <w:rFonts w:eastAsia="Times New Roman" w:cs="Times New Roman"/>
                <w:color w:val="000000"/>
                <w:sz w:val="22"/>
                <w:lang w:val="en-US" w:eastAsia="id-ID"/>
              </w:rPr>
              <w:t>98*</w:t>
            </w:r>
          </w:p>
        </w:tc>
      </w:tr>
      <w:tr w:rsidR="00F72A10" w:rsidRPr="008A5B4E" w14:paraId="0698A9FF" w14:textId="77777777" w:rsidTr="00F72A10">
        <w:trPr>
          <w:trHeight w:val="227"/>
          <w:jc w:val="center"/>
        </w:trPr>
        <w:tc>
          <w:tcPr>
            <w:tcW w:w="1163" w:type="dxa"/>
            <w:tcBorders>
              <w:top w:val="single" w:sz="4" w:space="0" w:color="auto"/>
              <w:bottom w:val="single" w:sz="4" w:space="0" w:color="auto"/>
            </w:tcBorders>
            <w:noWrap/>
            <w:vAlign w:val="center"/>
            <w:hideMark/>
          </w:tcPr>
          <w:p w14:paraId="57919013"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H2a</w:t>
            </w:r>
          </w:p>
        </w:tc>
        <w:tc>
          <w:tcPr>
            <w:tcW w:w="1472" w:type="dxa"/>
            <w:tcBorders>
              <w:top w:val="single" w:sz="4" w:space="0" w:color="auto"/>
              <w:bottom w:val="single" w:sz="4" w:space="0" w:color="auto"/>
            </w:tcBorders>
            <w:noWrap/>
            <w:vAlign w:val="center"/>
            <w:hideMark/>
          </w:tcPr>
          <w:p w14:paraId="06511AA6"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eastAsia="id-ID"/>
              </w:rPr>
              <w:t>I</w:t>
            </w:r>
            <w:r w:rsidRPr="008A5B4E">
              <w:rPr>
                <w:rFonts w:eastAsia="Times New Roman" w:cs="Times New Roman"/>
                <w:bCs/>
                <w:color w:val="000000"/>
                <w:sz w:val="22"/>
                <w:lang w:val="en-US" w:eastAsia="id-ID"/>
              </w:rPr>
              <w:t xml:space="preserve">Q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hideMark/>
          </w:tcPr>
          <w:p w14:paraId="7077FB70" w14:textId="77777777" w:rsidR="00F72A10" w:rsidRPr="008A5B4E" w:rsidRDefault="00F72A10" w:rsidP="008E4DAF">
            <w:pPr>
              <w:jc w:val="center"/>
              <w:rPr>
                <w:rFonts w:cs="Times New Roman"/>
                <w:color w:val="000000"/>
                <w:sz w:val="22"/>
              </w:rPr>
            </w:pPr>
            <w:r w:rsidRPr="008A5B4E">
              <w:rPr>
                <w:rFonts w:cs="Times New Roman"/>
                <w:color w:val="000000"/>
                <w:sz w:val="22"/>
              </w:rPr>
              <w:t>0,286</w:t>
            </w:r>
          </w:p>
        </w:tc>
        <w:tc>
          <w:tcPr>
            <w:tcW w:w="1755" w:type="dxa"/>
            <w:tcBorders>
              <w:top w:val="single" w:sz="4" w:space="0" w:color="auto"/>
              <w:bottom w:val="single" w:sz="4" w:space="0" w:color="auto"/>
            </w:tcBorders>
            <w:noWrap/>
            <w:vAlign w:val="center"/>
            <w:hideMark/>
          </w:tcPr>
          <w:p w14:paraId="45F5ED2D" w14:textId="77777777" w:rsidR="00F72A10" w:rsidRPr="008A5B4E" w:rsidRDefault="00F72A10" w:rsidP="00CE1D24">
            <w:pPr>
              <w:jc w:val="center"/>
              <w:rPr>
                <w:rFonts w:eastAsia="Times New Roman" w:cs="Times New Roman"/>
                <w:color w:val="000000"/>
                <w:sz w:val="22"/>
                <w:highlight w:val="yellow"/>
                <w:lang w:val="en-US" w:eastAsia="id-ID"/>
              </w:rPr>
            </w:pPr>
            <w:r w:rsidRPr="008A5B4E">
              <w:rPr>
                <w:rFonts w:eastAsia="Times New Roman" w:cs="Times New Roman"/>
                <w:color w:val="000000"/>
                <w:sz w:val="22"/>
                <w:lang w:eastAsia="id-ID"/>
              </w:rPr>
              <w:t>3,423</w:t>
            </w:r>
            <w:r w:rsidRPr="008A5B4E">
              <w:rPr>
                <w:rFonts w:eastAsia="Times New Roman" w:cs="Times New Roman"/>
                <w:color w:val="000000"/>
                <w:sz w:val="22"/>
                <w:lang w:val="en-US" w:eastAsia="id-ID"/>
              </w:rPr>
              <w:t>*</w:t>
            </w:r>
          </w:p>
        </w:tc>
      </w:tr>
      <w:tr w:rsidR="00F72A10" w:rsidRPr="008A5B4E" w14:paraId="131E276D" w14:textId="77777777" w:rsidTr="00F72A10">
        <w:trPr>
          <w:trHeight w:val="227"/>
          <w:jc w:val="center"/>
        </w:trPr>
        <w:tc>
          <w:tcPr>
            <w:tcW w:w="1163" w:type="dxa"/>
            <w:tcBorders>
              <w:top w:val="single" w:sz="4" w:space="0" w:color="auto"/>
              <w:bottom w:val="single" w:sz="4" w:space="0" w:color="auto"/>
            </w:tcBorders>
            <w:noWrap/>
            <w:vAlign w:val="center"/>
            <w:hideMark/>
          </w:tcPr>
          <w:p w14:paraId="29BE5C87"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H2b</w:t>
            </w:r>
          </w:p>
        </w:tc>
        <w:tc>
          <w:tcPr>
            <w:tcW w:w="1472" w:type="dxa"/>
            <w:tcBorders>
              <w:top w:val="single" w:sz="4" w:space="0" w:color="auto"/>
              <w:bottom w:val="single" w:sz="4" w:space="0" w:color="auto"/>
            </w:tcBorders>
            <w:noWrap/>
            <w:vAlign w:val="center"/>
            <w:hideMark/>
          </w:tcPr>
          <w:p w14:paraId="06F06610"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eastAsia="id-ID"/>
              </w:rPr>
              <w:t>I</w:t>
            </w:r>
            <w:r w:rsidRPr="008A5B4E">
              <w:rPr>
                <w:rFonts w:eastAsia="Times New Roman" w:cs="Times New Roman"/>
                <w:bCs/>
                <w:color w:val="000000"/>
                <w:sz w:val="22"/>
                <w:lang w:val="en-US" w:eastAsia="id-ID"/>
              </w:rPr>
              <w:t xml:space="preserve">Q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vAlign w:val="center"/>
            <w:hideMark/>
          </w:tcPr>
          <w:p w14:paraId="4F881E12" w14:textId="77777777" w:rsidR="00F72A10" w:rsidRPr="008A5B4E" w:rsidRDefault="00F72A10" w:rsidP="008E4DAF">
            <w:pPr>
              <w:jc w:val="center"/>
              <w:rPr>
                <w:rFonts w:cs="Times New Roman"/>
                <w:color w:val="000000"/>
                <w:sz w:val="22"/>
              </w:rPr>
            </w:pPr>
            <w:r w:rsidRPr="008A5B4E">
              <w:rPr>
                <w:rFonts w:cs="Times New Roman"/>
                <w:color w:val="000000"/>
                <w:sz w:val="22"/>
              </w:rPr>
              <w:t>0,222</w:t>
            </w:r>
          </w:p>
        </w:tc>
        <w:tc>
          <w:tcPr>
            <w:tcW w:w="1755" w:type="dxa"/>
            <w:tcBorders>
              <w:top w:val="single" w:sz="4" w:space="0" w:color="auto"/>
              <w:bottom w:val="single" w:sz="4" w:space="0" w:color="auto"/>
            </w:tcBorders>
            <w:noWrap/>
            <w:vAlign w:val="center"/>
            <w:hideMark/>
          </w:tcPr>
          <w:p w14:paraId="33F68376" w14:textId="77777777" w:rsidR="00F72A10" w:rsidRPr="008A5B4E" w:rsidRDefault="00F72A10" w:rsidP="00CE1D24">
            <w:pPr>
              <w:jc w:val="center"/>
              <w:rPr>
                <w:rFonts w:eastAsia="Times New Roman" w:cs="Times New Roman"/>
                <w:color w:val="000000"/>
                <w:sz w:val="22"/>
                <w:highlight w:val="yellow"/>
                <w:lang w:val="en-US" w:eastAsia="id-ID"/>
              </w:rPr>
            </w:pPr>
            <w:r w:rsidRPr="008A5B4E">
              <w:rPr>
                <w:rFonts w:eastAsia="Times New Roman" w:cs="Times New Roman"/>
                <w:color w:val="000000"/>
                <w:sz w:val="22"/>
                <w:lang w:eastAsia="id-ID"/>
              </w:rPr>
              <w:t>2,490</w:t>
            </w:r>
            <w:r w:rsidRPr="008A5B4E">
              <w:rPr>
                <w:rFonts w:eastAsia="Times New Roman" w:cs="Times New Roman"/>
                <w:color w:val="000000"/>
                <w:sz w:val="22"/>
                <w:lang w:val="en-US" w:eastAsia="id-ID"/>
              </w:rPr>
              <w:t>*</w:t>
            </w:r>
          </w:p>
        </w:tc>
      </w:tr>
      <w:tr w:rsidR="00F72A10" w:rsidRPr="008A5B4E" w14:paraId="52B326EF" w14:textId="77777777" w:rsidTr="00F72A10">
        <w:trPr>
          <w:trHeight w:val="227"/>
          <w:jc w:val="center"/>
        </w:trPr>
        <w:tc>
          <w:tcPr>
            <w:tcW w:w="1163" w:type="dxa"/>
            <w:tcBorders>
              <w:top w:val="single" w:sz="4" w:space="0" w:color="auto"/>
              <w:bottom w:val="single" w:sz="4" w:space="0" w:color="auto"/>
            </w:tcBorders>
            <w:noWrap/>
            <w:vAlign w:val="center"/>
          </w:tcPr>
          <w:p w14:paraId="06DB471C"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H3a</w:t>
            </w:r>
          </w:p>
        </w:tc>
        <w:tc>
          <w:tcPr>
            <w:tcW w:w="1472" w:type="dxa"/>
            <w:tcBorders>
              <w:top w:val="single" w:sz="4" w:space="0" w:color="auto"/>
              <w:bottom w:val="single" w:sz="4" w:space="0" w:color="auto"/>
            </w:tcBorders>
            <w:noWrap/>
            <w:vAlign w:val="center"/>
          </w:tcPr>
          <w:p w14:paraId="2543ADBA"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SEC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tcPr>
          <w:p w14:paraId="306C8706"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0,113</w:t>
            </w:r>
          </w:p>
        </w:tc>
        <w:tc>
          <w:tcPr>
            <w:tcW w:w="1755" w:type="dxa"/>
            <w:tcBorders>
              <w:top w:val="single" w:sz="4" w:space="0" w:color="auto"/>
              <w:bottom w:val="single" w:sz="4" w:space="0" w:color="auto"/>
            </w:tcBorders>
            <w:noWrap/>
            <w:vAlign w:val="center"/>
          </w:tcPr>
          <w:p w14:paraId="4E84AB79"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2,424</w:t>
            </w:r>
            <w:r w:rsidRPr="008A5B4E">
              <w:rPr>
                <w:rFonts w:eastAsia="Times New Roman" w:cs="Times New Roman"/>
                <w:color w:val="000000"/>
                <w:sz w:val="22"/>
                <w:lang w:val="en-US" w:eastAsia="id-ID"/>
              </w:rPr>
              <w:t>*</w:t>
            </w:r>
          </w:p>
        </w:tc>
      </w:tr>
      <w:tr w:rsidR="00F72A10" w:rsidRPr="008A5B4E" w14:paraId="4837EAB5" w14:textId="77777777" w:rsidTr="00F72A10">
        <w:trPr>
          <w:trHeight w:val="227"/>
          <w:jc w:val="center"/>
        </w:trPr>
        <w:tc>
          <w:tcPr>
            <w:tcW w:w="1163" w:type="dxa"/>
            <w:tcBorders>
              <w:top w:val="single" w:sz="4" w:space="0" w:color="auto"/>
              <w:bottom w:val="single" w:sz="4" w:space="0" w:color="auto"/>
            </w:tcBorders>
            <w:noWrap/>
            <w:vAlign w:val="center"/>
          </w:tcPr>
          <w:p w14:paraId="3DE980D5"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H3b</w:t>
            </w:r>
          </w:p>
        </w:tc>
        <w:tc>
          <w:tcPr>
            <w:tcW w:w="1472" w:type="dxa"/>
            <w:tcBorders>
              <w:top w:val="single" w:sz="4" w:space="0" w:color="auto"/>
              <w:bottom w:val="single" w:sz="4" w:space="0" w:color="auto"/>
            </w:tcBorders>
            <w:noWrap/>
            <w:vAlign w:val="center"/>
          </w:tcPr>
          <w:p w14:paraId="42003555"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SEC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vAlign w:val="center"/>
          </w:tcPr>
          <w:p w14:paraId="1D0AE26F" w14:textId="77777777" w:rsidR="00F72A10" w:rsidRPr="008A5B4E" w:rsidRDefault="00F72A10" w:rsidP="008E4DAF">
            <w:pPr>
              <w:ind w:hanging="103"/>
              <w:jc w:val="center"/>
              <w:rPr>
                <w:rFonts w:eastAsia="Times New Roman" w:cs="Times New Roman"/>
                <w:color w:val="000000"/>
                <w:sz w:val="22"/>
                <w:lang w:eastAsia="id-ID"/>
              </w:rPr>
            </w:pPr>
            <w:r w:rsidRPr="008A5B4E">
              <w:rPr>
                <w:rFonts w:eastAsia="Times New Roman" w:cs="Times New Roman"/>
                <w:color w:val="000000"/>
                <w:sz w:val="22"/>
                <w:lang w:eastAsia="id-ID"/>
              </w:rPr>
              <w:t>-0,078</w:t>
            </w:r>
          </w:p>
        </w:tc>
        <w:tc>
          <w:tcPr>
            <w:tcW w:w="1755" w:type="dxa"/>
            <w:tcBorders>
              <w:top w:val="single" w:sz="4" w:space="0" w:color="auto"/>
              <w:bottom w:val="single" w:sz="4" w:space="0" w:color="auto"/>
            </w:tcBorders>
            <w:noWrap/>
            <w:vAlign w:val="center"/>
          </w:tcPr>
          <w:p w14:paraId="459D8D06" w14:textId="77777777" w:rsidR="00F72A10" w:rsidRPr="008A5B4E" w:rsidRDefault="00F72A10" w:rsidP="00CE1D24">
            <w:pPr>
              <w:jc w:val="center"/>
              <w:rPr>
                <w:rFonts w:eastAsia="Times New Roman" w:cs="Times New Roman"/>
                <w:b/>
                <w:color w:val="000000"/>
                <w:sz w:val="22"/>
                <w:lang w:eastAsia="id-ID"/>
              </w:rPr>
            </w:pPr>
            <w:r w:rsidRPr="008A5B4E">
              <w:rPr>
                <w:rFonts w:eastAsia="Times New Roman" w:cs="Times New Roman"/>
                <w:b/>
                <w:color w:val="000000"/>
                <w:sz w:val="22"/>
                <w:lang w:eastAsia="id-ID"/>
              </w:rPr>
              <w:t>1,215</w:t>
            </w:r>
          </w:p>
        </w:tc>
      </w:tr>
      <w:tr w:rsidR="00F72A10" w:rsidRPr="008A5B4E" w14:paraId="562A1F73" w14:textId="77777777" w:rsidTr="00F72A10">
        <w:trPr>
          <w:trHeight w:val="227"/>
          <w:jc w:val="center"/>
        </w:trPr>
        <w:tc>
          <w:tcPr>
            <w:tcW w:w="1163" w:type="dxa"/>
            <w:tcBorders>
              <w:top w:val="single" w:sz="4" w:space="0" w:color="auto"/>
              <w:bottom w:val="single" w:sz="4" w:space="0" w:color="auto"/>
            </w:tcBorders>
            <w:noWrap/>
            <w:vAlign w:val="center"/>
          </w:tcPr>
          <w:p w14:paraId="2433FF31"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H4a</w:t>
            </w:r>
          </w:p>
        </w:tc>
        <w:tc>
          <w:tcPr>
            <w:tcW w:w="1472" w:type="dxa"/>
            <w:tcBorders>
              <w:top w:val="single" w:sz="4" w:space="0" w:color="auto"/>
              <w:bottom w:val="single" w:sz="4" w:space="0" w:color="auto"/>
            </w:tcBorders>
            <w:noWrap/>
            <w:vAlign w:val="center"/>
          </w:tcPr>
          <w:p w14:paraId="79D1C1AE"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eastAsia="id-ID"/>
              </w:rPr>
              <w:t>PR</w:t>
            </w:r>
            <w:r w:rsidRPr="008A5B4E">
              <w:rPr>
                <w:rFonts w:eastAsia="Times New Roman" w:cs="Times New Roman"/>
                <w:bCs/>
                <w:color w:val="000000"/>
                <w:sz w:val="22"/>
                <w:lang w:val="en-US" w:eastAsia="id-ID"/>
              </w:rPr>
              <w:t xml:space="preserve">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tcPr>
          <w:p w14:paraId="7F0029F7"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0,113</w:t>
            </w:r>
          </w:p>
        </w:tc>
        <w:tc>
          <w:tcPr>
            <w:tcW w:w="1755" w:type="dxa"/>
            <w:tcBorders>
              <w:top w:val="single" w:sz="4" w:space="0" w:color="auto"/>
              <w:bottom w:val="single" w:sz="4" w:space="0" w:color="auto"/>
            </w:tcBorders>
            <w:noWrap/>
            <w:vAlign w:val="center"/>
          </w:tcPr>
          <w:p w14:paraId="4456EF60"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2,183</w:t>
            </w:r>
            <w:r w:rsidRPr="008A5B4E">
              <w:rPr>
                <w:rFonts w:eastAsia="Times New Roman" w:cs="Times New Roman"/>
                <w:color w:val="000000"/>
                <w:sz w:val="22"/>
                <w:lang w:val="en-US" w:eastAsia="id-ID"/>
              </w:rPr>
              <w:t>**</w:t>
            </w:r>
          </w:p>
        </w:tc>
      </w:tr>
      <w:tr w:rsidR="00F72A10" w:rsidRPr="008A5B4E" w14:paraId="0F1BC7C7" w14:textId="77777777" w:rsidTr="00F72A10">
        <w:trPr>
          <w:trHeight w:val="227"/>
          <w:jc w:val="center"/>
        </w:trPr>
        <w:tc>
          <w:tcPr>
            <w:tcW w:w="1163" w:type="dxa"/>
            <w:tcBorders>
              <w:top w:val="single" w:sz="4" w:space="0" w:color="auto"/>
              <w:bottom w:val="single" w:sz="4" w:space="0" w:color="auto"/>
            </w:tcBorders>
            <w:noWrap/>
            <w:vAlign w:val="center"/>
          </w:tcPr>
          <w:p w14:paraId="290555FF"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H4b</w:t>
            </w:r>
          </w:p>
        </w:tc>
        <w:tc>
          <w:tcPr>
            <w:tcW w:w="1472" w:type="dxa"/>
            <w:tcBorders>
              <w:top w:val="single" w:sz="4" w:space="0" w:color="auto"/>
              <w:bottom w:val="single" w:sz="4" w:space="0" w:color="auto"/>
            </w:tcBorders>
            <w:noWrap/>
            <w:vAlign w:val="center"/>
          </w:tcPr>
          <w:p w14:paraId="4CC0DB99"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eastAsia="id-ID"/>
              </w:rPr>
              <w:t>PR</w:t>
            </w:r>
            <w:r w:rsidRPr="008A5B4E">
              <w:rPr>
                <w:rFonts w:eastAsia="Times New Roman" w:cs="Times New Roman"/>
                <w:bCs/>
                <w:color w:val="000000"/>
                <w:sz w:val="22"/>
                <w:lang w:val="en-US" w:eastAsia="id-ID"/>
              </w:rPr>
              <w:t xml:space="preserve">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vAlign w:val="center"/>
          </w:tcPr>
          <w:p w14:paraId="1DB54CC2" w14:textId="77777777" w:rsidR="00F72A10" w:rsidRPr="008A5B4E" w:rsidRDefault="00F72A10" w:rsidP="008E4DAF">
            <w:pPr>
              <w:ind w:hanging="103"/>
              <w:jc w:val="center"/>
              <w:rPr>
                <w:rFonts w:eastAsia="Times New Roman" w:cs="Times New Roman"/>
                <w:color w:val="000000"/>
                <w:sz w:val="22"/>
                <w:lang w:eastAsia="id-ID"/>
              </w:rPr>
            </w:pPr>
            <w:r w:rsidRPr="008A5B4E">
              <w:rPr>
                <w:rFonts w:eastAsia="Times New Roman" w:cs="Times New Roman"/>
                <w:color w:val="000000"/>
                <w:sz w:val="22"/>
                <w:lang w:eastAsia="id-ID"/>
              </w:rPr>
              <w:t>-0,039</w:t>
            </w:r>
          </w:p>
        </w:tc>
        <w:tc>
          <w:tcPr>
            <w:tcW w:w="1755" w:type="dxa"/>
            <w:tcBorders>
              <w:top w:val="single" w:sz="4" w:space="0" w:color="auto"/>
              <w:bottom w:val="single" w:sz="4" w:space="0" w:color="auto"/>
            </w:tcBorders>
            <w:noWrap/>
            <w:vAlign w:val="center"/>
          </w:tcPr>
          <w:p w14:paraId="4F4E6F97" w14:textId="77777777" w:rsidR="00F72A10" w:rsidRPr="008A5B4E" w:rsidRDefault="00F72A10" w:rsidP="00CE1D24">
            <w:pPr>
              <w:jc w:val="center"/>
              <w:rPr>
                <w:rFonts w:eastAsia="Times New Roman" w:cs="Times New Roman"/>
                <w:b/>
                <w:color w:val="000000"/>
                <w:sz w:val="22"/>
                <w:lang w:val="en-US" w:eastAsia="id-ID"/>
              </w:rPr>
            </w:pPr>
            <w:r w:rsidRPr="008A5B4E">
              <w:rPr>
                <w:rFonts w:eastAsia="Times New Roman" w:cs="Times New Roman"/>
                <w:b/>
                <w:color w:val="000000"/>
                <w:sz w:val="22"/>
                <w:lang w:val="en-US" w:eastAsia="id-ID"/>
              </w:rPr>
              <w:t>0,874</w:t>
            </w:r>
          </w:p>
        </w:tc>
      </w:tr>
      <w:tr w:rsidR="00F72A10" w:rsidRPr="008A5B4E" w14:paraId="6E95752F" w14:textId="77777777" w:rsidTr="00F72A10">
        <w:trPr>
          <w:trHeight w:val="227"/>
          <w:jc w:val="center"/>
        </w:trPr>
        <w:tc>
          <w:tcPr>
            <w:tcW w:w="1163" w:type="dxa"/>
            <w:tcBorders>
              <w:top w:val="single" w:sz="4" w:space="0" w:color="auto"/>
              <w:bottom w:val="single" w:sz="4" w:space="0" w:color="auto"/>
            </w:tcBorders>
            <w:noWrap/>
            <w:vAlign w:val="center"/>
          </w:tcPr>
          <w:p w14:paraId="37CBE18E"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H5a</w:t>
            </w:r>
          </w:p>
        </w:tc>
        <w:tc>
          <w:tcPr>
            <w:tcW w:w="1472" w:type="dxa"/>
            <w:tcBorders>
              <w:top w:val="single" w:sz="4" w:space="0" w:color="auto"/>
              <w:bottom w:val="single" w:sz="4" w:space="0" w:color="auto"/>
            </w:tcBorders>
            <w:noWrap/>
            <w:vAlign w:val="center"/>
          </w:tcPr>
          <w:p w14:paraId="2398CA45"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TR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tcPr>
          <w:p w14:paraId="3794900F"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0,069</w:t>
            </w:r>
          </w:p>
        </w:tc>
        <w:tc>
          <w:tcPr>
            <w:tcW w:w="1755" w:type="dxa"/>
            <w:tcBorders>
              <w:top w:val="single" w:sz="4" w:space="0" w:color="auto"/>
              <w:bottom w:val="single" w:sz="4" w:space="0" w:color="auto"/>
            </w:tcBorders>
            <w:noWrap/>
            <w:vAlign w:val="center"/>
          </w:tcPr>
          <w:p w14:paraId="596764DE" w14:textId="77777777" w:rsidR="00F72A10" w:rsidRPr="008A5B4E" w:rsidRDefault="00F72A10" w:rsidP="00CE1D24">
            <w:pPr>
              <w:jc w:val="center"/>
              <w:rPr>
                <w:rFonts w:eastAsia="Times New Roman" w:cs="Times New Roman"/>
                <w:b/>
                <w:color w:val="000000"/>
                <w:sz w:val="22"/>
                <w:lang w:eastAsia="id-ID"/>
              </w:rPr>
            </w:pPr>
            <w:r w:rsidRPr="008A5B4E">
              <w:rPr>
                <w:rFonts w:eastAsia="Times New Roman" w:cs="Times New Roman"/>
                <w:b/>
                <w:color w:val="000000"/>
                <w:sz w:val="22"/>
                <w:lang w:eastAsia="id-ID"/>
              </w:rPr>
              <w:t>0,561</w:t>
            </w:r>
          </w:p>
        </w:tc>
      </w:tr>
      <w:tr w:rsidR="00F72A10" w:rsidRPr="008A5B4E" w14:paraId="2F0131CE" w14:textId="77777777" w:rsidTr="00F72A10">
        <w:trPr>
          <w:trHeight w:val="227"/>
          <w:jc w:val="center"/>
        </w:trPr>
        <w:tc>
          <w:tcPr>
            <w:tcW w:w="1163" w:type="dxa"/>
            <w:tcBorders>
              <w:top w:val="single" w:sz="4" w:space="0" w:color="auto"/>
              <w:bottom w:val="single" w:sz="4" w:space="0" w:color="auto"/>
            </w:tcBorders>
            <w:noWrap/>
            <w:vAlign w:val="center"/>
          </w:tcPr>
          <w:p w14:paraId="76BD726C"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H5b</w:t>
            </w:r>
          </w:p>
        </w:tc>
        <w:tc>
          <w:tcPr>
            <w:tcW w:w="1472" w:type="dxa"/>
            <w:tcBorders>
              <w:top w:val="single" w:sz="4" w:space="0" w:color="auto"/>
              <w:bottom w:val="single" w:sz="4" w:space="0" w:color="auto"/>
            </w:tcBorders>
            <w:noWrap/>
            <w:vAlign w:val="center"/>
          </w:tcPr>
          <w:p w14:paraId="5CDB9E3B"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TR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vAlign w:val="center"/>
          </w:tcPr>
          <w:p w14:paraId="70522728"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0,264</w:t>
            </w:r>
          </w:p>
        </w:tc>
        <w:tc>
          <w:tcPr>
            <w:tcW w:w="1755" w:type="dxa"/>
            <w:tcBorders>
              <w:top w:val="single" w:sz="4" w:space="0" w:color="auto"/>
              <w:bottom w:val="single" w:sz="4" w:space="0" w:color="auto"/>
            </w:tcBorders>
            <w:noWrap/>
            <w:vAlign w:val="center"/>
          </w:tcPr>
          <w:p w14:paraId="1AB50EB0"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2,366</w:t>
            </w:r>
            <w:r w:rsidRPr="008A5B4E">
              <w:rPr>
                <w:rFonts w:eastAsia="Times New Roman" w:cs="Times New Roman"/>
                <w:color w:val="000000"/>
                <w:sz w:val="22"/>
                <w:lang w:val="en-US" w:eastAsia="id-ID"/>
              </w:rPr>
              <w:t>*</w:t>
            </w:r>
          </w:p>
        </w:tc>
      </w:tr>
      <w:tr w:rsidR="00F72A10" w:rsidRPr="008A5B4E" w14:paraId="78A269A8" w14:textId="77777777" w:rsidTr="00F72A10">
        <w:trPr>
          <w:trHeight w:val="227"/>
          <w:jc w:val="center"/>
        </w:trPr>
        <w:tc>
          <w:tcPr>
            <w:tcW w:w="1163" w:type="dxa"/>
            <w:tcBorders>
              <w:top w:val="single" w:sz="4" w:space="0" w:color="auto"/>
              <w:bottom w:val="single" w:sz="4" w:space="0" w:color="auto"/>
            </w:tcBorders>
            <w:noWrap/>
            <w:vAlign w:val="center"/>
          </w:tcPr>
          <w:p w14:paraId="5BE08AB2"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H6a</w:t>
            </w:r>
          </w:p>
        </w:tc>
        <w:tc>
          <w:tcPr>
            <w:tcW w:w="1472" w:type="dxa"/>
            <w:tcBorders>
              <w:top w:val="single" w:sz="4" w:space="0" w:color="auto"/>
              <w:bottom w:val="single" w:sz="4" w:space="0" w:color="auto"/>
            </w:tcBorders>
            <w:noWrap/>
            <w:vAlign w:val="center"/>
          </w:tcPr>
          <w:p w14:paraId="5035A6DB"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ICQ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tcPr>
          <w:p w14:paraId="354EF162" w14:textId="77777777" w:rsidR="00F72A10" w:rsidRPr="008A5B4E" w:rsidRDefault="00F72A10" w:rsidP="008E4DAF">
            <w:pPr>
              <w:ind w:hanging="103"/>
              <w:jc w:val="center"/>
              <w:rPr>
                <w:rFonts w:eastAsia="Times New Roman" w:cs="Times New Roman"/>
                <w:color w:val="000000"/>
                <w:sz w:val="22"/>
                <w:lang w:eastAsia="id-ID"/>
              </w:rPr>
            </w:pPr>
            <w:r w:rsidRPr="008A5B4E">
              <w:rPr>
                <w:rFonts w:eastAsia="Times New Roman" w:cs="Times New Roman"/>
                <w:color w:val="000000"/>
                <w:sz w:val="22"/>
                <w:lang w:eastAsia="id-ID"/>
              </w:rPr>
              <w:t>-0,112</w:t>
            </w:r>
          </w:p>
        </w:tc>
        <w:tc>
          <w:tcPr>
            <w:tcW w:w="1755" w:type="dxa"/>
            <w:tcBorders>
              <w:top w:val="single" w:sz="4" w:space="0" w:color="auto"/>
              <w:bottom w:val="single" w:sz="4" w:space="0" w:color="auto"/>
            </w:tcBorders>
            <w:noWrap/>
            <w:vAlign w:val="center"/>
          </w:tcPr>
          <w:p w14:paraId="308EFD91"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1,918</w:t>
            </w:r>
            <w:r w:rsidRPr="008A5B4E">
              <w:rPr>
                <w:rFonts w:eastAsia="Times New Roman" w:cs="Times New Roman"/>
                <w:color w:val="000000"/>
                <w:sz w:val="22"/>
                <w:lang w:val="en-US" w:eastAsia="id-ID"/>
              </w:rPr>
              <w:t>**</w:t>
            </w:r>
          </w:p>
        </w:tc>
      </w:tr>
      <w:tr w:rsidR="00F72A10" w:rsidRPr="008A5B4E" w14:paraId="45202634" w14:textId="77777777" w:rsidTr="00F72A10">
        <w:trPr>
          <w:trHeight w:val="227"/>
          <w:jc w:val="center"/>
        </w:trPr>
        <w:tc>
          <w:tcPr>
            <w:tcW w:w="1163" w:type="dxa"/>
            <w:tcBorders>
              <w:top w:val="single" w:sz="4" w:space="0" w:color="auto"/>
              <w:bottom w:val="single" w:sz="4" w:space="0" w:color="auto"/>
            </w:tcBorders>
            <w:noWrap/>
            <w:vAlign w:val="center"/>
          </w:tcPr>
          <w:p w14:paraId="09BC44E6"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H6b</w:t>
            </w:r>
          </w:p>
        </w:tc>
        <w:tc>
          <w:tcPr>
            <w:tcW w:w="1472" w:type="dxa"/>
            <w:tcBorders>
              <w:top w:val="single" w:sz="4" w:space="0" w:color="auto"/>
              <w:bottom w:val="single" w:sz="4" w:space="0" w:color="auto"/>
            </w:tcBorders>
            <w:noWrap/>
            <w:vAlign w:val="center"/>
          </w:tcPr>
          <w:p w14:paraId="16ABF091"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ICQ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PEU</w:t>
            </w:r>
          </w:p>
        </w:tc>
        <w:tc>
          <w:tcPr>
            <w:tcW w:w="2126" w:type="dxa"/>
            <w:tcBorders>
              <w:top w:val="single" w:sz="4" w:space="0" w:color="auto"/>
              <w:bottom w:val="single" w:sz="4" w:space="0" w:color="auto"/>
            </w:tcBorders>
            <w:noWrap/>
            <w:vAlign w:val="center"/>
          </w:tcPr>
          <w:p w14:paraId="5D38A950"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0,240</w:t>
            </w:r>
          </w:p>
        </w:tc>
        <w:tc>
          <w:tcPr>
            <w:tcW w:w="1755" w:type="dxa"/>
            <w:tcBorders>
              <w:top w:val="single" w:sz="4" w:space="0" w:color="auto"/>
              <w:bottom w:val="single" w:sz="4" w:space="0" w:color="auto"/>
            </w:tcBorders>
            <w:noWrap/>
            <w:vAlign w:val="center"/>
          </w:tcPr>
          <w:p w14:paraId="61C45C92"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3,851</w:t>
            </w:r>
            <w:r w:rsidRPr="008A5B4E">
              <w:rPr>
                <w:rFonts w:eastAsia="Times New Roman" w:cs="Times New Roman"/>
                <w:color w:val="000000"/>
                <w:sz w:val="22"/>
                <w:lang w:val="en-US" w:eastAsia="id-ID"/>
              </w:rPr>
              <w:t>*</w:t>
            </w:r>
          </w:p>
        </w:tc>
      </w:tr>
      <w:tr w:rsidR="00F72A10" w:rsidRPr="008A5B4E" w14:paraId="7B02D525" w14:textId="77777777" w:rsidTr="00F72A10">
        <w:trPr>
          <w:trHeight w:val="227"/>
          <w:jc w:val="center"/>
        </w:trPr>
        <w:tc>
          <w:tcPr>
            <w:tcW w:w="1163" w:type="dxa"/>
            <w:tcBorders>
              <w:top w:val="single" w:sz="4" w:space="0" w:color="auto"/>
              <w:bottom w:val="single" w:sz="4" w:space="0" w:color="auto"/>
            </w:tcBorders>
            <w:noWrap/>
            <w:vAlign w:val="center"/>
          </w:tcPr>
          <w:p w14:paraId="7D667892"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H7</w:t>
            </w:r>
          </w:p>
        </w:tc>
        <w:tc>
          <w:tcPr>
            <w:tcW w:w="1472" w:type="dxa"/>
            <w:tcBorders>
              <w:top w:val="single" w:sz="4" w:space="0" w:color="auto"/>
              <w:bottom w:val="single" w:sz="4" w:space="0" w:color="auto"/>
            </w:tcBorders>
            <w:noWrap/>
            <w:vAlign w:val="center"/>
          </w:tcPr>
          <w:p w14:paraId="5F2C7784"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PU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U</w:t>
            </w:r>
          </w:p>
        </w:tc>
        <w:tc>
          <w:tcPr>
            <w:tcW w:w="2126" w:type="dxa"/>
            <w:tcBorders>
              <w:top w:val="single" w:sz="4" w:space="0" w:color="auto"/>
              <w:bottom w:val="single" w:sz="4" w:space="0" w:color="auto"/>
            </w:tcBorders>
            <w:noWrap/>
            <w:vAlign w:val="center"/>
          </w:tcPr>
          <w:p w14:paraId="47F1F42B"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0,314</w:t>
            </w:r>
          </w:p>
        </w:tc>
        <w:tc>
          <w:tcPr>
            <w:tcW w:w="1755" w:type="dxa"/>
            <w:tcBorders>
              <w:top w:val="single" w:sz="4" w:space="0" w:color="auto"/>
              <w:bottom w:val="single" w:sz="4" w:space="0" w:color="auto"/>
            </w:tcBorders>
            <w:noWrap/>
            <w:vAlign w:val="center"/>
          </w:tcPr>
          <w:p w14:paraId="28310112"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3,456</w:t>
            </w:r>
            <w:r w:rsidRPr="008A5B4E">
              <w:rPr>
                <w:rFonts w:eastAsia="Times New Roman" w:cs="Times New Roman"/>
                <w:color w:val="000000"/>
                <w:sz w:val="22"/>
                <w:lang w:val="en-US" w:eastAsia="id-ID"/>
              </w:rPr>
              <w:t>*</w:t>
            </w:r>
          </w:p>
        </w:tc>
      </w:tr>
      <w:tr w:rsidR="00F72A10" w:rsidRPr="008A5B4E" w14:paraId="4784AF24" w14:textId="77777777" w:rsidTr="00F72A10">
        <w:trPr>
          <w:trHeight w:val="227"/>
          <w:jc w:val="center"/>
        </w:trPr>
        <w:tc>
          <w:tcPr>
            <w:tcW w:w="1163" w:type="dxa"/>
            <w:tcBorders>
              <w:top w:val="single" w:sz="4" w:space="0" w:color="auto"/>
              <w:bottom w:val="single" w:sz="4" w:space="0" w:color="auto"/>
            </w:tcBorders>
            <w:noWrap/>
            <w:vAlign w:val="center"/>
          </w:tcPr>
          <w:p w14:paraId="36B7E2D4"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H8a</w:t>
            </w:r>
          </w:p>
        </w:tc>
        <w:tc>
          <w:tcPr>
            <w:tcW w:w="1472" w:type="dxa"/>
            <w:tcBorders>
              <w:top w:val="single" w:sz="4" w:space="0" w:color="auto"/>
              <w:bottom w:val="single" w:sz="4" w:space="0" w:color="auto"/>
            </w:tcBorders>
            <w:noWrap/>
            <w:vAlign w:val="center"/>
          </w:tcPr>
          <w:p w14:paraId="4785B88E"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PEU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PU</w:t>
            </w:r>
          </w:p>
        </w:tc>
        <w:tc>
          <w:tcPr>
            <w:tcW w:w="2126" w:type="dxa"/>
            <w:tcBorders>
              <w:top w:val="single" w:sz="4" w:space="0" w:color="auto"/>
              <w:bottom w:val="single" w:sz="4" w:space="0" w:color="auto"/>
            </w:tcBorders>
            <w:noWrap/>
            <w:vAlign w:val="center"/>
          </w:tcPr>
          <w:p w14:paraId="7005FBBF"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0,324</w:t>
            </w:r>
          </w:p>
        </w:tc>
        <w:tc>
          <w:tcPr>
            <w:tcW w:w="1755" w:type="dxa"/>
            <w:tcBorders>
              <w:top w:val="single" w:sz="4" w:space="0" w:color="auto"/>
              <w:bottom w:val="single" w:sz="4" w:space="0" w:color="auto"/>
            </w:tcBorders>
            <w:noWrap/>
            <w:vAlign w:val="center"/>
          </w:tcPr>
          <w:p w14:paraId="3097B843"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3,541</w:t>
            </w:r>
            <w:r w:rsidRPr="008A5B4E">
              <w:rPr>
                <w:rFonts w:eastAsia="Times New Roman" w:cs="Times New Roman"/>
                <w:color w:val="000000"/>
                <w:sz w:val="22"/>
                <w:lang w:val="en-US" w:eastAsia="id-ID"/>
              </w:rPr>
              <w:t>*</w:t>
            </w:r>
          </w:p>
        </w:tc>
      </w:tr>
      <w:tr w:rsidR="00F72A10" w:rsidRPr="008A5B4E" w14:paraId="6D3279F1" w14:textId="77777777" w:rsidTr="00F72A10">
        <w:trPr>
          <w:trHeight w:val="227"/>
          <w:jc w:val="center"/>
        </w:trPr>
        <w:tc>
          <w:tcPr>
            <w:tcW w:w="1163" w:type="dxa"/>
            <w:tcBorders>
              <w:top w:val="single" w:sz="4" w:space="0" w:color="auto"/>
              <w:bottom w:val="single" w:sz="4" w:space="0" w:color="auto"/>
            </w:tcBorders>
            <w:noWrap/>
            <w:vAlign w:val="center"/>
          </w:tcPr>
          <w:p w14:paraId="483FD8E3"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H8b</w:t>
            </w:r>
          </w:p>
        </w:tc>
        <w:tc>
          <w:tcPr>
            <w:tcW w:w="1472" w:type="dxa"/>
            <w:tcBorders>
              <w:top w:val="single" w:sz="4" w:space="0" w:color="auto"/>
              <w:bottom w:val="single" w:sz="4" w:space="0" w:color="auto"/>
            </w:tcBorders>
            <w:noWrap/>
            <w:vAlign w:val="center"/>
          </w:tcPr>
          <w:p w14:paraId="54704A04" w14:textId="77777777" w:rsidR="00F72A10" w:rsidRPr="008A5B4E" w:rsidRDefault="00F72A10" w:rsidP="00BC1794">
            <w:pPr>
              <w:jc w:val="both"/>
              <w:rPr>
                <w:rFonts w:eastAsia="Times New Roman" w:cs="Times New Roman"/>
                <w:bCs/>
                <w:color w:val="000000"/>
                <w:sz w:val="22"/>
                <w:lang w:val="en-US" w:eastAsia="id-ID"/>
              </w:rPr>
            </w:pPr>
            <w:r w:rsidRPr="008A5B4E">
              <w:rPr>
                <w:rFonts w:eastAsia="Times New Roman" w:cs="Times New Roman"/>
                <w:bCs/>
                <w:color w:val="000000"/>
                <w:sz w:val="22"/>
                <w:lang w:val="en-US" w:eastAsia="id-ID"/>
              </w:rPr>
              <w:t xml:space="preserve">PEU </w:t>
            </w:r>
            <w:r w:rsidRPr="008A5B4E">
              <w:rPr>
                <w:rFonts w:eastAsia="Times New Roman" w:cs="Times New Roman"/>
                <w:bCs/>
                <w:color w:val="000000"/>
                <w:sz w:val="22"/>
                <w:lang w:eastAsia="id-ID"/>
              </w:rPr>
              <w:t>-&gt;</w:t>
            </w:r>
            <w:r w:rsidRPr="008A5B4E">
              <w:rPr>
                <w:rFonts w:eastAsia="Times New Roman" w:cs="Times New Roman"/>
                <w:bCs/>
                <w:color w:val="000000"/>
                <w:sz w:val="22"/>
                <w:lang w:val="en-US" w:eastAsia="id-ID"/>
              </w:rPr>
              <w:t xml:space="preserve"> U</w:t>
            </w:r>
          </w:p>
        </w:tc>
        <w:tc>
          <w:tcPr>
            <w:tcW w:w="2126" w:type="dxa"/>
            <w:tcBorders>
              <w:top w:val="single" w:sz="4" w:space="0" w:color="auto"/>
              <w:bottom w:val="single" w:sz="4" w:space="0" w:color="auto"/>
            </w:tcBorders>
            <w:noWrap/>
            <w:vAlign w:val="center"/>
          </w:tcPr>
          <w:p w14:paraId="72D45537"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0,213</w:t>
            </w:r>
          </w:p>
        </w:tc>
        <w:tc>
          <w:tcPr>
            <w:tcW w:w="1755" w:type="dxa"/>
            <w:tcBorders>
              <w:top w:val="single" w:sz="4" w:space="0" w:color="auto"/>
              <w:bottom w:val="single" w:sz="4" w:space="0" w:color="auto"/>
            </w:tcBorders>
            <w:noWrap/>
            <w:vAlign w:val="center"/>
          </w:tcPr>
          <w:p w14:paraId="56D6100C"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2,621</w:t>
            </w:r>
            <w:r w:rsidRPr="008A5B4E">
              <w:rPr>
                <w:rFonts w:eastAsia="Times New Roman" w:cs="Times New Roman"/>
                <w:color w:val="000000"/>
                <w:sz w:val="22"/>
                <w:lang w:val="en-US" w:eastAsia="id-ID"/>
              </w:rPr>
              <w:t>*</w:t>
            </w:r>
          </w:p>
        </w:tc>
      </w:tr>
      <w:tr w:rsidR="00F72A10" w:rsidRPr="008A5B4E" w14:paraId="7183E78A" w14:textId="77777777" w:rsidTr="00F72A10">
        <w:trPr>
          <w:trHeight w:val="227"/>
          <w:jc w:val="center"/>
        </w:trPr>
        <w:tc>
          <w:tcPr>
            <w:tcW w:w="1163" w:type="dxa"/>
            <w:tcBorders>
              <w:top w:val="single" w:sz="4" w:space="0" w:color="auto"/>
              <w:bottom w:val="single" w:sz="4" w:space="0" w:color="auto"/>
            </w:tcBorders>
            <w:noWrap/>
            <w:vAlign w:val="center"/>
          </w:tcPr>
          <w:p w14:paraId="447D0DBC" w14:textId="77777777" w:rsidR="00F72A10" w:rsidRPr="008A5B4E" w:rsidRDefault="00F72A10" w:rsidP="00CE1D24">
            <w:pPr>
              <w:jc w:val="center"/>
              <w:rPr>
                <w:rFonts w:eastAsia="Times New Roman" w:cs="Times New Roman"/>
                <w:color w:val="000000"/>
                <w:sz w:val="22"/>
                <w:lang w:eastAsia="id-ID"/>
              </w:rPr>
            </w:pPr>
            <w:r w:rsidRPr="008A5B4E">
              <w:rPr>
                <w:rFonts w:eastAsia="Times New Roman" w:cs="Times New Roman"/>
                <w:color w:val="000000"/>
                <w:sz w:val="22"/>
                <w:lang w:eastAsia="id-ID"/>
              </w:rPr>
              <w:t>H9</w:t>
            </w:r>
          </w:p>
        </w:tc>
        <w:tc>
          <w:tcPr>
            <w:tcW w:w="1472" w:type="dxa"/>
            <w:tcBorders>
              <w:top w:val="single" w:sz="4" w:space="0" w:color="auto"/>
              <w:bottom w:val="single" w:sz="4" w:space="0" w:color="auto"/>
            </w:tcBorders>
            <w:noWrap/>
            <w:vAlign w:val="center"/>
          </w:tcPr>
          <w:p w14:paraId="0C84B074" w14:textId="77777777" w:rsidR="00F72A10" w:rsidRPr="008A5B4E" w:rsidRDefault="00F72A10" w:rsidP="006E52AE">
            <w:pPr>
              <w:jc w:val="both"/>
              <w:rPr>
                <w:rFonts w:eastAsia="Times New Roman" w:cs="Times New Roman"/>
                <w:bCs/>
                <w:color w:val="000000"/>
                <w:sz w:val="22"/>
                <w:lang w:eastAsia="id-ID"/>
              </w:rPr>
            </w:pPr>
            <w:r w:rsidRPr="008A5B4E">
              <w:rPr>
                <w:rFonts w:eastAsia="Times New Roman" w:cs="Times New Roman"/>
                <w:bCs/>
                <w:color w:val="000000"/>
                <w:sz w:val="22"/>
                <w:lang w:val="en-US" w:eastAsia="id-ID"/>
              </w:rPr>
              <w:t xml:space="preserve">U     </w:t>
            </w:r>
            <w:r w:rsidRPr="008A5B4E">
              <w:rPr>
                <w:rFonts w:eastAsia="Times New Roman" w:cs="Times New Roman"/>
                <w:bCs/>
                <w:color w:val="000000"/>
                <w:sz w:val="22"/>
                <w:lang w:eastAsia="id-ID"/>
              </w:rPr>
              <w:t>-&gt; NB</w:t>
            </w:r>
          </w:p>
        </w:tc>
        <w:tc>
          <w:tcPr>
            <w:tcW w:w="2126" w:type="dxa"/>
            <w:tcBorders>
              <w:top w:val="single" w:sz="4" w:space="0" w:color="auto"/>
              <w:bottom w:val="single" w:sz="4" w:space="0" w:color="auto"/>
            </w:tcBorders>
            <w:noWrap/>
            <w:vAlign w:val="center"/>
          </w:tcPr>
          <w:p w14:paraId="59720CBC" w14:textId="77777777" w:rsidR="00F72A10" w:rsidRPr="008A5B4E" w:rsidRDefault="00F72A10" w:rsidP="008E4DAF">
            <w:pPr>
              <w:jc w:val="center"/>
              <w:rPr>
                <w:rFonts w:eastAsia="Times New Roman" w:cs="Times New Roman"/>
                <w:color w:val="000000"/>
                <w:sz w:val="22"/>
                <w:lang w:eastAsia="id-ID"/>
              </w:rPr>
            </w:pPr>
            <w:r w:rsidRPr="008A5B4E">
              <w:rPr>
                <w:rFonts w:eastAsia="Times New Roman" w:cs="Times New Roman"/>
                <w:color w:val="000000"/>
                <w:sz w:val="22"/>
                <w:lang w:eastAsia="id-ID"/>
              </w:rPr>
              <w:t>0,336</w:t>
            </w:r>
          </w:p>
        </w:tc>
        <w:tc>
          <w:tcPr>
            <w:tcW w:w="1755" w:type="dxa"/>
            <w:tcBorders>
              <w:top w:val="single" w:sz="4" w:space="0" w:color="auto"/>
              <w:bottom w:val="single" w:sz="4" w:space="0" w:color="auto"/>
            </w:tcBorders>
            <w:noWrap/>
            <w:vAlign w:val="center"/>
          </w:tcPr>
          <w:p w14:paraId="075F63CA" w14:textId="77777777" w:rsidR="00F72A10" w:rsidRPr="008A5B4E" w:rsidRDefault="00F72A10" w:rsidP="00CE1D24">
            <w:pPr>
              <w:jc w:val="center"/>
              <w:rPr>
                <w:rFonts w:eastAsia="Times New Roman" w:cs="Times New Roman"/>
                <w:color w:val="000000"/>
                <w:sz w:val="22"/>
                <w:lang w:val="en-US" w:eastAsia="id-ID"/>
              </w:rPr>
            </w:pPr>
            <w:r w:rsidRPr="008A5B4E">
              <w:rPr>
                <w:rFonts w:eastAsia="Times New Roman" w:cs="Times New Roman"/>
                <w:color w:val="000000"/>
                <w:sz w:val="22"/>
                <w:lang w:eastAsia="id-ID"/>
              </w:rPr>
              <w:t>6,491</w:t>
            </w:r>
            <w:r w:rsidRPr="008A5B4E">
              <w:rPr>
                <w:rFonts w:eastAsia="Times New Roman" w:cs="Times New Roman"/>
                <w:color w:val="000000"/>
                <w:sz w:val="22"/>
                <w:lang w:val="en-US" w:eastAsia="id-ID"/>
              </w:rPr>
              <w:t>*</w:t>
            </w:r>
          </w:p>
        </w:tc>
      </w:tr>
    </w:tbl>
    <w:p w14:paraId="6C568AF2" w14:textId="77777777" w:rsidR="008A5B4E" w:rsidRPr="008A5B4E" w:rsidRDefault="00E70FAD" w:rsidP="008A5B4E">
      <w:pPr>
        <w:spacing w:after="0"/>
        <w:ind w:left="1440"/>
        <w:jc w:val="both"/>
        <w:rPr>
          <w:rFonts w:ascii="Times New Roman" w:hAnsi="Times New Roman" w:cs="Times New Roman"/>
        </w:rPr>
      </w:pPr>
      <w:r w:rsidRPr="008A5B4E">
        <w:rPr>
          <w:rFonts w:ascii="Times New Roman" w:hAnsi="Times New Roman" w:cs="Times New Roman"/>
        </w:rPr>
        <w:t xml:space="preserve">* </w:t>
      </w:r>
      <w:r w:rsidR="004E7E6B" w:rsidRPr="008A5B4E">
        <w:rPr>
          <w:rFonts w:ascii="Times New Roman" w:hAnsi="Times New Roman" w:cs="Times New Roman"/>
        </w:rPr>
        <w:t>Ti</w:t>
      </w:r>
      <w:r w:rsidR="00EA34E4" w:rsidRPr="008A5B4E">
        <w:rPr>
          <w:rFonts w:ascii="Times New Roman" w:hAnsi="Times New Roman" w:cs="Times New Roman"/>
        </w:rPr>
        <w:t>n</w:t>
      </w:r>
      <w:r w:rsidR="004E7E6B" w:rsidRPr="008A5B4E">
        <w:rPr>
          <w:rFonts w:ascii="Times New Roman" w:hAnsi="Times New Roman" w:cs="Times New Roman"/>
        </w:rPr>
        <w:t xml:space="preserve">gkat </w:t>
      </w:r>
      <w:proofErr w:type="spellStart"/>
      <w:r w:rsidR="004E7E6B" w:rsidRPr="008A5B4E">
        <w:rPr>
          <w:rFonts w:ascii="Times New Roman" w:hAnsi="Times New Roman" w:cs="Times New Roman"/>
        </w:rPr>
        <w:t>signifikansi</w:t>
      </w:r>
      <w:proofErr w:type="spellEnd"/>
      <w:r w:rsidR="004E7E6B" w:rsidRPr="008A5B4E">
        <w:rPr>
          <w:rFonts w:ascii="Times New Roman" w:hAnsi="Times New Roman" w:cs="Times New Roman"/>
        </w:rPr>
        <w:t xml:space="preserve"> </w:t>
      </w:r>
      <w:r w:rsidR="00034158" w:rsidRPr="008A5B4E">
        <w:rPr>
          <w:rFonts w:ascii="Times New Roman" w:hAnsi="Times New Roman" w:cs="Times New Roman"/>
          <w:i/>
        </w:rPr>
        <w:t xml:space="preserve">P </w:t>
      </w:r>
      <w:r w:rsidR="004E7E6B" w:rsidRPr="008A5B4E">
        <w:rPr>
          <w:rFonts w:ascii="Times New Roman" w:hAnsi="Times New Roman" w:cs="Times New Roman"/>
          <w:i/>
        </w:rPr>
        <w:t xml:space="preserve">&lt; </w:t>
      </w:r>
      <w:r w:rsidRPr="008A5B4E">
        <w:rPr>
          <w:rFonts w:ascii="Times New Roman" w:hAnsi="Times New Roman" w:cs="Times New Roman"/>
        </w:rPr>
        <w:t xml:space="preserve">0,01, ** </w:t>
      </w:r>
      <w:r w:rsidR="004E7E6B" w:rsidRPr="008A5B4E">
        <w:rPr>
          <w:rFonts w:ascii="Times New Roman" w:hAnsi="Times New Roman" w:cs="Times New Roman"/>
        </w:rPr>
        <w:t xml:space="preserve">Tingkat </w:t>
      </w:r>
      <w:proofErr w:type="spellStart"/>
      <w:r w:rsidR="004E7E6B" w:rsidRPr="008A5B4E">
        <w:rPr>
          <w:rFonts w:ascii="Times New Roman" w:hAnsi="Times New Roman" w:cs="Times New Roman"/>
        </w:rPr>
        <w:t>signifikansi</w:t>
      </w:r>
      <w:proofErr w:type="spellEnd"/>
      <w:r w:rsidR="004E7E6B" w:rsidRPr="008A5B4E">
        <w:rPr>
          <w:rFonts w:ascii="Times New Roman" w:hAnsi="Times New Roman" w:cs="Times New Roman"/>
        </w:rPr>
        <w:t xml:space="preserve"> </w:t>
      </w:r>
      <w:r w:rsidR="004E7E6B" w:rsidRPr="008A5B4E">
        <w:rPr>
          <w:rFonts w:ascii="Times New Roman" w:hAnsi="Times New Roman" w:cs="Times New Roman"/>
          <w:i/>
        </w:rPr>
        <w:t>P &lt;</w:t>
      </w:r>
      <w:r w:rsidRPr="008A5B4E">
        <w:rPr>
          <w:rFonts w:ascii="Times New Roman" w:hAnsi="Times New Roman" w:cs="Times New Roman"/>
        </w:rPr>
        <w:t xml:space="preserve"> 0,05</w:t>
      </w:r>
    </w:p>
    <w:p w14:paraId="4F1D62D2" w14:textId="77777777" w:rsidR="00E70FAD" w:rsidRPr="008A5B4E" w:rsidRDefault="00E70FAD" w:rsidP="008A5B4E">
      <w:pPr>
        <w:spacing w:after="0"/>
        <w:ind w:left="1440"/>
        <w:jc w:val="both"/>
        <w:rPr>
          <w:rFonts w:ascii="Times New Roman" w:hAnsi="Times New Roman" w:cs="Times New Roman"/>
          <w:sz w:val="24"/>
          <w:szCs w:val="20"/>
        </w:rPr>
      </w:pPr>
      <w:proofErr w:type="spellStart"/>
      <w:r w:rsidRPr="008A5B4E">
        <w:rPr>
          <w:rFonts w:ascii="Times New Roman" w:hAnsi="Times New Roman" w:cs="Times New Roman"/>
          <w:sz w:val="24"/>
          <w:szCs w:val="20"/>
        </w:rPr>
        <w:t>Sumber</w:t>
      </w:r>
      <w:proofErr w:type="spellEnd"/>
      <w:r w:rsidRPr="008A5B4E">
        <w:rPr>
          <w:rFonts w:ascii="Times New Roman" w:hAnsi="Times New Roman" w:cs="Times New Roman"/>
          <w:sz w:val="24"/>
          <w:szCs w:val="20"/>
        </w:rPr>
        <w:t xml:space="preserve">: Data </w:t>
      </w:r>
      <w:proofErr w:type="spellStart"/>
      <w:r w:rsidRPr="008A5B4E">
        <w:rPr>
          <w:rFonts w:ascii="Times New Roman" w:hAnsi="Times New Roman" w:cs="Times New Roman"/>
          <w:sz w:val="24"/>
          <w:szCs w:val="20"/>
        </w:rPr>
        <w:t>diolah</w:t>
      </w:r>
      <w:proofErr w:type="spellEnd"/>
      <w:r w:rsidRPr="008A5B4E">
        <w:rPr>
          <w:rFonts w:ascii="Times New Roman" w:hAnsi="Times New Roman" w:cs="Times New Roman"/>
          <w:sz w:val="24"/>
          <w:szCs w:val="20"/>
        </w:rPr>
        <w:t xml:space="preserve"> (2021)</w:t>
      </w:r>
    </w:p>
    <w:p w14:paraId="3564E456" w14:textId="77777777" w:rsidR="00F30239" w:rsidRPr="00F146C6" w:rsidRDefault="00C04BC7" w:rsidP="00495FED">
      <w:pPr>
        <w:spacing w:after="0"/>
        <w:jc w:val="both"/>
        <w:rPr>
          <w:rFonts w:ascii="Times New Roman" w:hAnsi="Times New Roman" w:cs="Times New Roman"/>
          <w:b/>
          <w:sz w:val="24"/>
        </w:rPr>
      </w:pPr>
      <w:proofErr w:type="spellStart"/>
      <w:r w:rsidRPr="00C04BC7">
        <w:rPr>
          <w:rFonts w:ascii="Times New Roman" w:hAnsi="Times New Roman" w:cs="Times New Roman"/>
          <w:b/>
          <w:sz w:val="24"/>
        </w:rPr>
        <w:lastRenderedPageBreak/>
        <w:t>Diskusi</w:t>
      </w:r>
      <w:proofErr w:type="spellEnd"/>
    </w:p>
    <w:p w14:paraId="7A988D1B" w14:textId="77777777" w:rsidR="00F30239" w:rsidRDefault="00706B84" w:rsidP="00495FED">
      <w:pPr>
        <w:spacing w:after="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kenyaman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sidR="000308F2">
        <w:rPr>
          <w:rFonts w:ascii="Times New Roman" w:hAnsi="Times New Roman" w:cs="Times New Roman"/>
          <w:sz w:val="24"/>
        </w:rPr>
        <w:t xml:space="preserve"> </w:t>
      </w:r>
      <w:proofErr w:type="spellStart"/>
      <w:r w:rsidR="000308F2">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kegunaan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00472B81">
        <w:rPr>
          <w:rFonts w:ascii="Times New Roman" w:hAnsi="Times New Roman" w:cs="Times New Roman"/>
          <w:sz w:val="24"/>
        </w:rPr>
        <w:t>mudahan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Kenyaman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kenyamanan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dirasakan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teknologi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Tingka</w:t>
      </w:r>
      <w:r w:rsidR="00472B81">
        <w:rPr>
          <w:rFonts w:ascii="Times New Roman" w:hAnsi="Times New Roman" w:cs="Times New Roman"/>
          <w:sz w:val="24"/>
        </w:rPr>
        <w:t xml:space="preserve">t </w:t>
      </w:r>
      <w:proofErr w:type="spellStart"/>
      <w:r w:rsidR="00472B81">
        <w:rPr>
          <w:rFonts w:ascii="Times New Roman" w:hAnsi="Times New Roman" w:cs="Times New Roman"/>
          <w:sz w:val="24"/>
        </w:rPr>
        <w:t>kenyamanan</w:t>
      </w:r>
      <w:proofErr w:type="spellEnd"/>
      <w:r w:rsidR="00472B81">
        <w:rPr>
          <w:rFonts w:ascii="Times New Roman" w:hAnsi="Times New Roman" w:cs="Times New Roman"/>
          <w:sz w:val="24"/>
        </w:rPr>
        <w:t xml:space="preserve"> </w:t>
      </w:r>
      <w:proofErr w:type="spellStart"/>
      <w:r w:rsidR="00472B81">
        <w:rPr>
          <w:rFonts w:ascii="Times New Roman" w:hAnsi="Times New Roman" w:cs="Times New Roman"/>
          <w:sz w:val="24"/>
        </w:rPr>
        <w:t>dapat</w:t>
      </w:r>
      <w:proofErr w:type="spellEnd"/>
      <w:r w:rsidR="00472B81">
        <w:rPr>
          <w:rFonts w:ascii="Times New Roman" w:hAnsi="Times New Roman" w:cs="Times New Roman"/>
          <w:sz w:val="24"/>
        </w:rPr>
        <w:t xml:space="preserve"> </w:t>
      </w:r>
      <w:proofErr w:type="spellStart"/>
      <w:r w:rsidR="00472B81">
        <w:rPr>
          <w:rFonts w:ascii="Times New Roman" w:hAnsi="Times New Roman" w:cs="Times New Roman"/>
          <w:sz w:val="24"/>
        </w:rPr>
        <w:t>diukur</w:t>
      </w:r>
      <w:proofErr w:type="spellEnd"/>
      <w:r w:rsidR="00472B81">
        <w:rPr>
          <w:rFonts w:ascii="Times New Roman" w:hAnsi="Times New Roman" w:cs="Times New Roman"/>
          <w:sz w:val="24"/>
        </w:rPr>
        <w:t xml:space="preserve"> </w:t>
      </w:r>
      <w:proofErr w:type="spellStart"/>
      <w:r w:rsidR="00472B81">
        <w:rPr>
          <w:rFonts w:ascii="Times New Roman" w:hAnsi="Times New Roman" w:cs="Times New Roman"/>
          <w:sz w:val="24"/>
        </w:rPr>
        <w:t>melal</w:t>
      </w:r>
      <w:r>
        <w:rPr>
          <w:rFonts w:ascii="Times New Roman" w:hAnsi="Times New Roman" w:cs="Times New Roman"/>
          <w:sz w:val="24"/>
        </w:rPr>
        <w:t>ui</w:t>
      </w:r>
      <w:proofErr w:type="spellEnd"/>
      <w:r>
        <w:rPr>
          <w:rFonts w:ascii="Times New Roman" w:hAnsi="Times New Roman" w:cs="Times New Roman"/>
          <w:sz w:val="24"/>
        </w:rPr>
        <w:t xml:space="preserve"> rasa </w:t>
      </w:r>
      <w:proofErr w:type="spellStart"/>
      <w:r>
        <w:rPr>
          <w:rFonts w:ascii="Times New Roman" w:hAnsi="Times New Roman" w:cs="Times New Roman"/>
          <w:sz w:val="24"/>
        </w:rPr>
        <w:t>nyaman</w:t>
      </w:r>
      <w:proofErr w:type="spellEnd"/>
      <w:r>
        <w:rPr>
          <w:rFonts w:ascii="Times New Roman" w:hAnsi="Times New Roman" w:cs="Times New Roman"/>
          <w:sz w:val="24"/>
        </w:rPr>
        <w:t xml:space="preserve"> dan </w:t>
      </w:r>
      <w:proofErr w:type="spellStart"/>
      <w:r w:rsidR="00D21F98">
        <w:rPr>
          <w:rFonts w:ascii="Times New Roman" w:hAnsi="Times New Roman" w:cs="Times New Roman"/>
          <w:sz w:val="24"/>
        </w:rPr>
        <w:t>nikmat</w:t>
      </w:r>
      <w:proofErr w:type="spellEnd"/>
      <w:r w:rsidR="00B53884">
        <w:rPr>
          <w:rFonts w:ascii="Times New Roman" w:hAnsi="Times New Roman" w:cs="Times New Roman"/>
          <w:sz w:val="24"/>
        </w:rPr>
        <w:t xml:space="preserve"> </w:t>
      </w:r>
      <w:proofErr w:type="spellStart"/>
      <w:r w:rsidR="00D21F98">
        <w:rPr>
          <w:rFonts w:ascii="Times New Roman" w:hAnsi="Times New Roman" w:cs="Times New Roman"/>
          <w:sz w:val="24"/>
        </w:rPr>
        <w:t>ketika</w:t>
      </w:r>
      <w:proofErr w:type="spellEnd"/>
      <w:r w:rsidR="00D21F98">
        <w:rPr>
          <w:rFonts w:ascii="Times New Roman" w:hAnsi="Times New Roman" w:cs="Times New Roman"/>
          <w:sz w:val="24"/>
        </w:rPr>
        <w:t xml:space="preserve"> </w:t>
      </w:r>
      <w:proofErr w:type="spellStart"/>
      <w:r w:rsidR="00D21F98">
        <w:rPr>
          <w:rFonts w:ascii="Times New Roman" w:hAnsi="Times New Roman" w:cs="Times New Roman"/>
          <w:sz w:val="24"/>
        </w:rPr>
        <w:t>menggunakan</w:t>
      </w:r>
      <w:proofErr w:type="spellEnd"/>
      <w:r w:rsidR="00D21F98">
        <w:rPr>
          <w:rFonts w:ascii="Times New Roman" w:hAnsi="Times New Roman" w:cs="Times New Roman"/>
          <w:sz w:val="24"/>
        </w:rPr>
        <w:t xml:space="preserve"> </w:t>
      </w:r>
      <w:proofErr w:type="spellStart"/>
      <w:r w:rsidR="00B53884">
        <w:rPr>
          <w:rFonts w:ascii="Times New Roman" w:hAnsi="Times New Roman" w:cs="Times New Roman"/>
          <w:sz w:val="24"/>
        </w:rPr>
        <w:t>teknologi</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informasi</w:t>
      </w:r>
      <w:proofErr w:type="spellEnd"/>
      <w:r w:rsidR="00B53884">
        <w:rPr>
          <w:rFonts w:ascii="Times New Roman" w:hAnsi="Times New Roman" w:cs="Times New Roman"/>
          <w:sz w:val="24"/>
        </w:rPr>
        <w:t xml:space="preserve">. Oleh </w:t>
      </w:r>
      <w:proofErr w:type="spellStart"/>
      <w:r w:rsidR="00B53884">
        <w:rPr>
          <w:rFonts w:ascii="Times New Roman" w:hAnsi="Times New Roman" w:cs="Times New Roman"/>
          <w:sz w:val="24"/>
        </w:rPr>
        <w:t>karena</w:t>
      </w:r>
      <w:proofErr w:type="spellEnd"/>
      <w:r w:rsidR="00472B81">
        <w:rPr>
          <w:rFonts w:ascii="Times New Roman" w:hAnsi="Times New Roman" w:cs="Times New Roman"/>
          <w:sz w:val="24"/>
        </w:rPr>
        <w:t xml:space="preserve"> </w:t>
      </w:r>
      <w:proofErr w:type="spellStart"/>
      <w:r w:rsidR="00B53884">
        <w:rPr>
          <w:rFonts w:ascii="Times New Roman" w:hAnsi="Times New Roman" w:cs="Times New Roman"/>
          <w:sz w:val="24"/>
        </w:rPr>
        <w:t>itu</w:t>
      </w:r>
      <w:proofErr w:type="spellEnd"/>
      <w:r w:rsidR="00472B81">
        <w:rPr>
          <w:rFonts w:ascii="Times New Roman" w:hAnsi="Times New Roman" w:cs="Times New Roman"/>
          <w:sz w:val="24"/>
        </w:rPr>
        <w:t>,</w:t>
      </w:r>
      <w:r w:rsidR="00B53884">
        <w:rPr>
          <w:rFonts w:ascii="Times New Roman" w:hAnsi="Times New Roman" w:cs="Times New Roman"/>
          <w:sz w:val="24"/>
        </w:rPr>
        <w:t xml:space="preserve"> </w:t>
      </w:r>
      <w:proofErr w:type="spellStart"/>
      <w:r w:rsidR="00B53884">
        <w:rPr>
          <w:rFonts w:ascii="Times New Roman" w:hAnsi="Times New Roman" w:cs="Times New Roman"/>
          <w:sz w:val="24"/>
        </w:rPr>
        <w:t>adanya</w:t>
      </w:r>
      <w:proofErr w:type="spellEnd"/>
      <w:r w:rsidR="00B53884">
        <w:rPr>
          <w:rFonts w:ascii="Times New Roman" w:hAnsi="Times New Roman" w:cs="Times New Roman"/>
          <w:sz w:val="24"/>
        </w:rPr>
        <w:t xml:space="preserve"> rasa </w:t>
      </w:r>
      <w:proofErr w:type="spellStart"/>
      <w:r w:rsidR="00B53884">
        <w:rPr>
          <w:rFonts w:ascii="Times New Roman" w:hAnsi="Times New Roman" w:cs="Times New Roman"/>
          <w:sz w:val="24"/>
        </w:rPr>
        <w:t>nyaman</w:t>
      </w:r>
      <w:proofErr w:type="spellEnd"/>
      <w:r w:rsidR="00B53884">
        <w:rPr>
          <w:rFonts w:ascii="Times New Roman" w:hAnsi="Times New Roman" w:cs="Times New Roman"/>
          <w:sz w:val="24"/>
        </w:rPr>
        <w:t xml:space="preserve"> dan </w:t>
      </w:r>
      <w:proofErr w:type="spellStart"/>
      <w:r w:rsidR="00B53884">
        <w:rPr>
          <w:rFonts w:ascii="Times New Roman" w:hAnsi="Times New Roman" w:cs="Times New Roman"/>
          <w:sz w:val="24"/>
        </w:rPr>
        <w:t>merasakan</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kenikmatan</w:t>
      </w:r>
      <w:proofErr w:type="spellEnd"/>
      <w:r w:rsidR="00B53884">
        <w:rPr>
          <w:rFonts w:ascii="Times New Roman" w:hAnsi="Times New Roman" w:cs="Times New Roman"/>
          <w:sz w:val="24"/>
        </w:rPr>
        <w:t xml:space="preserve"> </w:t>
      </w:r>
      <w:proofErr w:type="spellStart"/>
      <w:r w:rsidR="00E90882">
        <w:rPr>
          <w:rFonts w:ascii="Times New Roman" w:hAnsi="Times New Roman" w:cs="Times New Roman"/>
          <w:sz w:val="24"/>
        </w:rPr>
        <w:t>dari</w:t>
      </w:r>
      <w:proofErr w:type="spellEnd"/>
      <w:r w:rsidR="00E90882">
        <w:rPr>
          <w:rFonts w:ascii="Times New Roman" w:hAnsi="Times New Roman" w:cs="Times New Roman"/>
          <w:sz w:val="24"/>
        </w:rPr>
        <w:t xml:space="preserve"> </w:t>
      </w:r>
      <w:proofErr w:type="spellStart"/>
      <w:proofErr w:type="gramStart"/>
      <w:r w:rsidR="00E90882">
        <w:rPr>
          <w:rFonts w:ascii="Times New Roman" w:hAnsi="Times New Roman" w:cs="Times New Roman"/>
          <w:sz w:val="24"/>
        </w:rPr>
        <w:t>pengguna</w:t>
      </w:r>
      <w:proofErr w:type="spellEnd"/>
      <w:r w:rsidR="00E90882">
        <w:rPr>
          <w:rFonts w:ascii="Times New Roman" w:hAnsi="Times New Roman" w:cs="Times New Roman"/>
          <w:sz w:val="24"/>
        </w:rPr>
        <w:t xml:space="preserve">  </w:t>
      </w:r>
      <w:proofErr w:type="spellStart"/>
      <w:r w:rsidR="00B53884">
        <w:rPr>
          <w:rFonts w:ascii="Times New Roman" w:hAnsi="Times New Roman" w:cs="Times New Roman"/>
          <w:sz w:val="24"/>
        </w:rPr>
        <w:t>atas</w:t>
      </w:r>
      <w:proofErr w:type="spellEnd"/>
      <w:proofErr w:type="gramEnd"/>
      <w:r w:rsidR="00B53884">
        <w:rPr>
          <w:rFonts w:ascii="Times New Roman" w:hAnsi="Times New Roman" w:cs="Times New Roman"/>
          <w:sz w:val="24"/>
        </w:rPr>
        <w:t xml:space="preserve"> </w:t>
      </w:r>
      <w:proofErr w:type="spellStart"/>
      <w:r w:rsidR="00B53884">
        <w:rPr>
          <w:rFonts w:ascii="Times New Roman" w:hAnsi="Times New Roman" w:cs="Times New Roman"/>
          <w:sz w:val="24"/>
        </w:rPr>
        <w:t>penggunaan</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layanan</w:t>
      </w:r>
      <w:proofErr w:type="spellEnd"/>
      <w:r w:rsidR="00B53884">
        <w:rPr>
          <w:rFonts w:ascii="Times New Roman" w:hAnsi="Times New Roman" w:cs="Times New Roman"/>
          <w:sz w:val="24"/>
        </w:rPr>
        <w:t xml:space="preserve"> </w:t>
      </w:r>
      <w:r w:rsidR="00FC6200">
        <w:rPr>
          <w:rFonts w:ascii="Times New Roman" w:hAnsi="Times New Roman" w:cs="Times New Roman"/>
          <w:sz w:val="24"/>
        </w:rPr>
        <w:t>Go-Pay</w:t>
      </w:r>
      <w:r w:rsidR="00B53884">
        <w:rPr>
          <w:rFonts w:ascii="Times New Roman" w:hAnsi="Times New Roman" w:cs="Times New Roman"/>
          <w:sz w:val="24"/>
        </w:rPr>
        <w:t xml:space="preserve"> </w:t>
      </w:r>
      <w:proofErr w:type="spellStart"/>
      <w:r w:rsidR="00B53884">
        <w:rPr>
          <w:rFonts w:ascii="Times New Roman" w:hAnsi="Times New Roman" w:cs="Times New Roman"/>
          <w:sz w:val="24"/>
        </w:rPr>
        <w:t>maka</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dapat</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menambah</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keyakinan</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bahwa</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layanan</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ini</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memiliki</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kegunaan</w:t>
      </w:r>
      <w:proofErr w:type="spellEnd"/>
      <w:r w:rsidR="00B53884">
        <w:rPr>
          <w:rFonts w:ascii="Times New Roman" w:hAnsi="Times New Roman" w:cs="Times New Roman"/>
          <w:sz w:val="24"/>
        </w:rPr>
        <w:t xml:space="preserve"> dan </w:t>
      </w:r>
      <w:proofErr w:type="spellStart"/>
      <w:r w:rsidR="00B53884">
        <w:rPr>
          <w:rFonts w:ascii="Times New Roman" w:hAnsi="Times New Roman" w:cs="Times New Roman"/>
          <w:sz w:val="24"/>
        </w:rPr>
        <w:t>mudah</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dalam</w:t>
      </w:r>
      <w:proofErr w:type="spellEnd"/>
      <w:r w:rsidR="000308F2">
        <w:rPr>
          <w:rFonts w:ascii="Times New Roman" w:hAnsi="Times New Roman" w:cs="Times New Roman"/>
          <w:sz w:val="24"/>
        </w:rPr>
        <w:t xml:space="preserve"> </w:t>
      </w:r>
      <w:proofErr w:type="spellStart"/>
      <w:r w:rsidR="00B53884">
        <w:rPr>
          <w:rFonts w:ascii="Times New Roman" w:hAnsi="Times New Roman" w:cs="Times New Roman"/>
          <w:sz w:val="24"/>
        </w:rPr>
        <w:t>pengoperasianya</w:t>
      </w:r>
      <w:proofErr w:type="spellEnd"/>
      <w:r w:rsidR="00B53884">
        <w:rPr>
          <w:rFonts w:ascii="Times New Roman" w:hAnsi="Times New Roman" w:cs="Times New Roman"/>
          <w:sz w:val="24"/>
        </w:rPr>
        <w:t>.</w:t>
      </w:r>
      <w:r w:rsidR="00D21F98">
        <w:rPr>
          <w:rFonts w:ascii="Times New Roman" w:hAnsi="Times New Roman" w:cs="Times New Roman"/>
          <w:sz w:val="24"/>
        </w:rPr>
        <w:t xml:space="preserve"> </w:t>
      </w:r>
      <w:proofErr w:type="spellStart"/>
      <w:r w:rsidR="00B53884">
        <w:rPr>
          <w:rFonts w:ascii="Times New Roman" w:hAnsi="Times New Roman" w:cs="Times New Roman"/>
          <w:sz w:val="24"/>
        </w:rPr>
        <w:t>Kenyaman</w:t>
      </w:r>
      <w:r w:rsidR="00D21F98">
        <w:rPr>
          <w:rFonts w:ascii="Times New Roman" w:hAnsi="Times New Roman" w:cs="Times New Roman"/>
          <w:sz w:val="24"/>
        </w:rPr>
        <w:t>an</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berpengaruh</w:t>
      </w:r>
      <w:proofErr w:type="spellEnd"/>
      <w:r w:rsidR="00B53884">
        <w:rPr>
          <w:rFonts w:ascii="Times New Roman" w:hAnsi="Times New Roman" w:cs="Times New Roman"/>
          <w:sz w:val="24"/>
        </w:rPr>
        <w:t xml:space="preserve"> </w:t>
      </w:r>
      <w:proofErr w:type="spellStart"/>
      <w:r w:rsidR="00F73FC8">
        <w:rPr>
          <w:rFonts w:ascii="Times New Roman" w:hAnsi="Times New Roman" w:cs="Times New Roman"/>
          <w:sz w:val="24"/>
        </w:rPr>
        <w:t>positif</w:t>
      </w:r>
      <w:proofErr w:type="spellEnd"/>
      <w:r w:rsidR="00F73FC8">
        <w:rPr>
          <w:rFonts w:ascii="Times New Roman" w:hAnsi="Times New Roman" w:cs="Times New Roman"/>
          <w:sz w:val="24"/>
        </w:rPr>
        <w:t xml:space="preserve"> </w:t>
      </w:r>
      <w:r w:rsidR="000308F2">
        <w:rPr>
          <w:rFonts w:ascii="Times New Roman" w:hAnsi="Times New Roman" w:cs="Times New Roman"/>
          <w:sz w:val="24"/>
        </w:rPr>
        <w:t xml:space="preserve">dan </w:t>
      </w:r>
      <w:proofErr w:type="spellStart"/>
      <w:r w:rsidR="000308F2">
        <w:rPr>
          <w:rFonts w:ascii="Times New Roman" w:hAnsi="Times New Roman" w:cs="Times New Roman"/>
          <w:sz w:val="24"/>
        </w:rPr>
        <w:t>signifikan</w:t>
      </w:r>
      <w:proofErr w:type="spellEnd"/>
      <w:r w:rsidR="000308F2">
        <w:rPr>
          <w:rFonts w:ascii="Times New Roman" w:hAnsi="Times New Roman" w:cs="Times New Roman"/>
          <w:sz w:val="24"/>
        </w:rPr>
        <w:t xml:space="preserve"> </w:t>
      </w:r>
      <w:proofErr w:type="spellStart"/>
      <w:r w:rsidR="00B53884">
        <w:rPr>
          <w:rFonts w:ascii="Times New Roman" w:hAnsi="Times New Roman" w:cs="Times New Roman"/>
          <w:sz w:val="24"/>
        </w:rPr>
        <w:t>terhadap</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persepsi</w:t>
      </w:r>
      <w:proofErr w:type="spellEnd"/>
      <w:r w:rsidR="00B53884">
        <w:rPr>
          <w:rFonts w:ascii="Times New Roman" w:hAnsi="Times New Roman" w:cs="Times New Roman"/>
          <w:sz w:val="24"/>
        </w:rPr>
        <w:t xml:space="preserve"> </w:t>
      </w:r>
      <w:proofErr w:type="spellStart"/>
      <w:r w:rsidR="00B53884">
        <w:rPr>
          <w:rFonts w:ascii="Times New Roman" w:hAnsi="Times New Roman" w:cs="Times New Roman"/>
          <w:sz w:val="24"/>
        </w:rPr>
        <w:t>kegunaan</w:t>
      </w:r>
      <w:proofErr w:type="spellEnd"/>
      <w:r w:rsidR="00B53884">
        <w:rPr>
          <w:rFonts w:ascii="Times New Roman" w:hAnsi="Times New Roman" w:cs="Times New Roman"/>
          <w:sz w:val="24"/>
        </w:rPr>
        <w:t xml:space="preserve"> </w:t>
      </w:r>
      <w:r w:rsidR="00D21F98">
        <w:rPr>
          <w:rFonts w:ascii="Times New Roman" w:hAnsi="Times New Roman" w:cs="Times New Roman"/>
          <w:sz w:val="24"/>
        </w:rPr>
        <w:fldChar w:fldCharType="begin" w:fldLock="1"/>
      </w:r>
      <w:r w:rsidR="00D21F98">
        <w:rPr>
          <w:rFonts w:ascii="Times New Roman" w:hAnsi="Times New Roman" w:cs="Times New Roman"/>
          <w:sz w:val="24"/>
        </w:rPr>
        <w:instrText>ADDIN CSL_CITATION {"citationItems":[{"id":"ITEM-1","itemData":{"DOI":"10.1016/j.techsoc.2018.06.007","ISSN":"0160791X","abstract":"Mobile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Society","id":"ITEM-1","issued":{"date-parts":[["2018"]]},"page":"100-110","publisher":"Elsevier Ltd","title":"Examining adoption of mobile internet in Saudi Arabia: Extending TAM with perceived enjoyment, innovativeness and trust","type":"article-journal","volume":"55"},"uris":["http://www.mendeley.com/documents/?uuid=e5117401-dc02-4e26-8758-93f9e6e70602"]}],"mendeley":{"formattedCitation":"(Alalwan et al., 2018)","plainTextFormattedCitation":"(Alalwan et al., 2018)","previouslyFormattedCitation":"(Alalwan et al., 2018)"},"properties":{"noteIndex":0},"schema":"https://github.com/citation-style-language/schema/raw/master/csl-citation.json"}</w:instrText>
      </w:r>
      <w:r w:rsidR="00D21F98">
        <w:rPr>
          <w:rFonts w:ascii="Times New Roman" w:hAnsi="Times New Roman" w:cs="Times New Roman"/>
          <w:sz w:val="24"/>
        </w:rPr>
        <w:fldChar w:fldCharType="separate"/>
      </w:r>
      <w:r w:rsidR="00D21F98" w:rsidRPr="00D21F98">
        <w:rPr>
          <w:rFonts w:ascii="Times New Roman" w:hAnsi="Times New Roman" w:cs="Times New Roman"/>
          <w:noProof/>
          <w:sz w:val="24"/>
        </w:rPr>
        <w:t>(Alalwan et al., 2018)</w:t>
      </w:r>
      <w:r w:rsidR="00D21F98">
        <w:rPr>
          <w:rFonts w:ascii="Times New Roman" w:hAnsi="Times New Roman" w:cs="Times New Roman"/>
          <w:sz w:val="24"/>
        </w:rPr>
        <w:fldChar w:fldCharType="end"/>
      </w:r>
      <w:r w:rsidR="00D21F98">
        <w:rPr>
          <w:rFonts w:ascii="Times New Roman" w:hAnsi="Times New Roman" w:cs="Times New Roman"/>
          <w:sz w:val="24"/>
        </w:rPr>
        <w:t xml:space="preserve"> </w:t>
      </w:r>
      <w:r w:rsidR="00B53884">
        <w:rPr>
          <w:rFonts w:ascii="Times New Roman" w:hAnsi="Times New Roman" w:cs="Times New Roman"/>
          <w:sz w:val="24"/>
        </w:rPr>
        <w:t xml:space="preserve">dan </w:t>
      </w:r>
      <w:proofErr w:type="spellStart"/>
      <w:r w:rsidR="00D21F98">
        <w:rPr>
          <w:rFonts w:ascii="Times New Roman" w:hAnsi="Times New Roman" w:cs="Times New Roman"/>
          <w:sz w:val="24"/>
        </w:rPr>
        <w:t>persepsi</w:t>
      </w:r>
      <w:proofErr w:type="spellEnd"/>
      <w:r w:rsidR="00D21F98">
        <w:rPr>
          <w:rFonts w:ascii="Times New Roman" w:hAnsi="Times New Roman" w:cs="Times New Roman"/>
          <w:sz w:val="24"/>
        </w:rPr>
        <w:t xml:space="preserve"> </w:t>
      </w:r>
      <w:proofErr w:type="spellStart"/>
      <w:r w:rsidR="00B53884">
        <w:rPr>
          <w:rFonts w:ascii="Times New Roman" w:hAnsi="Times New Roman" w:cs="Times New Roman"/>
          <w:sz w:val="24"/>
        </w:rPr>
        <w:t>kemudahan</w:t>
      </w:r>
      <w:proofErr w:type="spellEnd"/>
      <w:r w:rsidR="00B53884">
        <w:rPr>
          <w:rFonts w:ascii="Times New Roman" w:hAnsi="Times New Roman" w:cs="Times New Roman"/>
          <w:sz w:val="24"/>
        </w:rPr>
        <w:t xml:space="preserve"> </w:t>
      </w:r>
      <w:r w:rsidR="00D21F98">
        <w:rPr>
          <w:rFonts w:ascii="Times New Roman" w:hAnsi="Times New Roman" w:cs="Times New Roman"/>
          <w:sz w:val="24"/>
        </w:rPr>
        <w:fldChar w:fldCharType="begin" w:fldLock="1"/>
      </w:r>
      <w:r w:rsidR="00013F7C">
        <w:rPr>
          <w:rFonts w:ascii="Times New Roman" w:hAnsi="Times New Roman" w:cs="Times New Roman"/>
          <w:sz w:val="24"/>
        </w:rPr>
        <w:instrText>ADDIN CSL_CITATION {"citationItems":[{"id":"ITEM-1","itemData":{"DOI":"10.1108/APJML-02-2018-0074","ISSN":"17584248","abstract":"Purpose: The purpose of this paper is to examine a framework integrating the technology acceptance model (TAM), individuals’ task–technology fit (TTF) and perceptions toward adopting automobile telematics devices. Design/methodology/approach: This study integrated the TAM with TTF to understand individual perceptions of a technology’s value. In addition, the intrinsic motivational factors toward technology usage, including positive perceptions (perceived enjoyment, personal innovation and perceived uniqueness) and negative perceptions (perceived risk and performance gap), were considered in the model. Furthermore, the moderating effect of driving experience was examined. Findings: The perceived usefulness (PU) of telematics as well as perceived ease of use (PEOU) affected drivers’ adoption intentions. PEOU had a greater effect on adoption intentions than PU, and technology characteristics had a greater effect on TTF than task characteristics. Moreover, individuals’ perceptions of perceived enjoyment and uniqueness affected PU and PEOU. The negative perceptions of perceived risk and performance gap affected PU and PEOU, respectively. Furthermore, driving experience significantly weakened the relationship between PU and intentions. Originality/value: Telematics is a niche market due to the development of the Internet of Things, but users’ adoption intentions remain unknown. This study constructed a more comprehensive model and tested the impacts of certain variables on telematics adoption, with driving experience as a crucial moderator.","author":[{"dropping-particle":"","family":"Chen","given":"Nai Hua","non-dropping-particle":"","parse-names":false,"suffix":""}],"container-title":"Asia Pacific Journal of Marketing and Logistics","id":"ITEM-1","issue":"1","issued":{"date-parts":[["2019"]]},"page":"37-54","title":"Extending a TAM–TTF model with perceptions toward telematics adoption","type":"article-journal","volume":"31"},"uris":["http://www.mendeley.com/documents/?uuid=01054f93-e5a2-4169-8bc0-86334eacbd03"]}],"mendeley":{"formattedCitation":"(N. H. Chen, 2019)","manualFormatting":"(Chen, 2019)","plainTextFormattedCitation":"(N. H. Chen, 2019)","previouslyFormattedCitation":"(N. H. Chen, 2019)"},"properties":{"noteIndex":0},"schema":"https://github.com/citation-style-language/schema/raw/master/csl-citation.json"}</w:instrText>
      </w:r>
      <w:r w:rsidR="00D21F98">
        <w:rPr>
          <w:rFonts w:ascii="Times New Roman" w:hAnsi="Times New Roman" w:cs="Times New Roman"/>
          <w:sz w:val="24"/>
        </w:rPr>
        <w:fldChar w:fldCharType="separate"/>
      </w:r>
      <w:r w:rsidR="00D21F98">
        <w:rPr>
          <w:rFonts w:ascii="Times New Roman" w:hAnsi="Times New Roman" w:cs="Times New Roman"/>
          <w:noProof/>
          <w:sz w:val="24"/>
        </w:rPr>
        <w:t>(</w:t>
      </w:r>
      <w:r w:rsidR="00D21F98" w:rsidRPr="00D21F98">
        <w:rPr>
          <w:rFonts w:ascii="Times New Roman" w:hAnsi="Times New Roman" w:cs="Times New Roman"/>
          <w:noProof/>
          <w:sz w:val="24"/>
        </w:rPr>
        <w:t>Chen, 2019)</w:t>
      </w:r>
      <w:r w:rsidR="00D21F98">
        <w:rPr>
          <w:rFonts w:ascii="Times New Roman" w:hAnsi="Times New Roman" w:cs="Times New Roman"/>
          <w:sz w:val="24"/>
        </w:rPr>
        <w:fldChar w:fldCharType="end"/>
      </w:r>
    </w:p>
    <w:p w14:paraId="496A4B28" w14:textId="77777777" w:rsidR="00EF28C1" w:rsidRDefault="00F146C6"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Begitu</w:t>
      </w:r>
      <w:proofErr w:type="spellEnd"/>
      <w:r>
        <w:rPr>
          <w:rFonts w:ascii="Times New Roman" w:hAnsi="Times New Roman" w:cs="Times New Roman"/>
          <w:sz w:val="24"/>
        </w:rPr>
        <w:t xml:space="preserve"> pula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kegunaan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sidR="00DC3B48">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teknologi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sidR="00DC3B48">
        <w:rPr>
          <w:rFonts w:ascii="Times New Roman" w:hAnsi="Times New Roman" w:cs="Times New Roman"/>
          <w:sz w:val="24"/>
        </w:rPr>
        <w:t xml:space="preserve"> </w:t>
      </w:r>
      <w:proofErr w:type="spellStart"/>
      <w:r w:rsidR="00DC3B48">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berguna</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efektivitas</w:t>
      </w:r>
      <w:proofErr w:type="spellEnd"/>
      <w:r>
        <w:rPr>
          <w:rFonts w:ascii="Times New Roman" w:hAnsi="Times New Roman" w:cs="Times New Roman"/>
          <w:sz w:val="24"/>
        </w:rPr>
        <w:t xml:space="preserve"> </w:t>
      </w:r>
      <w:r w:rsidR="00DC3B48">
        <w:rPr>
          <w:rFonts w:ascii="Times New Roman" w:hAnsi="Times New Roman" w:cs="Times New Roman"/>
          <w:sz w:val="24"/>
        </w:rPr>
        <w:t xml:space="preserve">dan </w:t>
      </w:r>
      <w:proofErr w:type="spellStart"/>
      <w:r w:rsidR="00DC3B48">
        <w:rPr>
          <w:rFonts w:ascii="Times New Roman" w:hAnsi="Times New Roman" w:cs="Times New Roman"/>
          <w:sz w:val="24"/>
        </w:rPr>
        <w:t>produktivitas</w:t>
      </w:r>
      <w:proofErr w:type="spellEnd"/>
      <w:r w:rsidR="00DC3B48">
        <w:rPr>
          <w:rFonts w:ascii="Times New Roman" w:hAnsi="Times New Roman" w:cs="Times New Roman"/>
          <w:sz w:val="24"/>
        </w:rPr>
        <w:t xml:space="preserve"> dan </w:t>
      </w:r>
      <w:proofErr w:type="spellStart"/>
      <w:r w:rsidR="00DC3B48">
        <w:rPr>
          <w:rFonts w:ascii="Times New Roman" w:hAnsi="Times New Roman" w:cs="Times New Roman"/>
          <w:sz w:val="24"/>
        </w:rPr>
        <w:t>dapat</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meningkatkan</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keyakinan</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bahwa</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sistem</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mudah</w:t>
      </w:r>
      <w:proofErr w:type="spellEnd"/>
      <w:r w:rsidR="00DC3B48">
        <w:rPr>
          <w:rFonts w:ascii="Times New Roman" w:hAnsi="Times New Roman" w:cs="Times New Roman"/>
          <w:sz w:val="24"/>
        </w:rPr>
        <w:t xml:space="preserve"> </w:t>
      </w:r>
      <w:proofErr w:type="spellStart"/>
      <w:r w:rsidR="00DC3B48">
        <w:rPr>
          <w:rFonts w:ascii="Times New Roman" w:hAnsi="Times New Roman" w:cs="Times New Roman"/>
          <w:sz w:val="24"/>
        </w:rPr>
        <w:t>diakses</w:t>
      </w:r>
      <w:proofErr w:type="spellEnd"/>
      <w:r w:rsidR="00DC3B48">
        <w:rPr>
          <w:rFonts w:ascii="Times New Roman" w:hAnsi="Times New Roman" w:cs="Times New Roman"/>
          <w:sz w:val="24"/>
        </w:rPr>
        <w:t>.</w:t>
      </w:r>
      <w:r w:rsidR="00D21F98">
        <w:rPr>
          <w:rFonts w:ascii="Times New Roman" w:hAnsi="Times New Roman" w:cs="Times New Roman"/>
          <w:sz w:val="24"/>
        </w:rPr>
        <w:t xml:space="preserve"> Hasil </w:t>
      </w:r>
      <w:proofErr w:type="spellStart"/>
      <w:r w:rsidR="00D21F98">
        <w:rPr>
          <w:rFonts w:ascii="Times New Roman" w:hAnsi="Times New Roman" w:cs="Times New Roman"/>
          <w:sz w:val="24"/>
        </w:rPr>
        <w:t>ini</w:t>
      </w:r>
      <w:proofErr w:type="spellEnd"/>
      <w:r w:rsidR="00D21F98">
        <w:rPr>
          <w:rFonts w:ascii="Times New Roman" w:hAnsi="Times New Roman" w:cs="Times New Roman"/>
          <w:sz w:val="24"/>
        </w:rPr>
        <w:t xml:space="preserve"> </w:t>
      </w:r>
      <w:proofErr w:type="spellStart"/>
      <w:r w:rsidR="00D21F98">
        <w:rPr>
          <w:rFonts w:ascii="Times New Roman" w:hAnsi="Times New Roman" w:cs="Times New Roman"/>
          <w:sz w:val="24"/>
        </w:rPr>
        <w:t>didukung</w:t>
      </w:r>
      <w:proofErr w:type="spellEnd"/>
      <w:r w:rsidR="00D21F98">
        <w:rPr>
          <w:rFonts w:ascii="Times New Roman" w:hAnsi="Times New Roman" w:cs="Times New Roman"/>
          <w:sz w:val="24"/>
        </w:rPr>
        <w:t xml:space="preserve"> </w:t>
      </w:r>
      <w:r w:rsidR="00013F7C">
        <w:rPr>
          <w:rFonts w:ascii="Times New Roman" w:hAnsi="Times New Roman" w:cs="Times New Roman"/>
          <w:sz w:val="24"/>
        </w:rPr>
        <w:t xml:space="preserve">oleh </w:t>
      </w:r>
      <w:r w:rsidR="00013F7C">
        <w:rPr>
          <w:rFonts w:ascii="Times New Roman" w:hAnsi="Times New Roman" w:cs="Times New Roman"/>
          <w:sz w:val="24"/>
        </w:rPr>
        <w:fldChar w:fldCharType="begin" w:fldLock="1"/>
      </w:r>
      <w:r w:rsidR="009463C0">
        <w:rPr>
          <w:rFonts w:ascii="Times New Roman" w:hAnsi="Times New Roman" w:cs="Times New Roman"/>
          <w:sz w:val="24"/>
        </w:rPr>
        <w:instrText>ADDIN CSL_CITATION {"citationItems":[{"id":"ITEM-1","itemData":{"DOI":"10.1016/j.jretconser.2018.07.019","ISSN":"09696989","abstract":"This study proposes and applies an extended technology acceptance model (TAM) that incorporates brand equity and website quality as determinants of perceived usefulness and perceived ease‐of‐use to predict Chinese consumer intention to use apparel mobile commerce (m-commerce). 786 eligible responses were collected via an online questionnaire survey. The psychometric properties of the proposed extended TAM model were examined and the multiple regression method was applied to test the hypotheses. All dimensions of brand equity (i.e., brand loyalty, brand association, brand perceived quality, and brand image) significantly affect Chinese consumer perceived ease of use of apparel m-commerce while brand loyalty, perceived quality, and image enhance consumer perceived usefulness. This suggests a greater need for attention to branding effect within an increasingly saturated apparel m-commerce channel. All dimensions of website quality (i.e., website system quality, information quality, and service quality) significantly influence consumer perceived usefulness of apparel m-commerce while website system quality and information quality increase perceived use easiness. These website qualities play an important role in meeting the needs of consumers who are looking for good usability of mobile shopping. Both perceived usefulness and perceived ease of use result in positive consumer attitudes toward shopping apparel via m-commerce channel. The positive attitude and perceived usefulness lead to a greater likelihood for Chinese consumers to use apparel m-commerce. The research model exhibits a high explanatory power, collectively accounting for 64.6% of the variance in Chinese consumer intention to use apparel m-commerce.","author":[{"dropping-particle":"","family":"Chi","given":"Ting","non-dropping-particle":"","parse-names":false,"suffix":""}],"container-title":"Journal of Retailing and Consumer Services","id":"ITEM-1","issued":{"date-parts":[["2018"]]},"page":"274-284","publisher":"Elsevier Ltd","title":"Understanding Chinese consumer adoption of apparel mobile commerce: An extended TAM approach","type":"article-journal","volume":"44"},"uris":["http://www.mendeley.com/documents/?uuid=67f6324c-7835-4173-9c26-bbddc5516c25"]}],"mendeley":{"formattedCitation":"(Chi, 2018)","manualFormatting":"Chi (2018)","plainTextFormattedCitation":"(Chi, 2018)","previouslyFormattedCitation":"(Chi, 2018)"},"properties":{"noteIndex":0},"schema":"https://github.com/citation-style-language/schema/raw/master/csl-citation.json"}</w:instrText>
      </w:r>
      <w:r w:rsidR="00013F7C">
        <w:rPr>
          <w:rFonts w:ascii="Times New Roman" w:hAnsi="Times New Roman" w:cs="Times New Roman"/>
          <w:sz w:val="24"/>
        </w:rPr>
        <w:fldChar w:fldCharType="separate"/>
      </w:r>
      <w:r w:rsidR="00013F7C">
        <w:rPr>
          <w:rFonts w:ascii="Times New Roman" w:hAnsi="Times New Roman" w:cs="Times New Roman"/>
          <w:noProof/>
          <w:sz w:val="24"/>
        </w:rPr>
        <w:t>Chi (</w:t>
      </w:r>
      <w:r w:rsidR="00013F7C" w:rsidRPr="00013F7C">
        <w:rPr>
          <w:rFonts w:ascii="Times New Roman" w:hAnsi="Times New Roman" w:cs="Times New Roman"/>
          <w:noProof/>
          <w:sz w:val="24"/>
        </w:rPr>
        <w:t>2018)</w:t>
      </w:r>
      <w:r w:rsidR="00013F7C">
        <w:rPr>
          <w:rFonts w:ascii="Times New Roman" w:hAnsi="Times New Roman" w:cs="Times New Roman"/>
          <w:sz w:val="24"/>
        </w:rPr>
        <w:fldChar w:fldCharType="end"/>
      </w:r>
      <w:r w:rsidR="00013F7C">
        <w:rPr>
          <w:rFonts w:ascii="Times New Roman" w:hAnsi="Times New Roman" w:cs="Times New Roman"/>
          <w:sz w:val="24"/>
        </w:rPr>
        <w:t xml:space="preserve"> yang </w:t>
      </w:r>
      <w:proofErr w:type="spellStart"/>
      <w:r w:rsidR="00013F7C">
        <w:rPr>
          <w:rFonts w:ascii="Times New Roman" w:hAnsi="Times New Roman" w:cs="Times New Roman"/>
          <w:sz w:val="24"/>
        </w:rPr>
        <w:t>menemukan</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pengaruh</w:t>
      </w:r>
      <w:proofErr w:type="spellEnd"/>
      <w:r w:rsidR="00F73FC8">
        <w:rPr>
          <w:rFonts w:ascii="Times New Roman" w:hAnsi="Times New Roman" w:cs="Times New Roman"/>
          <w:sz w:val="24"/>
        </w:rPr>
        <w:t xml:space="preserve"> </w:t>
      </w:r>
      <w:proofErr w:type="spellStart"/>
      <w:r w:rsidR="00F73FC8">
        <w:rPr>
          <w:rFonts w:ascii="Times New Roman" w:hAnsi="Times New Roman" w:cs="Times New Roman"/>
          <w:sz w:val="24"/>
        </w:rPr>
        <w:t>positif</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kualitas</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informasi</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terhadap</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persepsi</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keguaan</w:t>
      </w:r>
      <w:proofErr w:type="spellEnd"/>
      <w:r w:rsidR="00013F7C">
        <w:rPr>
          <w:rFonts w:ascii="Times New Roman" w:hAnsi="Times New Roman" w:cs="Times New Roman"/>
          <w:sz w:val="24"/>
        </w:rPr>
        <w:t xml:space="preserve"> dan </w:t>
      </w:r>
      <w:r w:rsidR="00013F7C">
        <w:rPr>
          <w:rFonts w:ascii="Times New Roman" w:hAnsi="Times New Roman" w:cs="Times New Roman"/>
          <w:sz w:val="24"/>
        </w:rPr>
        <w:fldChar w:fldCharType="begin" w:fldLock="1"/>
      </w:r>
      <w:r w:rsidR="00013F7C">
        <w:rPr>
          <w:rFonts w:ascii="Times New Roman" w:hAnsi="Times New Roman" w:cs="Times New Roman"/>
          <w:sz w:val="24"/>
        </w:rPr>
        <w:instrText>ADDIN CSL_CITATION {"citationItems":[{"id":"ITEM-1","itemData":{"DOI":"10.1016/j.future.2017.02.028","ISSN":"0167739X","abstract":"With the advent of the two-day weekend and improvements in the public transit system, people have begun to focus on leisure activities. When the YouBike public bicycle system was installed in the city of Taichung, Taiwan, it created a convenient transportation system network that was set up perfectly for a tremendous impact on the local tourism industry. This has happened in parallel with the development and proliferation of smartphones and wireless networks. The functions of mobile applications (“apps”) have become more powerful over time, allowing people to access travel information and share their experiences almost instantaneously. Since a smartphone's positioning system can be used to provide more personalized information and services, the development trend is heading toward location-based services (LBSs) that can bring the app's functionality closer to the needs of the user. This study develops a personalized location-based mobile tourism application (PLMTA) for travel planning. The PLMTA combines hybrid filtering technology with the ant colony optimization (ACO) algorithm to make more efficient customized tourism recommendations. It allows users to more effectively search through travel information and arrange their trip. This study also integrates the technology acceptance model (TAM) and the information system success model (ISSM) to present a research model that explores users’ intention to use the PLMTA. The questionnaire survey method is used to collect our data, and the hypotheses are tested via structural equation modeling (SEM). The results show that information quality, perceived ease of use, and perceived usefulness significantly affect the intention to use PLMTA, while information quality and perceived convenience are found to have an influence on perceived usefulness. Information quality, system quality, and perceived convenience are found to significantly affect perceived ease of use, which consequently affects the intention to use the system.","author":[{"dropping-particle":"","family":"Chen","given":"Chia Chen","non-dropping-particle":"","parse-names":false,"suffix":""},{"dropping-particle":"","family":"Tsai","given":"Jia Lun","non-dropping-particle":"","parse-names":false,"suffix":""}],"container-title":"Future Generation Computer Systems","id":"ITEM-1","issued":{"date-parts":[["2019"]]},"page":"628-638","publisher":"Elsevier B.V.","title":"Determinants of behavioral intention to use the Personalized Location-based Mobile Tourism Application: An empirical study by integrating TAM with ISSM","type":"article-journal","volume":"96"},"uris":["http://www.mendeley.com/documents/?uuid=6b14adcc-0d29-4d15-93e9-2615b52bb373"]}],"mendeley":{"formattedCitation":"(C. C. Chen &amp; Tsai, 2019)","manualFormatting":"Chen dan Tsai (2019)","plainTextFormattedCitation":"(C. C. Chen &amp; Tsai, 2019)","previouslyFormattedCitation":"(C. C. Chen &amp; Tsai, 2019)"},"properties":{"noteIndex":0},"schema":"https://github.com/citation-style-language/schema/raw/master/csl-citation.json"}</w:instrText>
      </w:r>
      <w:r w:rsidR="00013F7C">
        <w:rPr>
          <w:rFonts w:ascii="Times New Roman" w:hAnsi="Times New Roman" w:cs="Times New Roman"/>
          <w:sz w:val="24"/>
        </w:rPr>
        <w:fldChar w:fldCharType="separate"/>
      </w:r>
      <w:r w:rsidR="00013F7C">
        <w:rPr>
          <w:rFonts w:ascii="Times New Roman" w:hAnsi="Times New Roman" w:cs="Times New Roman"/>
          <w:noProof/>
          <w:sz w:val="24"/>
        </w:rPr>
        <w:t>Chen dan Tsai</w:t>
      </w:r>
      <w:r w:rsidR="00013F7C" w:rsidRPr="00013F7C">
        <w:rPr>
          <w:rFonts w:ascii="Times New Roman" w:hAnsi="Times New Roman" w:cs="Times New Roman"/>
          <w:noProof/>
          <w:sz w:val="24"/>
        </w:rPr>
        <w:t xml:space="preserve"> </w:t>
      </w:r>
      <w:r w:rsidR="00013F7C">
        <w:rPr>
          <w:rFonts w:ascii="Times New Roman" w:hAnsi="Times New Roman" w:cs="Times New Roman"/>
          <w:noProof/>
          <w:sz w:val="24"/>
        </w:rPr>
        <w:t>(</w:t>
      </w:r>
      <w:r w:rsidR="00013F7C" w:rsidRPr="00013F7C">
        <w:rPr>
          <w:rFonts w:ascii="Times New Roman" w:hAnsi="Times New Roman" w:cs="Times New Roman"/>
          <w:noProof/>
          <w:sz w:val="24"/>
        </w:rPr>
        <w:t>2019)</w:t>
      </w:r>
      <w:r w:rsidR="00013F7C">
        <w:rPr>
          <w:rFonts w:ascii="Times New Roman" w:hAnsi="Times New Roman" w:cs="Times New Roman"/>
          <w:sz w:val="24"/>
        </w:rPr>
        <w:fldChar w:fldCharType="end"/>
      </w:r>
      <w:r w:rsidR="00013F7C">
        <w:rPr>
          <w:rFonts w:ascii="Times New Roman" w:hAnsi="Times New Roman" w:cs="Times New Roman"/>
          <w:sz w:val="24"/>
        </w:rPr>
        <w:t xml:space="preserve"> yang </w:t>
      </w:r>
      <w:proofErr w:type="spellStart"/>
      <w:r w:rsidR="00013F7C">
        <w:rPr>
          <w:rFonts w:ascii="Times New Roman" w:hAnsi="Times New Roman" w:cs="Times New Roman"/>
          <w:sz w:val="24"/>
        </w:rPr>
        <w:t>menemukan</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pengaruh</w:t>
      </w:r>
      <w:proofErr w:type="spellEnd"/>
      <w:r w:rsidR="00F73FC8">
        <w:rPr>
          <w:rFonts w:ascii="Times New Roman" w:hAnsi="Times New Roman" w:cs="Times New Roman"/>
          <w:sz w:val="24"/>
        </w:rPr>
        <w:t xml:space="preserve"> </w:t>
      </w:r>
      <w:proofErr w:type="spellStart"/>
      <w:r w:rsidR="00F73FC8">
        <w:rPr>
          <w:rFonts w:ascii="Times New Roman" w:hAnsi="Times New Roman" w:cs="Times New Roman"/>
          <w:sz w:val="24"/>
        </w:rPr>
        <w:t>positif</w:t>
      </w:r>
      <w:proofErr w:type="spellEnd"/>
      <w:r w:rsidR="000308F2">
        <w:rPr>
          <w:rFonts w:ascii="Times New Roman" w:hAnsi="Times New Roman" w:cs="Times New Roman"/>
          <w:sz w:val="24"/>
        </w:rPr>
        <w:t xml:space="preserve"> dan </w:t>
      </w:r>
      <w:proofErr w:type="spellStart"/>
      <w:r w:rsidR="000308F2">
        <w:rPr>
          <w:rFonts w:ascii="Times New Roman" w:hAnsi="Times New Roman" w:cs="Times New Roman"/>
          <w:sz w:val="24"/>
        </w:rPr>
        <w:t>signifikan</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kualitas</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informasi</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terhadap</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persepsi</w:t>
      </w:r>
      <w:proofErr w:type="spellEnd"/>
      <w:r w:rsidR="00013F7C">
        <w:rPr>
          <w:rFonts w:ascii="Times New Roman" w:hAnsi="Times New Roman" w:cs="Times New Roman"/>
          <w:sz w:val="24"/>
        </w:rPr>
        <w:t xml:space="preserve"> </w:t>
      </w:r>
      <w:proofErr w:type="spellStart"/>
      <w:r w:rsidR="00013F7C">
        <w:rPr>
          <w:rFonts w:ascii="Times New Roman" w:hAnsi="Times New Roman" w:cs="Times New Roman"/>
          <w:sz w:val="24"/>
        </w:rPr>
        <w:t>kemudahan</w:t>
      </w:r>
      <w:proofErr w:type="spellEnd"/>
      <w:r w:rsidR="00F73FC8">
        <w:rPr>
          <w:rFonts w:ascii="Times New Roman" w:hAnsi="Times New Roman" w:cs="Times New Roman"/>
          <w:sz w:val="24"/>
        </w:rPr>
        <w:t>.</w:t>
      </w:r>
    </w:p>
    <w:p w14:paraId="0DD20B3C" w14:textId="77777777" w:rsidR="00EF28C1" w:rsidRDefault="00574777"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sidR="0055377B">
        <w:rPr>
          <w:rFonts w:ascii="Times New Roman" w:hAnsi="Times New Roman" w:cs="Times New Roman"/>
          <w:sz w:val="24"/>
        </w:rPr>
        <w:t>keamanan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berpengaruh</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secara</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signifikan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terhadap</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persepsi</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kegunaan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namun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keamanan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berpengaruh</w:t>
      </w:r>
      <w:proofErr w:type="spellEnd"/>
      <w:r w:rsidR="0055377B">
        <w:rPr>
          <w:rFonts w:ascii="Times New Roman" w:hAnsi="Times New Roman" w:cs="Times New Roman"/>
          <w:sz w:val="24"/>
        </w:rPr>
        <w:t xml:space="preserve"> </w:t>
      </w:r>
      <w:proofErr w:type="spellStart"/>
      <w:r w:rsidR="00E35658">
        <w:rPr>
          <w:rFonts w:ascii="Times New Roman" w:hAnsi="Times New Roman" w:cs="Times New Roman"/>
          <w:sz w:val="24"/>
        </w:rPr>
        <w:t>tetapi</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tidak</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signifikan</w:t>
      </w:r>
      <w:proofErr w:type="spellEnd"/>
      <w:r w:rsidR="00E35658">
        <w:rPr>
          <w:rFonts w:ascii="Times New Roman" w:hAnsi="Times New Roman" w:cs="Times New Roman"/>
          <w:sz w:val="24"/>
        </w:rPr>
        <w:t xml:space="preserve"> </w:t>
      </w:r>
      <w:proofErr w:type="spellStart"/>
      <w:r w:rsidR="0055377B">
        <w:rPr>
          <w:rFonts w:ascii="Times New Roman" w:hAnsi="Times New Roman" w:cs="Times New Roman"/>
          <w:sz w:val="24"/>
        </w:rPr>
        <w:t>terhadap</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persepsi</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kemudahan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Keamanan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merupakan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keyakinan</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pengguna</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bahwa</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teknologi</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informasi</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dapat</w:t>
      </w:r>
      <w:proofErr w:type="spellEnd"/>
      <w:r w:rsidR="0055377B">
        <w:rPr>
          <w:rFonts w:ascii="Times New Roman" w:hAnsi="Times New Roman" w:cs="Times New Roman"/>
          <w:sz w:val="24"/>
        </w:rPr>
        <w:t xml:space="preserve"> </w:t>
      </w:r>
      <w:proofErr w:type="spellStart"/>
      <w:r w:rsidR="0055377B">
        <w:rPr>
          <w:rFonts w:ascii="Times New Roman" w:hAnsi="Times New Roman" w:cs="Times New Roman"/>
          <w:sz w:val="24"/>
        </w:rPr>
        <w:t>menjaga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atau</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melindunginya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dari</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pencurian</w:t>
      </w:r>
      <w:proofErr w:type="spellEnd"/>
      <w:r w:rsidR="00E35658">
        <w:rPr>
          <w:rFonts w:ascii="Times New Roman" w:hAnsi="Times New Roman" w:cs="Times New Roman"/>
          <w:sz w:val="24"/>
        </w:rPr>
        <w:t xml:space="preserve"> data/ </w:t>
      </w:r>
      <w:proofErr w:type="spellStart"/>
      <w:r w:rsidR="00E35658">
        <w:rPr>
          <w:rFonts w:ascii="Times New Roman" w:hAnsi="Times New Roman" w:cs="Times New Roman"/>
          <w:sz w:val="24"/>
        </w:rPr>
        <w:t>informasi</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secara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tidak</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sah</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Adanya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keyakinan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pengguna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bahwa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layanan</w:t>
      </w:r>
      <w:proofErr w:type="spellEnd"/>
      <w:r w:rsidR="00E35658">
        <w:rPr>
          <w:rFonts w:ascii="Times New Roman" w:hAnsi="Times New Roman" w:cs="Times New Roman"/>
          <w:sz w:val="24"/>
        </w:rPr>
        <w:t xml:space="preserve"> </w:t>
      </w:r>
      <w:r w:rsidR="00FC6200">
        <w:rPr>
          <w:rFonts w:ascii="Times New Roman" w:hAnsi="Times New Roman" w:cs="Times New Roman"/>
          <w:sz w:val="24"/>
        </w:rPr>
        <w:t>Go-Pay</w:t>
      </w:r>
      <w:r w:rsidR="00E35658">
        <w:rPr>
          <w:rFonts w:ascii="Times New Roman" w:hAnsi="Times New Roman" w:cs="Times New Roman"/>
          <w:i/>
          <w:sz w:val="24"/>
        </w:rPr>
        <w:t xml:space="preserve"> </w:t>
      </w:r>
      <w:proofErr w:type="spellStart"/>
      <w:r w:rsidR="00E35658">
        <w:rPr>
          <w:rFonts w:ascii="Times New Roman" w:hAnsi="Times New Roman" w:cs="Times New Roman"/>
          <w:sz w:val="24"/>
        </w:rPr>
        <w:t>aman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digunakan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maka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dapat</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meningkatkan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keyakinan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bahwa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layanan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ini</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berguna</w:t>
      </w:r>
      <w:proofErr w:type="spellEnd"/>
      <w:r w:rsidR="00E35658">
        <w:rPr>
          <w:rFonts w:ascii="Times New Roman" w:hAnsi="Times New Roman" w:cs="Times New Roman"/>
          <w:sz w:val="24"/>
        </w:rPr>
        <w:t xml:space="preserve">. </w:t>
      </w:r>
      <w:proofErr w:type="spellStart"/>
      <w:r w:rsidR="009463C0">
        <w:rPr>
          <w:rFonts w:ascii="Times New Roman" w:hAnsi="Times New Roman" w:cs="Times New Roman"/>
          <w:sz w:val="24"/>
        </w:rPr>
        <w:t>Keamanan</w:t>
      </w:r>
      <w:proofErr w:type="spellEnd"/>
      <w:r w:rsidR="009463C0">
        <w:rPr>
          <w:rFonts w:ascii="Times New Roman" w:hAnsi="Times New Roman" w:cs="Times New Roman"/>
          <w:sz w:val="24"/>
        </w:rPr>
        <w:t xml:space="preserve"> </w:t>
      </w:r>
      <w:proofErr w:type="spellStart"/>
      <w:r w:rsidR="009463C0">
        <w:rPr>
          <w:rFonts w:ascii="Times New Roman" w:hAnsi="Times New Roman" w:cs="Times New Roman"/>
          <w:sz w:val="24"/>
        </w:rPr>
        <w:t>berpengaruh</w:t>
      </w:r>
      <w:proofErr w:type="spellEnd"/>
      <w:r w:rsidR="009463C0">
        <w:rPr>
          <w:rFonts w:ascii="Times New Roman" w:hAnsi="Times New Roman" w:cs="Times New Roman"/>
          <w:sz w:val="24"/>
        </w:rPr>
        <w:t xml:space="preserve"> </w:t>
      </w:r>
      <w:proofErr w:type="spellStart"/>
      <w:r w:rsidR="00F73FC8">
        <w:rPr>
          <w:rFonts w:ascii="Times New Roman" w:hAnsi="Times New Roman" w:cs="Times New Roman"/>
          <w:sz w:val="24"/>
        </w:rPr>
        <w:t>positif</w:t>
      </w:r>
      <w:proofErr w:type="spellEnd"/>
      <w:r w:rsidR="00F73FC8">
        <w:rPr>
          <w:rFonts w:ascii="Times New Roman" w:hAnsi="Times New Roman" w:cs="Times New Roman"/>
          <w:sz w:val="24"/>
        </w:rPr>
        <w:t xml:space="preserve"> </w:t>
      </w:r>
      <w:r w:rsidR="006556F5">
        <w:rPr>
          <w:rFonts w:ascii="Times New Roman" w:hAnsi="Times New Roman" w:cs="Times New Roman"/>
          <w:sz w:val="24"/>
        </w:rPr>
        <w:t xml:space="preserve">dan </w:t>
      </w:r>
      <w:proofErr w:type="spellStart"/>
      <w:r w:rsidR="006556F5">
        <w:rPr>
          <w:rFonts w:ascii="Times New Roman" w:hAnsi="Times New Roman" w:cs="Times New Roman"/>
          <w:sz w:val="24"/>
        </w:rPr>
        <w:t>signifikan</w:t>
      </w:r>
      <w:proofErr w:type="spellEnd"/>
      <w:r w:rsidR="006556F5">
        <w:rPr>
          <w:rFonts w:ascii="Times New Roman" w:hAnsi="Times New Roman" w:cs="Times New Roman"/>
          <w:sz w:val="24"/>
        </w:rPr>
        <w:t xml:space="preserve"> </w:t>
      </w:r>
      <w:proofErr w:type="spellStart"/>
      <w:r w:rsidR="009463C0">
        <w:rPr>
          <w:rFonts w:ascii="Times New Roman" w:hAnsi="Times New Roman" w:cs="Times New Roman"/>
          <w:sz w:val="24"/>
        </w:rPr>
        <w:t>terhadap</w:t>
      </w:r>
      <w:proofErr w:type="spellEnd"/>
      <w:r w:rsidR="009463C0">
        <w:rPr>
          <w:rFonts w:ascii="Times New Roman" w:hAnsi="Times New Roman" w:cs="Times New Roman"/>
          <w:sz w:val="24"/>
        </w:rPr>
        <w:t xml:space="preserve"> </w:t>
      </w:r>
      <w:proofErr w:type="spellStart"/>
      <w:r w:rsidR="009463C0">
        <w:rPr>
          <w:rFonts w:ascii="Times New Roman" w:hAnsi="Times New Roman" w:cs="Times New Roman"/>
          <w:sz w:val="24"/>
        </w:rPr>
        <w:t>persepsi</w:t>
      </w:r>
      <w:proofErr w:type="spellEnd"/>
      <w:r w:rsidR="009463C0">
        <w:rPr>
          <w:rFonts w:ascii="Times New Roman" w:hAnsi="Times New Roman" w:cs="Times New Roman"/>
          <w:sz w:val="24"/>
        </w:rPr>
        <w:t xml:space="preserve"> </w:t>
      </w:r>
      <w:proofErr w:type="spellStart"/>
      <w:r w:rsidR="009463C0">
        <w:rPr>
          <w:rFonts w:ascii="Times New Roman" w:hAnsi="Times New Roman" w:cs="Times New Roman"/>
          <w:sz w:val="24"/>
        </w:rPr>
        <w:t>kegunaan</w:t>
      </w:r>
      <w:proofErr w:type="spellEnd"/>
      <w:r w:rsidR="009463C0">
        <w:rPr>
          <w:rFonts w:ascii="Times New Roman" w:hAnsi="Times New Roman" w:cs="Times New Roman"/>
          <w:sz w:val="24"/>
        </w:rPr>
        <w:t xml:space="preserve"> </w:t>
      </w:r>
      <w:r w:rsidR="009463C0">
        <w:rPr>
          <w:rFonts w:ascii="Times New Roman" w:hAnsi="Times New Roman" w:cs="Times New Roman"/>
          <w:sz w:val="24"/>
        </w:rPr>
        <w:fldChar w:fldCharType="begin" w:fldLock="1"/>
      </w:r>
      <w:r w:rsidR="00A60D40">
        <w:rPr>
          <w:rFonts w:ascii="Times New Roman" w:hAnsi="Times New Roman" w:cs="Times New Roman"/>
          <w:sz w:val="24"/>
        </w:rPr>
        <w:instrText>ADDIN CSL_CITATION {"citationItems":[{"id":"ITEM-1","itemData":{"DOI":"10.1080/10447318.2018.1507132","ISSN":"15327590","abstract":"Financial technology (Fintech) services using emerging technology such as the Internet of Things (IoT) is becoming more prevalent. The recent proliferation of the mobile payment sector led by innovative mobile Fintech payment services such as Apple Pay and Samsung Pay is the most important and fastest growing Fintech services from consumers’ perspective. Although businesses have been making efforts to spread the use of the services, security is crucial in the diffusion of the services. Despite the importance, the role of perceived security in continuous intention to use mobile, Fintech services has not yet been investigated in depth. Thus, this study investigates the relationships between perceived security, knowledge regarding the services, confirmation, perceived usefulness, and satisfaction. We propose a research model using an extended post-acceptance model (EPAM) as a theoretical framework in the context of Fintech services. We then validate the model using the data collected from the service users. The analyzed results show that knowledge and perceived security in mobile Fintech services have a significant influence on users’ confirmation and perceived usefulness. However, perceived security does not directly influence users’ satisfaction and continual intention to use. We further find significant relationships among confirmation, perceived usefulness, satisfaction, and continual intention to use of the services. We discuss theoretical and practical contributions of the study.","author":[{"dropping-particle":"","family":"Lim","given":"Se Hun","non-dropping-particle":"","parse-names":false,"suffix":""},{"dropping-particle":"","family":"Kim","given":"Dan J.","non-dropping-particle":"","parse-names":false,"suffix":""},{"dropping-particle":"","family":"Hur","given":"Yeon","non-dropping-particle":"","parse-names":false,"suffix":""},{"dropping-particle":"","family":"Park","given":"Kunsu","non-dropping-particle":"","parse-names":false,"suffix":""}],"container-title":"International Journal of Human-Computer Interaction","id":"ITEM-1","issue":"10","issued":{"date-parts":[["2019"]]},"page":"886-898","publisher":"Taylor &amp; Francis","title":"An Empirical Study of the Impacts of Perceived Security and Knowledge on Continuous Intention to Use Mobile Fintech Payment Services","type":"article-journal","volume":"35"},"uris":["http://www.mendeley.com/documents/?uuid=bc409eb4-10d8-4bac-b05a-322388d5f3fd"]}],"mendeley":{"formattedCitation":"(Lim et al., 2019)","plainTextFormattedCitation":"(Lim et al., 2019)","previouslyFormattedCitation":"(Lim et al., 2019)"},"properties":{"noteIndex":0},"schema":"https://github.com/citation-style-language/schema/raw/master/csl-citation.json"}</w:instrText>
      </w:r>
      <w:r w:rsidR="009463C0">
        <w:rPr>
          <w:rFonts w:ascii="Times New Roman" w:hAnsi="Times New Roman" w:cs="Times New Roman"/>
          <w:sz w:val="24"/>
        </w:rPr>
        <w:fldChar w:fldCharType="separate"/>
      </w:r>
      <w:r w:rsidR="009463C0" w:rsidRPr="009463C0">
        <w:rPr>
          <w:rFonts w:ascii="Times New Roman" w:hAnsi="Times New Roman" w:cs="Times New Roman"/>
          <w:noProof/>
          <w:sz w:val="24"/>
        </w:rPr>
        <w:t>(Lim et al., 2019)</w:t>
      </w:r>
      <w:r w:rsidR="009463C0">
        <w:rPr>
          <w:rFonts w:ascii="Times New Roman" w:hAnsi="Times New Roman" w:cs="Times New Roman"/>
          <w:sz w:val="24"/>
        </w:rPr>
        <w:fldChar w:fldCharType="end"/>
      </w:r>
      <w:r w:rsidR="00E90882">
        <w:rPr>
          <w:rFonts w:ascii="Times New Roman" w:hAnsi="Times New Roman" w:cs="Times New Roman"/>
          <w:sz w:val="24"/>
        </w:rPr>
        <w:t>.</w:t>
      </w:r>
      <w:r w:rsidR="00A60D40">
        <w:rPr>
          <w:rFonts w:ascii="Times New Roman" w:hAnsi="Times New Roman" w:cs="Times New Roman"/>
          <w:sz w:val="24"/>
        </w:rPr>
        <w:t xml:space="preserve"> </w:t>
      </w:r>
      <w:r w:rsidR="00E35658">
        <w:rPr>
          <w:rFonts w:ascii="Times New Roman" w:hAnsi="Times New Roman" w:cs="Times New Roman"/>
          <w:sz w:val="24"/>
        </w:rPr>
        <w:t xml:space="preserve">Akan </w:t>
      </w:r>
      <w:proofErr w:type="spellStart"/>
      <w:r w:rsidR="00E35658">
        <w:rPr>
          <w:rFonts w:ascii="Times New Roman" w:hAnsi="Times New Roman" w:cs="Times New Roman"/>
          <w:sz w:val="24"/>
        </w:rPr>
        <w:t>tetapi</w:t>
      </w:r>
      <w:proofErr w:type="spellEnd"/>
      <w:r w:rsidR="00E35658">
        <w:rPr>
          <w:rFonts w:ascii="Times New Roman" w:hAnsi="Times New Roman" w:cs="Times New Roman"/>
          <w:sz w:val="24"/>
        </w:rPr>
        <w:t xml:space="preserve">, rasa </w:t>
      </w:r>
      <w:proofErr w:type="spellStart"/>
      <w:r w:rsidR="00E35658">
        <w:rPr>
          <w:rFonts w:ascii="Times New Roman" w:hAnsi="Times New Roman" w:cs="Times New Roman"/>
          <w:sz w:val="24"/>
        </w:rPr>
        <w:t>aman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ini</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sebaliknya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dapat</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menurunkan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keyakinan</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bahwa</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layanan</w:t>
      </w:r>
      <w:proofErr w:type="spellEnd"/>
      <w:r w:rsidR="00E35658">
        <w:rPr>
          <w:rFonts w:ascii="Times New Roman" w:hAnsi="Times New Roman" w:cs="Times New Roman"/>
          <w:sz w:val="24"/>
        </w:rPr>
        <w:t xml:space="preserve"> </w:t>
      </w:r>
      <w:r w:rsidR="00FC6200">
        <w:rPr>
          <w:rFonts w:ascii="Times New Roman" w:hAnsi="Times New Roman" w:cs="Times New Roman"/>
          <w:sz w:val="24"/>
        </w:rPr>
        <w:t>Go-Pay</w:t>
      </w:r>
      <w:r w:rsidR="00E35658">
        <w:rPr>
          <w:rFonts w:ascii="Times New Roman" w:hAnsi="Times New Roman" w:cs="Times New Roman"/>
          <w:sz w:val="24"/>
        </w:rPr>
        <w:t xml:space="preserve"> </w:t>
      </w:r>
      <w:proofErr w:type="spellStart"/>
      <w:r w:rsidR="00E35658">
        <w:rPr>
          <w:rFonts w:ascii="Times New Roman" w:hAnsi="Times New Roman" w:cs="Times New Roman"/>
          <w:sz w:val="24"/>
        </w:rPr>
        <w:t>mudah</w:t>
      </w:r>
      <w:proofErr w:type="spellEnd"/>
      <w:r w:rsidR="00E35658">
        <w:rPr>
          <w:rFonts w:ascii="Times New Roman" w:hAnsi="Times New Roman" w:cs="Times New Roman"/>
          <w:sz w:val="24"/>
        </w:rPr>
        <w:t xml:space="preserve"> </w:t>
      </w:r>
      <w:proofErr w:type="spellStart"/>
      <w:r w:rsidR="00E35658">
        <w:rPr>
          <w:rFonts w:ascii="Times New Roman" w:hAnsi="Times New Roman" w:cs="Times New Roman"/>
          <w:sz w:val="24"/>
        </w:rPr>
        <w:t>digunakan</w:t>
      </w:r>
      <w:proofErr w:type="spellEnd"/>
      <w:r w:rsidR="00E35658">
        <w:rPr>
          <w:rFonts w:ascii="Times New Roman" w:hAnsi="Times New Roman" w:cs="Times New Roman"/>
          <w:sz w:val="24"/>
        </w:rPr>
        <w:t xml:space="preserve">. </w:t>
      </w:r>
      <w:proofErr w:type="spellStart"/>
      <w:r w:rsidR="0050436D">
        <w:rPr>
          <w:rFonts w:ascii="Times New Roman" w:hAnsi="Times New Roman" w:cs="Times New Roman"/>
          <w:sz w:val="24"/>
        </w:rPr>
        <w:t>Meskipun</w:t>
      </w:r>
      <w:proofErr w:type="spellEnd"/>
      <w:r w:rsidR="0050436D">
        <w:rPr>
          <w:rFonts w:ascii="Times New Roman" w:hAnsi="Times New Roman" w:cs="Times New Roman"/>
          <w:sz w:val="24"/>
        </w:rPr>
        <w:t xml:space="preserve"> </w:t>
      </w:r>
      <w:proofErr w:type="spellStart"/>
      <w:r w:rsidR="0050436D">
        <w:rPr>
          <w:rFonts w:ascii="Times New Roman" w:hAnsi="Times New Roman" w:cs="Times New Roman"/>
          <w:sz w:val="24"/>
        </w:rPr>
        <w:t>pengaruh</w:t>
      </w:r>
      <w:proofErr w:type="spellEnd"/>
      <w:r w:rsidR="0050436D">
        <w:rPr>
          <w:rFonts w:ascii="Times New Roman" w:hAnsi="Times New Roman" w:cs="Times New Roman"/>
          <w:sz w:val="24"/>
        </w:rPr>
        <w:t xml:space="preserve"> </w:t>
      </w:r>
      <w:proofErr w:type="spellStart"/>
      <w:r w:rsidR="0050436D">
        <w:rPr>
          <w:rFonts w:ascii="Times New Roman" w:hAnsi="Times New Roman" w:cs="Times New Roman"/>
          <w:sz w:val="24"/>
        </w:rPr>
        <w:t>tersebut</w:t>
      </w:r>
      <w:proofErr w:type="spellEnd"/>
      <w:r w:rsidR="0050436D">
        <w:rPr>
          <w:rFonts w:ascii="Times New Roman" w:hAnsi="Times New Roman" w:cs="Times New Roman"/>
          <w:sz w:val="24"/>
        </w:rPr>
        <w:t xml:space="preserve"> </w:t>
      </w:r>
      <w:proofErr w:type="spellStart"/>
      <w:r w:rsidR="0050436D">
        <w:rPr>
          <w:rFonts w:ascii="Times New Roman" w:hAnsi="Times New Roman" w:cs="Times New Roman"/>
          <w:sz w:val="24"/>
        </w:rPr>
        <w:t>tidak</w:t>
      </w:r>
      <w:proofErr w:type="spellEnd"/>
      <w:r w:rsidR="0050436D">
        <w:rPr>
          <w:rFonts w:ascii="Times New Roman" w:hAnsi="Times New Roman" w:cs="Times New Roman"/>
          <w:sz w:val="24"/>
        </w:rPr>
        <w:t xml:space="preserve"> </w:t>
      </w:r>
      <w:proofErr w:type="spellStart"/>
      <w:r w:rsidR="0050436D">
        <w:rPr>
          <w:rFonts w:ascii="Times New Roman" w:hAnsi="Times New Roman" w:cs="Times New Roman"/>
          <w:sz w:val="24"/>
        </w:rPr>
        <w:t>signifikan</w:t>
      </w:r>
      <w:proofErr w:type="spellEnd"/>
      <w:r w:rsidR="0050436D">
        <w:rPr>
          <w:rFonts w:ascii="Times New Roman" w:hAnsi="Times New Roman" w:cs="Times New Roman"/>
          <w:sz w:val="24"/>
        </w:rPr>
        <w:t xml:space="preserve">, </w:t>
      </w:r>
      <w:proofErr w:type="spellStart"/>
      <w:r w:rsidR="0050436D">
        <w:rPr>
          <w:rFonts w:ascii="Times New Roman" w:hAnsi="Times New Roman" w:cs="Times New Roman"/>
          <w:sz w:val="24"/>
        </w:rPr>
        <w:t>dengan</w:t>
      </w:r>
      <w:proofErr w:type="spellEnd"/>
      <w:r w:rsidR="0050436D">
        <w:rPr>
          <w:rFonts w:ascii="Times New Roman" w:hAnsi="Times New Roman" w:cs="Times New Roman"/>
          <w:sz w:val="24"/>
        </w:rPr>
        <w:t xml:space="preserve"> </w:t>
      </w:r>
      <w:proofErr w:type="spellStart"/>
      <w:r w:rsidRPr="00E0246D">
        <w:rPr>
          <w:rFonts w:ascii="Times New Roman" w:hAnsi="Times New Roman" w:cs="Times New Roman"/>
          <w:sz w:val="24"/>
          <w:szCs w:val="24"/>
        </w:rPr>
        <w:t>adanya</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kode</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tertentu</w:t>
      </w:r>
      <w:proofErr w:type="spellEnd"/>
      <w:r w:rsidRPr="00E0246D">
        <w:rPr>
          <w:rFonts w:ascii="Times New Roman" w:hAnsi="Times New Roman" w:cs="Times New Roman"/>
          <w:sz w:val="24"/>
          <w:szCs w:val="24"/>
        </w:rPr>
        <w:t xml:space="preserve"> yang </w:t>
      </w:r>
      <w:proofErr w:type="spellStart"/>
      <w:r w:rsidRPr="00E0246D">
        <w:rPr>
          <w:rFonts w:ascii="Times New Roman" w:hAnsi="Times New Roman" w:cs="Times New Roman"/>
          <w:sz w:val="24"/>
          <w:szCs w:val="24"/>
        </w:rPr>
        <w:t>harus</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dimasukkan</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saat</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ingin</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melakukan</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tr</w:t>
      </w:r>
      <w:r>
        <w:rPr>
          <w:rFonts w:ascii="Times New Roman" w:hAnsi="Times New Roman" w:cs="Times New Roman"/>
          <w:sz w:val="24"/>
          <w:szCs w:val="24"/>
        </w:rPr>
        <w:t>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Go-Pay</w:t>
      </w:r>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dapat</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sedikit</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mempersulit</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pengguna</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saat</w:t>
      </w:r>
      <w:proofErr w:type="spellEnd"/>
      <w:r w:rsidRPr="00E0246D">
        <w:rPr>
          <w:rFonts w:ascii="Times New Roman" w:hAnsi="Times New Roman" w:cs="Times New Roman"/>
          <w:sz w:val="24"/>
          <w:szCs w:val="24"/>
        </w:rPr>
        <w:t xml:space="preserve"> </w:t>
      </w:r>
      <w:proofErr w:type="spellStart"/>
      <w:r w:rsidRPr="00E0246D">
        <w:rPr>
          <w:rFonts w:ascii="Times New Roman" w:hAnsi="Times New Roman" w:cs="Times New Roman"/>
          <w:sz w:val="24"/>
          <w:szCs w:val="24"/>
        </w:rPr>
        <w:t>melakuk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Go-Pay</w:t>
      </w:r>
      <w:r w:rsidRPr="00E0246D">
        <w:rPr>
          <w:rFonts w:ascii="Times New Roman" w:hAnsi="Times New Roman" w:cs="Times New Roman"/>
          <w:sz w:val="24"/>
          <w:szCs w:val="24"/>
        </w:rPr>
        <w:t>.</w:t>
      </w:r>
      <w:r>
        <w:rPr>
          <w:rFonts w:ascii="Times New Roman" w:hAnsi="Times New Roman" w:cs="Times New Roman"/>
          <w:sz w:val="24"/>
          <w:szCs w:val="24"/>
        </w:rPr>
        <w:t xml:space="preserve"> </w:t>
      </w:r>
      <w:r w:rsidR="00A60D40">
        <w:rPr>
          <w:rFonts w:ascii="Times New Roman" w:hAnsi="Times New Roman" w:cs="Times New Roman"/>
          <w:sz w:val="24"/>
          <w:szCs w:val="24"/>
        </w:rPr>
        <w:t xml:space="preserve">Hasil </w:t>
      </w:r>
      <w:proofErr w:type="spellStart"/>
      <w:r w:rsidR="00A60D40">
        <w:rPr>
          <w:rFonts w:ascii="Times New Roman" w:hAnsi="Times New Roman" w:cs="Times New Roman"/>
          <w:sz w:val="24"/>
          <w:szCs w:val="24"/>
        </w:rPr>
        <w:t>ini</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tidak</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konsisten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dengan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pe</w:t>
      </w:r>
      <w:r w:rsidR="00E90882">
        <w:rPr>
          <w:rFonts w:ascii="Times New Roman" w:hAnsi="Times New Roman" w:cs="Times New Roman"/>
          <w:sz w:val="24"/>
          <w:szCs w:val="24"/>
        </w:rPr>
        <w:t>r</w:t>
      </w:r>
      <w:r w:rsidR="00A60D40">
        <w:rPr>
          <w:rFonts w:ascii="Times New Roman" w:hAnsi="Times New Roman" w:cs="Times New Roman"/>
          <w:sz w:val="24"/>
          <w:szCs w:val="24"/>
        </w:rPr>
        <w:t>nyataan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penelitian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sebelumnya</w:t>
      </w:r>
      <w:proofErr w:type="spellEnd"/>
      <w:r w:rsidR="00A60D40">
        <w:rPr>
          <w:rFonts w:ascii="Times New Roman" w:hAnsi="Times New Roman" w:cs="Times New Roman"/>
          <w:sz w:val="24"/>
          <w:szCs w:val="24"/>
        </w:rPr>
        <w:t xml:space="preserve"> yang </w:t>
      </w:r>
      <w:proofErr w:type="spellStart"/>
      <w:r w:rsidR="00A60D40">
        <w:rPr>
          <w:rFonts w:ascii="Times New Roman" w:hAnsi="Times New Roman" w:cs="Times New Roman"/>
          <w:sz w:val="24"/>
          <w:szCs w:val="24"/>
        </w:rPr>
        <w:t>menemukan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pengaruh</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positif</w:t>
      </w:r>
      <w:proofErr w:type="spellEnd"/>
      <w:r w:rsidR="000308F2">
        <w:rPr>
          <w:rFonts w:ascii="Times New Roman" w:hAnsi="Times New Roman" w:cs="Times New Roman"/>
          <w:sz w:val="24"/>
          <w:szCs w:val="24"/>
        </w:rPr>
        <w:t xml:space="preserve"> dan </w:t>
      </w:r>
      <w:proofErr w:type="spellStart"/>
      <w:r w:rsidR="000308F2">
        <w:rPr>
          <w:rFonts w:ascii="Times New Roman" w:hAnsi="Times New Roman" w:cs="Times New Roman"/>
          <w:sz w:val="24"/>
          <w:szCs w:val="24"/>
        </w:rPr>
        <w:t>signifikan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keamanan</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terhadap</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persepsi</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kemudahan</w:t>
      </w:r>
      <w:proofErr w:type="spellEnd"/>
      <w:r w:rsidR="00F73FC8">
        <w:rPr>
          <w:rFonts w:ascii="Times New Roman" w:hAnsi="Times New Roman" w:cs="Times New Roman"/>
          <w:sz w:val="24"/>
          <w:szCs w:val="24"/>
        </w:rPr>
        <w:t xml:space="preserve"> </w:t>
      </w:r>
      <w:r w:rsidR="00F73FC8">
        <w:rPr>
          <w:rFonts w:ascii="Times New Roman" w:hAnsi="Times New Roman" w:cs="Times New Roman"/>
          <w:sz w:val="24"/>
          <w:szCs w:val="24"/>
        </w:rPr>
        <w:fldChar w:fldCharType="begin" w:fldLock="1"/>
      </w:r>
      <w:r w:rsidR="00AE777E">
        <w:rPr>
          <w:rFonts w:ascii="Times New Roman" w:hAnsi="Times New Roman" w:cs="Times New Roman"/>
          <w:sz w:val="24"/>
          <w:szCs w:val="24"/>
        </w:rPr>
        <w:instrText>ADDIN CSL_CITATION {"citationItems":[{"id":"ITEM-1","itemData":{"DOI":"10.1109/CSPA48992.2020.9068527","ISBN":"9781728153100","abstract":"Information systems for classifying crop variety and disease using machine learning are progressively introduced in the agriculture sector to assist farmers and experts. However, in developing countries, such as the Philippines, no study has been conducted to investigate its acceptance among users. This study aims to understand users acceptance of an information system to classify sweet potato variety and disease using the technology acceptance model. Results show that most of the factors influence each other. This study also shows that security, reliability, and portability plays a significant role in user acceptance. However, technological complexity does not affect perceived usefulness. This study confirms the roles of the different factors on users acceptance of information system for sweet potato variety and disease classification. This study also presents practical and research implications.","author":[{"dropping-particle":"","family":"Mercurio","given":"Dexter I.","non-dropping-particle":"","parse-names":false,"suffix":""},{"dropping-particle":"","family":"Hernandez","given":"Alexander A.","non-dropping-particle":"","parse-names":false,"suffix":""}],"container-title":"Proceedings - 2020 16th IEEE International Colloquium on Signal Processing and its Applications, CSPA 2020","id":"ITEM-1","issued":{"date-parts":[["2020"]]},"page":"272-277","publisher":"IEEE","title":"Understanding User Acceptance of Information System for Sweet Potato Variety and Disease Classification: An Empirical Examination with an Extended Technology Acceptance Model","type":"article-journal"},"uris":["http://www.mendeley.com/documents/?uuid=baa947e2-a327-4eb0-9e50-aafbe4978ce3"]}],"mendeley":{"formattedCitation":"(Mercurio &amp; Hernandez, 2020)","plainTextFormattedCitation":"(Mercurio &amp; Hernandez, 2020)","previouslyFormattedCitation":"(Mercurio &amp; Hernandez, 2020)"},"properties":{"noteIndex":0},"schema":"https://github.com/citation-style-language/schema/raw/master/csl-citation.json"}</w:instrText>
      </w:r>
      <w:r w:rsidR="00F73FC8">
        <w:rPr>
          <w:rFonts w:ascii="Times New Roman" w:hAnsi="Times New Roman" w:cs="Times New Roman"/>
          <w:sz w:val="24"/>
          <w:szCs w:val="24"/>
        </w:rPr>
        <w:fldChar w:fldCharType="separate"/>
      </w:r>
      <w:r w:rsidR="00F73FC8" w:rsidRPr="00F73FC8">
        <w:rPr>
          <w:rFonts w:ascii="Times New Roman" w:hAnsi="Times New Roman" w:cs="Times New Roman"/>
          <w:noProof/>
          <w:sz w:val="24"/>
          <w:szCs w:val="24"/>
        </w:rPr>
        <w:t>(Mercurio &amp; Hernandez, 2020)</w:t>
      </w:r>
      <w:r w:rsidR="00F73FC8">
        <w:rPr>
          <w:rFonts w:ascii="Times New Roman" w:hAnsi="Times New Roman" w:cs="Times New Roman"/>
          <w:sz w:val="24"/>
          <w:szCs w:val="24"/>
        </w:rPr>
        <w:fldChar w:fldCharType="end"/>
      </w:r>
      <w:r w:rsidR="00A60D40">
        <w:rPr>
          <w:rFonts w:ascii="Times New Roman" w:hAnsi="Times New Roman" w:cs="Times New Roman"/>
          <w:sz w:val="24"/>
          <w:szCs w:val="24"/>
        </w:rPr>
        <w:t>.</w:t>
      </w:r>
    </w:p>
    <w:p w14:paraId="4E05BE22" w14:textId="77777777" w:rsidR="00EF28C1" w:rsidRDefault="00574777"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Privasi</w:t>
      </w:r>
      <w:proofErr w:type="spellEnd"/>
      <w:r w:rsidRPr="00574777">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cemas</w:t>
      </w:r>
      <w:proofErr w:type="spellEnd"/>
      <w:r w:rsidRPr="00574777">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pengguna</w:t>
      </w:r>
      <w:proofErr w:type="spellEnd"/>
      <w:r w:rsidRPr="00574777">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terhadap</w:t>
      </w:r>
      <w:proofErr w:type="spellEnd"/>
      <w:r w:rsidRPr="00574777">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informasi</w:t>
      </w:r>
      <w:proofErr w:type="spellEnd"/>
      <w:r w:rsidRPr="00574777">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pribadi</w:t>
      </w:r>
      <w:proofErr w:type="spellEnd"/>
      <w:r w:rsidRPr="0057477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disalahgunakan</w:t>
      </w:r>
      <w:proofErr w:type="spellEnd"/>
      <w:r w:rsidR="00EF7BE2">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pihak</w:t>
      </w:r>
      <w:proofErr w:type="spellEnd"/>
      <w:r w:rsidR="00EF7BE2">
        <w:rPr>
          <w:rFonts w:ascii="Times New Roman" w:hAnsi="Times New Roman" w:cs="Times New Roman"/>
          <w:sz w:val="24"/>
          <w:szCs w:val="24"/>
        </w:rPr>
        <w:t xml:space="preserve"> lain </w:t>
      </w:r>
      <w:proofErr w:type="spellStart"/>
      <w:r w:rsidRPr="00574777">
        <w:rPr>
          <w:rFonts w:ascii="Times New Roman" w:hAnsi="Times New Roman" w:cs="Times New Roman"/>
          <w:sz w:val="24"/>
          <w:szCs w:val="24"/>
        </w:rPr>
        <w:t>atas</w:t>
      </w:r>
      <w:proofErr w:type="spellEnd"/>
      <w:r w:rsidRPr="00574777">
        <w:rPr>
          <w:rFonts w:ascii="Times New Roman" w:hAnsi="Times New Roman" w:cs="Times New Roman"/>
          <w:sz w:val="24"/>
          <w:szCs w:val="24"/>
        </w:rPr>
        <w:t xml:space="preserve"> </w:t>
      </w:r>
      <w:proofErr w:type="spellStart"/>
      <w:r w:rsidRPr="00574777">
        <w:rPr>
          <w:rFonts w:ascii="Times New Roman" w:hAnsi="Times New Roman" w:cs="Times New Roman"/>
          <w:sz w:val="24"/>
          <w:szCs w:val="24"/>
        </w:rPr>
        <w:t>penggunaan</w:t>
      </w:r>
      <w:proofErr w:type="spellEnd"/>
      <w:r w:rsidRPr="00574777">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teknologi</w:t>
      </w:r>
      <w:proofErr w:type="spellEnd"/>
      <w:r w:rsidR="00EF7BE2">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informasi</w:t>
      </w:r>
      <w:proofErr w:type="spellEnd"/>
      <w:r w:rsidR="00EF7BE2">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Adanya</w:t>
      </w:r>
      <w:proofErr w:type="spellEnd"/>
      <w:r w:rsidR="00EF7BE2">
        <w:rPr>
          <w:rFonts w:ascii="Times New Roman" w:hAnsi="Times New Roman" w:cs="Times New Roman"/>
          <w:sz w:val="24"/>
          <w:szCs w:val="24"/>
        </w:rPr>
        <w:t xml:space="preserve"> rasa </w:t>
      </w:r>
      <w:proofErr w:type="spellStart"/>
      <w:r w:rsidR="00EF7BE2">
        <w:rPr>
          <w:rFonts w:ascii="Times New Roman" w:hAnsi="Times New Roman" w:cs="Times New Roman"/>
          <w:sz w:val="24"/>
          <w:szCs w:val="24"/>
        </w:rPr>
        <w:t>kha</w:t>
      </w:r>
      <w:r w:rsidR="00F73FC8">
        <w:rPr>
          <w:rFonts w:ascii="Times New Roman" w:hAnsi="Times New Roman" w:cs="Times New Roman"/>
          <w:sz w:val="24"/>
          <w:szCs w:val="24"/>
        </w:rPr>
        <w:t>watir</w:t>
      </w:r>
      <w:proofErr w:type="spellEnd"/>
      <w:r w:rsidR="00F73FC8">
        <w:rPr>
          <w:rFonts w:ascii="Times New Roman" w:hAnsi="Times New Roman" w:cs="Times New Roman"/>
          <w:sz w:val="24"/>
          <w:szCs w:val="24"/>
        </w:rPr>
        <w:t xml:space="preserve"> </w:t>
      </w:r>
      <w:proofErr w:type="spellStart"/>
      <w:r w:rsidR="00F73FC8">
        <w:rPr>
          <w:rFonts w:ascii="Times New Roman" w:hAnsi="Times New Roman" w:cs="Times New Roman"/>
          <w:sz w:val="24"/>
          <w:szCs w:val="24"/>
        </w:rPr>
        <w:t>terhadap</w:t>
      </w:r>
      <w:proofErr w:type="spellEnd"/>
      <w:r w:rsidR="00F73FC8">
        <w:rPr>
          <w:rFonts w:ascii="Times New Roman" w:hAnsi="Times New Roman" w:cs="Times New Roman"/>
          <w:sz w:val="24"/>
          <w:szCs w:val="24"/>
        </w:rPr>
        <w:t xml:space="preserve"> </w:t>
      </w:r>
      <w:proofErr w:type="spellStart"/>
      <w:r w:rsidR="00F73FC8">
        <w:rPr>
          <w:rFonts w:ascii="Times New Roman" w:hAnsi="Times New Roman" w:cs="Times New Roman"/>
          <w:sz w:val="24"/>
          <w:szCs w:val="24"/>
        </w:rPr>
        <w:t>informasi</w:t>
      </w:r>
      <w:proofErr w:type="spellEnd"/>
      <w:r w:rsidR="00F73FC8">
        <w:rPr>
          <w:rFonts w:ascii="Times New Roman" w:hAnsi="Times New Roman" w:cs="Times New Roman"/>
          <w:sz w:val="24"/>
          <w:szCs w:val="24"/>
        </w:rPr>
        <w:t xml:space="preserve"> </w:t>
      </w:r>
      <w:proofErr w:type="spellStart"/>
      <w:r w:rsidR="00F73FC8">
        <w:rPr>
          <w:rFonts w:ascii="Times New Roman" w:hAnsi="Times New Roman" w:cs="Times New Roman"/>
          <w:sz w:val="24"/>
          <w:szCs w:val="24"/>
        </w:rPr>
        <w:t>pribad</w:t>
      </w:r>
      <w:r w:rsidR="00AA61CC">
        <w:rPr>
          <w:rFonts w:ascii="Times New Roman" w:hAnsi="Times New Roman" w:cs="Times New Roman"/>
          <w:sz w:val="24"/>
          <w:szCs w:val="24"/>
        </w:rPr>
        <w:t>i</w:t>
      </w:r>
      <w:proofErr w:type="spellEnd"/>
      <w:r w:rsidR="00AA61CC">
        <w:rPr>
          <w:rFonts w:ascii="Times New Roman" w:hAnsi="Times New Roman" w:cs="Times New Roman"/>
          <w:sz w:val="24"/>
          <w:szCs w:val="24"/>
        </w:rPr>
        <w:t xml:space="preserve"> yang</w:t>
      </w:r>
      <w:r w:rsidR="00EF7BE2">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dapat</w:t>
      </w:r>
      <w:proofErr w:type="spellEnd"/>
      <w:r w:rsidR="00EF7BE2">
        <w:rPr>
          <w:rFonts w:ascii="Times New Roman" w:hAnsi="Times New Roman" w:cs="Times New Roman"/>
          <w:sz w:val="24"/>
          <w:szCs w:val="24"/>
        </w:rPr>
        <w:t xml:space="preserve"> </w:t>
      </w:r>
      <w:proofErr w:type="spellStart"/>
      <w:r w:rsidR="00EF7BE2">
        <w:rPr>
          <w:rFonts w:ascii="Times New Roman" w:hAnsi="Times New Roman" w:cs="Times New Roman"/>
          <w:sz w:val="24"/>
          <w:szCs w:val="24"/>
        </w:rPr>
        <w:t>di</w:t>
      </w:r>
      <w:r w:rsidR="006556F5">
        <w:rPr>
          <w:rFonts w:ascii="Times New Roman" w:hAnsi="Times New Roman" w:cs="Times New Roman"/>
          <w:sz w:val="24"/>
          <w:szCs w:val="24"/>
        </w:rPr>
        <w:t>salah</w:t>
      </w:r>
      <w:r w:rsidR="00EF7BE2">
        <w:rPr>
          <w:rFonts w:ascii="Times New Roman" w:hAnsi="Times New Roman" w:cs="Times New Roman"/>
          <w:sz w:val="24"/>
          <w:szCs w:val="24"/>
        </w:rPr>
        <w:t>gunakan</w:t>
      </w:r>
      <w:proofErr w:type="spellEnd"/>
      <w:r w:rsidR="00EF7BE2">
        <w:rPr>
          <w:rFonts w:ascii="Times New Roman" w:hAnsi="Times New Roman" w:cs="Times New Roman"/>
          <w:sz w:val="24"/>
          <w:szCs w:val="24"/>
        </w:rPr>
        <w:t xml:space="preserve"> oleh </w:t>
      </w:r>
      <w:proofErr w:type="spellStart"/>
      <w:r w:rsidR="00EF7BE2">
        <w:rPr>
          <w:rFonts w:ascii="Times New Roman" w:hAnsi="Times New Roman" w:cs="Times New Roman"/>
          <w:sz w:val="24"/>
          <w:szCs w:val="24"/>
        </w:rPr>
        <w:t>pihak</w:t>
      </w:r>
      <w:proofErr w:type="spellEnd"/>
      <w:r w:rsidR="00EF7BE2">
        <w:rPr>
          <w:rFonts w:ascii="Times New Roman" w:hAnsi="Times New Roman" w:cs="Times New Roman"/>
          <w:sz w:val="24"/>
          <w:szCs w:val="24"/>
        </w:rPr>
        <w:t xml:space="preserve"> lain</w:t>
      </w:r>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dapat</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meningkatkan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keyakinan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bahwa</w:t>
      </w:r>
      <w:proofErr w:type="spellEnd"/>
      <w:r w:rsidR="0050436D">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layanan</w:t>
      </w:r>
      <w:proofErr w:type="spellEnd"/>
      <w:r w:rsidR="002A18AA">
        <w:rPr>
          <w:rFonts w:ascii="Times New Roman" w:hAnsi="Times New Roman" w:cs="Times New Roman"/>
          <w:sz w:val="24"/>
          <w:szCs w:val="24"/>
        </w:rPr>
        <w:t xml:space="preserve"> </w:t>
      </w:r>
      <w:r w:rsidR="00FC6200">
        <w:rPr>
          <w:rFonts w:ascii="Times New Roman" w:hAnsi="Times New Roman" w:cs="Times New Roman"/>
          <w:sz w:val="24"/>
          <w:szCs w:val="24"/>
        </w:rPr>
        <w:t>Go-Pay</w:t>
      </w:r>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memiliki</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kegunaan</w:t>
      </w:r>
      <w:proofErr w:type="spellEnd"/>
      <w:r w:rsidR="002A18AA">
        <w:rPr>
          <w:rFonts w:ascii="Times New Roman" w:hAnsi="Times New Roman" w:cs="Times New Roman"/>
          <w:sz w:val="24"/>
          <w:szCs w:val="24"/>
        </w:rPr>
        <w:t xml:space="preserve">. Hal </w:t>
      </w:r>
      <w:proofErr w:type="spellStart"/>
      <w:r w:rsidR="002A18AA">
        <w:rPr>
          <w:rFonts w:ascii="Times New Roman" w:hAnsi="Times New Roman" w:cs="Times New Roman"/>
          <w:sz w:val="24"/>
          <w:szCs w:val="24"/>
        </w:rPr>
        <w:t>tersebut</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dikarenakan</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responden</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dalam</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penelitian</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ini</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sebagian</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besar</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mahasiswa</w:t>
      </w:r>
      <w:proofErr w:type="spellEnd"/>
      <w:r w:rsidR="002A18AA">
        <w:rPr>
          <w:rFonts w:ascii="Times New Roman" w:hAnsi="Times New Roman" w:cs="Times New Roman"/>
          <w:sz w:val="24"/>
          <w:szCs w:val="24"/>
        </w:rPr>
        <w:t xml:space="preserve"> yang </w:t>
      </w:r>
      <w:proofErr w:type="spellStart"/>
      <w:r w:rsidR="002A18AA">
        <w:rPr>
          <w:rFonts w:ascii="Times New Roman" w:hAnsi="Times New Roman" w:cs="Times New Roman"/>
          <w:sz w:val="24"/>
          <w:szCs w:val="24"/>
        </w:rPr>
        <w:t>merupakan</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generasi</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milineal</w:t>
      </w:r>
      <w:proofErr w:type="spellEnd"/>
      <w:r w:rsidR="002A18AA">
        <w:rPr>
          <w:rFonts w:ascii="Times New Roman" w:hAnsi="Times New Roman" w:cs="Times New Roman"/>
          <w:sz w:val="24"/>
          <w:szCs w:val="24"/>
        </w:rPr>
        <w:t xml:space="preserve"> dan </w:t>
      </w:r>
      <w:proofErr w:type="spellStart"/>
      <w:r w:rsidR="002A18AA">
        <w:rPr>
          <w:rFonts w:ascii="Times New Roman" w:hAnsi="Times New Roman" w:cs="Times New Roman"/>
          <w:sz w:val="24"/>
          <w:szCs w:val="24"/>
        </w:rPr>
        <w:t>terpelajar</w:t>
      </w:r>
      <w:proofErr w:type="spellEnd"/>
      <w:r w:rsidR="002A18AA">
        <w:rPr>
          <w:rFonts w:ascii="Times New Roman" w:hAnsi="Times New Roman" w:cs="Times New Roman"/>
          <w:sz w:val="24"/>
          <w:szCs w:val="24"/>
        </w:rPr>
        <w:t xml:space="preserve"> yang </w:t>
      </w:r>
      <w:proofErr w:type="spellStart"/>
      <w:r w:rsidR="002A18AA">
        <w:rPr>
          <w:rFonts w:ascii="Times New Roman" w:hAnsi="Times New Roman" w:cs="Times New Roman"/>
          <w:sz w:val="24"/>
          <w:szCs w:val="24"/>
        </w:rPr>
        <w:t>sadar</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akan</w:t>
      </w:r>
      <w:proofErr w:type="spellEnd"/>
      <w:r w:rsidR="002A18AA">
        <w:rPr>
          <w:rFonts w:ascii="Times New Roman" w:hAnsi="Times New Roman" w:cs="Times New Roman"/>
          <w:sz w:val="24"/>
          <w:szCs w:val="24"/>
        </w:rPr>
        <w:t xml:space="preserve"> </w:t>
      </w:r>
      <w:proofErr w:type="spellStart"/>
      <w:r w:rsidR="006556F5">
        <w:rPr>
          <w:rFonts w:ascii="Times New Roman" w:hAnsi="Times New Roman" w:cs="Times New Roman"/>
          <w:sz w:val="24"/>
          <w:szCs w:val="24"/>
        </w:rPr>
        <w:t>i</w:t>
      </w:r>
      <w:r w:rsidR="002A18AA">
        <w:rPr>
          <w:rFonts w:ascii="Times New Roman" w:hAnsi="Times New Roman" w:cs="Times New Roman"/>
          <w:sz w:val="24"/>
          <w:szCs w:val="24"/>
        </w:rPr>
        <w:t>nformasi</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privasi</w:t>
      </w:r>
      <w:proofErr w:type="spellEnd"/>
      <w:r w:rsidR="002A18AA">
        <w:rPr>
          <w:rFonts w:ascii="Times New Roman" w:hAnsi="Times New Roman" w:cs="Times New Roman"/>
          <w:sz w:val="24"/>
          <w:szCs w:val="24"/>
        </w:rPr>
        <w:t xml:space="preserve"> yang </w:t>
      </w:r>
      <w:proofErr w:type="spellStart"/>
      <w:r w:rsidR="002A18AA">
        <w:rPr>
          <w:rFonts w:ascii="Times New Roman" w:hAnsi="Times New Roman" w:cs="Times New Roman"/>
          <w:sz w:val="24"/>
          <w:szCs w:val="24"/>
        </w:rPr>
        <w:t>dapat</w:t>
      </w:r>
      <w:proofErr w:type="spellEnd"/>
      <w:r w:rsidR="002A18AA">
        <w:rPr>
          <w:rFonts w:ascii="Times New Roman" w:hAnsi="Times New Roman" w:cs="Times New Roman"/>
          <w:sz w:val="24"/>
          <w:szCs w:val="24"/>
        </w:rPr>
        <w:t xml:space="preserve"> </w:t>
      </w:r>
      <w:proofErr w:type="spellStart"/>
      <w:r w:rsidR="002A18AA">
        <w:rPr>
          <w:rFonts w:ascii="Times New Roman" w:hAnsi="Times New Roman" w:cs="Times New Roman"/>
          <w:sz w:val="24"/>
          <w:szCs w:val="24"/>
        </w:rPr>
        <w:t>disalahgunakan</w:t>
      </w:r>
      <w:proofErr w:type="spellEnd"/>
      <w:r w:rsidR="002A18AA">
        <w:rPr>
          <w:rFonts w:ascii="Times New Roman" w:hAnsi="Times New Roman" w:cs="Times New Roman"/>
          <w:sz w:val="24"/>
          <w:szCs w:val="24"/>
        </w:rPr>
        <w:t xml:space="preserve"> oleh </w:t>
      </w:r>
      <w:proofErr w:type="spellStart"/>
      <w:r w:rsidR="002A18AA">
        <w:rPr>
          <w:rFonts w:ascii="Times New Roman" w:hAnsi="Times New Roman" w:cs="Times New Roman"/>
          <w:sz w:val="24"/>
          <w:szCs w:val="24"/>
        </w:rPr>
        <w:t>pihak</w:t>
      </w:r>
      <w:proofErr w:type="spellEnd"/>
      <w:r w:rsidR="002A18AA">
        <w:rPr>
          <w:rFonts w:ascii="Times New Roman" w:hAnsi="Times New Roman" w:cs="Times New Roman"/>
          <w:sz w:val="24"/>
          <w:szCs w:val="24"/>
        </w:rPr>
        <w:t xml:space="preserve"> mana pun. </w:t>
      </w:r>
      <w:proofErr w:type="spellStart"/>
      <w:r w:rsidR="00AA61CC">
        <w:rPr>
          <w:rFonts w:ascii="Times New Roman" w:hAnsi="Times New Roman" w:cs="Times New Roman"/>
          <w:sz w:val="24"/>
          <w:szCs w:val="24"/>
        </w:rPr>
        <w:t>Adanya</w:t>
      </w:r>
      <w:proofErr w:type="spellEnd"/>
      <w:r w:rsidR="00AA61CC">
        <w:rPr>
          <w:rFonts w:ascii="Times New Roman" w:hAnsi="Times New Roman" w:cs="Times New Roman"/>
          <w:sz w:val="24"/>
          <w:szCs w:val="24"/>
        </w:rPr>
        <w:t xml:space="preserve"> </w:t>
      </w:r>
      <w:proofErr w:type="spellStart"/>
      <w:r w:rsidR="00AA61CC">
        <w:rPr>
          <w:rFonts w:ascii="Times New Roman" w:hAnsi="Times New Roman" w:cs="Times New Roman"/>
          <w:sz w:val="24"/>
          <w:szCs w:val="24"/>
        </w:rPr>
        <w:t>k</w:t>
      </w:r>
      <w:r w:rsidR="002A18AA">
        <w:rPr>
          <w:rFonts w:ascii="Times New Roman" w:hAnsi="Times New Roman" w:cs="Times New Roman"/>
          <w:sz w:val="24"/>
          <w:szCs w:val="24"/>
        </w:rPr>
        <w:t>esadaran</w:t>
      </w:r>
      <w:proofErr w:type="spellEnd"/>
      <w:r w:rsidR="002A18AA">
        <w:rPr>
          <w:rFonts w:ascii="Times New Roman" w:hAnsi="Times New Roman" w:cs="Times New Roman"/>
          <w:sz w:val="24"/>
          <w:szCs w:val="24"/>
        </w:rPr>
        <w:t xml:space="preserve"> </w:t>
      </w:r>
      <w:r w:rsidR="009C6B20">
        <w:rPr>
          <w:rFonts w:ascii="Times New Roman" w:hAnsi="Times New Roman" w:cs="Times New Roman"/>
          <w:sz w:val="24"/>
          <w:szCs w:val="24"/>
        </w:rPr>
        <w:t xml:space="preserve">dan </w:t>
      </w:r>
      <w:proofErr w:type="spellStart"/>
      <w:r w:rsidR="009C6B20">
        <w:rPr>
          <w:rFonts w:ascii="Times New Roman" w:hAnsi="Times New Roman" w:cs="Times New Roman"/>
          <w:sz w:val="24"/>
          <w:szCs w:val="24"/>
        </w:rPr>
        <w:t>keyakinan</w:t>
      </w:r>
      <w:proofErr w:type="spellEnd"/>
      <w:r w:rsidR="009C6B20">
        <w:rPr>
          <w:rFonts w:ascii="Times New Roman" w:hAnsi="Times New Roman" w:cs="Times New Roman"/>
          <w:sz w:val="24"/>
          <w:szCs w:val="24"/>
        </w:rPr>
        <w:t xml:space="preserve"> </w:t>
      </w:r>
      <w:proofErr w:type="spellStart"/>
      <w:r w:rsidR="00AA61CC">
        <w:rPr>
          <w:rFonts w:ascii="Times New Roman" w:hAnsi="Times New Roman" w:cs="Times New Roman"/>
          <w:sz w:val="24"/>
          <w:szCs w:val="24"/>
        </w:rPr>
        <w:t>terhadap</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informasi</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p</w:t>
      </w:r>
      <w:r w:rsidR="00D279A3">
        <w:rPr>
          <w:rFonts w:ascii="Times New Roman" w:hAnsi="Times New Roman" w:cs="Times New Roman"/>
          <w:sz w:val="24"/>
          <w:szCs w:val="24"/>
        </w:rPr>
        <w:t>rivasi</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tidak</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dapat</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disalahgunakan</w:t>
      </w:r>
      <w:proofErr w:type="spellEnd"/>
      <w:r w:rsidR="009C6B20">
        <w:rPr>
          <w:rFonts w:ascii="Times New Roman" w:hAnsi="Times New Roman" w:cs="Times New Roman"/>
          <w:sz w:val="24"/>
          <w:szCs w:val="24"/>
        </w:rPr>
        <w:t xml:space="preserve"> oleh </w:t>
      </w:r>
      <w:proofErr w:type="spellStart"/>
      <w:r w:rsidR="009C6B20">
        <w:rPr>
          <w:rFonts w:ascii="Times New Roman" w:hAnsi="Times New Roman" w:cs="Times New Roman"/>
          <w:sz w:val="24"/>
          <w:szCs w:val="24"/>
        </w:rPr>
        <w:t>pihak</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lain</w:t>
      </w:r>
      <w:proofErr w:type="spellEnd"/>
      <w:r w:rsidR="009C6B20">
        <w:rPr>
          <w:rFonts w:ascii="Times New Roman" w:hAnsi="Times New Roman" w:cs="Times New Roman"/>
          <w:sz w:val="24"/>
          <w:szCs w:val="24"/>
        </w:rPr>
        <w:t xml:space="preserve">, </w:t>
      </w:r>
      <w:r w:rsidR="00E90882">
        <w:rPr>
          <w:rFonts w:ascii="Times New Roman" w:hAnsi="Times New Roman" w:cs="Times New Roman"/>
          <w:sz w:val="24"/>
          <w:szCs w:val="24"/>
        </w:rPr>
        <w:t xml:space="preserve">yang </w:t>
      </w:r>
      <w:proofErr w:type="spellStart"/>
      <w:r w:rsidR="00E90882">
        <w:rPr>
          <w:rFonts w:ascii="Times New Roman" w:hAnsi="Times New Roman" w:cs="Times New Roman"/>
          <w:sz w:val="24"/>
          <w:szCs w:val="24"/>
        </w:rPr>
        <w:t>dibuktikan</w:t>
      </w:r>
      <w:proofErr w:type="spellEnd"/>
      <w:r w:rsidR="00E90882">
        <w:rPr>
          <w:rFonts w:ascii="Times New Roman" w:hAnsi="Times New Roman" w:cs="Times New Roman"/>
          <w:sz w:val="24"/>
          <w:szCs w:val="24"/>
        </w:rPr>
        <w:t xml:space="preserve"> </w:t>
      </w:r>
      <w:proofErr w:type="spellStart"/>
      <w:r w:rsidR="00E90882">
        <w:rPr>
          <w:rFonts w:ascii="Times New Roman" w:hAnsi="Times New Roman" w:cs="Times New Roman"/>
          <w:sz w:val="24"/>
          <w:szCs w:val="24"/>
        </w:rPr>
        <w:t>berdasarkan</w:t>
      </w:r>
      <w:proofErr w:type="spellEnd"/>
      <w:r w:rsidR="00E90882">
        <w:rPr>
          <w:rFonts w:ascii="Times New Roman" w:hAnsi="Times New Roman" w:cs="Times New Roman"/>
          <w:sz w:val="24"/>
          <w:szCs w:val="24"/>
        </w:rPr>
        <w:t xml:space="preserve"> data</w:t>
      </w:r>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responden</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dalam</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penelitian</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ini</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sudah</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berkali</w:t>
      </w:r>
      <w:proofErr w:type="spellEnd"/>
      <w:r w:rsidR="009C6B20">
        <w:rPr>
          <w:rFonts w:ascii="Times New Roman" w:hAnsi="Times New Roman" w:cs="Times New Roman"/>
          <w:sz w:val="24"/>
          <w:szCs w:val="24"/>
        </w:rPr>
        <w:t xml:space="preserve">-kali </w:t>
      </w:r>
      <w:proofErr w:type="spellStart"/>
      <w:r w:rsidR="009C6B20">
        <w:rPr>
          <w:rFonts w:ascii="Times New Roman" w:hAnsi="Times New Roman" w:cs="Times New Roman"/>
          <w:sz w:val="24"/>
          <w:szCs w:val="24"/>
        </w:rPr>
        <w:t>menggunakan</w:t>
      </w:r>
      <w:proofErr w:type="spellEnd"/>
      <w:r w:rsidR="009C6B20">
        <w:rPr>
          <w:rFonts w:ascii="Times New Roman" w:hAnsi="Times New Roman" w:cs="Times New Roman"/>
          <w:sz w:val="24"/>
          <w:szCs w:val="24"/>
        </w:rPr>
        <w:t xml:space="preserve"> </w:t>
      </w:r>
      <w:proofErr w:type="spellStart"/>
      <w:r w:rsidR="009C6B20">
        <w:rPr>
          <w:rFonts w:ascii="Times New Roman" w:hAnsi="Times New Roman" w:cs="Times New Roman"/>
          <w:sz w:val="24"/>
          <w:szCs w:val="24"/>
        </w:rPr>
        <w:t>layanan</w:t>
      </w:r>
      <w:proofErr w:type="spellEnd"/>
      <w:r w:rsidR="009C6B20">
        <w:rPr>
          <w:rFonts w:ascii="Times New Roman" w:hAnsi="Times New Roman" w:cs="Times New Roman"/>
          <w:sz w:val="24"/>
          <w:szCs w:val="24"/>
        </w:rPr>
        <w:t xml:space="preserve"> </w:t>
      </w:r>
      <w:r w:rsidR="00FC6200">
        <w:rPr>
          <w:rFonts w:ascii="Times New Roman" w:hAnsi="Times New Roman" w:cs="Times New Roman"/>
          <w:sz w:val="24"/>
          <w:szCs w:val="24"/>
        </w:rPr>
        <w:t>Go-Pay</w:t>
      </w:r>
      <w:r w:rsidR="00AA61CC" w:rsidRPr="00FC6200">
        <w:rPr>
          <w:rFonts w:ascii="Times New Roman" w:hAnsi="Times New Roman" w:cs="Times New Roman"/>
          <w:sz w:val="24"/>
          <w:szCs w:val="24"/>
        </w:rPr>
        <w:t>,</w:t>
      </w:r>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maka</w:t>
      </w:r>
      <w:proofErr w:type="spellEnd"/>
      <w:r w:rsidR="0050436D">
        <w:rPr>
          <w:rFonts w:ascii="Times New Roman" w:hAnsi="Times New Roman" w:cs="Times New Roman"/>
          <w:sz w:val="24"/>
          <w:szCs w:val="24"/>
        </w:rPr>
        <w:t xml:space="preserve"> </w:t>
      </w:r>
      <w:proofErr w:type="spellStart"/>
      <w:r w:rsidR="00D279A3">
        <w:rPr>
          <w:rFonts w:ascii="Times New Roman" w:hAnsi="Times New Roman" w:cs="Times New Roman"/>
          <w:sz w:val="24"/>
          <w:szCs w:val="24"/>
        </w:rPr>
        <w:t>dapat</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meningkatkan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keyakinan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bahwa</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layanan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ini</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memiliki</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kegunaan</w:t>
      </w:r>
      <w:proofErr w:type="spellEnd"/>
      <w:r w:rsidR="0050436D">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Privasi</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berpengaruh</w:t>
      </w:r>
      <w:proofErr w:type="spellEnd"/>
      <w:r w:rsidR="00A60D40">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positif</w:t>
      </w:r>
      <w:proofErr w:type="spellEnd"/>
      <w:r w:rsidR="000308F2">
        <w:rPr>
          <w:rFonts w:ascii="Times New Roman" w:hAnsi="Times New Roman" w:cs="Times New Roman"/>
          <w:sz w:val="24"/>
          <w:szCs w:val="24"/>
        </w:rPr>
        <w:t xml:space="preserve"> dan </w:t>
      </w:r>
      <w:proofErr w:type="spellStart"/>
      <w:r w:rsidR="000308F2">
        <w:rPr>
          <w:rFonts w:ascii="Times New Roman" w:hAnsi="Times New Roman" w:cs="Times New Roman"/>
          <w:sz w:val="24"/>
          <w:szCs w:val="24"/>
        </w:rPr>
        <w:t>signifikan</w:t>
      </w:r>
      <w:proofErr w:type="spellEnd"/>
      <w:r w:rsidR="00AE777E">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terhadap</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persepsi</w:t>
      </w:r>
      <w:proofErr w:type="spellEnd"/>
      <w:r w:rsidR="00A60D40">
        <w:rPr>
          <w:rFonts w:ascii="Times New Roman" w:hAnsi="Times New Roman" w:cs="Times New Roman"/>
          <w:sz w:val="24"/>
          <w:szCs w:val="24"/>
        </w:rPr>
        <w:t xml:space="preserve"> </w:t>
      </w:r>
      <w:proofErr w:type="spellStart"/>
      <w:r w:rsidR="00A60D40">
        <w:rPr>
          <w:rFonts w:ascii="Times New Roman" w:hAnsi="Times New Roman" w:cs="Times New Roman"/>
          <w:sz w:val="24"/>
          <w:szCs w:val="24"/>
        </w:rPr>
        <w:t>kegunaan</w:t>
      </w:r>
      <w:proofErr w:type="spellEnd"/>
      <w:r w:rsidR="00A60D40">
        <w:rPr>
          <w:rFonts w:ascii="Times New Roman" w:hAnsi="Times New Roman" w:cs="Times New Roman"/>
          <w:sz w:val="24"/>
          <w:szCs w:val="24"/>
        </w:rPr>
        <w:t xml:space="preserve"> </w:t>
      </w:r>
      <w:r w:rsidR="00A60D40">
        <w:rPr>
          <w:rFonts w:ascii="Times New Roman" w:hAnsi="Times New Roman" w:cs="Times New Roman"/>
          <w:sz w:val="24"/>
          <w:szCs w:val="24"/>
        </w:rPr>
        <w:fldChar w:fldCharType="begin" w:fldLock="1"/>
      </w:r>
      <w:r w:rsidR="001B5A34">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2020)","plainTextFormattedCitation":"(Al-Maroof et al., 2020)","previouslyFormattedCitation":"(Al-Maroof et al., 2020)"},"properties":{"noteIndex":0},"schema":"https://github.com/citation-style-language/schema/raw/master/csl-citation.json"}</w:instrText>
      </w:r>
      <w:r w:rsidR="00A60D40">
        <w:rPr>
          <w:rFonts w:ascii="Times New Roman" w:hAnsi="Times New Roman" w:cs="Times New Roman"/>
          <w:sz w:val="24"/>
          <w:szCs w:val="24"/>
        </w:rPr>
        <w:fldChar w:fldCharType="separate"/>
      </w:r>
      <w:r w:rsidR="00A60D40" w:rsidRPr="00A60D40">
        <w:rPr>
          <w:rFonts w:ascii="Times New Roman" w:hAnsi="Times New Roman" w:cs="Times New Roman"/>
          <w:noProof/>
          <w:sz w:val="24"/>
          <w:szCs w:val="24"/>
        </w:rPr>
        <w:t>(Al-Maroof et al., 2020)</w:t>
      </w:r>
      <w:r w:rsidR="00A60D40">
        <w:rPr>
          <w:rFonts w:ascii="Times New Roman" w:hAnsi="Times New Roman" w:cs="Times New Roman"/>
          <w:sz w:val="24"/>
          <w:szCs w:val="24"/>
        </w:rPr>
        <w:fldChar w:fldCharType="end"/>
      </w:r>
      <w:r w:rsidR="00A60D40">
        <w:rPr>
          <w:rFonts w:ascii="Times New Roman" w:hAnsi="Times New Roman" w:cs="Times New Roman"/>
          <w:sz w:val="24"/>
          <w:szCs w:val="24"/>
        </w:rPr>
        <w:t xml:space="preserve">. </w:t>
      </w:r>
    </w:p>
    <w:p w14:paraId="4D5C072D" w14:textId="77777777" w:rsidR="00EF28C1" w:rsidRDefault="00D279A3"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privasi</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ini</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dapat</w:t>
      </w:r>
      <w:proofErr w:type="spellEnd"/>
      <w:r w:rsidR="0050436D">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keyakinan</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bahwa</w:t>
      </w:r>
      <w:proofErr w:type="spellEnd"/>
      <w:r w:rsidR="0050436D">
        <w:rPr>
          <w:rFonts w:ascii="Times New Roman" w:hAnsi="Times New Roman" w:cs="Times New Roman"/>
          <w:sz w:val="24"/>
          <w:szCs w:val="24"/>
        </w:rPr>
        <w:t xml:space="preserve"> </w:t>
      </w:r>
      <w:proofErr w:type="spellStart"/>
      <w:r w:rsidR="0050436D">
        <w:rPr>
          <w:rFonts w:ascii="Times New Roman" w:hAnsi="Times New Roman" w:cs="Times New Roman"/>
          <w:sz w:val="24"/>
          <w:szCs w:val="24"/>
        </w:rPr>
        <w:t>layanan</w:t>
      </w:r>
      <w:proofErr w:type="spellEnd"/>
      <w:r w:rsidR="0050436D">
        <w:rPr>
          <w:rFonts w:ascii="Times New Roman" w:hAnsi="Times New Roman" w:cs="Times New Roman"/>
          <w:sz w:val="24"/>
          <w:szCs w:val="24"/>
        </w:rPr>
        <w:t xml:space="preserve"> </w:t>
      </w:r>
      <w:r w:rsidR="00FC6200">
        <w:rPr>
          <w:rFonts w:ascii="Times New Roman" w:hAnsi="Times New Roman" w:cs="Times New Roman"/>
          <w:sz w:val="24"/>
          <w:szCs w:val="24"/>
        </w:rPr>
        <w:t>Go-Pay</w:t>
      </w:r>
      <w:r w:rsidR="0050436D">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dioperasikan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sidR="00AA61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kesadaran</w:t>
      </w:r>
      <w:proofErr w:type="spellEnd"/>
      <w:r w:rsidR="00F06BFC">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bahwa</w:t>
      </w:r>
      <w:proofErr w:type="spellEnd"/>
      <w:r>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informasi</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privasi</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dapat</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disalahgunakan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maka</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dapat</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menurunkan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keyakinan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bahwa</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layanan</w:t>
      </w:r>
      <w:proofErr w:type="spellEnd"/>
      <w:r w:rsidR="00F06BFC">
        <w:rPr>
          <w:rFonts w:ascii="Times New Roman" w:hAnsi="Times New Roman" w:cs="Times New Roman"/>
          <w:sz w:val="24"/>
          <w:szCs w:val="24"/>
        </w:rPr>
        <w:t xml:space="preserve"> </w:t>
      </w:r>
      <w:r w:rsidR="00FC6200">
        <w:rPr>
          <w:rFonts w:ascii="Times New Roman" w:hAnsi="Times New Roman" w:cs="Times New Roman"/>
          <w:sz w:val="24"/>
          <w:szCs w:val="24"/>
        </w:rPr>
        <w:t>Go-Pay</w:t>
      </w:r>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sulit</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digunakan</w:t>
      </w:r>
      <w:proofErr w:type="spellEnd"/>
      <w:r w:rsidR="00AA61CC">
        <w:rPr>
          <w:rFonts w:ascii="Times New Roman" w:hAnsi="Times New Roman" w:cs="Times New Roman"/>
          <w:sz w:val="24"/>
          <w:szCs w:val="24"/>
        </w:rPr>
        <w:t xml:space="preserve">. Hal </w:t>
      </w:r>
      <w:proofErr w:type="spellStart"/>
      <w:r w:rsidR="00AA61CC">
        <w:rPr>
          <w:rFonts w:ascii="Times New Roman" w:hAnsi="Times New Roman" w:cs="Times New Roman"/>
          <w:sz w:val="24"/>
          <w:szCs w:val="24"/>
        </w:rPr>
        <w:t>tersebut</w:t>
      </w:r>
      <w:proofErr w:type="spellEnd"/>
      <w:r w:rsidR="00AA61CC">
        <w:rPr>
          <w:rFonts w:ascii="Times New Roman" w:hAnsi="Times New Roman" w:cs="Times New Roman"/>
          <w:sz w:val="24"/>
          <w:szCs w:val="24"/>
        </w:rPr>
        <w:t>,</w:t>
      </w:r>
      <w:r w:rsidR="00F06BFC">
        <w:rPr>
          <w:rFonts w:ascii="Times New Roman" w:hAnsi="Times New Roman" w:cs="Times New Roman"/>
          <w:sz w:val="24"/>
          <w:szCs w:val="24"/>
        </w:rPr>
        <w:t xml:space="preserve"> </w:t>
      </w:r>
      <w:proofErr w:type="spellStart"/>
      <w:r w:rsidR="00AA61CC">
        <w:rPr>
          <w:rFonts w:ascii="Times New Roman" w:hAnsi="Times New Roman" w:cs="Times New Roman"/>
          <w:sz w:val="24"/>
          <w:szCs w:val="24"/>
        </w:rPr>
        <w:t>di</w:t>
      </w:r>
      <w:r w:rsidR="00F06BFC">
        <w:rPr>
          <w:rFonts w:ascii="Times New Roman" w:hAnsi="Times New Roman" w:cs="Times New Roman"/>
          <w:sz w:val="24"/>
          <w:szCs w:val="24"/>
        </w:rPr>
        <w:t>karena</w:t>
      </w:r>
      <w:r w:rsidR="00AA61CC">
        <w:rPr>
          <w:rFonts w:ascii="Times New Roman" w:hAnsi="Times New Roman" w:cs="Times New Roman"/>
          <w:sz w:val="24"/>
          <w:szCs w:val="24"/>
        </w:rPr>
        <w:t>kan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untuk</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menjaga</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informasi</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privasi</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dibutuhkan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kode</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keamanan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tert</w:t>
      </w:r>
      <w:r w:rsidR="001B5A34">
        <w:rPr>
          <w:rFonts w:ascii="Times New Roman" w:hAnsi="Times New Roman" w:cs="Times New Roman"/>
          <w:sz w:val="24"/>
          <w:szCs w:val="24"/>
        </w:rPr>
        <w:t>entu</w:t>
      </w:r>
      <w:proofErr w:type="spellEnd"/>
      <w:r w:rsidR="001B5A34">
        <w:rPr>
          <w:rFonts w:ascii="Times New Roman" w:hAnsi="Times New Roman" w:cs="Times New Roman"/>
          <w:sz w:val="24"/>
          <w:szCs w:val="24"/>
        </w:rPr>
        <w:t xml:space="preserve"> </w:t>
      </w:r>
      <w:r w:rsidR="00F06BFC">
        <w:rPr>
          <w:rFonts w:ascii="Times New Roman" w:hAnsi="Times New Roman" w:cs="Times New Roman"/>
          <w:sz w:val="24"/>
          <w:szCs w:val="24"/>
        </w:rPr>
        <w:t xml:space="preserve">yang </w:t>
      </w:r>
      <w:proofErr w:type="spellStart"/>
      <w:r w:rsidR="00F06BFC">
        <w:rPr>
          <w:rFonts w:ascii="Times New Roman" w:hAnsi="Times New Roman" w:cs="Times New Roman"/>
          <w:sz w:val="24"/>
          <w:szCs w:val="24"/>
        </w:rPr>
        <w:t>sedikit</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menyulitkan</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pengguna</w:t>
      </w:r>
      <w:proofErr w:type="spellEnd"/>
      <w:r w:rsidR="00F06BFC">
        <w:rPr>
          <w:rFonts w:ascii="Times New Roman" w:hAnsi="Times New Roman" w:cs="Times New Roman"/>
          <w:sz w:val="24"/>
          <w:szCs w:val="24"/>
        </w:rPr>
        <w:t xml:space="preserve"> </w:t>
      </w:r>
      <w:proofErr w:type="spellStart"/>
      <w:r w:rsidR="00F06BFC">
        <w:rPr>
          <w:rFonts w:ascii="Times New Roman" w:hAnsi="Times New Roman" w:cs="Times New Roman"/>
          <w:sz w:val="24"/>
          <w:szCs w:val="24"/>
        </w:rPr>
        <w:t>layanan</w:t>
      </w:r>
      <w:proofErr w:type="spellEnd"/>
      <w:r w:rsidR="00F06BFC">
        <w:rPr>
          <w:rFonts w:ascii="Times New Roman" w:hAnsi="Times New Roman" w:cs="Times New Roman"/>
          <w:sz w:val="24"/>
          <w:szCs w:val="24"/>
        </w:rPr>
        <w:t xml:space="preserve"> </w:t>
      </w:r>
      <w:r w:rsidR="00FC6200">
        <w:rPr>
          <w:rFonts w:ascii="Times New Roman" w:hAnsi="Times New Roman" w:cs="Times New Roman"/>
          <w:sz w:val="24"/>
          <w:szCs w:val="24"/>
        </w:rPr>
        <w:t>Go-Pay</w:t>
      </w:r>
      <w:r w:rsidR="00F06BFC">
        <w:rPr>
          <w:rFonts w:ascii="Times New Roman" w:hAnsi="Times New Roman" w:cs="Times New Roman"/>
          <w:sz w:val="24"/>
          <w:szCs w:val="24"/>
        </w:rPr>
        <w:t>.</w:t>
      </w:r>
      <w:r w:rsidR="001B5A34">
        <w:rPr>
          <w:rFonts w:ascii="Times New Roman" w:hAnsi="Times New Roman" w:cs="Times New Roman"/>
          <w:sz w:val="24"/>
          <w:szCs w:val="24"/>
        </w:rPr>
        <w:t xml:space="preserve"> Hasil </w:t>
      </w:r>
      <w:proofErr w:type="spellStart"/>
      <w:r w:rsidR="001B5A34">
        <w:rPr>
          <w:rFonts w:ascii="Times New Roman" w:hAnsi="Times New Roman" w:cs="Times New Roman"/>
          <w:sz w:val="24"/>
          <w:szCs w:val="24"/>
        </w:rPr>
        <w:t>penelitian</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ini</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tidak</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konsisten</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dengan</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penelitian</w:t>
      </w:r>
      <w:proofErr w:type="spellEnd"/>
      <w:r w:rsidR="001B5A34">
        <w:rPr>
          <w:rFonts w:ascii="Times New Roman" w:hAnsi="Times New Roman" w:cs="Times New Roman"/>
          <w:sz w:val="24"/>
          <w:szCs w:val="24"/>
        </w:rPr>
        <w:t xml:space="preserve"> </w:t>
      </w:r>
      <w:r w:rsidR="001B5A34">
        <w:rPr>
          <w:rFonts w:ascii="Times New Roman" w:hAnsi="Times New Roman" w:cs="Times New Roman"/>
          <w:sz w:val="24"/>
          <w:szCs w:val="24"/>
        </w:rPr>
        <w:fldChar w:fldCharType="begin" w:fldLock="1"/>
      </w:r>
      <w:r w:rsidR="004354E2">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2020)","manualFormatting":"Al-Maroof et al. (2020)","plainTextFormattedCitation":"(Al-Maroof et al., 2020)","previouslyFormattedCitation":"(Al-Maroof et al., 2020)"},"properties":{"noteIndex":0},"schema":"https://github.com/citation-style-language/schema/raw/master/csl-citation.json"}</w:instrText>
      </w:r>
      <w:r w:rsidR="001B5A34">
        <w:rPr>
          <w:rFonts w:ascii="Times New Roman" w:hAnsi="Times New Roman" w:cs="Times New Roman"/>
          <w:sz w:val="24"/>
          <w:szCs w:val="24"/>
        </w:rPr>
        <w:fldChar w:fldCharType="separate"/>
      </w:r>
      <w:r w:rsidR="001B5A34">
        <w:rPr>
          <w:rFonts w:ascii="Times New Roman" w:hAnsi="Times New Roman" w:cs="Times New Roman"/>
          <w:noProof/>
          <w:sz w:val="24"/>
          <w:szCs w:val="24"/>
        </w:rPr>
        <w:t>Al-Maroof et al.</w:t>
      </w:r>
      <w:r w:rsidR="001B5A34" w:rsidRPr="001B5A34">
        <w:rPr>
          <w:rFonts w:ascii="Times New Roman" w:hAnsi="Times New Roman" w:cs="Times New Roman"/>
          <w:noProof/>
          <w:sz w:val="24"/>
          <w:szCs w:val="24"/>
        </w:rPr>
        <w:t xml:space="preserve"> </w:t>
      </w:r>
      <w:r w:rsidR="001B5A34">
        <w:rPr>
          <w:rFonts w:ascii="Times New Roman" w:hAnsi="Times New Roman" w:cs="Times New Roman"/>
          <w:noProof/>
          <w:sz w:val="24"/>
          <w:szCs w:val="24"/>
        </w:rPr>
        <w:t>(</w:t>
      </w:r>
      <w:r w:rsidR="001B5A34" w:rsidRPr="001B5A34">
        <w:rPr>
          <w:rFonts w:ascii="Times New Roman" w:hAnsi="Times New Roman" w:cs="Times New Roman"/>
          <w:noProof/>
          <w:sz w:val="24"/>
          <w:szCs w:val="24"/>
        </w:rPr>
        <w:t>2020)</w:t>
      </w:r>
      <w:r w:rsidR="001B5A34">
        <w:rPr>
          <w:rFonts w:ascii="Times New Roman" w:hAnsi="Times New Roman" w:cs="Times New Roman"/>
          <w:sz w:val="24"/>
          <w:szCs w:val="24"/>
        </w:rPr>
        <w:fldChar w:fldCharType="end"/>
      </w:r>
      <w:r w:rsidR="001B5A34">
        <w:rPr>
          <w:rFonts w:ascii="Times New Roman" w:hAnsi="Times New Roman" w:cs="Times New Roman"/>
          <w:sz w:val="24"/>
          <w:szCs w:val="24"/>
        </w:rPr>
        <w:t xml:space="preserve">, yang </w:t>
      </w:r>
      <w:proofErr w:type="spellStart"/>
      <w:r w:rsidR="001B5A34">
        <w:rPr>
          <w:rFonts w:ascii="Times New Roman" w:hAnsi="Times New Roman" w:cs="Times New Roman"/>
          <w:sz w:val="24"/>
          <w:szCs w:val="24"/>
        </w:rPr>
        <w:t>menyatakan</w:t>
      </w:r>
      <w:proofErr w:type="spellEnd"/>
      <w:r w:rsidR="001B5A34">
        <w:rPr>
          <w:rFonts w:ascii="Times New Roman" w:hAnsi="Times New Roman" w:cs="Times New Roman"/>
          <w:sz w:val="24"/>
          <w:szCs w:val="24"/>
        </w:rPr>
        <w:t xml:space="preserve"> privacy </w:t>
      </w:r>
      <w:proofErr w:type="spellStart"/>
      <w:r w:rsidR="001B5A34">
        <w:rPr>
          <w:rFonts w:ascii="Times New Roman" w:hAnsi="Times New Roman" w:cs="Times New Roman"/>
          <w:sz w:val="24"/>
          <w:szCs w:val="24"/>
        </w:rPr>
        <w:t>berpengaruh</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positif</w:t>
      </w:r>
      <w:proofErr w:type="spellEnd"/>
      <w:r w:rsidR="000308F2">
        <w:rPr>
          <w:rFonts w:ascii="Times New Roman" w:hAnsi="Times New Roman" w:cs="Times New Roman"/>
          <w:sz w:val="24"/>
          <w:szCs w:val="24"/>
        </w:rPr>
        <w:t xml:space="preserve"> dan </w:t>
      </w:r>
      <w:proofErr w:type="spellStart"/>
      <w:r w:rsidR="000308F2">
        <w:rPr>
          <w:rFonts w:ascii="Times New Roman" w:hAnsi="Times New Roman" w:cs="Times New Roman"/>
          <w:sz w:val="24"/>
          <w:szCs w:val="24"/>
        </w:rPr>
        <w:t>signifikan</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terhadap</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persepsi</w:t>
      </w:r>
      <w:proofErr w:type="spellEnd"/>
      <w:r w:rsidR="001B5A34">
        <w:rPr>
          <w:rFonts w:ascii="Times New Roman" w:hAnsi="Times New Roman" w:cs="Times New Roman"/>
          <w:sz w:val="24"/>
          <w:szCs w:val="24"/>
        </w:rPr>
        <w:t xml:space="preserve"> </w:t>
      </w:r>
      <w:proofErr w:type="spellStart"/>
      <w:r w:rsidR="001B5A34">
        <w:rPr>
          <w:rFonts w:ascii="Times New Roman" w:hAnsi="Times New Roman" w:cs="Times New Roman"/>
          <w:sz w:val="24"/>
          <w:szCs w:val="24"/>
        </w:rPr>
        <w:t>kemudahan</w:t>
      </w:r>
      <w:proofErr w:type="spellEnd"/>
    </w:p>
    <w:p w14:paraId="5E8C279B" w14:textId="77777777" w:rsidR="00EF28C1" w:rsidRDefault="001B5A34"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0470BC">
        <w:rPr>
          <w:rFonts w:ascii="Times New Roman" w:hAnsi="Times New Roman" w:cs="Times New Roman"/>
          <w:sz w:val="24"/>
          <w:szCs w:val="24"/>
        </w:rPr>
        <w:t>epercayaan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tidak</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berpengaruh</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signifikan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terhadap</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persepsi</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k</w:t>
      </w:r>
      <w:r>
        <w:rPr>
          <w:rFonts w:ascii="Times New Roman" w:hAnsi="Times New Roman" w:cs="Times New Roman"/>
          <w:sz w:val="24"/>
          <w:szCs w:val="24"/>
        </w:rPr>
        <w:t>e</w:t>
      </w:r>
      <w:r w:rsidR="000470BC">
        <w:rPr>
          <w:rFonts w:ascii="Times New Roman" w:hAnsi="Times New Roman" w:cs="Times New Roman"/>
          <w:sz w:val="24"/>
          <w:szCs w:val="24"/>
        </w:rPr>
        <w:t>gunaan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sedangkan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kepercayaan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berpenga</w:t>
      </w:r>
      <w:r w:rsidR="006556F5">
        <w:rPr>
          <w:rFonts w:ascii="Times New Roman" w:hAnsi="Times New Roman" w:cs="Times New Roman"/>
          <w:sz w:val="24"/>
          <w:szCs w:val="24"/>
        </w:rPr>
        <w:t>r</w:t>
      </w:r>
      <w:r w:rsidR="000470BC">
        <w:rPr>
          <w:rFonts w:ascii="Times New Roman" w:hAnsi="Times New Roman" w:cs="Times New Roman"/>
          <w:sz w:val="24"/>
          <w:szCs w:val="24"/>
        </w:rPr>
        <w:t>uh</w:t>
      </w:r>
      <w:proofErr w:type="spellEnd"/>
      <w:r w:rsidR="000470BC">
        <w:rPr>
          <w:rFonts w:ascii="Times New Roman" w:hAnsi="Times New Roman" w:cs="Times New Roman"/>
          <w:sz w:val="24"/>
          <w:szCs w:val="24"/>
        </w:rPr>
        <w:t xml:space="preserve"> </w:t>
      </w:r>
      <w:proofErr w:type="spellStart"/>
      <w:r w:rsidR="006556F5">
        <w:rPr>
          <w:rFonts w:ascii="Times New Roman" w:hAnsi="Times New Roman" w:cs="Times New Roman"/>
          <w:sz w:val="24"/>
          <w:szCs w:val="24"/>
        </w:rPr>
        <w:t>signifikan</w:t>
      </w:r>
      <w:proofErr w:type="spellEnd"/>
      <w:r w:rsidR="006556F5">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terhadap</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persepsi</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kemudahan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Kepercayaan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merupakan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keyakinan</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pengguna</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bahwa</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teknologi</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informasi</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dapat</w:t>
      </w:r>
      <w:proofErr w:type="spellEnd"/>
      <w:r w:rsidR="000470BC">
        <w:rPr>
          <w:rFonts w:ascii="Times New Roman" w:hAnsi="Times New Roman" w:cs="Times New Roman"/>
          <w:sz w:val="24"/>
          <w:szCs w:val="24"/>
        </w:rPr>
        <w:t xml:space="preserve"> </w:t>
      </w:r>
      <w:proofErr w:type="spellStart"/>
      <w:r w:rsidR="000470BC">
        <w:rPr>
          <w:rFonts w:ascii="Times New Roman" w:hAnsi="Times New Roman" w:cs="Times New Roman"/>
          <w:sz w:val="24"/>
          <w:szCs w:val="24"/>
        </w:rPr>
        <w:t>dipercaya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menjalankan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tugasnya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dengan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baik</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Adanya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keyakinan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layanan</w:t>
      </w:r>
      <w:proofErr w:type="spellEnd"/>
      <w:r w:rsidR="00773CD5">
        <w:rPr>
          <w:rFonts w:ascii="Times New Roman" w:hAnsi="Times New Roman" w:cs="Times New Roman"/>
          <w:sz w:val="24"/>
          <w:szCs w:val="24"/>
        </w:rPr>
        <w:t xml:space="preserve"> </w:t>
      </w:r>
      <w:r w:rsidR="00FC6200">
        <w:rPr>
          <w:rFonts w:ascii="Times New Roman" w:hAnsi="Times New Roman" w:cs="Times New Roman"/>
          <w:sz w:val="24"/>
          <w:szCs w:val="24"/>
        </w:rPr>
        <w:t>Go-Pay</w:t>
      </w:r>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dapat</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dipercaya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menjalankan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tugasnya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dengan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baik</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dapat</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meningkatkan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keyakinan</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bahwa</w:t>
      </w:r>
      <w:proofErr w:type="spellEnd"/>
      <w:r w:rsidR="00773CD5">
        <w:rPr>
          <w:rFonts w:ascii="Times New Roman" w:hAnsi="Times New Roman" w:cs="Times New Roman"/>
          <w:sz w:val="24"/>
          <w:szCs w:val="24"/>
        </w:rPr>
        <w:t xml:space="preserve"> </w:t>
      </w:r>
      <w:proofErr w:type="spellStart"/>
      <w:r w:rsidR="00773CD5">
        <w:rPr>
          <w:rFonts w:ascii="Times New Roman" w:hAnsi="Times New Roman" w:cs="Times New Roman"/>
          <w:sz w:val="24"/>
          <w:szCs w:val="24"/>
        </w:rPr>
        <w:t>la</w:t>
      </w:r>
      <w:r w:rsidR="00C851BE">
        <w:rPr>
          <w:rFonts w:ascii="Times New Roman" w:hAnsi="Times New Roman" w:cs="Times New Roman"/>
          <w:sz w:val="24"/>
          <w:szCs w:val="24"/>
        </w:rPr>
        <w:t>yanan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ini</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berguna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tetapi</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peningkatan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keyakinan</w:t>
      </w:r>
      <w:proofErr w:type="spellEnd"/>
      <w:r w:rsidR="00773CD5">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tersebut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tidak</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signifikan</w:t>
      </w:r>
      <w:proofErr w:type="spellEnd"/>
      <w:r w:rsidR="00C851BE">
        <w:rPr>
          <w:rFonts w:ascii="Times New Roman" w:hAnsi="Times New Roman" w:cs="Times New Roman"/>
          <w:sz w:val="24"/>
          <w:szCs w:val="24"/>
        </w:rPr>
        <w:t xml:space="preserve">. Hal </w:t>
      </w:r>
      <w:proofErr w:type="spellStart"/>
      <w:r w:rsidR="00C851BE">
        <w:rPr>
          <w:rFonts w:ascii="Times New Roman" w:hAnsi="Times New Roman" w:cs="Times New Roman"/>
          <w:sz w:val="24"/>
          <w:szCs w:val="24"/>
        </w:rPr>
        <w:t>tersebut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dikarenakan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responden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dalam</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penelitian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ini</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sudah</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beberapa</w:t>
      </w:r>
      <w:proofErr w:type="spellEnd"/>
      <w:r w:rsidR="00C851BE">
        <w:rPr>
          <w:rFonts w:ascii="Times New Roman" w:hAnsi="Times New Roman" w:cs="Times New Roman"/>
          <w:sz w:val="24"/>
          <w:szCs w:val="24"/>
        </w:rPr>
        <w:t xml:space="preserve"> kali </w:t>
      </w:r>
      <w:proofErr w:type="spellStart"/>
      <w:r w:rsidR="00C851BE">
        <w:rPr>
          <w:rFonts w:ascii="Times New Roman" w:hAnsi="Times New Roman" w:cs="Times New Roman"/>
          <w:sz w:val="24"/>
          <w:szCs w:val="24"/>
        </w:rPr>
        <w:t>menggunakan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layanan</w:t>
      </w:r>
      <w:proofErr w:type="spellEnd"/>
      <w:r w:rsidR="00C851BE">
        <w:rPr>
          <w:rFonts w:ascii="Times New Roman" w:hAnsi="Times New Roman" w:cs="Times New Roman"/>
          <w:sz w:val="24"/>
          <w:szCs w:val="24"/>
        </w:rPr>
        <w:t xml:space="preserve"> </w:t>
      </w:r>
      <w:r w:rsidR="00FC6200">
        <w:rPr>
          <w:rFonts w:ascii="Times New Roman" w:hAnsi="Times New Roman" w:cs="Times New Roman"/>
          <w:sz w:val="24"/>
          <w:szCs w:val="24"/>
        </w:rPr>
        <w:t>Go-Pay</w:t>
      </w:r>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sehingga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sudah</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mengetahui</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layanan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tersebut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dapat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menjalankan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tugasnya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dengan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baik</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berdasarkan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pengalamannya</w:t>
      </w:r>
      <w:proofErr w:type="spellEnd"/>
      <w:r w:rsidR="00C851BE">
        <w:rPr>
          <w:rFonts w:ascii="Times New Roman" w:hAnsi="Times New Roman" w:cs="Times New Roman"/>
          <w:sz w:val="24"/>
          <w:szCs w:val="24"/>
        </w:rPr>
        <w:t>.</w:t>
      </w:r>
      <w:r w:rsidR="004354E2">
        <w:rPr>
          <w:rFonts w:ascii="Times New Roman" w:hAnsi="Times New Roman" w:cs="Times New Roman"/>
          <w:sz w:val="24"/>
          <w:szCs w:val="24"/>
        </w:rPr>
        <w:t xml:space="preserve"> H</w:t>
      </w:r>
      <w:r w:rsidR="00AE777E">
        <w:rPr>
          <w:rFonts w:ascii="Times New Roman" w:hAnsi="Times New Roman" w:cs="Times New Roman"/>
          <w:sz w:val="24"/>
          <w:szCs w:val="24"/>
        </w:rPr>
        <w:t>asi</w:t>
      </w:r>
      <w:r w:rsidR="004354E2">
        <w:rPr>
          <w:rFonts w:ascii="Times New Roman" w:hAnsi="Times New Roman" w:cs="Times New Roman"/>
          <w:sz w:val="24"/>
          <w:szCs w:val="24"/>
        </w:rPr>
        <w:t xml:space="preserve">l </w:t>
      </w:r>
      <w:proofErr w:type="spellStart"/>
      <w:r w:rsidR="004354E2">
        <w:rPr>
          <w:rFonts w:ascii="Times New Roman" w:hAnsi="Times New Roman" w:cs="Times New Roman"/>
          <w:sz w:val="24"/>
          <w:szCs w:val="24"/>
        </w:rPr>
        <w:t>ini</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tidak</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konsisten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dengan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pernyataan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penelitian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sebelumnya</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bahwa</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kepercayaan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berpengaruh</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positif</w:t>
      </w:r>
      <w:proofErr w:type="spellEnd"/>
      <w:r w:rsidR="00AE777E">
        <w:rPr>
          <w:rFonts w:ascii="Times New Roman" w:hAnsi="Times New Roman" w:cs="Times New Roman"/>
          <w:sz w:val="24"/>
          <w:szCs w:val="24"/>
        </w:rPr>
        <w:t xml:space="preserve"> dan </w:t>
      </w:r>
      <w:proofErr w:type="spellStart"/>
      <w:r w:rsidR="00AE777E">
        <w:rPr>
          <w:rFonts w:ascii="Times New Roman" w:hAnsi="Times New Roman" w:cs="Times New Roman"/>
          <w:sz w:val="24"/>
          <w:szCs w:val="24"/>
        </w:rPr>
        <w:t>signifikan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terhadap</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persepsi</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kegunaan</w:t>
      </w:r>
      <w:proofErr w:type="spellEnd"/>
      <w:r w:rsidR="00AE777E">
        <w:rPr>
          <w:rFonts w:ascii="Times New Roman" w:hAnsi="Times New Roman" w:cs="Times New Roman"/>
          <w:sz w:val="24"/>
          <w:szCs w:val="24"/>
        </w:rPr>
        <w:t xml:space="preserve"> </w:t>
      </w:r>
      <w:r w:rsidR="00AE777E">
        <w:rPr>
          <w:rFonts w:ascii="Times New Roman" w:hAnsi="Times New Roman" w:cs="Times New Roman"/>
          <w:sz w:val="24"/>
          <w:szCs w:val="24"/>
        </w:rPr>
        <w:fldChar w:fldCharType="begin" w:fldLock="1"/>
      </w:r>
      <w:r w:rsidR="009B4940">
        <w:rPr>
          <w:rFonts w:ascii="Times New Roman" w:hAnsi="Times New Roman" w:cs="Times New Roman"/>
          <w:sz w:val="24"/>
          <w:szCs w:val="24"/>
        </w:rPr>
        <w:instrText>ADDIN CSL_CITATION {"citationItems":[{"id":"ITEM-1","itemData":{"DOI":"10.1016/j.techsoc.2018.06.007","ISSN":"0160791X","abstract":"Mobile internet represents a breakthrough technology that has derived much attention from mobile organizations and services providers in the Kingdom of Saudi Arabia (KSA).1 However, the level of acceptance of mobile internet in the KSA is still below the level of ambition. This is in addition to the fact that there is a considerable need to discover the main factors shaping Saudi customers' intention and adoption of such a mobile system. For this reason, this study is conducted in the hope of providing further understanding about the adoption of mobile internet in the KSA. The extension version of Technology Acceptance Model TAM2 with perceived enjoyment was adopted as a theoretical foundation of the current study model. This was expanded by considering two additional factors: innovativeness and trust. The main empirical data collected through questionnaires was analysed using structural equation modelling (SEM).3 Perceived usefulness, perceived enjoyment, trust, and innovativeness are statistically supported to have a significant impact on the Saudi customer intention to adopt mobile internet. Further discussion regarding the main contribution as well as research limitations and future directions are presented at the end of this paper.","author":[{"dropping-particle":"","family":"Alalwan","given":"Ali Abdallah","non-dropping-particle":"","parse-names":false,"suffix":""},{"dropping-particle":"","family":"Baabdullah","given":"Abdullah M.","non-dropping-particle":"","parse-names":false,"suffix":""},{"dropping-particle":"","family":"Rana","given":"Nripendra P.","non-dropping-particle":"","parse-names":false,"suffix":""},{"dropping-particle":"","family":"Tamilmani","given":"Kuttimani","non-dropping-particle":"","parse-names":false,"suffix":""},{"dropping-particle":"","family":"Dwivedi","given":"Yogesh K.","non-dropping-particle":"","parse-names":false,"suffix":""}],"container-title":"Technology in Society","id":"ITEM-1","issued":{"date-parts":[["2018"]]},"page":"100-110","publisher":"Elsevier Ltd","title":"Examining adoption of mobile internet in Saudi Arabia: Extending TAM with perceived enjoyment, innovativeness and trust","type":"article-journal","volume":"55"},"uris":["http://www.mendeley.com/documents/?uuid=e5117401-dc02-4e26-8758-93f9e6e70602"]}],"mendeley":{"formattedCitation":"(Alalwan et al., 2018)","plainTextFormattedCitation":"(Alalwan et al., 2018)","previouslyFormattedCitation":"(Alalwan et al., 2018)"},"properties":{"noteIndex":0},"schema":"https://github.com/citation-style-language/schema/raw/master/csl-citation.json"}</w:instrText>
      </w:r>
      <w:r w:rsidR="00AE777E">
        <w:rPr>
          <w:rFonts w:ascii="Times New Roman" w:hAnsi="Times New Roman" w:cs="Times New Roman"/>
          <w:sz w:val="24"/>
          <w:szCs w:val="24"/>
        </w:rPr>
        <w:fldChar w:fldCharType="separate"/>
      </w:r>
      <w:r w:rsidR="00AE777E" w:rsidRPr="00AE777E">
        <w:rPr>
          <w:rFonts w:ascii="Times New Roman" w:hAnsi="Times New Roman" w:cs="Times New Roman"/>
          <w:noProof/>
          <w:sz w:val="24"/>
          <w:szCs w:val="24"/>
        </w:rPr>
        <w:t>(Alalwan et al., 2018)</w:t>
      </w:r>
      <w:r w:rsidR="00AE777E">
        <w:rPr>
          <w:rFonts w:ascii="Times New Roman" w:hAnsi="Times New Roman" w:cs="Times New Roman"/>
          <w:sz w:val="24"/>
          <w:szCs w:val="24"/>
        </w:rPr>
        <w:fldChar w:fldCharType="end"/>
      </w:r>
      <w:r w:rsidR="004354E2">
        <w:rPr>
          <w:rFonts w:ascii="Times New Roman" w:hAnsi="Times New Roman" w:cs="Times New Roman"/>
          <w:sz w:val="24"/>
          <w:szCs w:val="24"/>
        </w:rPr>
        <w:t>.</w:t>
      </w:r>
      <w:r w:rsidR="00C851BE">
        <w:rPr>
          <w:rFonts w:ascii="Times New Roman" w:hAnsi="Times New Roman" w:cs="Times New Roman"/>
          <w:sz w:val="24"/>
          <w:szCs w:val="24"/>
        </w:rPr>
        <w:t xml:space="preserve"> </w:t>
      </w:r>
      <w:proofErr w:type="spellStart"/>
      <w:r w:rsidR="006556F5">
        <w:rPr>
          <w:rFonts w:ascii="Times New Roman" w:hAnsi="Times New Roman" w:cs="Times New Roman"/>
          <w:sz w:val="24"/>
          <w:szCs w:val="24"/>
        </w:rPr>
        <w:t>Disisi</w:t>
      </w:r>
      <w:proofErr w:type="spellEnd"/>
      <w:r w:rsidR="006556F5">
        <w:rPr>
          <w:rFonts w:ascii="Times New Roman" w:hAnsi="Times New Roman" w:cs="Times New Roman"/>
          <w:sz w:val="24"/>
          <w:szCs w:val="24"/>
        </w:rPr>
        <w:t xml:space="preserve"> </w:t>
      </w:r>
      <w:proofErr w:type="spellStart"/>
      <w:r w:rsidR="006556F5">
        <w:rPr>
          <w:rFonts w:ascii="Times New Roman" w:hAnsi="Times New Roman" w:cs="Times New Roman"/>
          <w:sz w:val="24"/>
          <w:szCs w:val="24"/>
        </w:rPr>
        <w:t>lain</w:t>
      </w:r>
      <w:proofErr w:type="spellEnd"/>
      <w:r w:rsidR="006556F5">
        <w:rPr>
          <w:rFonts w:ascii="Times New Roman" w:hAnsi="Times New Roman" w:cs="Times New Roman"/>
          <w:sz w:val="24"/>
          <w:szCs w:val="24"/>
        </w:rPr>
        <w:t>,</w:t>
      </w:r>
      <w:r w:rsidR="00C851BE">
        <w:rPr>
          <w:rFonts w:ascii="Times New Roman" w:hAnsi="Times New Roman" w:cs="Times New Roman"/>
          <w:sz w:val="24"/>
          <w:szCs w:val="24"/>
        </w:rPr>
        <w:t xml:space="preserve"> </w:t>
      </w:r>
      <w:proofErr w:type="spellStart"/>
      <w:r w:rsidR="006556F5">
        <w:rPr>
          <w:rFonts w:ascii="Times New Roman" w:hAnsi="Times New Roman" w:cs="Times New Roman"/>
          <w:sz w:val="24"/>
          <w:szCs w:val="24"/>
        </w:rPr>
        <w:t>d</w:t>
      </w:r>
      <w:r w:rsidR="00C851BE">
        <w:rPr>
          <w:rFonts w:ascii="Times New Roman" w:hAnsi="Times New Roman" w:cs="Times New Roman"/>
          <w:sz w:val="24"/>
          <w:szCs w:val="24"/>
        </w:rPr>
        <w:t>engan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adanya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keyakinan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bahwa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layanan</w:t>
      </w:r>
      <w:proofErr w:type="spellEnd"/>
      <w:r w:rsidR="00C851BE">
        <w:rPr>
          <w:rFonts w:ascii="Times New Roman" w:hAnsi="Times New Roman" w:cs="Times New Roman"/>
          <w:sz w:val="24"/>
          <w:szCs w:val="24"/>
        </w:rPr>
        <w:t xml:space="preserve"> </w:t>
      </w:r>
      <w:r w:rsidR="00FC6200">
        <w:rPr>
          <w:rFonts w:ascii="Times New Roman" w:hAnsi="Times New Roman" w:cs="Times New Roman"/>
          <w:sz w:val="24"/>
          <w:szCs w:val="24"/>
        </w:rPr>
        <w:t>Go-Pay</w:t>
      </w:r>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dapat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menjalankan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tugasnya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dengan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baik</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maka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dapat</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menambah</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keyakinan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bahwa</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layanan</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ini</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mudah</w:t>
      </w:r>
      <w:proofErr w:type="spellEnd"/>
      <w:r w:rsidR="00C851BE">
        <w:rPr>
          <w:rFonts w:ascii="Times New Roman" w:hAnsi="Times New Roman" w:cs="Times New Roman"/>
          <w:sz w:val="24"/>
          <w:szCs w:val="24"/>
        </w:rPr>
        <w:t xml:space="preserve"> </w:t>
      </w:r>
      <w:proofErr w:type="spellStart"/>
      <w:r w:rsidR="00C851BE">
        <w:rPr>
          <w:rFonts w:ascii="Times New Roman" w:hAnsi="Times New Roman" w:cs="Times New Roman"/>
          <w:sz w:val="24"/>
          <w:szCs w:val="24"/>
        </w:rPr>
        <w:t>di</w:t>
      </w:r>
      <w:r w:rsidR="00FC117D">
        <w:rPr>
          <w:rFonts w:ascii="Times New Roman" w:hAnsi="Times New Roman" w:cs="Times New Roman"/>
          <w:sz w:val="24"/>
          <w:szCs w:val="24"/>
        </w:rPr>
        <w:t>o</w:t>
      </w:r>
      <w:r w:rsidR="00C851BE">
        <w:rPr>
          <w:rFonts w:ascii="Times New Roman" w:hAnsi="Times New Roman" w:cs="Times New Roman"/>
          <w:sz w:val="24"/>
          <w:szCs w:val="24"/>
        </w:rPr>
        <w:t>perasikan</w:t>
      </w:r>
      <w:proofErr w:type="spellEnd"/>
      <w:r w:rsidR="00627414">
        <w:rPr>
          <w:rFonts w:ascii="Times New Roman" w:hAnsi="Times New Roman" w:cs="Times New Roman"/>
          <w:sz w:val="24"/>
          <w:szCs w:val="24"/>
        </w:rPr>
        <w:t>.</w:t>
      </w:r>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Kepercayaan</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berpengaruh</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positif</w:t>
      </w:r>
      <w:proofErr w:type="spellEnd"/>
      <w:r w:rsidR="004354E2">
        <w:rPr>
          <w:rFonts w:ascii="Times New Roman" w:hAnsi="Times New Roman" w:cs="Times New Roman"/>
          <w:sz w:val="24"/>
          <w:szCs w:val="24"/>
        </w:rPr>
        <w:t xml:space="preserve"> </w:t>
      </w:r>
      <w:r w:rsidR="006556F5">
        <w:rPr>
          <w:rFonts w:ascii="Times New Roman" w:hAnsi="Times New Roman" w:cs="Times New Roman"/>
          <w:sz w:val="24"/>
          <w:szCs w:val="24"/>
        </w:rPr>
        <w:t xml:space="preserve">dan </w:t>
      </w:r>
      <w:proofErr w:type="spellStart"/>
      <w:r w:rsidR="006556F5">
        <w:rPr>
          <w:rFonts w:ascii="Times New Roman" w:hAnsi="Times New Roman" w:cs="Times New Roman"/>
          <w:sz w:val="24"/>
          <w:szCs w:val="24"/>
        </w:rPr>
        <w:t>signifikan</w:t>
      </w:r>
      <w:proofErr w:type="spellEnd"/>
      <w:r w:rsidR="006556F5">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terhadap</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persepsi</w:t>
      </w:r>
      <w:proofErr w:type="spellEnd"/>
      <w:r w:rsidR="004354E2">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kemudahan</w:t>
      </w:r>
      <w:proofErr w:type="spellEnd"/>
      <w:r w:rsidR="004354E2">
        <w:rPr>
          <w:rFonts w:ascii="Times New Roman" w:hAnsi="Times New Roman" w:cs="Times New Roman"/>
          <w:sz w:val="24"/>
          <w:szCs w:val="24"/>
        </w:rPr>
        <w:t xml:space="preserve"> </w:t>
      </w:r>
      <w:r w:rsidR="004354E2">
        <w:rPr>
          <w:rFonts w:ascii="Times New Roman" w:hAnsi="Times New Roman" w:cs="Times New Roman"/>
          <w:sz w:val="24"/>
          <w:szCs w:val="24"/>
        </w:rPr>
        <w:fldChar w:fldCharType="begin" w:fldLock="1"/>
      </w:r>
      <w:r w:rsidR="00F73FC8">
        <w:rPr>
          <w:rFonts w:ascii="Times New Roman" w:hAnsi="Times New Roman" w:cs="Times New Roman"/>
          <w:sz w:val="24"/>
          <w:szCs w:val="24"/>
        </w:rPr>
        <w:instrText>ADDIN CSL_CITATION {"citationItems":[{"id":"ITEM-1","itemData":{"DOI":"10.1016/j.techsoc.2020.101320","ISSN":"0160791X","abstract":"Blockchain, and cryptocurrencies such as Bitcoin, Ethereum, and Litecoin, are innovative FinTech technologies that speedily invade the finance market and changing the power of the global economy. However, there was a low acceptance of these technologies among consumers. There is a clear gap in-between that has not yet been taken into consideration and has been misunderstood on many platforms. This paper intends to estimate the usability of blockchain technology by investigating behavioral elements that affect customers' intention towards blockchain-based cryptocurrency transactions. Given the complexity of the technology, this study proposes a new integration model: The Technology Acceptance Model (TAM) together with new external variables regarding blockchain adoption characteristics such as trust, regulatory support, social influence, design, and experience. Surveys were conducted among international users to identify the impacts of these variables on their intention. Our findings indicate two powerful constructs (regulatory support and experience) that encourage customer trust towards blockchain-based applications. People surveyed agreed on a great sense of security and can trust the Blockchain-based applications when they are regulated and insured by the local government. Also, at a certain level of experience, users feel confident to use blockchain-based applications, a high level of trust supports technology adoption. As such, governments and businesses can dedicate efforts to enhance customers' trust and ultimately promote better acceptance of blockchain technology and its applications.","author":[{"dropping-particle":"","family":"Albayati","given":"Hayder","non-dropping-particle":"","parse-names":false,"suffix":""},{"dropping-particle":"","family":"Kim","given":"Suk Kyoung","non-dropping-particle":"","parse-names":false,"suffix":""},{"dropping-particle":"","family":"Rho","given":"Jae Jeung","non-dropping-particle":"","parse-names":false,"suffix":""}],"container-title":"Technology in Society","id":"ITEM-1","issued":{"date-parts":[["2020"]]},"page":"1-20","publisher":"Elsevier Ltd","title":"Accepting financial transactions using blockchain technology and cryptocurrency: A customer perspective approach","type":"article-journal","volume":"62"},"uris":["http://www.mendeley.com/documents/?uuid=521e1190-4719-4e32-a736-a391738820fd"]}],"mendeley":{"formattedCitation":"(Albayati et al., 2020)","plainTextFormattedCitation":"(Albayati et al., 2020)","previouslyFormattedCitation":"(Albayati et al., 2020)"},"properties":{"noteIndex":0},"schema":"https://github.com/citation-style-language/schema/raw/master/csl-citation.json"}</w:instrText>
      </w:r>
      <w:r w:rsidR="004354E2">
        <w:rPr>
          <w:rFonts w:ascii="Times New Roman" w:hAnsi="Times New Roman" w:cs="Times New Roman"/>
          <w:sz w:val="24"/>
          <w:szCs w:val="24"/>
        </w:rPr>
        <w:fldChar w:fldCharType="separate"/>
      </w:r>
      <w:r w:rsidR="004354E2" w:rsidRPr="004354E2">
        <w:rPr>
          <w:rFonts w:ascii="Times New Roman" w:hAnsi="Times New Roman" w:cs="Times New Roman"/>
          <w:noProof/>
          <w:sz w:val="24"/>
          <w:szCs w:val="24"/>
        </w:rPr>
        <w:t>(Albayati et al., 2020)</w:t>
      </w:r>
      <w:r w:rsidR="004354E2">
        <w:rPr>
          <w:rFonts w:ascii="Times New Roman" w:hAnsi="Times New Roman" w:cs="Times New Roman"/>
          <w:sz w:val="24"/>
          <w:szCs w:val="24"/>
        </w:rPr>
        <w:fldChar w:fldCharType="end"/>
      </w:r>
      <w:r w:rsidR="004354E2">
        <w:rPr>
          <w:rFonts w:ascii="Times New Roman" w:hAnsi="Times New Roman" w:cs="Times New Roman"/>
          <w:sz w:val="24"/>
          <w:szCs w:val="24"/>
        </w:rPr>
        <w:t>.</w:t>
      </w:r>
    </w:p>
    <w:p w14:paraId="41D8527B" w14:textId="77777777" w:rsidR="00EF28C1" w:rsidRDefault="00627414" w:rsidP="00EF28C1">
      <w:pPr>
        <w:spacing w:after="0"/>
        <w:ind w:firstLine="426"/>
        <w:jc w:val="both"/>
        <w:rPr>
          <w:rFonts w:ascii="Times New Roman" w:hAnsi="Times New Roman" w:cs="Times New Roman"/>
          <w:sz w:val="24"/>
        </w:rPr>
      </w:pPr>
      <w:proofErr w:type="spellStart"/>
      <w:r w:rsidRPr="0038088A">
        <w:rPr>
          <w:rFonts w:ascii="Times New Roman" w:hAnsi="Times New Roman" w:cs="Times New Roman"/>
          <w:sz w:val="24"/>
          <w:szCs w:val="24"/>
        </w:rPr>
        <w:t>Kualitas</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koneksi</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intenet</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berpengaruh</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signifikan</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terhadap</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persepsi</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kegunaan</w:t>
      </w:r>
      <w:proofErr w:type="spellEnd"/>
      <w:r w:rsidRPr="0038088A">
        <w:rPr>
          <w:rFonts w:ascii="Times New Roman" w:hAnsi="Times New Roman" w:cs="Times New Roman"/>
          <w:sz w:val="24"/>
          <w:szCs w:val="24"/>
        </w:rPr>
        <w:t xml:space="preserve"> dan </w:t>
      </w:r>
      <w:proofErr w:type="spellStart"/>
      <w:r w:rsidRPr="0038088A">
        <w:rPr>
          <w:rFonts w:ascii="Times New Roman" w:hAnsi="Times New Roman" w:cs="Times New Roman"/>
          <w:sz w:val="24"/>
          <w:szCs w:val="24"/>
        </w:rPr>
        <w:t>persepsi</w:t>
      </w:r>
      <w:proofErr w:type="spellEnd"/>
      <w:r w:rsidRPr="0038088A">
        <w:rPr>
          <w:rFonts w:ascii="Times New Roman" w:hAnsi="Times New Roman" w:cs="Times New Roman"/>
          <w:sz w:val="24"/>
          <w:szCs w:val="24"/>
        </w:rPr>
        <w:t xml:space="preserve"> </w:t>
      </w:r>
      <w:proofErr w:type="spellStart"/>
      <w:r w:rsidRPr="0038088A">
        <w:rPr>
          <w:rFonts w:ascii="Times New Roman" w:hAnsi="Times New Roman" w:cs="Times New Roman"/>
          <w:sz w:val="24"/>
          <w:szCs w:val="24"/>
        </w:rPr>
        <w:t>ke</w:t>
      </w:r>
      <w:r w:rsidR="003247AD" w:rsidRPr="0038088A">
        <w:rPr>
          <w:rFonts w:ascii="Times New Roman" w:hAnsi="Times New Roman" w:cs="Times New Roman"/>
          <w:sz w:val="24"/>
          <w:szCs w:val="24"/>
        </w:rPr>
        <w:t>mudahan</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Kualitas</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koneksi</w:t>
      </w:r>
      <w:proofErr w:type="spellEnd"/>
      <w:r w:rsidR="003247AD" w:rsidRPr="0038088A">
        <w:rPr>
          <w:rFonts w:ascii="Times New Roman" w:hAnsi="Times New Roman" w:cs="Times New Roman"/>
          <w:sz w:val="24"/>
          <w:szCs w:val="24"/>
        </w:rPr>
        <w:t xml:space="preserve"> internet </w:t>
      </w:r>
      <w:proofErr w:type="spellStart"/>
      <w:r w:rsidR="003247AD" w:rsidRPr="0038088A">
        <w:rPr>
          <w:rFonts w:ascii="Times New Roman" w:hAnsi="Times New Roman" w:cs="Times New Roman"/>
          <w:sz w:val="24"/>
          <w:szCs w:val="24"/>
        </w:rPr>
        <w:t>dapat</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diartikan</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sejauh</w:t>
      </w:r>
      <w:proofErr w:type="spellEnd"/>
      <w:r w:rsidR="003247AD" w:rsidRPr="0038088A">
        <w:rPr>
          <w:rFonts w:ascii="Times New Roman" w:hAnsi="Times New Roman" w:cs="Times New Roman"/>
          <w:sz w:val="24"/>
          <w:szCs w:val="24"/>
        </w:rPr>
        <w:t xml:space="preserve"> mana </w:t>
      </w:r>
      <w:proofErr w:type="spellStart"/>
      <w:r w:rsidR="003247AD" w:rsidRPr="0038088A">
        <w:rPr>
          <w:rFonts w:ascii="Times New Roman" w:hAnsi="Times New Roman" w:cs="Times New Roman"/>
          <w:sz w:val="24"/>
          <w:szCs w:val="24"/>
        </w:rPr>
        <w:t>pengguna</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merasa</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kecepatan</w:t>
      </w:r>
      <w:proofErr w:type="spellEnd"/>
      <w:r w:rsidR="003247AD" w:rsidRPr="0038088A">
        <w:rPr>
          <w:rFonts w:ascii="Times New Roman" w:hAnsi="Times New Roman" w:cs="Times New Roman"/>
          <w:sz w:val="24"/>
          <w:szCs w:val="24"/>
        </w:rPr>
        <w:t xml:space="preserve"> dan </w:t>
      </w:r>
      <w:proofErr w:type="spellStart"/>
      <w:r w:rsidR="003247AD" w:rsidRPr="0038088A">
        <w:rPr>
          <w:rFonts w:ascii="Times New Roman" w:hAnsi="Times New Roman" w:cs="Times New Roman"/>
          <w:sz w:val="24"/>
          <w:szCs w:val="24"/>
        </w:rPr>
        <w:t>keandalan</w:t>
      </w:r>
      <w:proofErr w:type="spellEnd"/>
      <w:r w:rsidR="003247AD" w:rsidRPr="0038088A">
        <w:rPr>
          <w:rFonts w:ascii="Times New Roman" w:hAnsi="Times New Roman" w:cs="Times New Roman"/>
          <w:sz w:val="24"/>
          <w:szCs w:val="24"/>
        </w:rPr>
        <w:t xml:space="preserve"> internet </w:t>
      </w:r>
      <w:proofErr w:type="spellStart"/>
      <w:r w:rsidR="003247AD" w:rsidRPr="0038088A">
        <w:rPr>
          <w:rFonts w:ascii="Times New Roman" w:hAnsi="Times New Roman" w:cs="Times New Roman"/>
          <w:sz w:val="24"/>
          <w:szCs w:val="24"/>
        </w:rPr>
        <w:t>dapat</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mengakses</w:t>
      </w:r>
      <w:proofErr w:type="spellEnd"/>
      <w:r w:rsidR="003247A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teknologi</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informasi</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dengan</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baik</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Adanya</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kualitas</w:t>
      </w:r>
      <w:proofErr w:type="spellEnd"/>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koneksi</w:t>
      </w:r>
      <w:proofErr w:type="spellEnd"/>
      <w:r w:rsidR="003247AD" w:rsidRPr="0038088A">
        <w:rPr>
          <w:rFonts w:ascii="Times New Roman" w:hAnsi="Times New Roman" w:cs="Times New Roman"/>
          <w:sz w:val="24"/>
          <w:szCs w:val="24"/>
        </w:rPr>
        <w:t xml:space="preserve"> internet yang </w:t>
      </w:r>
      <w:proofErr w:type="spellStart"/>
      <w:r w:rsidR="003247AD" w:rsidRPr="0038088A">
        <w:rPr>
          <w:rFonts w:ascii="Times New Roman" w:hAnsi="Times New Roman" w:cs="Times New Roman"/>
          <w:sz w:val="24"/>
          <w:szCs w:val="24"/>
        </w:rPr>
        <w:t>bai</w:t>
      </w:r>
      <w:r w:rsidR="00FC117D" w:rsidRPr="0038088A">
        <w:rPr>
          <w:rFonts w:ascii="Times New Roman" w:hAnsi="Times New Roman" w:cs="Times New Roman"/>
          <w:sz w:val="24"/>
          <w:szCs w:val="24"/>
        </w:rPr>
        <w:t>k</w:t>
      </w:r>
      <w:proofErr w:type="spellEnd"/>
      <w:r w:rsidR="004E7E6B">
        <w:rPr>
          <w:rFonts w:ascii="Times New Roman" w:hAnsi="Times New Roman" w:cs="Times New Roman"/>
          <w:sz w:val="24"/>
          <w:szCs w:val="24"/>
        </w:rPr>
        <w:t>,</w:t>
      </w:r>
      <w:r w:rsidR="003247AD" w:rsidRPr="0038088A">
        <w:rPr>
          <w:rFonts w:ascii="Times New Roman" w:hAnsi="Times New Roman" w:cs="Times New Roman"/>
          <w:sz w:val="24"/>
          <w:szCs w:val="24"/>
        </w:rPr>
        <w:t xml:space="preserve"> </w:t>
      </w:r>
      <w:proofErr w:type="spellStart"/>
      <w:r w:rsidR="003247AD" w:rsidRPr="0038088A">
        <w:rPr>
          <w:rFonts w:ascii="Times New Roman" w:hAnsi="Times New Roman" w:cs="Times New Roman"/>
          <w:sz w:val="24"/>
          <w:szCs w:val="24"/>
        </w:rPr>
        <w:t>maka</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dapat</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menurunkan</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persepsi</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kegunaan</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Temuan</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ini</w:t>
      </w:r>
      <w:proofErr w:type="spellEnd"/>
      <w:r w:rsidR="00FC117D" w:rsidRPr="0038088A">
        <w:rPr>
          <w:rFonts w:ascii="Times New Roman" w:hAnsi="Times New Roman" w:cs="Times New Roman"/>
          <w:sz w:val="24"/>
          <w:szCs w:val="24"/>
        </w:rPr>
        <w:t xml:space="preserve"> </w:t>
      </w:r>
      <w:proofErr w:type="spellStart"/>
      <w:r w:rsidR="00FC117D" w:rsidRPr="0038088A">
        <w:rPr>
          <w:rFonts w:ascii="Times New Roman" w:hAnsi="Times New Roman" w:cs="Times New Roman"/>
          <w:sz w:val="24"/>
          <w:szCs w:val="24"/>
        </w:rPr>
        <w:t>menarik</w:t>
      </w:r>
      <w:proofErr w:type="spellEnd"/>
      <w:r w:rsidR="009B4940">
        <w:rPr>
          <w:rFonts w:ascii="Times New Roman" w:hAnsi="Times New Roman" w:cs="Times New Roman"/>
          <w:sz w:val="24"/>
          <w:szCs w:val="24"/>
        </w:rPr>
        <w:t>.</w:t>
      </w:r>
      <w:r w:rsidR="00FC117D" w:rsidRPr="0038088A">
        <w:rPr>
          <w:rFonts w:ascii="Times New Roman" w:hAnsi="Times New Roman" w:cs="Times New Roman"/>
          <w:sz w:val="24"/>
          <w:szCs w:val="24"/>
        </w:rPr>
        <w:t xml:space="preserve"> </w:t>
      </w:r>
      <w:proofErr w:type="spellStart"/>
      <w:r w:rsidR="009B4940">
        <w:rPr>
          <w:rFonts w:ascii="Times New Roman" w:hAnsi="Times New Roman" w:cs="Times New Roman"/>
          <w:sz w:val="24"/>
          <w:szCs w:val="24"/>
        </w:rPr>
        <w:t>P</w:t>
      </w:r>
      <w:r w:rsidR="002C2835" w:rsidRPr="0038088A">
        <w:rPr>
          <w:rFonts w:ascii="Times New Roman" w:hAnsi="Times New Roman" w:cs="Times New Roman"/>
          <w:sz w:val="24"/>
          <w:szCs w:val="24"/>
        </w:rPr>
        <w:t>enelitian</w:t>
      </w:r>
      <w:proofErr w:type="spellEnd"/>
      <w:r w:rsidR="002C2835" w:rsidRPr="0038088A">
        <w:rPr>
          <w:rFonts w:ascii="Times New Roman" w:hAnsi="Times New Roman" w:cs="Times New Roman"/>
          <w:sz w:val="24"/>
          <w:szCs w:val="24"/>
        </w:rPr>
        <w:t xml:space="preserve"> </w:t>
      </w:r>
      <w:proofErr w:type="spellStart"/>
      <w:r w:rsidR="002C2835" w:rsidRPr="0038088A">
        <w:rPr>
          <w:rFonts w:ascii="Times New Roman" w:hAnsi="Times New Roman" w:cs="Times New Roman"/>
          <w:sz w:val="24"/>
          <w:szCs w:val="24"/>
        </w:rPr>
        <w:t>ini</w:t>
      </w:r>
      <w:proofErr w:type="spellEnd"/>
      <w:r w:rsidR="002C2835" w:rsidRPr="0038088A">
        <w:rPr>
          <w:rFonts w:ascii="Times New Roman" w:hAnsi="Times New Roman" w:cs="Times New Roman"/>
          <w:sz w:val="24"/>
          <w:szCs w:val="24"/>
        </w:rPr>
        <w:t xml:space="preserve"> </w:t>
      </w:r>
      <w:proofErr w:type="spellStart"/>
      <w:r w:rsidR="002C2835" w:rsidRPr="0038088A">
        <w:rPr>
          <w:rFonts w:ascii="Times New Roman" w:hAnsi="Times New Roman" w:cs="Times New Roman"/>
          <w:sz w:val="24"/>
          <w:szCs w:val="24"/>
        </w:rPr>
        <w:t>berpendapat</w:t>
      </w:r>
      <w:proofErr w:type="spellEnd"/>
      <w:r w:rsidR="009B4940">
        <w:rPr>
          <w:rFonts w:ascii="Times New Roman" w:hAnsi="Times New Roman" w:cs="Times New Roman"/>
          <w:sz w:val="24"/>
          <w:szCs w:val="24"/>
        </w:rPr>
        <w:t>,</w:t>
      </w:r>
      <w:r w:rsidR="002C2835" w:rsidRPr="0038088A">
        <w:rPr>
          <w:rFonts w:ascii="Times New Roman" w:hAnsi="Times New Roman" w:cs="Times New Roman"/>
          <w:sz w:val="24"/>
          <w:szCs w:val="24"/>
        </w:rPr>
        <w:t xml:space="preserve"> Indonesia</w:t>
      </w:r>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berdasarkan</w:t>
      </w:r>
      <w:proofErr w:type="spellEnd"/>
      <w:r w:rsidR="000B0E50">
        <w:rPr>
          <w:rFonts w:ascii="Times New Roman" w:hAnsi="Times New Roman" w:cs="Times New Roman"/>
          <w:sz w:val="24"/>
          <w:szCs w:val="24"/>
        </w:rPr>
        <w:t xml:space="preserve"> data</w:t>
      </w:r>
      <w:r w:rsidR="002C2835" w:rsidRPr="0038088A">
        <w:rPr>
          <w:rFonts w:ascii="Times New Roman" w:hAnsi="Times New Roman" w:cs="Times New Roman"/>
          <w:sz w:val="24"/>
          <w:szCs w:val="24"/>
        </w:rPr>
        <w:t xml:space="preserve"> </w:t>
      </w:r>
      <w:proofErr w:type="spellStart"/>
      <w:r w:rsidR="002C2835" w:rsidRPr="0038088A">
        <w:rPr>
          <w:rFonts w:ascii="Times New Roman" w:hAnsi="Times New Roman" w:cs="Times New Roman"/>
          <w:sz w:val="24"/>
          <w:szCs w:val="24"/>
        </w:rPr>
        <w:t>memiliki</w:t>
      </w:r>
      <w:proofErr w:type="spellEnd"/>
      <w:r w:rsidR="002C2835" w:rsidRPr="0038088A">
        <w:rPr>
          <w:rFonts w:ascii="Times New Roman" w:hAnsi="Times New Roman" w:cs="Times New Roman"/>
          <w:sz w:val="24"/>
          <w:szCs w:val="24"/>
        </w:rPr>
        <w:t xml:space="preserve"> </w:t>
      </w:r>
      <w:proofErr w:type="spellStart"/>
      <w:r w:rsidR="002C2835" w:rsidRPr="0038088A">
        <w:rPr>
          <w:rFonts w:ascii="Times New Roman" w:hAnsi="Times New Roman" w:cs="Times New Roman"/>
          <w:sz w:val="24"/>
          <w:szCs w:val="24"/>
        </w:rPr>
        <w:t>kecepatan</w:t>
      </w:r>
      <w:proofErr w:type="spellEnd"/>
      <w:r w:rsidR="002C2835" w:rsidRPr="0038088A">
        <w:rPr>
          <w:rFonts w:ascii="Times New Roman" w:hAnsi="Times New Roman" w:cs="Times New Roman"/>
          <w:sz w:val="24"/>
          <w:szCs w:val="24"/>
        </w:rPr>
        <w:t xml:space="preserve"> internet </w:t>
      </w:r>
      <w:proofErr w:type="spellStart"/>
      <w:r w:rsidR="0038088A">
        <w:rPr>
          <w:rFonts w:ascii="Times New Roman" w:hAnsi="Times New Roman" w:cs="Times New Roman"/>
          <w:sz w:val="24"/>
          <w:szCs w:val="24"/>
        </w:rPr>
        <w:t>masih</w:t>
      </w:r>
      <w:proofErr w:type="spellEnd"/>
      <w:r w:rsidR="0038088A">
        <w:rPr>
          <w:rFonts w:ascii="Times New Roman" w:hAnsi="Times New Roman" w:cs="Times New Roman"/>
          <w:sz w:val="24"/>
          <w:szCs w:val="24"/>
        </w:rPr>
        <w:t xml:space="preserve"> </w:t>
      </w:r>
      <w:proofErr w:type="spellStart"/>
      <w:r w:rsidR="002C2835" w:rsidRPr="0038088A">
        <w:rPr>
          <w:rFonts w:ascii="Times New Roman" w:hAnsi="Times New Roman" w:cs="Times New Roman"/>
          <w:sz w:val="24"/>
          <w:szCs w:val="24"/>
        </w:rPr>
        <w:t>rendah</w:t>
      </w:r>
      <w:proofErr w:type="spellEnd"/>
      <w:r w:rsidR="009B4940">
        <w:rPr>
          <w:rFonts w:ascii="Times New Roman" w:hAnsi="Times New Roman" w:cs="Times New Roman"/>
          <w:sz w:val="24"/>
          <w:szCs w:val="24"/>
        </w:rPr>
        <w:t>.</w:t>
      </w:r>
      <w:r w:rsidR="002C2835" w:rsidRPr="0038088A">
        <w:rPr>
          <w:rFonts w:ascii="Times New Roman" w:hAnsi="Times New Roman" w:cs="Times New Roman"/>
          <w:sz w:val="24"/>
          <w:szCs w:val="24"/>
        </w:rPr>
        <w:t xml:space="preserve"> </w:t>
      </w:r>
      <w:r w:rsidR="009B4940">
        <w:rPr>
          <w:rFonts w:ascii="Times New Roman" w:hAnsi="Times New Roman" w:cs="Times New Roman"/>
          <w:sz w:val="24"/>
          <w:szCs w:val="24"/>
        </w:rPr>
        <w:t>D</w:t>
      </w:r>
      <w:r w:rsidR="0038088A" w:rsidRPr="0038088A">
        <w:rPr>
          <w:rFonts w:ascii="Times New Roman" w:hAnsi="Times New Roman" w:cs="Times New Roman"/>
          <w:sz w:val="24"/>
          <w:szCs w:val="24"/>
        </w:rPr>
        <w:t xml:space="preserve">i Asia Tenggara </w:t>
      </w:r>
      <w:proofErr w:type="spellStart"/>
      <w:r w:rsidR="0038088A" w:rsidRPr="0038088A">
        <w:rPr>
          <w:rFonts w:ascii="Times New Roman" w:hAnsi="Times New Roman" w:cs="Times New Roman"/>
          <w:sz w:val="24"/>
          <w:szCs w:val="24"/>
        </w:rPr>
        <w:t>sendiri</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kecepatan</w:t>
      </w:r>
      <w:proofErr w:type="spellEnd"/>
      <w:r w:rsidR="0038088A" w:rsidRPr="0038088A">
        <w:rPr>
          <w:rFonts w:ascii="Times New Roman" w:hAnsi="Times New Roman" w:cs="Times New Roman"/>
          <w:sz w:val="24"/>
          <w:szCs w:val="24"/>
        </w:rPr>
        <w:t xml:space="preserve"> internet </w:t>
      </w:r>
      <w:r w:rsidR="0038088A" w:rsidRPr="004E7E6B">
        <w:rPr>
          <w:rFonts w:ascii="Times New Roman" w:hAnsi="Times New Roman" w:cs="Times New Roman"/>
          <w:i/>
          <w:sz w:val="24"/>
          <w:szCs w:val="24"/>
        </w:rPr>
        <w:t>mobile</w:t>
      </w:r>
      <w:r w:rsidR="0038088A" w:rsidRPr="0038088A">
        <w:rPr>
          <w:rFonts w:ascii="Times New Roman" w:hAnsi="Times New Roman" w:cs="Times New Roman"/>
          <w:sz w:val="24"/>
          <w:szCs w:val="24"/>
        </w:rPr>
        <w:t xml:space="preserve"> Indonesia </w:t>
      </w:r>
      <w:proofErr w:type="spellStart"/>
      <w:r w:rsidR="0038088A" w:rsidRPr="0038088A">
        <w:rPr>
          <w:rFonts w:ascii="Times New Roman" w:hAnsi="Times New Roman" w:cs="Times New Roman"/>
          <w:sz w:val="24"/>
          <w:szCs w:val="24"/>
        </w:rPr>
        <w:t>tidak</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lebih</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baik</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dari</w:t>
      </w:r>
      <w:proofErr w:type="spellEnd"/>
      <w:r w:rsidR="0038088A" w:rsidRPr="0038088A">
        <w:rPr>
          <w:rFonts w:ascii="Times New Roman" w:hAnsi="Times New Roman" w:cs="Times New Roman"/>
          <w:sz w:val="24"/>
          <w:szCs w:val="24"/>
        </w:rPr>
        <w:t xml:space="preserve"> Singapura (66,82 Mbps), Vietnam (34,51 Mbps), Brunei (34,32 Mb</w:t>
      </w:r>
      <w:r w:rsidR="0038088A">
        <w:rPr>
          <w:rFonts w:ascii="Times New Roman" w:hAnsi="Times New Roman" w:cs="Times New Roman"/>
          <w:sz w:val="24"/>
          <w:szCs w:val="24"/>
        </w:rPr>
        <w:t xml:space="preserve">ps), dan Malaysia (25,60 Mbps). </w:t>
      </w:r>
      <w:proofErr w:type="spellStart"/>
      <w:r w:rsidR="0038088A" w:rsidRPr="0038088A">
        <w:rPr>
          <w:rFonts w:ascii="Times New Roman" w:hAnsi="Times New Roman" w:cs="Times New Roman"/>
          <w:sz w:val="24"/>
          <w:szCs w:val="24"/>
        </w:rPr>
        <w:t>Sedangkan</w:t>
      </w:r>
      <w:proofErr w:type="spellEnd"/>
      <w:r w:rsidR="0038088A" w:rsidRPr="0038088A">
        <w:rPr>
          <w:rFonts w:ascii="Times New Roman" w:hAnsi="Times New Roman" w:cs="Times New Roman"/>
          <w:sz w:val="24"/>
          <w:szCs w:val="24"/>
        </w:rPr>
        <w:t xml:space="preserve"> di fixed broadband, Indonesia </w:t>
      </w:r>
      <w:proofErr w:type="spellStart"/>
      <w:r w:rsidR="0038088A" w:rsidRPr="0038088A">
        <w:rPr>
          <w:rFonts w:ascii="Times New Roman" w:hAnsi="Times New Roman" w:cs="Times New Roman"/>
          <w:sz w:val="24"/>
          <w:szCs w:val="24"/>
        </w:rPr>
        <w:t>ada</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peringkat</w:t>
      </w:r>
      <w:proofErr w:type="spellEnd"/>
      <w:r w:rsidR="0038088A" w:rsidRPr="0038088A">
        <w:rPr>
          <w:rFonts w:ascii="Times New Roman" w:hAnsi="Times New Roman" w:cs="Times New Roman"/>
          <w:sz w:val="24"/>
          <w:szCs w:val="24"/>
        </w:rPr>
        <w:t xml:space="preserve"> 115 </w:t>
      </w:r>
      <w:proofErr w:type="spellStart"/>
      <w:r w:rsidR="0038088A" w:rsidRPr="0038088A">
        <w:rPr>
          <w:rFonts w:ascii="Times New Roman" w:hAnsi="Times New Roman" w:cs="Times New Roman"/>
          <w:sz w:val="24"/>
          <w:szCs w:val="24"/>
        </w:rPr>
        <w:t>dari</w:t>
      </w:r>
      <w:proofErr w:type="spellEnd"/>
      <w:r w:rsidR="0038088A" w:rsidRPr="0038088A">
        <w:rPr>
          <w:rFonts w:ascii="Times New Roman" w:hAnsi="Times New Roman" w:cs="Times New Roman"/>
          <w:sz w:val="24"/>
          <w:szCs w:val="24"/>
        </w:rPr>
        <w:t xml:space="preserve"> 176 negara dunia, </w:t>
      </w:r>
      <w:proofErr w:type="spellStart"/>
      <w:r w:rsidR="0038088A" w:rsidRPr="0038088A">
        <w:rPr>
          <w:rFonts w:ascii="Times New Roman" w:hAnsi="Times New Roman" w:cs="Times New Roman"/>
          <w:sz w:val="24"/>
          <w:szCs w:val="24"/>
        </w:rPr>
        <w:t>dengan</w:t>
      </w:r>
      <w:proofErr w:type="spellEnd"/>
      <w:r w:rsidR="0038088A" w:rsidRPr="0038088A">
        <w:rPr>
          <w:rFonts w:ascii="Times New Roman" w:hAnsi="Times New Roman" w:cs="Times New Roman"/>
          <w:sz w:val="24"/>
          <w:szCs w:val="24"/>
        </w:rPr>
        <w:t xml:space="preserve"> </w:t>
      </w:r>
      <w:proofErr w:type="spellStart"/>
      <w:r w:rsidR="0038088A" w:rsidRPr="0038088A">
        <w:rPr>
          <w:rFonts w:ascii="Times New Roman" w:hAnsi="Times New Roman" w:cs="Times New Roman"/>
          <w:sz w:val="24"/>
          <w:szCs w:val="24"/>
        </w:rPr>
        <w:t>ke</w:t>
      </w:r>
      <w:r w:rsidR="0038088A">
        <w:rPr>
          <w:rFonts w:ascii="Times New Roman" w:hAnsi="Times New Roman" w:cs="Times New Roman"/>
          <w:sz w:val="24"/>
          <w:szCs w:val="24"/>
        </w:rPr>
        <w:t>cepatan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internetnya</w:t>
      </w:r>
      <w:proofErr w:type="spellEnd"/>
      <w:r w:rsidR="0038088A">
        <w:rPr>
          <w:rFonts w:ascii="Times New Roman" w:hAnsi="Times New Roman" w:cs="Times New Roman"/>
          <w:sz w:val="24"/>
          <w:szCs w:val="24"/>
        </w:rPr>
        <w:t xml:space="preserve"> 23,32 Mbps </w:t>
      </w:r>
      <w:r w:rsidR="0038088A">
        <w:rPr>
          <w:rFonts w:ascii="Times New Roman" w:hAnsi="Times New Roman" w:cs="Times New Roman"/>
          <w:sz w:val="24"/>
          <w:szCs w:val="24"/>
        </w:rPr>
        <w:fldChar w:fldCharType="begin" w:fldLock="1"/>
      </w:r>
      <w:r w:rsidR="00D21F98">
        <w:rPr>
          <w:rFonts w:ascii="Times New Roman" w:hAnsi="Times New Roman" w:cs="Times New Roman"/>
          <w:sz w:val="24"/>
          <w:szCs w:val="24"/>
        </w:rPr>
        <w:instrText>ADDIN CSL_CITATION {"citationItems":[{"id":"ITEM-1","itemData":{"author":[{"dropping-particle":"","family":"Orator.co.id","given":"","non-dropping-particle":"","parse-names":false,"suffix":""}],"id":"ITEM-1","issued":{"date-parts":[["2021"]]},"title":"Duh! Kecepatan Internet Indonesia Paling Bontot di ASEAN","type":"article"},"uris":["http://www.mendeley.com/documents/?uuid=bafe2d41-f559-4ac0-856a-7eb8e61fb720"]}],"mendeley":{"formattedCitation":"(Orator.co.id, 2021)","plainTextFormattedCitation":"(Orator.co.id, 2021)","previouslyFormattedCitation":"(Orator.co.id, 2021)"},"properties":{"noteIndex":0},"schema":"https://github.com/citation-style-language/schema/raw/master/csl-citation.json"}</w:instrText>
      </w:r>
      <w:r w:rsidR="0038088A">
        <w:rPr>
          <w:rFonts w:ascii="Times New Roman" w:hAnsi="Times New Roman" w:cs="Times New Roman"/>
          <w:sz w:val="24"/>
          <w:szCs w:val="24"/>
        </w:rPr>
        <w:fldChar w:fldCharType="separate"/>
      </w:r>
      <w:r w:rsidR="0038088A" w:rsidRPr="0038088A">
        <w:rPr>
          <w:rFonts w:ascii="Times New Roman" w:hAnsi="Times New Roman" w:cs="Times New Roman"/>
          <w:noProof/>
          <w:sz w:val="24"/>
          <w:szCs w:val="24"/>
        </w:rPr>
        <w:t>(Orator.co.id, 2021)</w:t>
      </w:r>
      <w:r w:rsidR="0038088A">
        <w:rPr>
          <w:rFonts w:ascii="Times New Roman" w:hAnsi="Times New Roman" w:cs="Times New Roman"/>
          <w:sz w:val="24"/>
          <w:szCs w:val="24"/>
        </w:rPr>
        <w:fldChar w:fldCharType="end"/>
      </w:r>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Dengan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demikian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dengan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kualitas</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koneksi</w:t>
      </w:r>
      <w:proofErr w:type="spellEnd"/>
      <w:r w:rsidR="0038088A">
        <w:rPr>
          <w:rFonts w:ascii="Times New Roman" w:hAnsi="Times New Roman" w:cs="Times New Roman"/>
          <w:sz w:val="24"/>
          <w:szCs w:val="24"/>
        </w:rPr>
        <w:t xml:space="preserve"> internet yang</w:t>
      </w:r>
      <w:r w:rsidR="00C8072B">
        <w:rPr>
          <w:rFonts w:ascii="Times New Roman" w:hAnsi="Times New Roman" w:cs="Times New Roman"/>
          <w:sz w:val="24"/>
          <w:szCs w:val="24"/>
        </w:rPr>
        <w:t xml:space="preserve"> </w:t>
      </w:r>
      <w:proofErr w:type="spellStart"/>
      <w:r w:rsidR="00C8072B">
        <w:rPr>
          <w:rFonts w:ascii="Times New Roman" w:hAnsi="Times New Roman" w:cs="Times New Roman"/>
          <w:sz w:val="24"/>
          <w:szCs w:val="24"/>
        </w:rPr>
        <w:t>faktanya</w:t>
      </w:r>
      <w:proofErr w:type="spellEnd"/>
      <w:r w:rsidR="0038088A">
        <w:rPr>
          <w:rFonts w:ascii="Times New Roman" w:hAnsi="Times New Roman" w:cs="Times New Roman"/>
          <w:sz w:val="24"/>
          <w:szCs w:val="24"/>
        </w:rPr>
        <w:t xml:space="preserve"> </w:t>
      </w:r>
      <w:proofErr w:type="spellStart"/>
      <w:r w:rsidR="009B4940">
        <w:rPr>
          <w:rFonts w:ascii="Times New Roman" w:hAnsi="Times New Roman" w:cs="Times New Roman"/>
          <w:sz w:val="24"/>
          <w:szCs w:val="24"/>
        </w:rPr>
        <w:t>masih</w:t>
      </w:r>
      <w:proofErr w:type="spellEnd"/>
      <w:r w:rsidR="009B4940">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kurang</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baik</w:t>
      </w:r>
      <w:proofErr w:type="spellEnd"/>
      <w:r w:rsidR="0038088A">
        <w:rPr>
          <w:rFonts w:ascii="Times New Roman" w:hAnsi="Times New Roman" w:cs="Times New Roman"/>
          <w:sz w:val="24"/>
          <w:szCs w:val="24"/>
        </w:rPr>
        <w:t xml:space="preserve"> </w:t>
      </w:r>
      <w:r w:rsidR="009B4940">
        <w:rPr>
          <w:rFonts w:ascii="Times New Roman" w:hAnsi="Times New Roman" w:cs="Times New Roman"/>
          <w:sz w:val="24"/>
          <w:szCs w:val="24"/>
        </w:rPr>
        <w:t xml:space="preserve">di Indonesia, </w:t>
      </w:r>
      <w:proofErr w:type="spellStart"/>
      <w:r w:rsidR="0038088A">
        <w:rPr>
          <w:rFonts w:ascii="Times New Roman" w:hAnsi="Times New Roman" w:cs="Times New Roman"/>
          <w:sz w:val="24"/>
          <w:szCs w:val="24"/>
        </w:rPr>
        <w:t>dapa</w:t>
      </w:r>
      <w:r w:rsidR="00D21F98">
        <w:rPr>
          <w:rFonts w:ascii="Times New Roman" w:hAnsi="Times New Roman" w:cs="Times New Roman"/>
          <w:sz w:val="24"/>
          <w:szCs w:val="24"/>
        </w:rPr>
        <w:t>t</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menurunkan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keyakinan</w:t>
      </w:r>
      <w:proofErr w:type="spellEnd"/>
      <w:r w:rsidR="0038088A">
        <w:rPr>
          <w:rFonts w:ascii="Times New Roman" w:hAnsi="Times New Roman" w:cs="Times New Roman"/>
          <w:sz w:val="24"/>
          <w:szCs w:val="24"/>
        </w:rPr>
        <w:t xml:space="preserve"> </w:t>
      </w:r>
      <w:proofErr w:type="spellStart"/>
      <w:r w:rsidR="004354E2">
        <w:rPr>
          <w:rFonts w:ascii="Times New Roman" w:hAnsi="Times New Roman" w:cs="Times New Roman"/>
          <w:sz w:val="24"/>
          <w:szCs w:val="24"/>
        </w:rPr>
        <w:t>bahwa</w:t>
      </w:r>
      <w:proofErr w:type="spellEnd"/>
      <w:r w:rsidR="004354E2">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layanan</w:t>
      </w:r>
      <w:proofErr w:type="spellEnd"/>
      <w:r w:rsidR="0038088A">
        <w:rPr>
          <w:rFonts w:ascii="Times New Roman" w:hAnsi="Times New Roman" w:cs="Times New Roman"/>
          <w:sz w:val="24"/>
          <w:szCs w:val="24"/>
        </w:rPr>
        <w:t xml:space="preserve"> </w:t>
      </w:r>
      <w:r w:rsidR="00FC6200">
        <w:rPr>
          <w:rFonts w:ascii="Times New Roman" w:hAnsi="Times New Roman" w:cs="Times New Roman"/>
          <w:sz w:val="24"/>
          <w:szCs w:val="24"/>
        </w:rPr>
        <w:t>Go-Pay</w:t>
      </w:r>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memiliki</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manfaat</w:t>
      </w:r>
      <w:proofErr w:type="spellEnd"/>
      <w:r w:rsidR="0038088A">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Kualitas</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koneksi</w:t>
      </w:r>
      <w:proofErr w:type="spellEnd"/>
      <w:r w:rsidR="00AE777E">
        <w:rPr>
          <w:rFonts w:ascii="Times New Roman" w:hAnsi="Times New Roman" w:cs="Times New Roman"/>
          <w:sz w:val="24"/>
          <w:szCs w:val="24"/>
        </w:rPr>
        <w:t xml:space="preserve"> internet </w:t>
      </w:r>
      <w:proofErr w:type="spellStart"/>
      <w:r w:rsidR="00AE777E">
        <w:rPr>
          <w:rFonts w:ascii="Times New Roman" w:hAnsi="Times New Roman" w:cs="Times New Roman"/>
          <w:sz w:val="24"/>
          <w:szCs w:val="24"/>
        </w:rPr>
        <w:t>berpengaruh</w:t>
      </w:r>
      <w:proofErr w:type="spellEnd"/>
      <w:r w:rsidR="00AE777E">
        <w:rPr>
          <w:rFonts w:ascii="Times New Roman" w:hAnsi="Times New Roman" w:cs="Times New Roman"/>
          <w:sz w:val="24"/>
          <w:szCs w:val="24"/>
        </w:rPr>
        <w:t xml:space="preserve"> </w:t>
      </w:r>
      <w:proofErr w:type="spellStart"/>
      <w:r w:rsidR="00C8072B">
        <w:rPr>
          <w:rFonts w:ascii="Times New Roman" w:hAnsi="Times New Roman" w:cs="Times New Roman"/>
          <w:sz w:val="24"/>
          <w:szCs w:val="24"/>
        </w:rPr>
        <w:t>signifikan</w:t>
      </w:r>
      <w:proofErr w:type="spellEnd"/>
      <w:r w:rsidR="00C8072B">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terhadap</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persepsi</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kegunaan</w:t>
      </w:r>
      <w:proofErr w:type="spellEnd"/>
      <w:r w:rsidR="009B4940">
        <w:rPr>
          <w:rFonts w:ascii="Times New Roman" w:hAnsi="Times New Roman" w:cs="Times New Roman"/>
          <w:sz w:val="24"/>
          <w:szCs w:val="24"/>
        </w:rPr>
        <w:t xml:space="preserve"> </w:t>
      </w:r>
      <w:r w:rsidR="009B4940">
        <w:rPr>
          <w:rFonts w:ascii="Times New Roman" w:hAnsi="Times New Roman" w:cs="Times New Roman"/>
          <w:sz w:val="24"/>
          <w:szCs w:val="24"/>
        </w:rPr>
        <w:fldChar w:fldCharType="begin" w:fldLock="1"/>
      </w:r>
      <w:r w:rsidR="00746F73">
        <w:rPr>
          <w:rFonts w:ascii="Times New Roman" w:hAnsi="Times New Roman" w:cs="Times New Roman"/>
          <w:sz w:val="24"/>
          <w:szCs w:val="24"/>
        </w:rPr>
        <w:instrText>ADDIN CSL_CITATION {"citationItems":[{"id":"ITEM-1","itemData":{"DOI":"10.1186/s41239-017-0045-2","ISBN":"4123901700452","ISSN":"23659440","abstract":"The purpose of this paper is to extend the understanding of the drivers of social media in higher education institutions (HEIs) in an emerging economy. This research adopts the Technology Acceptance Model but included subjective norm, perceived playfulness, Internet reliability and speed as additional constructs. With these inclusions, the model is appropriate and relevant in explaining users’ adoption and usage behavior of social media. Data from 500 students from public and private HEIs in the Philippines were collected and analyzed. We used a combination of statistical analyses such as the Principal Component Analysis (PCA) and Structural Equation Modeling (SEM) in analysing the complex relationships between determinants of these technologies. The research demonstrated that perceived usefulness, perceived ease of use, subjective norm, and perceived playfulness (happiness) are robust predictors of usage behavior of students. However, Internet reliability and speed were only significant in (some) public HEIs. This evidence may be explained by the fact that information and communications technology (ICT) infrastructure in public HEIs is not a priority or underinvested in developing countries. On the other hand, the analysis between public and private HEIs undertaken here extends our understanding towards the different behaviors of users. The findings, though preliminary, suggest that private HEIs should initiate or continue the use of social media in classrooms, because intention to use translate to actual use of these tools. Public institutions, however, should improve Internet reliability and speed and should reassess their use of social media in order to fully take advantage of the benefits of ICT.","author":[{"dropping-particle":"","family":"Dumpit","given":"Duvince Zhalimar","non-dropping-particle":"","parse-names":false,"suffix":""},{"dropping-particle":"","family":"Fernandez","given":"Cheryl Joy","non-dropping-particle":"","parse-names":false,"suffix":""}],"container-title":"International Journal of Educational Technology in Higher Education","id":"ITEM-1","issue":"1","issued":{"date-parts":[["2017"]]},"publisher":"International Journal of Educational Technology in Higher Education","title":"Analysis of the use of social media in Higher Education Institutions (HEIs) using the Technology Acceptance Model","type":"article-journal","volume":"14"},"uris":["http://www.mendeley.com/documents/?uuid=ffc47931-d5a3-4e95-84e8-61d52c0a8778"]}],"mendeley":{"formattedCitation":"(Dumpit &amp; Fernandez, 2017)","plainTextFormattedCitation":"(Dumpit &amp; Fernandez, 2017)","previouslyFormattedCitation":"(Dumpit &amp; Fernandez, 2017)"},"properties":{"noteIndex":0},"schema":"https://github.com/citation-style-language/schema/raw/master/csl-citation.json"}</w:instrText>
      </w:r>
      <w:r w:rsidR="009B4940">
        <w:rPr>
          <w:rFonts w:ascii="Times New Roman" w:hAnsi="Times New Roman" w:cs="Times New Roman"/>
          <w:sz w:val="24"/>
          <w:szCs w:val="24"/>
        </w:rPr>
        <w:fldChar w:fldCharType="separate"/>
      </w:r>
      <w:r w:rsidR="009B4940" w:rsidRPr="009B4940">
        <w:rPr>
          <w:rFonts w:ascii="Times New Roman" w:hAnsi="Times New Roman" w:cs="Times New Roman"/>
          <w:noProof/>
          <w:sz w:val="24"/>
          <w:szCs w:val="24"/>
        </w:rPr>
        <w:t>(Dumpit &amp; Fernandez, 2017)</w:t>
      </w:r>
      <w:r w:rsidR="009B4940">
        <w:rPr>
          <w:rFonts w:ascii="Times New Roman" w:hAnsi="Times New Roman" w:cs="Times New Roman"/>
          <w:sz w:val="24"/>
          <w:szCs w:val="24"/>
        </w:rPr>
        <w:fldChar w:fldCharType="end"/>
      </w:r>
      <w:r w:rsidR="009B4940">
        <w:rPr>
          <w:rFonts w:ascii="Times New Roman" w:hAnsi="Times New Roman" w:cs="Times New Roman"/>
          <w:sz w:val="24"/>
          <w:szCs w:val="24"/>
        </w:rPr>
        <w:t>.</w:t>
      </w:r>
      <w:r w:rsidR="00AE777E">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Sementara</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kualitas</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koneksi</w:t>
      </w:r>
      <w:proofErr w:type="spellEnd"/>
      <w:r w:rsidR="0038088A">
        <w:rPr>
          <w:rFonts w:ascii="Times New Roman" w:hAnsi="Times New Roman" w:cs="Times New Roman"/>
          <w:sz w:val="24"/>
          <w:szCs w:val="24"/>
        </w:rPr>
        <w:t xml:space="preserve"> internet </w:t>
      </w:r>
      <w:proofErr w:type="spellStart"/>
      <w:r w:rsidR="0038088A">
        <w:rPr>
          <w:rFonts w:ascii="Times New Roman" w:hAnsi="Times New Roman" w:cs="Times New Roman"/>
          <w:sz w:val="24"/>
          <w:szCs w:val="24"/>
        </w:rPr>
        <w:t>dapat</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meningkatkan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persepsi</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kemudahan</w:t>
      </w:r>
      <w:proofErr w:type="spellEnd"/>
      <w:r w:rsidR="0038088A">
        <w:rPr>
          <w:rFonts w:ascii="Times New Roman" w:hAnsi="Times New Roman" w:cs="Times New Roman"/>
          <w:sz w:val="24"/>
          <w:szCs w:val="24"/>
        </w:rPr>
        <w:t xml:space="preserve">. Hasil </w:t>
      </w:r>
      <w:proofErr w:type="spellStart"/>
      <w:r w:rsidR="0038088A">
        <w:rPr>
          <w:rFonts w:ascii="Times New Roman" w:hAnsi="Times New Roman" w:cs="Times New Roman"/>
          <w:sz w:val="24"/>
          <w:szCs w:val="24"/>
        </w:rPr>
        <w:t>ini</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mengindikasikan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apabila</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kualitas</w:t>
      </w:r>
      <w:proofErr w:type="spellEnd"/>
      <w:r w:rsidR="0038088A">
        <w:rPr>
          <w:rFonts w:ascii="Times New Roman" w:hAnsi="Times New Roman" w:cs="Times New Roman"/>
          <w:sz w:val="24"/>
          <w:szCs w:val="24"/>
        </w:rPr>
        <w:t xml:space="preserve"> internet </w:t>
      </w:r>
      <w:proofErr w:type="spellStart"/>
      <w:r w:rsidR="0038088A">
        <w:rPr>
          <w:rFonts w:ascii="Times New Roman" w:hAnsi="Times New Roman" w:cs="Times New Roman"/>
          <w:sz w:val="24"/>
          <w:szCs w:val="24"/>
        </w:rPr>
        <w:t>semakin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membaik</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maka</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dapat</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menambah</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keyakinan</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bahwa</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layanan</w:t>
      </w:r>
      <w:proofErr w:type="spellEnd"/>
      <w:r w:rsidR="0038088A">
        <w:rPr>
          <w:rFonts w:ascii="Times New Roman" w:hAnsi="Times New Roman" w:cs="Times New Roman"/>
          <w:sz w:val="24"/>
          <w:szCs w:val="24"/>
        </w:rPr>
        <w:t xml:space="preserve"> </w:t>
      </w:r>
      <w:r w:rsidR="00FC6200">
        <w:rPr>
          <w:rFonts w:ascii="Times New Roman" w:hAnsi="Times New Roman" w:cs="Times New Roman"/>
          <w:sz w:val="24"/>
          <w:szCs w:val="24"/>
        </w:rPr>
        <w:t>Go-Pay</w:t>
      </w:r>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mudah</w:t>
      </w:r>
      <w:proofErr w:type="spellEnd"/>
      <w:r w:rsidR="0038088A">
        <w:rPr>
          <w:rFonts w:ascii="Times New Roman" w:hAnsi="Times New Roman" w:cs="Times New Roman"/>
          <w:sz w:val="24"/>
          <w:szCs w:val="24"/>
        </w:rPr>
        <w:t xml:space="preserve"> </w:t>
      </w:r>
      <w:proofErr w:type="spellStart"/>
      <w:r w:rsidR="0038088A">
        <w:rPr>
          <w:rFonts w:ascii="Times New Roman" w:hAnsi="Times New Roman" w:cs="Times New Roman"/>
          <w:sz w:val="24"/>
          <w:szCs w:val="24"/>
        </w:rPr>
        <w:t>digunakan</w:t>
      </w:r>
      <w:proofErr w:type="spellEnd"/>
      <w:r w:rsidR="0038088A">
        <w:rPr>
          <w:rFonts w:ascii="Times New Roman" w:hAnsi="Times New Roman" w:cs="Times New Roman"/>
          <w:sz w:val="24"/>
          <w:szCs w:val="24"/>
        </w:rPr>
        <w:t>.</w:t>
      </w:r>
      <w:r w:rsidR="00D21F98">
        <w:rPr>
          <w:rFonts w:ascii="Times New Roman" w:hAnsi="Times New Roman" w:cs="Times New Roman"/>
          <w:sz w:val="24"/>
          <w:szCs w:val="24"/>
        </w:rPr>
        <w:t xml:space="preserve"> </w:t>
      </w:r>
      <w:proofErr w:type="spellStart"/>
      <w:r w:rsidR="00D21F98">
        <w:rPr>
          <w:rFonts w:ascii="Times New Roman" w:hAnsi="Times New Roman" w:cs="Times New Roman"/>
          <w:sz w:val="24"/>
          <w:szCs w:val="24"/>
        </w:rPr>
        <w:t>Kualitas</w:t>
      </w:r>
      <w:proofErr w:type="spellEnd"/>
      <w:r w:rsidR="00D21F98">
        <w:rPr>
          <w:rFonts w:ascii="Times New Roman" w:hAnsi="Times New Roman" w:cs="Times New Roman"/>
          <w:sz w:val="24"/>
          <w:szCs w:val="24"/>
        </w:rPr>
        <w:t xml:space="preserve"> </w:t>
      </w:r>
      <w:proofErr w:type="spellStart"/>
      <w:r w:rsidR="00D21F98">
        <w:rPr>
          <w:rFonts w:ascii="Times New Roman" w:hAnsi="Times New Roman" w:cs="Times New Roman"/>
          <w:sz w:val="24"/>
          <w:szCs w:val="24"/>
        </w:rPr>
        <w:t>koneksi</w:t>
      </w:r>
      <w:proofErr w:type="spellEnd"/>
      <w:r w:rsidR="00D21F98">
        <w:rPr>
          <w:rFonts w:ascii="Times New Roman" w:hAnsi="Times New Roman" w:cs="Times New Roman"/>
          <w:sz w:val="24"/>
          <w:szCs w:val="24"/>
        </w:rPr>
        <w:t xml:space="preserve"> internet </w:t>
      </w:r>
      <w:proofErr w:type="spellStart"/>
      <w:r w:rsidR="00D21F98">
        <w:rPr>
          <w:rFonts w:ascii="Times New Roman" w:hAnsi="Times New Roman" w:cs="Times New Roman"/>
          <w:sz w:val="24"/>
          <w:szCs w:val="24"/>
        </w:rPr>
        <w:t>berpengaruh</w:t>
      </w:r>
      <w:proofErr w:type="spellEnd"/>
      <w:r w:rsidR="00D21F98">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positif</w:t>
      </w:r>
      <w:proofErr w:type="spellEnd"/>
      <w:r w:rsidR="00C8072B">
        <w:rPr>
          <w:rFonts w:ascii="Times New Roman" w:hAnsi="Times New Roman" w:cs="Times New Roman"/>
          <w:sz w:val="24"/>
          <w:szCs w:val="24"/>
        </w:rPr>
        <w:t xml:space="preserve"> dan </w:t>
      </w:r>
      <w:proofErr w:type="spellStart"/>
      <w:r w:rsidR="00C8072B">
        <w:rPr>
          <w:rFonts w:ascii="Times New Roman" w:hAnsi="Times New Roman" w:cs="Times New Roman"/>
          <w:sz w:val="24"/>
          <w:szCs w:val="24"/>
        </w:rPr>
        <w:t>signifikan</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terhadap</w:t>
      </w:r>
      <w:proofErr w:type="spellEnd"/>
      <w:r w:rsidR="00AE777E">
        <w:rPr>
          <w:rFonts w:ascii="Times New Roman" w:hAnsi="Times New Roman" w:cs="Times New Roman"/>
          <w:sz w:val="24"/>
          <w:szCs w:val="24"/>
        </w:rPr>
        <w:t xml:space="preserve"> </w:t>
      </w:r>
      <w:proofErr w:type="spellStart"/>
      <w:r w:rsidR="00AE777E">
        <w:rPr>
          <w:rFonts w:ascii="Times New Roman" w:hAnsi="Times New Roman" w:cs="Times New Roman"/>
          <w:sz w:val="24"/>
          <w:szCs w:val="24"/>
        </w:rPr>
        <w:t>persepsi</w:t>
      </w:r>
      <w:proofErr w:type="spellEnd"/>
      <w:r w:rsidR="00D21F98">
        <w:rPr>
          <w:rFonts w:ascii="Times New Roman" w:hAnsi="Times New Roman" w:cs="Times New Roman"/>
          <w:sz w:val="24"/>
          <w:szCs w:val="24"/>
        </w:rPr>
        <w:t xml:space="preserve"> </w:t>
      </w:r>
      <w:proofErr w:type="spellStart"/>
      <w:r w:rsidR="00D21F98">
        <w:rPr>
          <w:rFonts w:ascii="Times New Roman" w:hAnsi="Times New Roman" w:cs="Times New Roman"/>
          <w:sz w:val="24"/>
          <w:szCs w:val="24"/>
        </w:rPr>
        <w:t>kemudahan</w:t>
      </w:r>
      <w:proofErr w:type="spellEnd"/>
      <w:r w:rsidR="00D21F98">
        <w:rPr>
          <w:rFonts w:ascii="Times New Roman" w:hAnsi="Times New Roman" w:cs="Times New Roman"/>
          <w:sz w:val="24"/>
          <w:szCs w:val="24"/>
        </w:rPr>
        <w:t xml:space="preserve"> </w:t>
      </w:r>
      <w:r w:rsidR="00D21F98">
        <w:rPr>
          <w:rFonts w:ascii="Times New Roman" w:hAnsi="Times New Roman" w:cs="Times New Roman"/>
          <w:sz w:val="24"/>
          <w:szCs w:val="24"/>
        </w:rPr>
        <w:fldChar w:fldCharType="begin" w:fldLock="1"/>
      </w:r>
      <w:r w:rsidR="00D21F98">
        <w:rPr>
          <w:rFonts w:ascii="Times New Roman" w:hAnsi="Times New Roman" w:cs="Times New Roman"/>
          <w:sz w:val="24"/>
          <w:szCs w:val="24"/>
        </w:rPr>
        <w:instrText>ADDIN CSL_CITATION {"citationItems":[{"id":"ITEM-1","itemData":{"DOI":"10.1016/j.technovation.2008.07.004","ISSN":"01664972","abstract":"Although a regional leader, Internet banking in Saudi Arabia is yet to be fully utilised as a value-adding tool to improve customer relationships and achieve cost advantages. The aim of this study was to identify the factors that encourage customers to adopt online banking in Saudi Arabia. The research constructs were developed based on the technology acceptance model (TAM) and incorporated some extra important control variables. The model was empirically verified to examine the factors influencing the online banking adoption behaviour of 400 customers. The findings of the study suggests that the quality of the Internet connection, the awareness of online banking and its benefits, the social influence and computer self-efficacy have significant effects on the perceived usefulness (PU) and perceived ease of use (PEOU) of online banking acceptance. Education, trust and resistance to change also have significant impact on the attitude towards the likelihood of adopting online banking. The implications of the findings are discussed and suggestions for future research are presented. © 2008 Elsevier Ltd. All rights reserved.","author":[{"dropping-particle":"","family":"Al-Somali","given":"Sabah Abdullah","non-dropping-particle":"","parse-names":false,"suffix":""},{"dropping-particle":"","family":"Gholami","given":"Roya","non-dropping-particle":"","parse-names":false,"suffix":""},{"dropping-particle":"","family":"Clegg","given":"Ben","non-dropping-particle":"","parse-names":false,"suffix":""}],"container-title":"Technovation","id":"ITEM-1","issue":"2","issued":{"date-parts":[["2009"]]},"page":"130-141","title":"An investigation into the acceptance of online banking in Saudi Arabia","type":"article-journal","volume":"29"},"uris":["http://www.mendeley.com/documents/?uuid=cf89da92-81ac-4590-8a83-c07e1220442c"]}],"mendeley":{"formattedCitation":"(Al-Somali et al., 2009)","plainTextFormattedCitation":"(Al-Somali et al., 2009)","previouslyFormattedCitation":"(Al-Somali et al., 2009)"},"properties":{"noteIndex":0},"schema":"https://github.com/citation-style-language/schema/raw/master/csl-citation.json"}</w:instrText>
      </w:r>
      <w:r w:rsidR="00D21F98">
        <w:rPr>
          <w:rFonts w:ascii="Times New Roman" w:hAnsi="Times New Roman" w:cs="Times New Roman"/>
          <w:sz w:val="24"/>
          <w:szCs w:val="24"/>
        </w:rPr>
        <w:fldChar w:fldCharType="separate"/>
      </w:r>
      <w:r w:rsidR="00D21F98" w:rsidRPr="00D21F98">
        <w:rPr>
          <w:rFonts w:ascii="Times New Roman" w:hAnsi="Times New Roman" w:cs="Times New Roman"/>
          <w:noProof/>
          <w:sz w:val="24"/>
          <w:szCs w:val="24"/>
        </w:rPr>
        <w:t>(Al-Somali et al., 2009)</w:t>
      </w:r>
      <w:r w:rsidR="00D21F98">
        <w:rPr>
          <w:rFonts w:ascii="Times New Roman" w:hAnsi="Times New Roman" w:cs="Times New Roman"/>
          <w:sz w:val="24"/>
          <w:szCs w:val="24"/>
        </w:rPr>
        <w:fldChar w:fldCharType="end"/>
      </w:r>
      <w:r w:rsidR="004E7E6B">
        <w:rPr>
          <w:rFonts w:ascii="Times New Roman" w:hAnsi="Times New Roman" w:cs="Times New Roman"/>
          <w:sz w:val="24"/>
          <w:szCs w:val="24"/>
        </w:rPr>
        <w:t>.</w:t>
      </w:r>
    </w:p>
    <w:p w14:paraId="22E1051D" w14:textId="77777777" w:rsidR="00EF28C1" w:rsidRDefault="004E7E6B"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 xml:space="preserve">Go-Pay.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Go-Pay</w:t>
      </w:r>
      <w:r>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memiliki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kegunaan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dapat</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meningkatkan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penggunaan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layanan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tersebut</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Persepsi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kegunaan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berpengaruh</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positif</w:t>
      </w:r>
      <w:proofErr w:type="spellEnd"/>
      <w:r w:rsidR="00746F73">
        <w:rPr>
          <w:rFonts w:ascii="Times New Roman" w:hAnsi="Times New Roman" w:cs="Times New Roman"/>
          <w:sz w:val="24"/>
          <w:szCs w:val="24"/>
        </w:rPr>
        <w:t xml:space="preserve"> </w:t>
      </w:r>
      <w:r w:rsidR="00C8072B">
        <w:rPr>
          <w:rFonts w:ascii="Times New Roman" w:hAnsi="Times New Roman" w:cs="Times New Roman"/>
          <w:sz w:val="24"/>
          <w:szCs w:val="24"/>
        </w:rPr>
        <w:t xml:space="preserve">dan </w:t>
      </w:r>
      <w:proofErr w:type="spellStart"/>
      <w:r w:rsidR="00C8072B">
        <w:rPr>
          <w:rFonts w:ascii="Times New Roman" w:hAnsi="Times New Roman" w:cs="Times New Roman"/>
          <w:sz w:val="24"/>
          <w:szCs w:val="24"/>
        </w:rPr>
        <w:t>signifikan</w:t>
      </w:r>
      <w:proofErr w:type="spellEnd"/>
      <w:r w:rsidR="00C8072B">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terhadap</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adopsi</w:t>
      </w:r>
      <w:proofErr w:type="spellEnd"/>
      <w:r w:rsidR="00746F73">
        <w:rPr>
          <w:rFonts w:ascii="Times New Roman" w:hAnsi="Times New Roman" w:cs="Times New Roman"/>
          <w:sz w:val="24"/>
          <w:szCs w:val="24"/>
        </w:rPr>
        <w:t xml:space="preserve"> </w:t>
      </w:r>
      <w:r w:rsidR="00746F73">
        <w:rPr>
          <w:rFonts w:ascii="Times New Roman" w:hAnsi="Times New Roman" w:cs="Times New Roman"/>
          <w:i/>
          <w:sz w:val="24"/>
          <w:szCs w:val="24"/>
        </w:rPr>
        <w:t>google glass</w:t>
      </w:r>
      <w:r w:rsidR="00746F73">
        <w:rPr>
          <w:rFonts w:ascii="Times New Roman" w:hAnsi="Times New Roman" w:cs="Times New Roman"/>
          <w:sz w:val="24"/>
          <w:szCs w:val="24"/>
        </w:rPr>
        <w:t xml:space="preserve"> </w:t>
      </w:r>
      <w:r w:rsidR="00746F73">
        <w:rPr>
          <w:rFonts w:ascii="Times New Roman" w:hAnsi="Times New Roman" w:cs="Times New Roman"/>
          <w:sz w:val="24"/>
          <w:szCs w:val="24"/>
        </w:rPr>
        <w:fldChar w:fldCharType="begin" w:fldLock="1"/>
      </w:r>
      <w:r w:rsidR="0067679E">
        <w:rPr>
          <w:rFonts w:ascii="Times New Roman" w:hAnsi="Times New Roman" w:cs="Times New Roman"/>
          <w:sz w:val="24"/>
          <w:szCs w:val="24"/>
        </w:rPr>
        <w:instrText>ADDIN CSL_CITATION {"citationItems":[{"id":"ITEM-1","itemData":{"DOI":"10.1007/s10639-020-10367-1","ISBN":"1063902010","ISSN":"15737608","abstract":"The rapid changes in recent years witnessed the development of technology-based education environment where teachers and learners can interact by adopting Information and Communication Technology (ICT) such as Google Glass. However, few educational universities and colleges have adopted Google Glass in their educational institutions. The reason behind this tendency is that the integration of the technology phenomenon has not been widely explored. This study is an attempt to investigate Google Glass adoption in the Gulf area. We hypothesized that presenting the teachers and learners with the influential features of Google Glass would change their attitudes towards using Google Glass in educational institutions. This paper reports on the design of a framework that links TAM with other influential factors. In other words, this study examines the integration of the Technology Acceptance Model (TAM) with the well-known effective features of the device, including teaching and learning facilitator and learning motivator, ‘functionality’, and trust and information privacy to enhance communication between teachers and students in the classroom. The total number of questionnaires collected was 968 different universities. Partial Least Squares-Structural Equation Modeling (PLS-SEM) was utilized to investigate the research model based on the student’s data gathered through a survey. The results that motivation, trust &amp; privacy have a significant relationship with perceived usefulness and perceived ease of use of Google Glass. The results also suggested that functionality was significantly associated with the perceived ease of use. Further, perceived usefulness and perceived ease of use were significantly related to the Google Glass adoption. Finally, trust &amp; privacy and the perceived ease of use have a crucial role in supporting the adoption of Google Glass. The practical implications of these findings in relation to future work also presented.","author":[{"dropping-particle":"","family":"Al-Maroof","given":"Rana Saeed","non-dropping-particle":"","parse-names":false,"suffix":""},{"dropping-particle":"","family":"Alfaisal","given":"Aseel M.","non-dropping-particle":"","parse-names":false,"suffix":""},{"dropping-particle":"","family":"Salloum","given":"Said A.","non-dropping-particle":"","parse-names":false,"suffix":""}],"container-title":"Education and Information Technologies","id":"ITEM-1","issued":{"date-parts":[["2020"]]},"page":"1-24","publisher":"Education and Information Technologies","title":"Google glass adoption in the educational environment: A case study in the Gulf area","type":"article-journal"},"uris":["http://www.mendeley.com/documents/?uuid=675124a4-bbbe-41aa-b16b-7918d364d866"]}],"mendeley":{"formattedCitation":"(Al-Maroof et al., 2020)","plainTextFormattedCitation":"(Al-Maroof et al., 2020)","previouslyFormattedCitation":"(Al-Maroof et al., 2020)"},"properties":{"noteIndex":0},"schema":"https://github.com/citation-style-language/schema/raw/master/csl-citation.json"}</w:instrText>
      </w:r>
      <w:r w:rsidR="00746F73">
        <w:rPr>
          <w:rFonts w:ascii="Times New Roman" w:hAnsi="Times New Roman" w:cs="Times New Roman"/>
          <w:sz w:val="24"/>
          <w:szCs w:val="24"/>
        </w:rPr>
        <w:fldChar w:fldCharType="separate"/>
      </w:r>
      <w:r w:rsidR="00746F73" w:rsidRPr="00746F73">
        <w:rPr>
          <w:rFonts w:ascii="Times New Roman" w:hAnsi="Times New Roman" w:cs="Times New Roman"/>
          <w:noProof/>
          <w:sz w:val="24"/>
          <w:szCs w:val="24"/>
        </w:rPr>
        <w:t>(Al-Maroof et al., 2020)</w:t>
      </w:r>
      <w:r w:rsidR="00746F73">
        <w:rPr>
          <w:rFonts w:ascii="Times New Roman" w:hAnsi="Times New Roman" w:cs="Times New Roman"/>
          <w:sz w:val="24"/>
          <w:szCs w:val="24"/>
        </w:rPr>
        <w:fldChar w:fldCharType="end"/>
      </w:r>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Begitu</w:t>
      </w:r>
      <w:proofErr w:type="spellEnd"/>
      <w:r w:rsidR="00746F73">
        <w:rPr>
          <w:rFonts w:ascii="Times New Roman" w:hAnsi="Times New Roman" w:cs="Times New Roman"/>
          <w:sz w:val="24"/>
          <w:szCs w:val="24"/>
        </w:rPr>
        <w:t xml:space="preserve"> pula, </w:t>
      </w:r>
      <w:proofErr w:type="spellStart"/>
      <w:r w:rsidR="00746F73">
        <w:rPr>
          <w:rFonts w:ascii="Times New Roman" w:hAnsi="Times New Roman" w:cs="Times New Roman"/>
          <w:sz w:val="24"/>
          <w:szCs w:val="24"/>
        </w:rPr>
        <w:t>persepsi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kemudahan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ditemukan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berpengaruh</w:t>
      </w:r>
      <w:proofErr w:type="spellEnd"/>
      <w:r w:rsidR="00746F73">
        <w:rPr>
          <w:rFonts w:ascii="Times New Roman" w:hAnsi="Times New Roman" w:cs="Times New Roman"/>
          <w:sz w:val="24"/>
          <w:szCs w:val="24"/>
        </w:rPr>
        <w:t xml:space="preserve"> dan </w:t>
      </w:r>
      <w:proofErr w:type="spellStart"/>
      <w:r w:rsidR="00746F73">
        <w:rPr>
          <w:rFonts w:ascii="Times New Roman" w:hAnsi="Times New Roman" w:cs="Times New Roman"/>
          <w:sz w:val="24"/>
          <w:szCs w:val="24"/>
        </w:rPr>
        <w:t>signifikan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terhadap</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persepsi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kegunaan</w:t>
      </w:r>
      <w:proofErr w:type="spellEnd"/>
      <w:r w:rsidR="00746F73">
        <w:rPr>
          <w:rFonts w:ascii="Times New Roman" w:hAnsi="Times New Roman" w:cs="Times New Roman"/>
          <w:sz w:val="24"/>
          <w:szCs w:val="24"/>
        </w:rPr>
        <w:t xml:space="preserve"> dan </w:t>
      </w:r>
      <w:proofErr w:type="spellStart"/>
      <w:r w:rsidR="00746F73">
        <w:rPr>
          <w:rFonts w:ascii="Times New Roman" w:hAnsi="Times New Roman" w:cs="Times New Roman"/>
          <w:sz w:val="24"/>
          <w:szCs w:val="24"/>
        </w:rPr>
        <w:t>penggunaan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layanan</w:t>
      </w:r>
      <w:proofErr w:type="spellEnd"/>
      <w:r w:rsidR="00746F73">
        <w:rPr>
          <w:rFonts w:ascii="Times New Roman" w:hAnsi="Times New Roman" w:cs="Times New Roman"/>
          <w:sz w:val="24"/>
          <w:szCs w:val="24"/>
        </w:rPr>
        <w:t xml:space="preserve"> </w:t>
      </w:r>
      <w:r w:rsidR="00FC6200">
        <w:rPr>
          <w:rFonts w:ascii="Times New Roman" w:hAnsi="Times New Roman" w:cs="Times New Roman"/>
          <w:sz w:val="24"/>
          <w:szCs w:val="24"/>
        </w:rPr>
        <w:t>Go-Pay</w:t>
      </w:r>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Persepsi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kemudahan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merupakan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keyakinan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pengguna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bahwa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layanan</w:t>
      </w:r>
      <w:proofErr w:type="spellEnd"/>
      <w:r w:rsidR="00746F73">
        <w:rPr>
          <w:rFonts w:ascii="Times New Roman" w:hAnsi="Times New Roman" w:cs="Times New Roman"/>
          <w:sz w:val="24"/>
          <w:szCs w:val="24"/>
        </w:rPr>
        <w:t xml:space="preserve"> </w:t>
      </w:r>
      <w:r w:rsidR="00FC6200">
        <w:rPr>
          <w:rFonts w:ascii="Times New Roman" w:hAnsi="Times New Roman" w:cs="Times New Roman"/>
          <w:sz w:val="24"/>
          <w:szCs w:val="24"/>
        </w:rPr>
        <w:t>Go-Pay</w:t>
      </w:r>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tidak</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membutuhkan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u</w:t>
      </w:r>
      <w:r w:rsidR="00C8072B">
        <w:rPr>
          <w:rFonts w:ascii="Times New Roman" w:hAnsi="Times New Roman" w:cs="Times New Roman"/>
          <w:sz w:val="24"/>
          <w:szCs w:val="24"/>
        </w:rPr>
        <w:t>saha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keras</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untuk</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mengoperasikannya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Semakin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tinggi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keyakinan</w:t>
      </w:r>
      <w:proofErr w:type="spellEnd"/>
      <w:r w:rsidR="00746F73">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pengguna</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bahwa</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layanan</w:t>
      </w:r>
      <w:proofErr w:type="spellEnd"/>
      <w:r w:rsidR="006A01E1">
        <w:rPr>
          <w:rFonts w:ascii="Times New Roman" w:hAnsi="Times New Roman" w:cs="Times New Roman"/>
          <w:sz w:val="24"/>
          <w:szCs w:val="24"/>
        </w:rPr>
        <w:t xml:space="preserve"> </w:t>
      </w:r>
      <w:r w:rsidR="00FC6200">
        <w:rPr>
          <w:rFonts w:ascii="Times New Roman" w:hAnsi="Times New Roman" w:cs="Times New Roman"/>
          <w:sz w:val="24"/>
          <w:szCs w:val="24"/>
        </w:rPr>
        <w:t>Go-Pay</w:t>
      </w:r>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tidak</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sulit</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dioperasikan</w:t>
      </w:r>
      <w:proofErr w:type="spellEnd"/>
      <w:r w:rsidR="006A01E1">
        <w:rPr>
          <w:rFonts w:ascii="Times New Roman" w:hAnsi="Times New Roman" w:cs="Times New Roman"/>
          <w:sz w:val="24"/>
          <w:szCs w:val="24"/>
        </w:rPr>
        <w:t>,</w:t>
      </w:r>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maka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dapat</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meningkatkan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keyakinan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bahwa</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layanan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ini</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berguna</w:t>
      </w:r>
      <w:proofErr w:type="spellEnd"/>
      <w:r w:rsidR="00746F73">
        <w:rPr>
          <w:rFonts w:ascii="Times New Roman" w:hAnsi="Times New Roman" w:cs="Times New Roman"/>
          <w:sz w:val="24"/>
          <w:szCs w:val="24"/>
        </w:rPr>
        <w:t xml:space="preserve"> dan </w:t>
      </w:r>
      <w:proofErr w:type="spellStart"/>
      <w:r w:rsidR="00746F73">
        <w:rPr>
          <w:rFonts w:ascii="Times New Roman" w:hAnsi="Times New Roman" w:cs="Times New Roman"/>
          <w:sz w:val="24"/>
          <w:szCs w:val="24"/>
        </w:rPr>
        <w:t>dapat</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meningkatkan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penggunaan</w:t>
      </w:r>
      <w:proofErr w:type="spellEnd"/>
      <w:r w:rsidR="00746F73">
        <w:rPr>
          <w:rFonts w:ascii="Times New Roman" w:hAnsi="Times New Roman" w:cs="Times New Roman"/>
          <w:sz w:val="24"/>
          <w:szCs w:val="24"/>
        </w:rPr>
        <w:t xml:space="preserve"> </w:t>
      </w:r>
      <w:proofErr w:type="spellStart"/>
      <w:r w:rsidR="00746F73">
        <w:rPr>
          <w:rFonts w:ascii="Times New Roman" w:hAnsi="Times New Roman" w:cs="Times New Roman"/>
          <w:sz w:val="24"/>
          <w:szCs w:val="24"/>
        </w:rPr>
        <w:t>layanan</w:t>
      </w:r>
      <w:proofErr w:type="spellEnd"/>
      <w:r w:rsidR="00746F73">
        <w:rPr>
          <w:rFonts w:ascii="Times New Roman" w:hAnsi="Times New Roman" w:cs="Times New Roman"/>
          <w:sz w:val="24"/>
          <w:szCs w:val="24"/>
        </w:rPr>
        <w:t xml:space="preserve"> </w:t>
      </w:r>
      <w:r w:rsidR="00FC6200">
        <w:rPr>
          <w:rFonts w:ascii="Times New Roman" w:hAnsi="Times New Roman" w:cs="Times New Roman"/>
          <w:sz w:val="24"/>
          <w:szCs w:val="24"/>
        </w:rPr>
        <w:t>Go-Pay</w:t>
      </w:r>
      <w:r w:rsidR="00746F73">
        <w:rPr>
          <w:rFonts w:ascii="Times New Roman" w:hAnsi="Times New Roman" w:cs="Times New Roman"/>
          <w:sz w:val="24"/>
          <w:szCs w:val="24"/>
        </w:rPr>
        <w:t>.</w:t>
      </w:r>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lastRenderedPageBreak/>
        <w:t>Persepsi</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kemudahan</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berpengaruh</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positif</w:t>
      </w:r>
      <w:proofErr w:type="spellEnd"/>
      <w:r w:rsidR="006A01E1">
        <w:rPr>
          <w:rFonts w:ascii="Times New Roman" w:hAnsi="Times New Roman" w:cs="Times New Roman"/>
          <w:sz w:val="24"/>
          <w:szCs w:val="24"/>
        </w:rPr>
        <w:t xml:space="preserve"> </w:t>
      </w:r>
      <w:r w:rsidR="00C8072B">
        <w:rPr>
          <w:rFonts w:ascii="Times New Roman" w:hAnsi="Times New Roman" w:cs="Times New Roman"/>
          <w:sz w:val="24"/>
          <w:szCs w:val="24"/>
        </w:rPr>
        <w:t xml:space="preserve">dan </w:t>
      </w:r>
      <w:proofErr w:type="spellStart"/>
      <w:r w:rsidR="00C8072B">
        <w:rPr>
          <w:rFonts w:ascii="Times New Roman" w:hAnsi="Times New Roman" w:cs="Times New Roman"/>
          <w:sz w:val="24"/>
          <w:szCs w:val="24"/>
        </w:rPr>
        <w:t>signifikan</w:t>
      </w:r>
      <w:proofErr w:type="spellEnd"/>
      <w:r w:rsidR="00C8072B">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terhadap</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persepsi</w:t>
      </w:r>
      <w:proofErr w:type="spellEnd"/>
      <w:r w:rsidR="006A01E1">
        <w:rPr>
          <w:rFonts w:ascii="Times New Roman" w:hAnsi="Times New Roman" w:cs="Times New Roman"/>
          <w:sz w:val="24"/>
          <w:szCs w:val="24"/>
        </w:rPr>
        <w:t xml:space="preserve"> </w:t>
      </w:r>
      <w:proofErr w:type="spellStart"/>
      <w:r w:rsidR="006A01E1">
        <w:rPr>
          <w:rFonts w:ascii="Times New Roman" w:hAnsi="Times New Roman" w:cs="Times New Roman"/>
          <w:sz w:val="24"/>
          <w:szCs w:val="24"/>
        </w:rPr>
        <w:t>kegunaan</w:t>
      </w:r>
      <w:proofErr w:type="spellEnd"/>
      <w:r w:rsidR="006A01E1">
        <w:rPr>
          <w:rFonts w:ascii="Times New Roman" w:hAnsi="Times New Roman" w:cs="Times New Roman"/>
          <w:sz w:val="24"/>
          <w:szCs w:val="24"/>
        </w:rPr>
        <w:t xml:space="preserve"> dan </w:t>
      </w:r>
      <w:proofErr w:type="spellStart"/>
      <w:r w:rsidR="006A01E1">
        <w:rPr>
          <w:rFonts w:ascii="Times New Roman" w:hAnsi="Times New Roman" w:cs="Times New Roman"/>
          <w:sz w:val="24"/>
          <w:szCs w:val="24"/>
        </w:rPr>
        <w:t>adops</w:t>
      </w:r>
      <w:r w:rsidR="000B0E50">
        <w:rPr>
          <w:rFonts w:ascii="Times New Roman" w:hAnsi="Times New Roman" w:cs="Times New Roman"/>
          <w:sz w:val="24"/>
          <w:szCs w:val="24"/>
        </w:rPr>
        <w:t>i</w:t>
      </w:r>
      <w:proofErr w:type="spellEnd"/>
      <w:r w:rsidR="006A01E1">
        <w:rPr>
          <w:rFonts w:ascii="Times New Roman" w:hAnsi="Times New Roman" w:cs="Times New Roman"/>
          <w:sz w:val="24"/>
          <w:szCs w:val="24"/>
        </w:rPr>
        <w:t xml:space="preserve"> </w:t>
      </w:r>
      <w:r w:rsidR="006A01E1">
        <w:rPr>
          <w:rFonts w:ascii="Times New Roman" w:hAnsi="Times New Roman" w:cs="Times New Roman"/>
          <w:i/>
          <w:sz w:val="24"/>
          <w:szCs w:val="24"/>
        </w:rPr>
        <w:t>google glass.</w:t>
      </w:r>
    </w:p>
    <w:p w14:paraId="2D8DE781" w14:textId="77777777" w:rsidR="004E7E6B" w:rsidRPr="00EF28C1" w:rsidRDefault="006A01E1"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00FC6200">
        <w:rPr>
          <w:rFonts w:ascii="Times New Roman" w:hAnsi="Times New Roman" w:cs="Times New Roman"/>
          <w:sz w:val="24"/>
          <w:szCs w:val="24"/>
        </w:rPr>
        <w:t>Go-Pay</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w:t>
      </w:r>
      <w:r w:rsidR="00C8072B">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net </w:t>
      </w:r>
      <w:proofErr w:type="spellStart"/>
      <w:r>
        <w:rPr>
          <w:rFonts w:ascii="Times New Roman" w:hAnsi="Times New Roman" w:cs="Times New Roman"/>
          <w:i/>
          <w:sz w:val="24"/>
          <w:szCs w:val="24"/>
        </w:rPr>
        <w:t>benefis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Penggunaan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merupakan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fa</w:t>
      </w:r>
      <w:r w:rsidR="00C8072B">
        <w:rPr>
          <w:rFonts w:ascii="Times New Roman" w:hAnsi="Times New Roman" w:cs="Times New Roman"/>
          <w:sz w:val="24"/>
          <w:szCs w:val="24"/>
        </w:rPr>
        <w:t>k</w:t>
      </w:r>
      <w:r w:rsidR="0067679E">
        <w:rPr>
          <w:rFonts w:ascii="Times New Roman" w:hAnsi="Times New Roman" w:cs="Times New Roman"/>
          <w:sz w:val="24"/>
          <w:szCs w:val="24"/>
        </w:rPr>
        <w:t>tor</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penentu</w:t>
      </w:r>
      <w:proofErr w:type="spellEnd"/>
      <w:r w:rsidR="0067679E">
        <w:rPr>
          <w:rFonts w:ascii="Times New Roman" w:hAnsi="Times New Roman" w:cs="Times New Roman"/>
          <w:sz w:val="24"/>
          <w:szCs w:val="24"/>
        </w:rPr>
        <w:t xml:space="preserve"> </w:t>
      </w:r>
      <w:r w:rsidR="0067679E">
        <w:rPr>
          <w:rFonts w:ascii="Times New Roman" w:hAnsi="Times New Roman" w:cs="Times New Roman"/>
          <w:i/>
          <w:sz w:val="24"/>
          <w:szCs w:val="24"/>
        </w:rPr>
        <w:t>net benefits</w:t>
      </w:r>
      <w:r w:rsidR="0067679E">
        <w:rPr>
          <w:rFonts w:ascii="Times New Roman" w:hAnsi="Times New Roman" w:cs="Times New Roman"/>
          <w:sz w:val="24"/>
          <w:szCs w:val="24"/>
        </w:rPr>
        <w:t xml:space="preserve"> </w:t>
      </w:r>
      <w:r w:rsidR="0067679E">
        <w:rPr>
          <w:rFonts w:ascii="Times New Roman" w:hAnsi="Times New Roman" w:cs="Times New Roman"/>
          <w:sz w:val="24"/>
          <w:szCs w:val="24"/>
        </w:rPr>
        <w:fldChar w:fldCharType="begin" w:fldLock="1"/>
      </w:r>
      <w:r w:rsidR="0067679E">
        <w:rPr>
          <w:rFonts w:ascii="Times New Roman" w:hAnsi="Times New Roman" w:cs="Times New Roman"/>
          <w:sz w:val="24"/>
          <w:szCs w:val="24"/>
        </w:rPr>
        <w:instrText>ADDIN CSL_CITATION {"citationItems":[{"id":"ITEM-1","itemData":{"DOI":"10.5267/j.ac.2020.7.005","ISSN":"23697407","abstract":"This paper aims to test the success of the village financial system (SISKEUDES) using the success model of information System DeLone &amp; McLean and trust theory. Eight variables verified in research are system quality, information quality, service quality, trust in government organization, trust in technology, usage, user satisfaction and net benefits. The research was conducted by providing questionnaires to users of SISKEUDES SARBAGITA area (Denpasar, Badung, Gianyar and Tabanan) in Bali. Sampling of research samples was based on nonprobability sampling with purposive sampling and hypothesis testing was performed using Partial Least Square. The results of the research show that the quality of information system positively affected the use of SISKEUDES. Quality of information, service quality, trust in government organization, trust in technology did not have any effect on the use of SISKEUDES. The quality of the system, information quality and trust in technology proved to be positively influential on user satisfaction. Service quality and trust in government organization had no effect on user satisfaction but user usage and satisfaction proved to be positively influential on net benefits.","author":[{"dropping-particle":"","family":"Anggreni","given":"Ni Made Mei","non-dropping-particle":"","parse-names":false,"suffix":""},{"dropping-particle":"","family":"Ariyanto","given":"Dodik","non-dropping-particle":"","parse-names":false,"suffix":""},{"dropping-particle":"","family":"Suprasto","given":"Herkulanus Bambang","non-dropping-particle":"","parse-names":false,"suffix":""},{"dropping-particle":"","family":"Dwirandra","given":"A. A.N.B.","non-dropping-particle":"","parse-names":false,"suffix":""}],"container-title":"Accounting","id":"ITEM-1","issued":{"date-parts":[["2020"]]},"page":"1129-1138","title":"Successful adoption of the village's financial system","type":"article-journal","volume":"6"},"uris":["http://www.mendeley.com/documents/?uuid=466ed5d1-2494-48ad-8855-07845aa2cdd6"]}],"mendeley":{"formattedCitation":"(Anggreni et al., 2020)","plainTextFormattedCitation":"(Anggreni et al., 2020)","previouslyFormattedCitation":"(Anggreni et al., 2020)"},"properties":{"noteIndex":0},"schema":"https://github.com/citation-style-language/schema/raw/master/csl-citation.json"}</w:instrText>
      </w:r>
      <w:r w:rsidR="0067679E">
        <w:rPr>
          <w:rFonts w:ascii="Times New Roman" w:hAnsi="Times New Roman" w:cs="Times New Roman"/>
          <w:sz w:val="24"/>
          <w:szCs w:val="24"/>
        </w:rPr>
        <w:fldChar w:fldCharType="separate"/>
      </w:r>
      <w:r w:rsidR="0067679E" w:rsidRPr="0067679E">
        <w:rPr>
          <w:rFonts w:ascii="Times New Roman" w:hAnsi="Times New Roman" w:cs="Times New Roman"/>
          <w:noProof/>
          <w:sz w:val="24"/>
          <w:szCs w:val="24"/>
        </w:rPr>
        <w:t>(Anggreni et al., 2020)</w:t>
      </w:r>
      <w:r w:rsidR="0067679E">
        <w:rPr>
          <w:rFonts w:ascii="Times New Roman" w:hAnsi="Times New Roman" w:cs="Times New Roman"/>
          <w:sz w:val="24"/>
          <w:szCs w:val="24"/>
        </w:rPr>
        <w:fldChar w:fldCharType="end"/>
      </w:r>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Semakin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tinggi</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penggunaan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layanan</w:t>
      </w:r>
      <w:proofErr w:type="spellEnd"/>
      <w:r w:rsidR="0067679E">
        <w:rPr>
          <w:rFonts w:ascii="Times New Roman" w:hAnsi="Times New Roman" w:cs="Times New Roman"/>
          <w:sz w:val="24"/>
          <w:szCs w:val="24"/>
        </w:rPr>
        <w:t xml:space="preserve"> </w:t>
      </w:r>
      <w:r w:rsidR="00FC6200">
        <w:rPr>
          <w:rFonts w:ascii="Times New Roman" w:hAnsi="Times New Roman" w:cs="Times New Roman"/>
          <w:sz w:val="24"/>
          <w:szCs w:val="24"/>
        </w:rPr>
        <w:t>Go-Pay</w:t>
      </w:r>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dapat</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mening</w:t>
      </w:r>
      <w:r w:rsidR="000B0E50">
        <w:rPr>
          <w:rFonts w:ascii="Times New Roman" w:hAnsi="Times New Roman" w:cs="Times New Roman"/>
          <w:sz w:val="24"/>
          <w:szCs w:val="24"/>
        </w:rPr>
        <w:t>katkan</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dampak</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terhadap</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pengguna</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yaitu</w:t>
      </w:r>
      <w:proofErr w:type="spellEnd"/>
      <w:r w:rsidR="0067679E">
        <w:rPr>
          <w:rFonts w:ascii="Times New Roman" w:hAnsi="Times New Roman" w:cs="Times New Roman"/>
          <w:sz w:val="24"/>
          <w:szCs w:val="24"/>
        </w:rPr>
        <w:t xml:space="preserve"> </w:t>
      </w:r>
      <w:r w:rsidR="0067679E" w:rsidRPr="000B0E50">
        <w:rPr>
          <w:rFonts w:ascii="Times New Roman" w:hAnsi="Times New Roman" w:cs="Times New Roman"/>
          <w:i/>
          <w:sz w:val="24"/>
          <w:szCs w:val="24"/>
        </w:rPr>
        <w:t>net benefits</w:t>
      </w:r>
      <w:r w:rsidR="0067679E">
        <w:rPr>
          <w:rFonts w:ascii="Times New Roman" w:hAnsi="Times New Roman" w:cs="Times New Roman"/>
          <w:sz w:val="24"/>
          <w:szCs w:val="24"/>
        </w:rPr>
        <w:t xml:space="preserve">. Hasil </w:t>
      </w:r>
      <w:proofErr w:type="spellStart"/>
      <w:r w:rsidR="0067679E">
        <w:rPr>
          <w:rFonts w:ascii="Times New Roman" w:hAnsi="Times New Roman" w:cs="Times New Roman"/>
          <w:sz w:val="24"/>
          <w:szCs w:val="24"/>
        </w:rPr>
        <w:t>ini</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konsisten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dengan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penelitian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sebelumnya</w:t>
      </w:r>
      <w:proofErr w:type="spellEnd"/>
      <w:r w:rsidR="0067679E">
        <w:rPr>
          <w:rFonts w:ascii="Times New Roman" w:hAnsi="Times New Roman" w:cs="Times New Roman"/>
          <w:sz w:val="24"/>
          <w:szCs w:val="24"/>
        </w:rPr>
        <w:t xml:space="preserve">, yang </w:t>
      </w:r>
      <w:proofErr w:type="spellStart"/>
      <w:r w:rsidR="0067679E">
        <w:rPr>
          <w:rFonts w:ascii="Times New Roman" w:hAnsi="Times New Roman" w:cs="Times New Roman"/>
          <w:sz w:val="24"/>
          <w:szCs w:val="24"/>
        </w:rPr>
        <w:t>menyatakan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penggunaan</w:t>
      </w:r>
      <w:proofErr w:type="spellEnd"/>
      <w:r w:rsidR="0067679E">
        <w:rPr>
          <w:rFonts w:ascii="Times New Roman" w:hAnsi="Times New Roman" w:cs="Times New Roman"/>
          <w:sz w:val="24"/>
          <w:szCs w:val="24"/>
        </w:rPr>
        <w:t xml:space="preserve"> </w:t>
      </w:r>
      <w:r w:rsidR="0067679E">
        <w:rPr>
          <w:rFonts w:ascii="Times New Roman" w:hAnsi="Times New Roman" w:cs="Times New Roman"/>
          <w:i/>
          <w:sz w:val="24"/>
          <w:szCs w:val="24"/>
        </w:rPr>
        <w:t xml:space="preserve">e-filling </w:t>
      </w:r>
      <w:proofErr w:type="spellStart"/>
      <w:r w:rsidR="0067679E">
        <w:rPr>
          <w:rFonts w:ascii="Times New Roman" w:hAnsi="Times New Roman" w:cs="Times New Roman"/>
          <w:sz w:val="24"/>
          <w:szCs w:val="24"/>
        </w:rPr>
        <w:t>ditemukan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berpengaruh</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positif</w:t>
      </w:r>
      <w:proofErr w:type="spellEnd"/>
      <w:r w:rsidR="0067679E">
        <w:rPr>
          <w:rFonts w:ascii="Times New Roman" w:hAnsi="Times New Roman" w:cs="Times New Roman"/>
          <w:sz w:val="24"/>
          <w:szCs w:val="24"/>
        </w:rPr>
        <w:t xml:space="preserve"> dan </w:t>
      </w:r>
      <w:proofErr w:type="spellStart"/>
      <w:r w:rsidR="0067679E">
        <w:rPr>
          <w:rFonts w:ascii="Times New Roman" w:hAnsi="Times New Roman" w:cs="Times New Roman"/>
          <w:sz w:val="24"/>
          <w:szCs w:val="24"/>
        </w:rPr>
        <w:t>signifikan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terhadap</w:t>
      </w:r>
      <w:proofErr w:type="spellEnd"/>
      <w:r w:rsidR="0067679E">
        <w:rPr>
          <w:rFonts w:ascii="Times New Roman" w:hAnsi="Times New Roman" w:cs="Times New Roman"/>
          <w:sz w:val="24"/>
          <w:szCs w:val="24"/>
        </w:rPr>
        <w:t xml:space="preserve"> </w:t>
      </w:r>
      <w:r w:rsidR="0067679E">
        <w:rPr>
          <w:rFonts w:ascii="Times New Roman" w:hAnsi="Times New Roman" w:cs="Times New Roman"/>
          <w:i/>
          <w:sz w:val="24"/>
          <w:szCs w:val="24"/>
        </w:rPr>
        <w:t>net benefits</w:t>
      </w:r>
      <w:r w:rsidR="0067679E">
        <w:rPr>
          <w:rFonts w:ascii="Times New Roman" w:hAnsi="Times New Roman" w:cs="Times New Roman"/>
          <w:sz w:val="24"/>
          <w:szCs w:val="24"/>
        </w:rPr>
        <w:t xml:space="preserve"> yang </w:t>
      </w:r>
      <w:proofErr w:type="spellStart"/>
      <w:r w:rsidR="0067679E">
        <w:rPr>
          <w:rFonts w:ascii="Times New Roman" w:hAnsi="Times New Roman" w:cs="Times New Roman"/>
          <w:sz w:val="24"/>
          <w:szCs w:val="24"/>
        </w:rPr>
        <w:t>diartikan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sebagai</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kepatuhan</w:t>
      </w:r>
      <w:proofErr w:type="spellEnd"/>
      <w:r w:rsidR="0067679E">
        <w:rPr>
          <w:rFonts w:ascii="Times New Roman" w:hAnsi="Times New Roman" w:cs="Times New Roman"/>
          <w:sz w:val="24"/>
          <w:szCs w:val="24"/>
        </w:rPr>
        <w:t xml:space="preserve"> </w:t>
      </w:r>
      <w:proofErr w:type="spellStart"/>
      <w:r w:rsidR="0067679E">
        <w:rPr>
          <w:rFonts w:ascii="Times New Roman" w:hAnsi="Times New Roman" w:cs="Times New Roman"/>
          <w:sz w:val="24"/>
          <w:szCs w:val="24"/>
        </w:rPr>
        <w:t>pajak</w:t>
      </w:r>
      <w:proofErr w:type="spellEnd"/>
      <w:r w:rsidR="0067679E">
        <w:rPr>
          <w:rFonts w:ascii="Times New Roman" w:hAnsi="Times New Roman" w:cs="Times New Roman"/>
          <w:sz w:val="24"/>
          <w:szCs w:val="24"/>
        </w:rPr>
        <w:t xml:space="preserve"> </w:t>
      </w:r>
      <w:r w:rsidR="0067679E">
        <w:rPr>
          <w:rFonts w:ascii="Times New Roman" w:hAnsi="Times New Roman" w:cs="Times New Roman"/>
          <w:sz w:val="24"/>
          <w:szCs w:val="24"/>
        </w:rPr>
        <w:fldChar w:fldCharType="begin" w:fldLock="1"/>
      </w:r>
      <w:r w:rsidR="00476B67">
        <w:rPr>
          <w:rFonts w:ascii="Times New Roman" w:hAnsi="Times New Roman" w:cs="Times New Roman"/>
          <w:sz w:val="24"/>
          <w:szCs w:val="24"/>
        </w:rPr>
        <w:instrText>ADDIN CSL_CITATION {"citationItems":[{"id":"ITEM-1","itemData":{"DOI":"10.24843/EJA.2020.v30.i11.p10 PENGUTIPAN: Pramanita, I G.A.A.N.G. &amp; Rasmini, N.K. (2020). Sistem E-Filing dan Kepatuhan Wajib Pajak Orang Pribadi: Studi D&amp;M IS Success Model pada KPP Pratama Denpasar Timur. E-Jurnal Akuntansi, 30(11), 2825-2838 RIWAYAT ARTIKEL: Artikel Masuk: 11 Mei 2020 Artikel Diterima: 26 Juli 2020 Keywords: E-filing; Updated D&amp;M IS Success Model; Taxpayer Compliance. Artikel dapat diakses : https://ojs.unud.ac.id/index.php/Akuntansi/index 282","author":[{"dropping-particle":"","family":"Pramanita","given":"I Gusti Agung Ayu Ngr. Garnetia","non-dropping-particle":"","parse-names":false,"suffix":""},{"dropping-particle":"","family":"Rasmini","given":"Ni Ketut","non-dropping-particle":"","parse-names":false,"suffix":""}],"container-title":"E-Jurnal Akuntansi Universitas Udayana","id":"ITEM-1","issue":"11","issued":{"date-parts":[["2020"]]},"page":"2825-2838","title":"Sistem E-Filing dan Kepatuhan Wajib Pajak Orang Pribadi: Studi D&amp;M IS Success Model pada KPP Pratama Denpasar Timur","type":"article-journal","volume":"30"},"uris":["http://www.mendeley.com/documents/?uuid=59d6c791-6d0b-4622-934f-d86ac05993ae"]}],"mendeley":{"formattedCitation":"(Pramanita &amp; Rasmini, 2020)","plainTextFormattedCitation":"(Pramanita &amp; Rasmini, 2020)","previouslyFormattedCitation":"(Pramanita &amp; Rasmini, 2020)"},"properties":{"noteIndex":0},"schema":"https://github.com/citation-style-language/schema/raw/master/csl-citation.json"}</w:instrText>
      </w:r>
      <w:r w:rsidR="0067679E">
        <w:rPr>
          <w:rFonts w:ascii="Times New Roman" w:hAnsi="Times New Roman" w:cs="Times New Roman"/>
          <w:sz w:val="24"/>
          <w:szCs w:val="24"/>
        </w:rPr>
        <w:fldChar w:fldCharType="separate"/>
      </w:r>
      <w:r w:rsidR="0067679E" w:rsidRPr="0067679E">
        <w:rPr>
          <w:rFonts w:ascii="Times New Roman" w:hAnsi="Times New Roman" w:cs="Times New Roman"/>
          <w:noProof/>
          <w:sz w:val="24"/>
          <w:szCs w:val="24"/>
        </w:rPr>
        <w:t>(Pramanita &amp; Rasmini, 2020)</w:t>
      </w:r>
      <w:r w:rsidR="0067679E">
        <w:rPr>
          <w:rFonts w:ascii="Times New Roman" w:hAnsi="Times New Roman" w:cs="Times New Roman"/>
          <w:sz w:val="24"/>
          <w:szCs w:val="24"/>
        </w:rPr>
        <w:fldChar w:fldCharType="end"/>
      </w:r>
      <w:r w:rsidR="0067679E">
        <w:rPr>
          <w:rFonts w:ascii="Times New Roman" w:hAnsi="Times New Roman" w:cs="Times New Roman"/>
          <w:sz w:val="24"/>
          <w:szCs w:val="24"/>
        </w:rPr>
        <w:t>.</w:t>
      </w:r>
      <w:r w:rsidR="00746F73">
        <w:rPr>
          <w:rFonts w:ascii="Times New Roman" w:hAnsi="Times New Roman" w:cs="Times New Roman"/>
          <w:sz w:val="24"/>
          <w:szCs w:val="24"/>
        </w:rPr>
        <w:t xml:space="preserve"> </w:t>
      </w:r>
    </w:p>
    <w:p w14:paraId="37F6FBA8" w14:textId="77777777" w:rsidR="00464291" w:rsidRPr="0035726F" w:rsidRDefault="0035726F" w:rsidP="00116D3E">
      <w:pPr>
        <w:pStyle w:val="ListParagraph"/>
        <w:numPr>
          <w:ilvl w:val="0"/>
          <w:numId w:val="4"/>
        </w:numPr>
        <w:spacing w:before="240"/>
        <w:ind w:left="284" w:hanging="284"/>
        <w:jc w:val="both"/>
        <w:rPr>
          <w:rFonts w:ascii="Times New Roman" w:hAnsi="Times New Roman" w:cs="Times New Roman"/>
          <w:b/>
          <w:sz w:val="24"/>
        </w:rPr>
      </w:pPr>
      <w:r w:rsidRPr="0035726F">
        <w:rPr>
          <w:rFonts w:ascii="Times New Roman" w:hAnsi="Times New Roman" w:cs="Times New Roman"/>
          <w:b/>
          <w:sz w:val="24"/>
        </w:rPr>
        <w:t>KESIMPULAN</w:t>
      </w:r>
    </w:p>
    <w:p w14:paraId="192133ED" w14:textId="77777777" w:rsidR="00EF28C1" w:rsidRDefault="0067679E" w:rsidP="00EF28C1">
      <w:pPr>
        <w:spacing w:after="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r w:rsidR="00BD5DB7">
        <w:rPr>
          <w:rFonts w:ascii="Times New Roman" w:hAnsi="Times New Roman" w:cs="Times New Roman"/>
          <w:i/>
          <w:sz w:val="24"/>
        </w:rPr>
        <w:t xml:space="preserve">outcome, </w:t>
      </w:r>
      <w:proofErr w:type="spellStart"/>
      <w:r w:rsidR="00BD5DB7">
        <w:rPr>
          <w:rFonts w:ascii="Times New Roman" w:hAnsi="Times New Roman" w:cs="Times New Roman"/>
          <w:sz w:val="24"/>
        </w:rPr>
        <w:t>yaitu</w:t>
      </w:r>
      <w:proofErr w:type="spellEnd"/>
      <w:r w:rsidR="00BD5DB7">
        <w:rPr>
          <w:rFonts w:ascii="Times New Roman" w:hAnsi="Times New Roman" w:cs="Times New Roman"/>
          <w:sz w:val="24"/>
        </w:rPr>
        <w:t xml:space="preserve"> </w:t>
      </w:r>
      <w:proofErr w:type="spellStart"/>
      <w:r>
        <w:rPr>
          <w:rFonts w:ascii="Times New Roman" w:hAnsi="Times New Roman" w:cs="Times New Roman"/>
          <w:sz w:val="24"/>
        </w:rPr>
        <w:t>dampak</w:t>
      </w:r>
      <w:proofErr w:type="spellEnd"/>
      <w:r>
        <w:rPr>
          <w:rFonts w:ascii="Times New Roman" w:hAnsi="Times New Roman" w:cs="Times New Roman"/>
          <w:sz w:val="24"/>
        </w:rPr>
        <w:t xml:space="preserve"> </w:t>
      </w:r>
      <w:r w:rsidRPr="0067679E">
        <w:rPr>
          <w:rFonts w:ascii="Times New Roman" w:hAnsi="Times New Roman" w:cs="Times New Roman"/>
          <w:i/>
          <w:sz w:val="24"/>
        </w:rPr>
        <w:t>net benefits</w:t>
      </w:r>
      <w:r>
        <w:rPr>
          <w:rFonts w:ascii="Times New Roman" w:hAnsi="Times New Roman" w:cs="Times New Roman"/>
          <w:i/>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r w:rsidR="00BD5DB7" w:rsidRPr="00A0112B">
        <w:rPr>
          <w:rFonts w:ascii="Times New Roman" w:hAnsi="Times New Roman" w:cs="Times New Roman"/>
          <w:i/>
          <w:sz w:val="24"/>
        </w:rPr>
        <w:t>respon</w:t>
      </w:r>
      <w:r w:rsidR="00A0112B" w:rsidRPr="00A0112B">
        <w:rPr>
          <w:rFonts w:ascii="Times New Roman" w:hAnsi="Times New Roman" w:cs="Times New Roman"/>
          <w:i/>
          <w:sz w:val="24"/>
        </w:rPr>
        <w:t>d</w:t>
      </w:r>
      <w:r w:rsidR="00BD5DB7">
        <w:rPr>
          <w:rFonts w:ascii="Times New Roman" w:hAnsi="Times New Roman" w:cs="Times New Roman"/>
          <w:sz w:val="24"/>
        </w:rPr>
        <w:t xml:space="preserve"> </w:t>
      </w:r>
      <w:proofErr w:type="spellStart"/>
      <w:r w:rsidR="00E92C1B">
        <w:rPr>
          <w:rFonts w:ascii="Times New Roman" w:hAnsi="Times New Roman" w:cs="Times New Roman"/>
          <w:sz w:val="24"/>
        </w:rPr>
        <w:t>pengg</w:t>
      </w:r>
      <w:r>
        <w:rPr>
          <w:rFonts w:ascii="Times New Roman" w:hAnsi="Times New Roman" w:cs="Times New Roman"/>
          <w:sz w:val="24"/>
        </w:rPr>
        <w:t>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sidR="00BD5DB7">
        <w:rPr>
          <w:rFonts w:ascii="Times New Roman" w:hAnsi="Times New Roman" w:cs="Times New Roman"/>
          <w:sz w:val="24"/>
        </w:rPr>
        <w:t xml:space="preserve"> yang </w:t>
      </w:r>
      <w:proofErr w:type="spellStart"/>
      <w:r w:rsidR="00BD5DB7">
        <w:rPr>
          <w:rFonts w:ascii="Times New Roman" w:hAnsi="Times New Roman" w:cs="Times New Roman"/>
          <w:sz w:val="24"/>
        </w:rPr>
        <w:t>dipengaruhi</w:t>
      </w:r>
      <w:proofErr w:type="spellEnd"/>
      <w:r w:rsidR="00BD5DB7">
        <w:rPr>
          <w:rFonts w:ascii="Times New Roman" w:hAnsi="Times New Roman" w:cs="Times New Roman"/>
          <w:sz w:val="24"/>
        </w:rPr>
        <w:t xml:space="preserve"> oleh </w:t>
      </w:r>
      <w:r w:rsidR="00BD5DB7" w:rsidRPr="000B0E50">
        <w:rPr>
          <w:rFonts w:ascii="Times New Roman" w:hAnsi="Times New Roman" w:cs="Times New Roman"/>
          <w:i/>
          <w:sz w:val="24"/>
        </w:rPr>
        <w:t>organism</w:t>
      </w:r>
      <w:r w:rsidR="00BD5DB7">
        <w:rPr>
          <w:rFonts w:ascii="Times New Roman" w:hAnsi="Times New Roman" w:cs="Times New Roman"/>
          <w:sz w:val="24"/>
        </w:rPr>
        <w:t xml:space="preserve">. </w:t>
      </w:r>
      <w:proofErr w:type="spellStart"/>
      <w:r w:rsidR="00BD5DB7">
        <w:rPr>
          <w:rFonts w:ascii="Times New Roman" w:hAnsi="Times New Roman" w:cs="Times New Roman"/>
          <w:sz w:val="24"/>
        </w:rPr>
        <w:t>yaitu</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persepsi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kegunaan</w:t>
      </w:r>
      <w:proofErr w:type="spellEnd"/>
      <w:r w:rsidR="00BD5DB7">
        <w:rPr>
          <w:rFonts w:ascii="Times New Roman" w:hAnsi="Times New Roman" w:cs="Times New Roman"/>
          <w:sz w:val="24"/>
        </w:rPr>
        <w:t xml:space="preserve"> dan </w:t>
      </w:r>
      <w:proofErr w:type="spellStart"/>
      <w:r w:rsidR="00BD5DB7">
        <w:rPr>
          <w:rFonts w:ascii="Times New Roman" w:hAnsi="Times New Roman" w:cs="Times New Roman"/>
          <w:sz w:val="24"/>
        </w:rPr>
        <w:t>persepsi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kemudahan</w:t>
      </w:r>
      <w:proofErr w:type="spellEnd"/>
      <w:r w:rsidR="00E92C1B">
        <w:rPr>
          <w:rFonts w:ascii="Times New Roman" w:hAnsi="Times New Roman" w:cs="Times New Roman"/>
          <w:sz w:val="24"/>
        </w:rPr>
        <w:t xml:space="preserve"> yang </w:t>
      </w:r>
      <w:proofErr w:type="spellStart"/>
      <w:r w:rsidR="00E92C1B">
        <w:rPr>
          <w:rFonts w:ascii="Times New Roman" w:hAnsi="Times New Roman" w:cs="Times New Roman"/>
          <w:sz w:val="24"/>
        </w:rPr>
        <w:t>didorong</w:t>
      </w:r>
      <w:proofErr w:type="spellEnd"/>
      <w:r w:rsidR="00E92C1B">
        <w:rPr>
          <w:rFonts w:ascii="Times New Roman" w:hAnsi="Times New Roman" w:cs="Times New Roman"/>
          <w:sz w:val="24"/>
        </w:rPr>
        <w:t xml:space="preserve"> oleh </w:t>
      </w:r>
      <w:r w:rsidR="00E92C1B" w:rsidRPr="00A0112B">
        <w:rPr>
          <w:rFonts w:ascii="Times New Roman" w:hAnsi="Times New Roman" w:cs="Times New Roman"/>
          <w:i/>
          <w:sz w:val="24"/>
        </w:rPr>
        <w:t>stimulus</w:t>
      </w:r>
      <w:r w:rsidR="00E92C1B">
        <w:rPr>
          <w:rFonts w:ascii="Times New Roman" w:hAnsi="Times New Roman" w:cs="Times New Roman"/>
          <w:sz w:val="24"/>
        </w:rPr>
        <w:t xml:space="preserve"> </w:t>
      </w:r>
      <w:proofErr w:type="spellStart"/>
      <w:r w:rsidR="00BD5DB7">
        <w:rPr>
          <w:rFonts w:ascii="Times New Roman" w:hAnsi="Times New Roman" w:cs="Times New Roman"/>
          <w:sz w:val="24"/>
        </w:rPr>
        <w:t>kenyamanan</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kualitas</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informasi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keamanan</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privasi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kepercayaan</w:t>
      </w:r>
      <w:proofErr w:type="spellEnd"/>
      <w:r w:rsidR="00BD5DB7">
        <w:rPr>
          <w:rFonts w:ascii="Times New Roman" w:hAnsi="Times New Roman" w:cs="Times New Roman"/>
          <w:sz w:val="24"/>
        </w:rPr>
        <w:t xml:space="preserve">, dan </w:t>
      </w:r>
      <w:proofErr w:type="spellStart"/>
      <w:r w:rsidR="00BD5DB7">
        <w:rPr>
          <w:rFonts w:ascii="Times New Roman" w:hAnsi="Times New Roman" w:cs="Times New Roman"/>
          <w:sz w:val="24"/>
        </w:rPr>
        <w:t>kualitas</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koneksi</w:t>
      </w:r>
      <w:proofErr w:type="spellEnd"/>
      <w:r w:rsidR="00BD5DB7">
        <w:rPr>
          <w:rFonts w:ascii="Times New Roman" w:hAnsi="Times New Roman" w:cs="Times New Roman"/>
          <w:sz w:val="24"/>
        </w:rPr>
        <w:t xml:space="preserve"> internet. </w:t>
      </w:r>
      <w:r w:rsidR="00173741">
        <w:rPr>
          <w:rFonts w:ascii="Times New Roman" w:hAnsi="Times New Roman" w:cs="Times New Roman"/>
          <w:sz w:val="24"/>
        </w:rPr>
        <w:t xml:space="preserve">Hasil </w:t>
      </w:r>
      <w:proofErr w:type="spellStart"/>
      <w:r w:rsidR="00173741">
        <w:rPr>
          <w:rFonts w:ascii="Times New Roman" w:hAnsi="Times New Roman" w:cs="Times New Roman"/>
          <w:sz w:val="24"/>
        </w:rPr>
        <w:t>menjelaskan</w:t>
      </w:r>
      <w:proofErr w:type="spellEnd"/>
      <w:r w:rsidR="00173741">
        <w:rPr>
          <w:rFonts w:ascii="Times New Roman" w:hAnsi="Times New Roman" w:cs="Times New Roman"/>
          <w:sz w:val="24"/>
        </w:rPr>
        <w:t xml:space="preserve"> </w:t>
      </w:r>
      <w:proofErr w:type="spellStart"/>
      <w:r w:rsidR="00173741">
        <w:rPr>
          <w:rFonts w:ascii="Times New Roman" w:hAnsi="Times New Roman" w:cs="Times New Roman"/>
          <w:sz w:val="24"/>
        </w:rPr>
        <w:t>k</w:t>
      </w:r>
      <w:r w:rsidR="00BD5DB7">
        <w:rPr>
          <w:rFonts w:ascii="Times New Roman" w:hAnsi="Times New Roman" w:cs="Times New Roman"/>
          <w:sz w:val="24"/>
        </w:rPr>
        <w:t>enyamanan</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kualiatas</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informasi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keamanan</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privasi</w:t>
      </w:r>
      <w:proofErr w:type="spellEnd"/>
      <w:r w:rsidR="00BD5DB7">
        <w:rPr>
          <w:rFonts w:ascii="Times New Roman" w:hAnsi="Times New Roman" w:cs="Times New Roman"/>
          <w:sz w:val="24"/>
        </w:rPr>
        <w:t xml:space="preserve">, </w:t>
      </w:r>
      <w:proofErr w:type="spellStart"/>
      <w:r w:rsidR="00BD5DB7">
        <w:rPr>
          <w:rFonts w:ascii="Times New Roman" w:hAnsi="Times New Roman" w:cs="Times New Roman"/>
          <w:sz w:val="24"/>
        </w:rPr>
        <w:t>kualitas</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koneksi</w:t>
      </w:r>
      <w:proofErr w:type="spellEnd"/>
      <w:r w:rsidR="00E92C1B">
        <w:rPr>
          <w:rFonts w:ascii="Times New Roman" w:hAnsi="Times New Roman" w:cs="Times New Roman"/>
          <w:sz w:val="24"/>
        </w:rPr>
        <w:t xml:space="preserve"> internet </w:t>
      </w:r>
      <w:proofErr w:type="spellStart"/>
      <w:r w:rsidR="00E92C1B">
        <w:rPr>
          <w:rFonts w:ascii="Times New Roman" w:hAnsi="Times New Roman" w:cs="Times New Roman"/>
          <w:sz w:val="24"/>
        </w:rPr>
        <w:t>berpengaruh</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terhadap</w:t>
      </w:r>
      <w:proofErr w:type="spellEnd"/>
      <w:r w:rsidR="00E92C1B">
        <w:rPr>
          <w:rFonts w:ascii="Times New Roman" w:hAnsi="Times New Roman" w:cs="Times New Roman"/>
          <w:sz w:val="24"/>
        </w:rPr>
        <w:t xml:space="preserve"> </w:t>
      </w:r>
      <w:proofErr w:type="spellStart"/>
      <w:r w:rsidR="000B0E50">
        <w:rPr>
          <w:rFonts w:ascii="Times New Roman" w:hAnsi="Times New Roman" w:cs="Times New Roman"/>
          <w:sz w:val="24"/>
        </w:rPr>
        <w:t>persepsi</w:t>
      </w:r>
      <w:proofErr w:type="spellEnd"/>
      <w:r w:rsidR="000B0E50">
        <w:rPr>
          <w:rFonts w:ascii="Times New Roman" w:hAnsi="Times New Roman" w:cs="Times New Roman"/>
          <w:sz w:val="24"/>
        </w:rPr>
        <w:t xml:space="preserve"> </w:t>
      </w:r>
      <w:proofErr w:type="spellStart"/>
      <w:r w:rsidR="000B0E50">
        <w:rPr>
          <w:rFonts w:ascii="Times New Roman" w:hAnsi="Times New Roman" w:cs="Times New Roman"/>
          <w:sz w:val="24"/>
        </w:rPr>
        <w:t>kegunaan</w:t>
      </w:r>
      <w:proofErr w:type="spellEnd"/>
      <w:r w:rsidR="000B0E50">
        <w:rPr>
          <w:rFonts w:ascii="Times New Roman" w:hAnsi="Times New Roman" w:cs="Times New Roman"/>
          <w:sz w:val="24"/>
        </w:rPr>
        <w:t xml:space="preserve">, </w:t>
      </w:r>
      <w:proofErr w:type="spellStart"/>
      <w:r w:rsidR="000B0E50">
        <w:rPr>
          <w:rFonts w:ascii="Times New Roman" w:hAnsi="Times New Roman" w:cs="Times New Roman"/>
          <w:sz w:val="24"/>
        </w:rPr>
        <w:t>namun</w:t>
      </w:r>
      <w:proofErr w:type="spellEnd"/>
      <w:r w:rsidR="000B0E50">
        <w:rPr>
          <w:rFonts w:ascii="Times New Roman" w:hAnsi="Times New Roman" w:cs="Times New Roman"/>
          <w:sz w:val="24"/>
        </w:rPr>
        <w:t xml:space="preserve"> </w:t>
      </w:r>
      <w:proofErr w:type="spellStart"/>
      <w:r w:rsidR="000B0E50">
        <w:rPr>
          <w:rFonts w:ascii="Times New Roman" w:hAnsi="Times New Roman" w:cs="Times New Roman"/>
          <w:sz w:val="24"/>
        </w:rPr>
        <w:t>keperc</w:t>
      </w:r>
      <w:r w:rsidR="00E92C1B">
        <w:rPr>
          <w:rFonts w:ascii="Times New Roman" w:hAnsi="Times New Roman" w:cs="Times New Roman"/>
          <w:sz w:val="24"/>
        </w:rPr>
        <w:t>ayaan</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sebagai</w:t>
      </w:r>
      <w:proofErr w:type="spellEnd"/>
      <w:r w:rsidR="00E92C1B">
        <w:rPr>
          <w:rFonts w:ascii="Times New Roman" w:hAnsi="Times New Roman" w:cs="Times New Roman"/>
          <w:sz w:val="24"/>
        </w:rPr>
        <w:t xml:space="preserve"> </w:t>
      </w:r>
      <w:r w:rsidR="00E92C1B" w:rsidRPr="00A0112B">
        <w:rPr>
          <w:rFonts w:ascii="Times New Roman" w:hAnsi="Times New Roman" w:cs="Times New Roman"/>
          <w:i/>
          <w:sz w:val="24"/>
        </w:rPr>
        <w:t>stimulus</w:t>
      </w:r>
      <w:r w:rsidR="00E92C1B">
        <w:rPr>
          <w:rFonts w:ascii="Times New Roman" w:hAnsi="Times New Roman" w:cs="Times New Roman"/>
          <w:sz w:val="24"/>
        </w:rPr>
        <w:t xml:space="preserve"> </w:t>
      </w:r>
      <w:proofErr w:type="spellStart"/>
      <w:r w:rsidR="00E92C1B">
        <w:rPr>
          <w:rFonts w:ascii="Times New Roman" w:hAnsi="Times New Roman" w:cs="Times New Roman"/>
          <w:sz w:val="24"/>
        </w:rPr>
        <w:t>tidak</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berpengaruh</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terhadap</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persepsi</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kegunaan</w:t>
      </w:r>
      <w:proofErr w:type="spellEnd"/>
      <w:r w:rsidR="00173741">
        <w:rPr>
          <w:rFonts w:ascii="Times New Roman" w:hAnsi="Times New Roman" w:cs="Times New Roman"/>
          <w:sz w:val="24"/>
        </w:rPr>
        <w:t xml:space="preserve"> yang </w:t>
      </w:r>
      <w:proofErr w:type="spellStart"/>
      <w:r w:rsidR="00173741">
        <w:rPr>
          <w:rFonts w:ascii="Times New Roman" w:hAnsi="Times New Roman" w:cs="Times New Roman"/>
          <w:sz w:val="24"/>
        </w:rPr>
        <w:t>merupakan</w:t>
      </w:r>
      <w:proofErr w:type="spellEnd"/>
      <w:r w:rsidR="00173741">
        <w:rPr>
          <w:rFonts w:ascii="Times New Roman" w:hAnsi="Times New Roman" w:cs="Times New Roman"/>
          <w:sz w:val="24"/>
        </w:rPr>
        <w:t xml:space="preserve"> </w:t>
      </w:r>
      <w:r w:rsidR="00173741">
        <w:rPr>
          <w:rFonts w:ascii="Times New Roman" w:hAnsi="Times New Roman" w:cs="Times New Roman"/>
          <w:i/>
          <w:sz w:val="24"/>
        </w:rPr>
        <w:t>organism</w:t>
      </w:r>
      <w:r w:rsidR="00E92C1B">
        <w:rPr>
          <w:rFonts w:ascii="Times New Roman" w:hAnsi="Times New Roman" w:cs="Times New Roman"/>
          <w:sz w:val="24"/>
        </w:rPr>
        <w:t xml:space="preserve">. </w:t>
      </w:r>
      <w:proofErr w:type="spellStart"/>
      <w:r w:rsidR="00142477">
        <w:rPr>
          <w:rFonts w:ascii="Times New Roman" w:hAnsi="Times New Roman" w:cs="Times New Roman"/>
          <w:sz w:val="24"/>
        </w:rPr>
        <w:t>Sementara</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persepsi</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kemudahan</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dapat</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mempengaruhi</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pers</w:t>
      </w:r>
      <w:r w:rsidR="00173741">
        <w:rPr>
          <w:rFonts w:ascii="Times New Roman" w:hAnsi="Times New Roman" w:cs="Times New Roman"/>
          <w:sz w:val="24"/>
        </w:rPr>
        <w:t>e</w:t>
      </w:r>
      <w:r w:rsidR="00142477">
        <w:rPr>
          <w:rFonts w:ascii="Times New Roman" w:hAnsi="Times New Roman" w:cs="Times New Roman"/>
          <w:sz w:val="24"/>
        </w:rPr>
        <w:t>psi</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kegunaan</w:t>
      </w:r>
      <w:proofErr w:type="spellEnd"/>
      <w:r w:rsidR="00142477">
        <w:rPr>
          <w:rFonts w:ascii="Times New Roman" w:hAnsi="Times New Roman" w:cs="Times New Roman"/>
          <w:sz w:val="24"/>
        </w:rPr>
        <w:t xml:space="preserve">. </w:t>
      </w:r>
    </w:p>
    <w:p w14:paraId="29D1C10C" w14:textId="77777777" w:rsidR="00EF28C1" w:rsidRDefault="00173741"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r w:rsidR="00E92C1B">
        <w:rPr>
          <w:rFonts w:ascii="Times New Roman" w:hAnsi="Times New Roman" w:cs="Times New Roman"/>
          <w:sz w:val="24"/>
        </w:rPr>
        <w:t>enyamanan</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kualitas</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informasi</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kepercayaan</w:t>
      </w:r>
      <w:proofErr w:type="spellEnd"/>
      <w:r w:rsidR="00E92C1B">
        <w:rPr>
          <w:rFonts w:ascii="Times New Roman" w:hAnsi="Times New Roman" w:cs="Times New Roman"/>
          <w:sz w:val="24"/>
        </w:rPr>
        <w:t xml:space="preserve">, dan </w:t>
      </w:r>
      <w:proofErr w:type="spellStart"/>
      <w:r w:rsidR="00E92C1B">
        <w:rPr>
          <w:rFonts w:ascii="Times New Roman" w:hAnsi="Times New Roman" w:cs="Times New Roman"/>
          <w:sz w:val="24"/>
        </w:rPr>
        <w:t>kualitas</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koneksi</w:t>
      </w:r>
      <w:proofErr w:type="spellEnd"/>
      <w:r w:rsidR="00E92C1B">
        <w:rPr>
          <w:rFonts w:ascii="Times New Roman" w:hAnsi="Times New Roman" w:cs="Times New Roman"/>
          <w:sz w:val="24"/>
        </w:rPr>
        <w:t xml:space="preserve"> internet </w:t>
      </w:r>
      <w:proofErr w:type="spellStart"/>
      <w:r w:rsidR="00E92C1B">
        <w:rPr>
          <w:rFonts w:ascii="Times New Roman" w:hAnsi="Times New Roman" w:cs="Times New Roman"/>
          <w:sz w:val="24"/>
        </w:rPr>
        <w:t>berpengaruh</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terhadap</w:t>
      </w:r>
      <w:proofErr w:type="spellEnd"/>
      <w:r w:rsidR="00E92C1B">
        <w:rPr>
          <w:rFonts w:ascii="Times New Roman" w:hAnsi="Times New Roman" w:cs="Times New Roman"/>
          <w:sz w:val="24"/>
        </w:rPr>
        <w:t xml:space="preserve"> </w:t>
      </w:r>
      <w:proofErr w:type="spellStart"/>
      <w:r w:rsidR="00E92C1B">
        <w:rPr>
          <w:rFonts w:ascii="Times New Roman" w:hAnsi="Times New Roman" w:cs="Times New Roman"/>
          <w:sz w:val="24"/>
        </w:rPr>
        <w:t>pe</w:t>
      </w:r>
      <w:r w:rsidR="00142477">
        <w:rPr>
          <w:rFonts w:ascii="Times New Roman" w:hAnsi="Times New Roman" w:cs="Times New Roman"/>
          <w:sz w:val="24"/>
        </w:rPr>
        <w:t>rsepsi</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kemudahan</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sementara</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keamanan</w:t>
      </w:r>
      <w:proofErr w:type="spellEnd"/>
      <w:r w:rsidR="006B40EF">
        <w:rPr>
          <w:rFonts w:ascii="Times New Roman" w:hAnsi="Times New Roman" w:cs="Times New Roman"/>
          <w:sz w:val="24"/>
        </w:rPr>
        <w:t xml:space="preserve"> dan </w:t>
      </w:r>
      <w:proofErr w:type="spellStart"/>
      <w:r w:rsidR="006B40EF">
        <w:rPr>
          <w:rFonts w:ascii="Times New Roman" w:hAnsi="Times New Roman" w:cs="Times New Roman"/>
          <w:sz w:val="24"/>
        </w:rPr>
        <w:t>privasi</w:t>
      </w:r>
      <w:proofErr w:type="spellEnd"/>
      <w:r w:rsidR="006B40EF">
        <w:rPr>
          <w:rFonts w:ascii="Times New Roman" w:hAnsi="Times New Roman" w:cs="Times New Roman"/>
          <w:sz w:val="24"/>
        </w:rPr>
        <w:t xml:space="preserve"> </w:t>
      </w:r>
      <w:proofErr w:type="spellStart"/>
      <w:r w:rsidR="000B0E50">
        <w:rPr>
          <w:rFonts w:ascii="Times New Roman" w:hAnsi="Times New Roman" w:cs="Times New Roman"/>
          <w:sz w:val="24"/>
        </w:rPr>
        <w:t>sebagai</w:t>
      </w:r>
      <w:proofErr w:type="spellEnd"/>
      <w:r w:rsidR="000B0E50">
        <w:rPr>
          <w:rFonts w:ascii="Times New Roman" w:hAnsi="Times New Roman" w:cs="Times New Roman"/>
          <w:sz w:val="24"/>
        </w:rPr>
        <w:t xml:space="preserve"> stimulus </w:t>
      </w:r>
      <w:proofErr w:type="spellStart"/>
      <w:r w:rsidR="006B40EF">
        <w:rPr>
          <w:rFonts w:ascii="Times New Roman" w:hAnsi="Times New Roman" w:cs="Times New Roman"/>
          <w:sz w:val="24"/>
        </w:rPr>
        <w:t>tidak</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berpengaruh</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terhadap</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persepsi</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kemudahan</w:t>
      </w:r>
      <w:proofErr w:type="spellEnd"/>
      <w:r w:rsidR="00142477">
        <w:rPr>
          <w:rFonts w:ascii="Times New Roman" w:hAnsi="Times New Roman" w:cs="Times New Roman"/>
          <w:sz w:val="24"/>
        </w:rPr>
        <w:t xml:space="preserve"> yang </w:t>
      </w:r>
      <w:proofErr w:type="spellStart"/>
      <w:r w:rsidR="00142477">
        <w:rPr>
          <w:rFonts w:ascii="Times New Roman" w:hAnsi="Times New Roman" w:cs="Times New Roman"/>
          <w:sz w:val="24"/>
        </w:rPr>
        <w:t>merupakan</w:t>
      </w:r>
      <w:proofErr w:type="spellEnd"/>
      <w:r w:rsidR="00142477">
        <w:rPr>
          <w:rFonts w:ascii="Times New Roman" w:hAnsi="Times New Roman" w:cs="Times New Roman"/>
          <w:sz w:val="24"/>
        </w:rPr>
        <w:t xml:space="preserve"> o</w:t>
      </w:r>
      <w:r w:rsidR="00142477" w:rsidRPr="000B0E50">
        <w:rPr>
          <w:rFonts w:ascii="Times New Roman" w:hAnsi="Times New Roman" w:cs="Times New Roman"/>
          <w:i/>
          <w:sz w:val="24"/>
        </w:rPr>
        <w:t>rganism</w:t>
      </w:r>
      <w:r w:rsidR="006B40EF">
        <w:rPr>
          <w:rFonts w:ascii="Times New Roman" w:hAnsi="Times New Roman" w:cs="Times New Roman"/>
          <w:sz w:val="24"/>
        </w:rPr>
        <w:t xml:space="preserve">. </w:t>
      </w:r>
      <w:r>
        <w:rPr>
          <w:rFonts w:ascii="Times New Roman" w:hAnsi="Times New Roman" w:cs="Times New Roman"/>
          <w:sz w:val="24"/>
        </w:rPr>
        <w:t xml:space="preserve">Pada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r w:rsidRPr="00A0112B">
        <w:rPr>
          <w:rFonts w:ascii="Times New Roman" w:hAnsi="Times New Roman" w:cs="Times New Roman"/>
          <w:i/>
          <w:sz w:val="24"/>
        </w:rPr>
        <w:t>respon</w:t>
      </w:r>
      <w:r w:rsidR="00A0112B" w:rsidRPr="00A0112B">
        <w:rPr>
          <w:rFonts w:ascii="Times New Roman" w:hAnsi="Times New Roman" w:cs="Times New Roman"/>
          <w:i/>
          <w:sz w:val="24"/>
        </w:rPr>
        <w:t>d</w:t>
      </w:r>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r w:rsidR="00C10755" w:rsidRPr="00A0112B">
        <w:rPr>
          <w:rFonts w:ascii="Times New Roman" w:hAnsi="Times New Roman" w:cs="Times New Roman"/>
          <w:i/>
          <w:sz w:val="24"/>
        </w:rPr>
        <w:t>organism</w:t>
      </w:r>
      <w:r w:rsidR="00C10755">
        <w:rPr>
          <w:rFonts w:ascii="Times New Roman" w:hAnsi="Times New Roman" w:cs="Times New Roman"/>
          <w:sz w:val="24"/>
        </w:rPr>
        <w:t xml:space="preserve">, </w:t>
      </w:r>
      <w:proofErr w:type="spellStart"/>
      <w:r w:rsidR="006B40EF">
        <w:rPr>
          <w:rFonts w:ascii="Times New Roman" w:hAnsi="Times New Roman" w:cs="Times New Roman"/>
          <w:sz w:val="24"/>
        </w:rPr>
        <w:t>persepsi</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kegunaan</w:t>
      </w:r>
      <w:proofErr w:type="spellEnd"/>
      <w:r w:rsidR="006B40EF">
        <w:rPr>
          <w:rFonts w:ascii="Times New Roman" w:hAnsi="Times New Roman" w:cs="Times New Roman"/>
          <w:sz w:val="24"/>
        </w:rPr>
        <w:t xml:space="preserve"> dan </w:t>
      </w:r>
      <w:proofErr w:type="spellStart"/>
      <w:r w:rsidR="006B40EF">
        <w:rPr>
          <w:rFonts w:ascii="Times New Roman" w:hAnsi="Times New Roman" w:cs="Times New Roman"/>
          <w:sz w:val="24"/>
        </w:rPr>
        <w:t>persepsi</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kemudahan</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berpengaruh</w:t>
      </w:r>
      <w:proofErr w:type="spellEnd"/>
      <w:r w:rsidR="006B40EF">
        <w:rPr>
          <w:rFonts w:ascii="Times New Roman" w:hAnsi="Times New Roman" w:cs="Times New Roman"/>
          <w:sz w:val="24"/>
        </w:rPr>
        <w:t xml:space="preserve"> </w:t>
      </w:r>
      <w:proofErr w:type="spellStart"/>
      <w:r w:rsidR="006B40EF">
        <w:rPr>
          <w:rFonts w:ascii="Times New Roman" w:hAnsi="Times New Roman" w:cs="Times New Roman"/>
          <w:sz w:val="24"/>
        </w:rPr>
        <w:t>terhadap</w:t>
      </w:r>
      <w:proofErr w:type="spellEnd"/>
      <w:r w:rsidR="00142477">
        <w:rPr>
          <w:rFonts w:ascii="Times New Roman" w:hAnsi="Times New Roman" w:cs="Times New Roman"/>
          <w:sz w:val="24"/>
        </w:rPr>
        <w:t xml:space="preserve"> </w:t>
      </w:r>
      <w:proofErr w:type="spellStart"/>
      <w:r w:rsidR="00142477">
        <w:rPr>
          <w:rFonts w:ascii="Times New Roman" w:hAnsi="Times New Roman" w:cs="Times New Roman"/>
          <w:sz w:val="24"/>
        </w:rPr>
        <w:t>pe</w:t>
      </w:r>
      <w:r>
        <w:rPr>
          <w:rFonts w:ascii="Times New Roman" w:hAnsi="Times New Roman" w:cs="Times New Roman"/>
          <w:sz w:val="24"/>
        </w:rPr>
        <w:t>n</w:t>
      </w:r>
      <w:r w:rsidR="000B0E50">
        <w:rPr>
          <w:rFonts w:ascii="Times New Roman" w:hAnsi="Times New Roman" w:cs="Times New Roman"/>
          <w:sz w:val="24"/>
        </w:rPr>
        <w:t>ggunaan</w:t>
      </w:r>
      <w:proofErr w:type="spellEnd"/>
      <w:r w:rsidR="000B0E50">
        <w:rPr>
          <w:rFonts w:ascii="Times New Roman" w:hAnsi="Times New Roman" w:cs="Times New Roman"/>
          <w:sz w:val="24"/>
        </w:rPr>
        <w:t xml:space="preserve"> </w:t>
      </w:r>
      <w:proofErr w:type="spellStart"/>
      <w:r w:rsidR="000B0E50">
        <w:rPr>
          <w:rFonts w:ascii="Times New Roman" w:hAnsi="Times New Roman" w:cs="Times New Roman"/>
          <w:sz w:val="24"/>
        </w:rPr>
        <w:t>layanan</w:t>
      </w:r>
      <w:proofErr w:type="spellEnd"/>
      <w:r w:rsidR="000B0E50">
        <w:rPr>
          <w:rFonts w:ascii="Times New Roman" w:hAnsi="Times New Roman" w:cs="Times New Roman"/>
          <w:sz w:val="24"/>
        </w:rPr>
        <w:t xml:space="preserve"> </w:t>
      </w:r>
      <w:r w:rsidR="00FC6200">
        <w:rPr>
          <w:rFonts w:ascii="Times New Roman" w:hAnsi="Times New Roman" w:cs="Times New Roman"/>
          <w:sz w:val="24"/>
        </w:rPr>
        <w:t>Go-Pay</w:t>
      </w:r>
      <w:r w:rsidR="000B0E50">
        <w:rPr>
          <w:rFonts w:ascii="Times New Roman" w:hAnsi="Times New Roman" w:cs="Times New Roman"/>
          <w:sz w:val="24"/>
        </w:rPr>
        <w:t xml:space="preserve">. </w:t>
      </w:r>
      <w:proofErr w:type="spellStart"/>
      <w:r w:rsidR="000B0E50">
        <w:rPr>
          <w:rFonts w:ascii="Times New Roman" w:hAnsi="Times New Roman" w:cs="Times New Roman"/>
          <w:sz w:val="24"/>
        </w:rPr>
        <w:t>Begitu</w:t>
      </w:r>
      <w:proofErr w:type="spellEnd"/>
      <w:r w:rsidR="000B0E50">
        <w:rPr>
          <w:rFonts w:ascii="Times New Roman" w:hAnsi="Times New Roman" w:cs="Times New Roman"/>
          <w:sz w:val="24"/>
        </w:rPr>
        <w:t xml:space="preserve"> pula, </w:t>
      </w:r>
      <w:proofErr w:type="spellStart"/>
      <w:r w:rsidR="000B0E50">
        <w:rPr>
          <w:rFonts w:ascii="Times New Roman" w:hAnsi="Times New Roman" w:cs="Times New Roman"/>
          <w:sz w:val="24"/>
        </w:rPr>
        <w:t>p</w:t>
      </w:r>
      <w:r>
        <w:rPr>
          <w:rFonts w:ascii="Times New Roman" w:hAnsi="Times New Roman" w:cs="Times New Roman"/>
          <w:sz w:val="24"/>
        </w:rPr>
        <w:t>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r>
        <w:rPr>
          <w:rFonts w:ascii="Times New Roman" w:hAnsi="Times New Roman" w:cs="Times New Roman"/>
          <w:i/>
          <w:sz w:val="24"/>
        </w:rPr>
        <w:t xml:space="preserve">net benefits </w:t>
      </w:r>
      <w:r>
        <w:rPr>
          <w:rFonts w:ascii="Times New Roman" w:hAnsi="Times New Roman" w:cs="Times New Roman"/>
          <w:sz w:val="24"/>
        </w:rPr>
        <w:t xml:space="preserve">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r w:rsidRPr="00173741">
        <w:rPr>
          <w:rFonts w:ascii="Times New Roman" w:hAnsi="Times New Roman" w:cs="Times New Roman"/>
          <w:i/>
          <w:sz w:val="24"/>
        </w:rPr>
        <w:t>outcome</w:t>
      </w:r>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r w:rsidRPr="00A0112B">
        <w:rPr>
          <w:rFonts w:ascii="Times New Roman" w:hAnsi="Times New Roman" w:cs="Times New Roman"/>
          <w:i/>
          <w:sz w:val="24"/>
        </w:rPr>
        <w:t>respon</w:t>
      </w:r>
      <w:r w:rsidR="00A0112B" w:rsidRPr="00A0112B">
        <w:rPr>
          <w:rFonts w:ascii="Times New Roman" w:hAnsi="Times New Roman" w:cs="Times New Roman"/>
          <w:i/>
          <w:sz w:val="24"/>
        </w:rPr>
        <w:t>d</w:t>
      </w:r>
      <w:r w:rsidRPr="00A0112B">
        <w:rPr>
          <w:rFonts w:ascii="Times New Roman" w:hAnsi="Times New Roman" w:cs="Times New Roman"/>
          <w:i/>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Pr>
          <w:rFonts w:ascii="Times New Roman" w:hAnsi="Times New Roman" w:cs="Times New Roman"/>
          <w:i/>
          <w:sz w:val="24"/>
        </w:rPr>
        <w:t>.</w:t>
      </w:r>
    </w:p>
    <w:p w14:paraId="6EE7BACE" w14:textId="77777777" w:rsidR="00EF28C1" w:rsidRDefault="00C10755" w:rsidP="00EF28C1">
      <w:pPr>
        <w:spacing w:after="0"/>
        <w:ind w:firstLine="426"/>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keterbatasan</w:t>
      </w:r>
      <w:proofErr w:type="spellEnd"/>
      <w:r>
        <w:rPr>
          <w:rFonts w:ascii="Times New Roman" w:hAnsi="Times New Roman" w:cs="Times New Roman"/>
          <w:sz w:val="24"/>
        </w:rPr>
        <w:t>,</w:t>
      </w:r>
      <w:r w:rsidR="000B0E50">
        <w:rPr>
          <w:rFonts w:ascii="Times New Roman" w:hAnsi="Times New Roman" w:cs="Times New Roman"/>
          <w:sz w:val="24"/>
        </w:rPr>
        <w:t xml:space="preserve"> </w:t>
      </w:r>
      <w:proofErr w:type="spellStart"/>
      <w:r w:rsidR="000B0E50">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samp</w:t>
      </w:r>
      <w:r w:rsidR="00476B67">
        <w:rPr>
          <w:rFonts w:ascii="Times New Roman" w:hAnsi="Times New Roman" w:cs="Times New Roman"/>
          <w:sz w:val="24"/>
        </w:rPr>
        <w:t>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220 </w:t>
      </w:r>
      <w:proofErr w:type="spellStart"/>
      <w:r w:rsidR="000B0E50">
        <w:rPr>
          <w:rFonts w:ascii="Times New Roman" w:hAnsi="Times New Roman" w:cs="Times New Roman"/>
          <w:sz w:val="24"/>
        </w:rPr>
        <w:t>sampel</w:t>
      </w:r>
      <w:proofErr w:type="spellEnd"/>
      <w:r w:rsidR="000B0E50">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mengakibatkan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00EB0DE5">
        <w:rPr>
          <w:rFonts w:ascii="Times New Roman" w:hAnsi="Times New Roman" w:cs="Times New Roman"/>
          <w:sz w:val="24"/>
        </w:rPr>
        <w:t>mempresentasikan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prediktor</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Pr>
          <w:rFonts w:ascii="Times New Roman" w:hAnsi="Times New Roman" w:cs="Times New Roman"/>
          <w:sz w:val="24"/>
        </w:rPr>
        <w:t xml:space="preserve"> dan </w:t>
      </w:r>
      <w:r w:rsidRPr="00EB0DE5">
        <w:rPr>
          <w:rFonts w:ascii="Times New Roman" w:hAnsi="Times New Roman" w:cs="Times New Roman"/>
          <w:i/>
          <w:sz w:val="24"/>
        </w:rPr>
        <w:t>net benefits</w:t>
      </w:r>
      <w:r>
        <w:rPr>
          <w:rFonts w:ascii="Times New Roman" w:hAnsi="Times New Roman" w:cs="Times New Roman"/>
          <w:sz w:val="24"/>
        </w:rPr>
        <w:t xml:space="preserve"> </w:t>
      </w:r>
      <w:proofErr w:type="spellStart"/>
      <w:r w:rsidR="00476B67">
        <w:rPr>
          <w:rFonts w:ascii="Times New Roman" w:hAnsi="Times New Roman" w:cs="Times New Roman"/>
          <w:sz w:val="24"/>
        </w:rPr>
        <w:t>dikategotikan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sidR="00EB0DE5">
        <w:rPr>
          <w:rFonts w:ascii="Times New Roman" w:hAnsi="Times New Roman" w:cs="Times New Roman"/>
          <w:sz w:val="24"/>
        </w:rPr>
        <w:t xml:space="preserve"> yang </w:t>
      </w:r>
      <w:proofErr w:type="spellStart"/>
      <w:r w:rsidR="00476B67">
        <w:rPr>
          <w:rFonts w:ascii="Times New Roman" w:hAnsi="Times New Roman" w:cs="Times New Roman"/>
          <w:sz w:val="24"/>
        </w:rPr>
        <w:t>dapat</w:t>
      </w:r>
      <w:proofErr w:type="spellEnd"/>
      <w:r w:rsidR="00476B67">
        <w:rPr>
          <w:rFonts w:ascii="Times New Roman" w:hAnsi="Times New Roman" w:cs="Times New Roman"/>
          <w:sz w:val="24"/>
        </w:rPr>
        <w:t xml:space="preserve"> </w:t>
      </w:r>
      <w:proofErr w:type="spellStart"/>
      <w:r w:rsidR="00EB0DE5">
        <w:rPr>
          <w:rFonts w:ascii="Times New Roman" w:hAnsi="Times New Roman" w:cs="Times New Roman"/>
          <w:sz w:val="24"/>
        </w:rPr>
        <w:t>dilihat</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dari</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nilai</w:t>
      </w:r>
      <w:proofErr w:type="spellEnd"/>
      <w:r w:rsidR="00EB0DE5">
        <w:rPr>
          <w:rFonts w:ascii="Times New Roman" w:hAnsi="Times New Roman" w:cs="Times New Roman"/>
          <w:sz w:val="24"/>
        </w:rPr>
        <w:t xml:space="preserve"> </w:t>
      </w:r>
      <w:r w:rsidR="00EB0DE5">
        <w:rPr>
          <w:rFonts w:ascii="Times New Roman" w:hAnsi="Times New Roman" w:cs="Times New Roman"/>
          <w:i/>
          <w:sz w:val="24"/>
        </w:rPr>
        <w:t>R</w:t>
      </w:r>
      <w:r w:rsidR="00EB0DE5">
        <w:rPr>
          <w:rFonts w:ascii="Times New Roman" w:hAnsi="Times New Roman" w:cs="Times New Roman"/>
          <w:i/>
          <w:sz w:val="24"/>
          <w:vertAlign w:val="superscript"/>
        </w:rPr>
        <w:t>2</w:t>
      </w:r>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disarankan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mengeksplor</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lebih</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lanjut</w:t>
      </w:r>
      <w:proofErr w:type="spellEnd"/>
      <w:r>
        <w:rPr>
          <w:rFonts w:ascii="Times New Roman" w:hAnsi="Times New Roman" w:cs="Times New Roman"/>
          <w:sz w:val="24"/>
        </w:rPr>
        <w:t xml:space="preserve"> </w:t>
      </w:r>
      <w:proofErr w:type="spellStart"/>
      <w:r>
        <w:rPr>
          <w:rFonts w:ascii="Times New Roman" w:hAnsi="Times New Roman" w:cs="Times New Roman"/>
          <w:sz w:val="24"/>
        </w:rPr>
        <w:t>kontr</w:t>
      </w:r>
      <w:r w:rsidR="00476B67">
        <w:rPr>
          <w:rFonts w:ascii="Times New Roman" w:hAnsi="Times New Roman" w:cs="Times New Roman"/>
          <w:sz w:val="24"/>
        </w:rPr>
        <w:t>u</w:t>
      </w:r>
      <w:r>
        <w:rPr>
          <w:rFonts w:ascii="Times New Roman" w:hAnsi="Times New Roman" w:cs="Times New Roman"/>
          <w:sz w:val="24"/>
        </w:rPr>
        <w:t>k</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r w:rsidR="00FC6200">
        <w:rPr>
          <w:rFonts w:ascii="Times New Roman" w:hAnsi="Times New Roman" w:cs="Times New Roman"/>
          <w:sz w:val="24"/>
        </w:rPr>
        <w:t>Go-Pay</w:t>
      </w:r>
      <w:r>
        <w:rPr>
          <w:rFonts w:ascii="Times New Roman" w:hAnsi="Times New Roman" w:cs="Times New Roman"/>
          <w:sz w:val="24"/>
        </w:rPr>
        <w:t xml:space="preserve"> dan </w:t>
      </w:r>
      <w:r w:rsidRPr="00EB0DE5">
        <w:rPr>
          <w:rFonts w:ascii="Times New Roman" w:hAnsi="Times New Roman" w:cs="Times New Roman"/>
          <w:i/>
          <w:sz w:val="24"/>
        </w:rPr>
        <w:t>net benefits</w:t>
      </w:r>
      <w:r w:rsidR="00476B67">
        <w:rPr>
          <w:rFonts w:ascii="Times New Roman" w:hAnsi="Times New Roman" w:cs="Times New Roman"/>
          <w:sz w:val="24"/>
        </w:rPr>
        <w:t xml:space="preserve"> dan </w:t>
      </w:r>
      <w:proofErr w:type="spellStart"/>
      <w:r w:rsidR="00476B67">
        <w:rPr>
          <w:rFonts w:ascii="Times New Roman" w:hAnsi="Times New Roman" w:cs="Times New Roman"/>
          <w:sz w:val="24"/>
        </w:rPr>
        <w:t>disaran</w:t>
      </w:r>
      <w:proofErr w:type="spellEnd"/>
      <w:r w:rsidR="00476B67">
        <w:rPr>
          <w:rFonts w:ascii="Times New Roman" w:hAnsi="Times New Roman" w:cs="Times New Roman"/>
          <w:sz w:val="24"/>
        </w:rPr>
        <w:t xml:space="preserve"> pula </w:t>
      </w:r>
      <w:proofErr w:type="spellStart"/>
      <w:r w:rsidR="00476B67">
        <w:rPr>
          <w:rFonts w:ascii="Times New Roman" w:hAnsi="Times New Roman" w:cs="Times New Roman"/>
          <w:sz w:val="24"/>
        </w:rPr>
        <w:t>untuk</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penelitan</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selanjutnya</w:t>
      </w:r>
      <w:proofErr w:type="spellEnd"/>
      <w:r w:rsidR="00476B67">
        <w:rPr>
          <w:rFonts w:ascii="Times New Roman" w:hAnsi="Times New Roman" w:cs="Times New Roman"/>
          <w:sz w:val="24"/>
        </w:rPr>
        <w:t xml:space="preserve"> </w:t>
      </w:r>
      <w:r w:rsidR="000B0E50">
        <w:rPr>
          <w:rFonts w:ascii="Times New Roman" w:hAnsi="Times New Roman" w:cs="Times New Roman"/>
          <w:sz w:val="24"/>
        </w:rPr>
        <w:t xml:space="preserve">agar </w:t>
      </w:r>
      <w:proofErr w:type="spellStart"/>
      <w:r w:rsidR="00476B67">
        <w:rPr>
          <w:rFonts w:ascii="Times New Roman" w:hAnsi="Times New Roman" w:cs="Times New Roman"/>
          <w:sz w:val="24"/>
        </w:rPr>
        <w:t>menguji</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ulang</w:t>
      </w:r>
      <w:proofErr w:type="spellEnd"/>
      <w:r w:rsidR="00476B67">
        <w:rPr>
          <w:rFonts w:ascii="Times New Roman" w:hAnsi="Times New Roman" w:cs="Times New Roman"/>
          <w:sz w:val="24"/>
        </w:rPr>
        <w:t xml:space="preserve"> model </w:t>
      </w:r>
      <w:proofErr w:type="spellStart"/>
      <w:r w:rsidR="00476B67">
        <w:rPr>
          <w:rFonts w:ascii="Times New Roman" w:hAnsi="Times New Roman" w:cs="Times New Roman"/>
          <w:sz w:val="24"/>
        </w:rPr>
        <w:t>penelitian</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dengan</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konteks</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teknologi</w:t>
      </w:r>
      <w:proofErr w:type="spellEnd"/>
      <w:r w:rsidR="00476B67">
        <w:rPr>
          <w:rFonts w:ascii="Times New Roman" w:hAnsi="Times New Roman" w:cs="Times New Roman"/>
          <w:sz w:val="24"/>
        </w:rPr>
        <w:t xml:space="preserve"> </w:t>
      </w:r>
      <w:proofErr w:type="spellStart"/>
      <w:r w:rsidR="00476B67">
        <w:rPr>
          <w:rFonts w:ascii="Times New Roman" w:hAnsi="Times New Roman" w:cs="Times New Roman"/>
          <w:sz w:val="24"/>
        </w:rPr>
        <w:t>informasi</w:t>
      </w:r>
      <w:proofErr w:type="spellEnd"/>
      <w:r w:rsidR="00476B67">
        <w:rPr>
          <w:rFonts w:ascii="Times New Roman" w:hAnsi="Times New Roman" w:cs="Times New Roman"/>
          <w:sz w:val="24"/>
        </w:rPr>
        <w:t xml:space="preserve"> yang </w:t>
      </w:r>
      <w:proofErr w:type="spellStart"/>
      <w:r w:rsidR="00476B67">
        <w:rPr>
          <w:rFonts w:ascii="Times New Roman" w:hAnsi="Times New Roman" w:cs="Times New Roman"/>
          <w:sz w:val="24"/>
        </w:rPr>
        <w:t>berbeda</w:t>
      </w:r>
      <w:proofErr w:type="spellEnd"/>
      <w:r w:rsidR="00476B67">
        <w:rPr>
          <w:rFonts w:ascii="Times New Roman" w:hAnsi="Times New Roman" w:cs="Times New Roman"/>
          <w:sz w:val="24"/>
        </w:rPr>
        <w:t>.</w:t>
      </w:r>
    </w:p>
    <w:p w14:paraId="4AF65BAF" w14:textId="77777777" w:rsidR="00EF28C1" w:rsidRPr="00116D3E" w:rsidRDefault="008A1456" w:rsidP="00116D3E">
      <w:pPr>
        <w:spacing w:after="0"/>
        <w:ind w:firstLine="426"/>
        <w:jc w:val="both"/>
        <w:rPr>
          <w:rFonts w:ascii="Times New Roman" w:hAnsi="Times New Roman" w:cs="Times New Roman"/>
          <w:i/>
          <w:sz w:val="24"/>
          <w:szCs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sidR="00EB0DE5">
        <w:rPr>
          <w:rFonts w:ascii="Times New Roman" w:hAnsi="Times New Roman" w:cs="Times New Roman"/>
          <w:sz w:val="24"/>
        </w:rPr>
        <w:t>penelitian</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ini</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memiliki</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keterbatasan</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penelitian</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ini</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dapat</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berkontribusi</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secara</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teoritis</w:t>
      </w:r>
      <w:proofErr w:type="spellEnd"/>
      <w:r w:rsidR="00EB0DE5">
        <w:rPr>
          <w:rFonts w:ascii="Times New Roman" w:hAnsi="Times New Roman" w:cs="Times New Roman"/>
          <w:sz w:val="24"/>
        </w:rPr>
        <w:t xml:space="preserve"> dan </w:t>
      </w:r>
      <w:proofErr w:type="spellStart"/>
      <w:r w:rsidR="00EB0DE5">
        <w:rPr>
          <w:rFonts w:ascii="Times New Roman" w:hAnsi="Times New Roman" w:cs="Times New Roman"/>
          <w:sz w:val="24"/>
        </w:rPr>
        <w:t>praktis</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Secara</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teoris</w:t>
      </w:r>
      <w:proofErr w:type="spellEnd"/>
      <w:r w:rsidR="00EB0DE5">
        <w:rPr>
          <w:rFonts w:ascii="Times New Roman" w:hAnsi="Times New Roman" w:cs="Times New Roman"/>
          <w:sz w:val="24"/>
        </w:rPr>
        <w:t xml:space="preserve">: (1) </w:t>
      </w:r>
      <w:proofErr w:type="spellStart"/>
      <w:r w:rsidR="00EB0DE5">
        <w:rPr>
          <w:rFonts w:ascii="Times New Roman" w:hAnsi="Times New Roman" w:cs="Times New Roman"/>
          <w:sz w:val="24"/>
        </w:rPr>
        <w:t>t</w:t>
      </w:r>
      <w:r w:rsidR="00EB0DE5" w:rsidRPr="00EB0DE5">
        <w:rPr>
          <w:rFonts w:ascii="Times New Roman" w:hAnsi="Times New Roman" w:cs="Times New Roman"/>
          <w:sz w:val="24"/>
        </w:rPr>
        <w:t>emuan</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penelitian</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ini</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memperluas</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literatur</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terkait</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dengan</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faktor-faktor</w:t>
      </w:r>
      <w:proofErr w:type="spellEnd"/>
      <w:r w:rsidR="00EB0DE5" w:rsidRPr="00EB0DE5">
        <w:rPr>
          <w:rFonts w:ascii="Times New Roman" w:hAnsi="Times New Roman" w:cs="Times New Roman"/>
          <w:sz w:val="24"/>
        </w:rPr>
        <w:t xml:space="preserve"> yang </w:t>
      </w:r>
      <w:proofErr w:type="spellStart"/>
      <w:r w:rsidR="00EB0DE5" w:rsidRPr="00EB0DE5">
        <w:rPr>
          <w:rFonts w:ascii="Times New Roman" w:hAnsi="Times New Roman" w:cs="Times New Roman"/>
          <w:sz w:val="24"/>
        </w:rPr>
        <w:t>berpengaruh</w:t>
      </w:r>
      <w:proofErr w:type="spellEnd"/>
      <w:r w:rsid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terhadap</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penggunaan</w:t>
      </w:r>
      <w:proofErr w:type="spellEnd"/>
      <w:r w:rsidR="00EB0DE5" w:rsidRPr="00EB0DE5">
        <w:rPr>
          <w:rFonts w:ascii="Times New Roman" w:hAnsi="Times New Roman" w:cs="Times New Roman"/>
          <w:sz w:val="24"/>
        </w:rPr>
        <w:t xml:space="preserve"> </w:t>
      </w:r>
      <w:proofErr w:type="spellStart"/>
      <w:r w:rsidR="00EB0DE5" w:rsidRPr="00EB0DE5">
        <w:rPr>
          <w:rFonts w:ascii="Times New Roman" w:hAnsi="Times New Roman" w:cs="Times New Roman"/>
          <w:sz w:val="24"/>
        </w:rPr>
        <w:t>layanan</w:t>
      </w:r>
      <w:proofErr w:type="spellEnd"/>
      <w:r w:rsidR="00EB0DE5">
        <w:rPr>
          <w:rFonts w:ascii="Times New Roman" w:hAnsi="Times New Roman" w:cs="Times New Roman"/>
          <w:sz w:val="24"/>
        </w:rPr>
        <w:t xml:space="preserve"> </w:t>
      </w:r>
      <w:proofErr w:type="spellStart"/>
      <w:r w:rsidR="00EB0DE5">
        <w:rPr>
          <w:rFonts w:ascii="Times New Roman" w:hAnsi="Times New Roman" w:cs="Times New Roman"/>
          <w:sz w:val="24"/>
        </w:rPr>
        <w:t>berbasis</w:t>
      </w:r>
      <w:proofErr w:type="spellEnd"/>
      <w:r w:rsidR="00EB0DE5">
        <w:rPr>
          <w:rFonts w:ascii="Times New Roman" w:hAnsi="Times New Roman" w:cs="Times New Roman"/>
          <w:sz w:val="24"/>
        </w:rPr>
        <w:t xml:space="preserve"> financial technology</w:t>
      </w:r>
      <w:r w:rsidR="008C2110">
        <w:rPr>
          <w:rFonts w:ascii="Times New Roman" w:hAnsi="Times New Roman" w:cs="Times New Roman"/>
          <w:sz w:val="24"/>
        </w:rPr>
        <w:t xml:space="preserve">; (2) model </w:t>
      </w:r>
      <w:proofErr w:type="spellStart"/>
      <w:r w:rsidR="008C2110">
        <w:rPr>
          <w:rFonts w:ascii="Times New Roman" w:hAnsi="Times New Roman" w:cs="Times New Roman"/>
          <w:sz w:val="24"/>
        </w:rPr>
        <w:t>penelitian</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ini</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dapat</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menjadi</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referensi</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penelitian</w:t>
      </w:r>
      <w:proofErr w:type="spellEnd"/>
      <w:r w:rsidR="008C2110">
        <w:rPr>
          <w:rFonts w:ascii="Times New Roman" w:hAnsi="Times New Roman" w:cs="Times New Roman"/>
          <w:sz w:val="24"/>
        </w:rPr>
        <w:t xml:space="preserve"> </w:t>
      </w:r>
      <w:proofErr w:type="spellStart"/>
      <w:r w:rsidR="008C2110">
        <w:rPr>
          <w:rFonts w:ascii="Times New Roman" w:hAnsi="Times New Roman" w:cs="Times New Roman"/>
          <w:sz w:val="24"/>
        </w:rPr>
        <w:t>selanjutnya</w:t>
      </w:r>
      <w:proofErr w:type="spellEnd"/>
      <w:r w:rsidR="008C2110">
        <w:rPr>
          <w:rFonts w:ascii="Times New Roman" w:hAnsi="Times New Roman" w:cs="Times New Roman"/>
          <w:sz w:val="24"/>
        </w:rPr>
        <w:t xml:space="preserve">, yang </w:t>
      </w:r>
      <w:proofErr w:type="spellStart"/>
      <w:r w:rsidR="008C2110" w:rsidRPr="00701147">
        <w:rPr>
          <w:rFonts w:ascii="Times New Roman" w:hAnsi="Times New Roman" w:cs="Times New Roman"/>
          <w:sz w:val="24"/>
          <w:szCs w:val="24"/>
        </w:rPr>
        <w:t>menghubungkan</w:t>
      </w:r>
      <w:proofErr w:type="spellEnd"/>
      <w:r w:rsidR="008C2110" w:rsidRPr="00701147">
        <w:rPr>
          <w:rFonts w:ascii="Times New Roman" w:hAnsi="Times New Roman" w:cs="Times New Roman"/>
          <w:sz w:val="24"/>
          <w:szCs w:val="24"/>
        </w:rPr>
        <w:t xml:space="preserve"> </w:t>
      </w:r>
      <w:proofErr w:type="spellStart"/>
      <w:r w:rsidR="008C2110" w:rsidRPr="00701147">
        <w:rPr>
          <w:rFonts w:ascii="Times New Roman" w:hAnsi="Times New Roman" w:cs="Times New Roman"/>
          <w:sz w:val="24"/>
          <w:szCs w:val="24"/>
        </w:rPr>
        <w:t>empat</w:t>
      </w:r>
      <w:proofErr w:type="spellEnd"/>
      <w:r w:rsidR="008C2110" w:rsidRPr="00701147">
        <w:rPr>
          <w:rFonts w:ascii="Times New Roman" w:hAnsi="Times New Roman" w:cs="Times New Roman"/>
          <w:sz w:val="24"/>
          <w:szCs w:val="24"/>
        </w:rPr>
        <w:t xml:space="preserve"> </w:t>
      </w:r>
      <w:proofErr w:type="spellStart"/>
      <w:r w:rsidR="008C2110" w:rsidRPr="00701147">
        <w:rPr>
          <w:rFonts w:ascii="Times New Roman" w:hAnsi="Times New Roman" w:cs="Times New Roman"/>
          <w:sz w:val="24"/>
          <w:szCs w:val="24"/>
        </w:rPr>
        <w:t>konsep</w:t>
      </w:r>
      <w:proofErr w:type="spellEnd"/>
      <w:r w:rsidR="008C2110" w:rsidRPr="00701147">
        <w:rPr>
          <w:rFonts w:ascii="Times New Roman" w:hAnsi="Times New Roman" w:cs="Times New Roman"/>
          <w:sz w:val="24"/>
          <w:szCs w:val="24"/>
        </w:rPr>
        <w:t xml:space="preserve"> </w:t>
      </w:r>
      <w:proofErr w:type="spellStart"/>
      <w:r w:rsidR="008C2110" w:rsidRPr="00701147">
        <w:rPr>
          <w:rFonts w:ascii="Times New Roman" w:hAnsi="Times New Roman" w:cs="Times New Roman"/>
          <w:sz w:val="24"/>
          <w:szCs w:val="24"/>
        </w:rPr>
        <w:t>kunci</w:t>
      </w:r>
      <w:proofErr w:type="spellEnd"/>
      <w:r w:rsidR="008C2110" w:rsidRPr="00701147">
        <w:rPr>
          <w:rFonts w:ascii="Times New Roman" w:hAnsi="Times New Roman" w:cs="Times New Roman"/>
          <w:sz w:val="24"/>
          <w:szCs w:val="24"/>
        </w:rPr>
        <w:t xml:space="preserve">, </w:t>
      </w:r>
      <w:proofErr w:type="spellStart"/>
      <w:r w:rsidR="008C2110" w:rsidRPr="00701147">
        <w:rPr>
          <w:rFonts w:ascii="Times New Roman" w:hAnsi="Times New Roman" w:cs="Times New Roman"/>
          <w:sz w:val="24"/>
          <w:szCs w:val="24"/>
        </w:rPr>
        <w:t>yaitu</w:t>
      </w:r>
      <w:proofErr w:type="spellEnd"/>
      <w:r w:rsidR="008C2110" w:rsidRPr="00701147">
        <w:rPr>
          <w:rFonts w:ascii="Times New Roman" w:hAnsi="Times New Roman" w:cs="Times New Roman"/>
          <w:sz w:val="24"/>
          <w:szCs w:val="24"/>
        </w:rPr>
        <w:t xml:space="preserve"> stimulus</w:t>
      </w:r>
      <w:r w:rsidR="008C2110">
        <w:rPr>
          <w:rFonts w:ascii="Times New Roman" w:hAnsi="Times New Roman" w:cs="Times New Roman"/>
          <w:sz w:val="24"/>
          <w:szCs w:val="24"/>
        </w:rPr>
        <w:t>,</w:t>
      </w:r>
      <w:r w:rsidR="008C2110" w:rsidRPr="00701147">
        <w:rPr>
          <w:rFonts w:ascii="Times New Roman" w:hAnsi="Times New Roman" w:cs="Times New Roman"/>
          <w:i/>
          <w:sz w:val="24"/>
          <w:szCs w:val="24"/>
        </w:rPr>
        <w:t xml:space="preserve"> </w:t>
      </w:r>
      <w:r w:rsidR="008C2110">
        <w:rPr>
          <w:rFonts w:ascii="Times New Roman" w:hAnsi="Times New Roman" w:cs="Times New Roman"/>
          <w:i/>
          <w:sz w:val="24"/>
          <w:szCs w:val="24"/>
        </w:rPr>
        <w:t xml:space="preserve">organism, </w:t>
      </w:r>
      <w:proofErr w:type="spellStart"/>
      <w:r w:rsidR="008C2110" w:rsidRPr="000B0E50">
        <w:rPr>
          <w:rFonts w:ascii="Times New Roman" w:hAnsi="Times New Roman" w:cs="Times New Roman"/>
          <w:sz w:val="24"/>
          <w:szCs w:val="24"/>
        </w:rPr>
        <w:t>respon</w:t>
      </w:r>
      <w:proofErr w:type="spellEnd"/>
      <w:r w:rsidR="008C2110">
        <w:rPr>
          <w:rFonts w:ascii="Times New Roman" w:hAnsi="Times New Roman" w:cs="Times New Roman"/>
          <w:i/>
          <w:sz w:val="24"/>
          <w:szCs w:val="24"/>
        </w:rPr>
        <w:t>,</w:t>
      </w:r>
      <w:r w:rsidR="008C2110" w:rsidRPr="00701147">
        <w:rPr>
          <w:rFonts w:ascii="Times New Roman" w:hAnsi="Times New Roman" w:cs="Times New Roman"/>
          <w:i/>
          <w:sz w:val="24"/>
          <w:szCs w:val="24"/>
        </w:rPr>
        <w:t xml:space="preserve"> </w:t>
      </w:r>
      <w:r w:rsidR="008C2110" w:rsidRPr="00701147">
        <w:rPr>
          <w:rFonts w:ascii="Times New Roman" w:hAnsi="Times New Roman" w:cs="Times New Roman"/>
          <w:sz w:val="24"/>
          <w:szCs w:val="24"/>
        </w:rPr>
        <w:t xml:space="preserve">dan </w:t>
      </w:r>
      <w:r w:rsidR="008C2110" w:rsidRPr="00701147">
        <w:rPr>
          <w:rFonts w:ascii="Times New Roman" w:hAnsi="Times New Roman" w:cs="Times New Roman"/>
          <w:i/>
          <w:sz w:val="24"/>
          <w:szCs w:val="24"/>
        </w:rPr>
        <w:t>outcom</w:t>
      </w:r>
      <w:r w:rsidR="008C2110">
        <w:rPr>
          <w:rFonts w:ascii="Times New Roman" w:hAnsi="Times New Roman" w:cs="Times New Roman"/>
          <w:i/>
          <w:sz w:val="24"/>
          <w:szCs w:val="24"/>
        </w:rPr>
        <w:t>e.</w:t>
      </w:r>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Sementara</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secara</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praktis</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penelitian</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ini</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berkontribusi</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bagi</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organisasi</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perusahaan</w:t>
      </w:r>
      <w:proofErr w:type="spellEnd"/>
      <w:r w:rsidR="000B0E50">
        <w:rPr>
          <w:rFonts w:ascii="Times New Roman" w:hAnsi="Times New Roman" w:cs="Times New Roman"/>
          <w:sz w:val="24"/>
          <w:szCs w:val="24"/>
        </w:rPr>
        <w:t xml:space="preserve"> </w:t>
      </w:r>
      <w:proofErr w:type="spellStart"/>
      <w:r w:rsidR="000B0E50">
        <w:rPr>
          <w:rFonts w:ascii="Times New Roman" w:hAnsi="Times New Roman" w:cs="Times New Roman"/>
          <w:sz w:val="24"/>
          <w:szCs w:val="24"/>
        </w:rPr>
        <w:t>Go</w:t>
      </w:r>
      <w:r w:rsidR="008C2110">
        <w:rPr>
          <w:rFonts w:ascii="Times New Roman" w:hAnsi="Times New Roman" w:cs="Times New Roman"/>
          <w:sz w:val="24"/>
          <w:szCs w:val="24"/>
        </w:rPr>
        <w:t>Jek</w:t>
      </w:r>
      <w:proofErr w:type="spellEnd"/>
      <w:r w:rsidR="008C2110">
        <w:rPr>
          <w:rFonts w:ascii="Times New Roman" w:hAnsi="Times New Roman" w:cs="Times New Roman"/>
          <w:sz w:val="24"/>
          <w:szCs w:val="24"/>
        </w:rPr>
        <w:t xml:space="preserve">), agar </w:t>
      </w:r>
      <w:proofErr w:type="spellStart"/>
      <w:r w:rsidR="008C2110">
        <w:rPr>
          <w:rFonts w:ascii="Times New Roman" w:hAnsi="Times New Roman" w:cs="Times New Roman"/>
          <w:sz w:val="24"/>
          <w:szCs w:val="24"/>
        </w:rPr>
        <w:t>selalu</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memperhatikan</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kenyamanan</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kualitas</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informasi</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keamanan</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privasi</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kepercayaan</w:t>
      </w:r>
      <w:proofErr w:type="spellEnd"/>
      <w:r w:rsidR="008C2110">
        <w:rPr>
          <w:rFonts w:ascii="Times New Roman" w:hAnsi="Times New Roman" w:cs="Times New Roman"/>
          <w:sz w:val="24"/>
          <w:szCs w:val="24"/>
        </w:rPr>
        <w:t xml:space="preserve">, dan </w:t>
      </w:r>
      <w:proofErr w:type="spellStart"/>
      <w:r w:rsidR="008C2110">
        <w:rPr>
          <w:rFonts w:ascii="Times New Roman" w:hAnsi="Times New Roman" w:cs="Times New Roman"/>
          <w:sz w:val="24"/>
          <w:szCs w:val="24"/>
        </w:rPr>
        <w:t>kualitas</w:t>
      </w:r>
      <w:proofErr w:type="spellEnd"/>
      <w:r w:rsidR="008C2110">
        <w:rPr>
          <w:rFonts w:ascii="Times New Roman" w:hAnsi="Times New Roman" w:cs="Times New Roman"/>
          <w:sz w:val="24"/>
          <w:szCs w:val="24"/>
        </w:rPr>
        <w:t xml:space="preserve"> internet yang </w:t>
      </w:r>
      <w:proofErr w:type="spellStart"/>
      <w:r w:rsidR="008C2110">
        <w:rPr>
          <w:rFonts w:ascii="Times New Roman" w:hAnsi="Times New Roman" w:cs="Times New Roman"/>
          <w:sz w:val="24"/>
          <w:szCs w:val="24"/>
        </w:rPr>
        <w:t>diberikan</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kepada</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pengguna</w:t>
      </w:r>
      <w:proofErr w:type="spellEnd"/>
      <w:r w:rsidR="008C2110">
        <w:rPr>
          <w:rFonts w:ascii="Times New Roman" w:hAnsi="Times New Roman" w:cs="Times New Roman"/>
          <w:sz w:val="24"/>
          <w:szCs w:val="24"/>
        </w:rPr>
        <w:t xml:space="preserve"> </w:t>
      </w:r>
      <w:proofErr w:type="spellStart"/>
      <w:r w:rsidR="008C2110">
        <w:rPr>
          <w:rFonts w:ascii="Times New Roman" w:hAnsi="Times New Roman" w:cs="Times New Roman"/>
          <w:sz w:val="24"/>
          <w:szCs w:val="24"/>
        </w:rPr>
        <w:t>layanan</w:t>
      </w:r>
      <w:proofErr w:type="spellEnd"/>
      <w:r w:rsidR="008C2110">
        <w:rPr>
          <w:rFonts w:ascii="Times New Roman" w:hAnsi="Times New Roman" w:cs="Times New Roman"/>
          <w:sz w:val="24"/>
          <w:szCs w:val="24"/>
        </w:rPr>
        <w:t xml:space="preserve"> </w:t>
      </w:r>
      <w:r w:rsidR="00FC6200">
        <w:rPr>
          <w:rFonts w:ascii="Times New Roman" w:hAnsi="Times New Roman" w:cs="Times New Roman"/>
          <w:sz w:val="24"/>
          <w:szCs w:val="24"/>
        </w:rPr>
        <w:t>Go-Pay</w:t>
      </w:r>
      <w:r w:rsidR="008C2110">
        <w:rPr>
          <w:rFonts w:ascii="Times New Roman" w:hAnsi="Times New Roman" w:cs="Times New Roman"/>
          <w:i/>
          <w:sz w:val="24"/>
          <w:szCs w:val="24"/>
        </w:rPr>
        <w:t>.</w:t>
      </w:r>
    </w:p>
    <w:p w14:paraId="20D4BDD0" w14:textId="77777777" w:rsidR="007363DB" w:rsidRDefault="007363DB" w:rsidP="00A0112B">
      <w:pPr>
        <w:jc w:val="both"/>
        <w:rPr>
          <w:rFonts w:ascii="Times New Roman" w:hAnsi="Times New Roman" w:cs="Times New Roman"/>
          <w:b/>
          <w:sz w:val="24"/>
        </w:rPr>
      </w:pPr>
    </w:p>
    <w:p w14:paraId="59615A02" w14:textId="77777777" w:rsidR="007363DB" w:rsidRDefault="007363DB" w:rsidP="00A0112B">
      <w:pPr>
        <w:jc w:val="both"/>
        <w:rPr>
          <w:rFonts w:ascii="Times New Roman" w:hAnsi="Times New Roman" w:cs="Times New Roman"/>
          <w:b/>
          <w:sz w:val="24"/>
        </w:rPr>
      </w:pPr>
    </w:p>
    <w:p w14:paraId="6828234F" w14:textId="1C829A2C" w:rsidR="000E35CD" w:rsidRPr="00A0112B" w:rsidRDefault="00DF23D1" w:rsidP="00A0112B">
      <w:pPr>
        <w:jc w:val="both"/>
        <w:rPr>
          <w:rFonts w:ascii="Times New Roman" w:hAnsi="Times New Roman" w:cs="Times New Roman"/>
          <w:b/>
          <w:sz w:val="24"/>
        </w:rPr>
      </w:pPr>
      <w:r w:rsidRPr="00176B5D">
        <w:rPr>
          <w:rFonts w:ascii="Times New Roman" w:hAnsi="Times New Roman" w:cs="Times New Roman"/>
          <w:b/>
          <w:sz w:val="24"/>
        </w:rPr>
        <w:lastRenderedPageBreak/>
        <w:t>REFERENSI</w:t>
      </w:r>
    </w:p>
    <w:p w14:paraId="66DF8CA0" w14:textId="7A26F365"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476B67">
        <w:rPr>
          <w:rFonts w:ascii="Times New Roman" w:hAnsi="Times New Roman" w:cs="Times New Roman"/>
          <w:noProof/>
          <w:sz w:val="24"/>
          <w:szCs w:val="24"/>
        </w:rPr>
        <w:t xml:space="preserve">Al-Maroof, R. S., Alfaisal, A. M., &amp; Salloum, S. A. (2020). Google glass adoption in the educational environment: A case study in the Gulf area. </w:t>
      </w:r>
      <w:r w:rsidRPr="00476B67">
        <w:rPr>
          <w:rFonts w:ascii="Times New Roman" w:hAnsi="Times New Roman" w:cs="Times New Roman"/>
          <w:i/>
          <w:iCs/>
          <w:noProof/>
          <w:sz w:val="24"/>
          <w:szCs w:val="24"/>
        </w:rPr>
        <w:t>Education and Information Technologies</w:t>
      </w:r>
      <w:r w:rsidRPr="00476B67">
        <w:rPr>
          <w:rFonts w:ascii="Times New Roman" w:hAnsi="Times New Roman" w:cs="Times New Roman"/>
          <w:noProof/>
          <w:sz w:val="24"/>
          <w:szCs w:val="24"/>
        </w:rPr>
        <w:t xml:space="preserve">, 1–24. </w:t>
      </w:r>
    </w:p>
    <w:p w14:paraId="2922CACA" w14:textId="16B007C6"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Al-Somali, S. A., Gholami, R., &amp; Clegg, B. (2009). An investigation into the acceptance of online banking in Saudi Arabia. </w:t>
      </w:r>
      <w:r w:rsidRPr="00476B67">
        <w:rPr>
          <w:rFonts w:ascii="Times New Roman" w:hAnsi="Times New Roman" w:cs="Times New Roman"/>
          <w:i/>
          <w:iCs/>
          <w:noProof/>
          <w:sz w:val="24"/>
          <w:szCs w:val="24"/>
        </w:rPr>
        <w:t>Technovation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29</w:t>
      </w:r>
      <w:r w:rsidRPr="00476B67">
        <w:rPr>
          <w:rFonts w:ascii="Times New Roman" w:hAnsi="Times New Roman" w:cs="Times New Roman"/>
          <w:noProof/>
          <w:sz w:val="24"/>
          <w:szCs w:val="24"/>
        </w:rPr>
        <w:t xml:space="preserve">(2), 130–141. </w:t>
      </w:r>
    </w:p>
    <w:p w14:paraId="36CA7A1B" w14:textId="2E83F08C"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Alalwan, A. A., Baabdullah, A. M., Rana, N. P., Tamilmani, K., &amp; Dwivedi, Y. K. (2018). Examining adoption of mobile internet in Saudi Arabia: Extending TAM with perceived enjoyment, innovativeness and trust. </w:t>
      </w:r>
      <w:r w:rsidRPr="00476B67">
        <w:rPr>
          <w:rFonts w:ascii="Times New Roman" w:hAnsi="Times New Roman" w:cs="Times New Roman"/>
          <w:i/>
          <w:iCs/>
          <w:noProof/>
          <w:sz w:val="24"/>
          <w:szCs w:val="24"/>
        </w:rPr>
        <w:t>Technology in Society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55</w:t>
      </w:r>
      <w:r w:rsidRPr="00476B67">
        <w:rPr>
          <w:rFonts w:ascii="Times New Roman" w:hAnsi="Times New Roman" w:cs="Times New Roman"/>
          <w:noProof/>
          <w:sz w:val="24"/>
          <w:szCs w:val="24"/>
        </w:rPr>
        <w:t xml:space="preserve">, 100–110. </w:t>
      </w:r>
    </w:p>
    <w:p w14:paraId="10BB25AB" w14:textId="2E3B2840"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Albayati, H., Kim, S. K., &amp; Rho, J. J. (2020). Accepting financial transactions using blockchain technology and cryptocurrency: A customer perspective approach. </w:t>
      </w:r>
      <w:r w:rsidRPr="00476B67">
        <w:rPr>
          <w:rFonts w:ascii="Times New Roman" w:hAnsi="Times New Roman" w:cs="Times New Roman"/>
          <w:i/>
          <w:iCs/>
          <w:noProof/>
          <w:sz w:val="24"/>
          <w:szCs w:val="24"/>
        </w:rPr>
        <w:t>Technology in Society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62</w:t>
      </w:r>
      <w:r w:rsidRPr="00476B67">
        <w:rPr>
          <w:rFonts w:ascii="Times New Roman" w:hAnsi="Times New Roman" w:cs="Times New Roman"/>
          <w:noProof/>
          <w:sz w:val="24"/>
          <w:szCs w:val="24"/>
        </w:rPr>
        <w:t xml:space="preserve">, 1–20. </w:t>
      </w:r>
    </w:p>
    <w:p w14:paraId="76A0CC03" w14:textId="1A78FAD3"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Alraja, M. N., Farooque, M. M. J., &amp; Khashab, B. (2019). The Effect of Security, Privacy, Familiarity, and Trust on Users’ Attitudes Toward the Use of the IoT-Based Healthcare: The Mediation Role of Risk Perception. </w:t>
      </w:r>
      <w:r w:rsidRPr="00476B67">
        <w:rPr>
          <w:rFonts w:ascii="Times New Roman" w:hAnsi="Times New Roman" w:cs="Times New Roman"/>
          <w:i/>
          <w:iCs/>
          <w:noProof/>
          <w:sz w:val="24"/>
          <w:szCs w:val="24"/>
        </w:rPr>
        <w:t>IEEE Access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7</w:t>
      </w:r>
      <w:r w:rsidRPr="00476B67">
        <w:rPr>
          <w:rFonts w:ascii="Times New Roman" w:hAnsi="Times New Roman" w:cs="Times New Roman"/>
          <w:noProof/>
          <w:sz w:val="24"/>
          <w:szCs w:val="24"/>
        </w:rPr>
        <w:t xml:space="preserve">, 111341–111354. </w:t>
      </w:r>
    </w:p>
    <w:p w14:paraId="11BF8674" w14:textId="2F6D9850"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Anggreni, N. M. M., Ariyanto, D., Suprasto, H. B., &amp; Dwirandra, A. A. N. B. (2020). Successful adoption of the village’s financial system. </w:t>
      </w:r>
      <w:r w:rsidRPr="00476B67">
        <w:rPr>
          <w:rFonts w:ascii="Times New Roman" w:hAnsi="Times New Roman" w:cs="Times New Roman"/>
          <w:i/>
          <w:iCs/>
          <w:noProof/>
          <w:sz w:val="24"/>
          <w:szCs w:val="24"/>
        </w:rPr>
        <w:t>Accounting</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6</w:t>
      </w:r>
      <w:r w:rsidRPr="00476B67">
        <w:rPr>
          <w:rFonts w:ascii="Times New Roman" w:hAnsi="Times New Roman" w:cs="Times New Roman"/>
          <w:noProof/>
          <w:sz w:val="24"/>
          <w:szCs w:val="24"/>
        </w:rPr>
        <w:t xml:space="preserve">, 1129–1138. </w:t>
      </w:r>
    </w:p>
    <w:p w14:paraId="7B95D140" w14:textId="51511A5F"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Bailey, A. A., Pentina, I., Mishra, A. S., &amp; Ben Mimoun, M. S. (2019). Exploring factors influencing US millennial consumers’ use of tap-and-go payment technology. </w:t>
      </w:r>
      <w:r w:rsidRPr="00476B67">
        <w:rPr>
          <w:rFonts w:ascii="Times New Roman" w:hAnsi="Times New Roman" w:cs="Times New Roman"/>
          <w:i/>
          <w:iCs/>
          <w:noProof/>
          <w:sz w:val="24"/>
          <w:szCs w:val="24"/>
        </w:rPr>
        <w:t>International Review of Retail, Distribution and Consumer Research</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13</w:t>
      </w:r>
      <w:r w:rsidRPr="00476B67">
        <w:rPr>
          <w:rFonts w:ascii="Times New Roman" w:hAnsi="Times New Roman" w:cs="Times New Roman"/>
          <w:noProof/>
          <w:sz w:val="24"/>
          <w:szCs w:val="24"/>
        </w:rPr>
        <w:t xml:space="preserve">(2), 143–163. </w:t>
      </w:r>
    </w:p>
    <w:p w14:paraId="3D897E89"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Bank indonesiaa. (2021). </w:t>
      </w:r>
      <w:r w:rsidRPr="00476B67">
        <w:rPr>
          <w:rFonts w:ascii="Times New Roman" w:hAnsi="Times New Roman" w:cs="Times New Roman"/>
          <w:i/>
          <w:iCs/>
          <w:noProof/>
          <w:sz w:val="24"/>
          <w:szCs w:val="24"/>
        </w:rPr>
        <w:t>Transaksi Uang Elektronik</w:t>
      </w:r>
      <w:r w:rsidRPr="00476B67">
        <w:rPr>
          <w:rFonts w:ascii="Times New Roman" w:hAnsi="Times New Roman" w:cs="Times New Roman"/>
          <w:noProof/>
          <w:sz w:val="24"/>
          <w:szCs w:val="24"/>
        </w:rPr>
        <w:t xml:space="preserve">. </w:t>
      </w:r>
      <w:r>
        <w:rPr>
          <w:rFonts w:ascii="Times New Roman" w:hAnsi="Times New Roman" w:cs="Times New Roman"/>
          <w:noProof/>
          <w:sz w:val="24"/>
          <w:szCs w:val="24"/>
        </w:rPr>
        <w:t xml:space="preserve">Retrieved February 25, 2021, from </w:t>
      </w:r>
      <w:r w:rsidRPr="00476B67">
        <w:rPr>
          <w:rFonts w:ascii="Times New Roman" w:hAnsi="Times New Roman" w:cs="Times New Roman"/>
          <w:noProof/>
          <w:sz w:val="24"/>
          <w:szCs w:val="24"/>
        </w:rPr>
        <w:t>https://www.bi.go.id/id/statistik/ekonomi-keuangan/ssp/uang-elektronik-transaksi.aspx</w:t>
      </w:r>
    </w:p>
    <w:p w14:paraId="5EC81207" w14:textId="655036BF"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Bhattarai, S., &amp; Maharjan, S. (2020). Determining the Factors Affecting on Digital Learning Adoption among the Students in Kathmandu Valley: An Application of Technology Acceptance Model (TAM). </w:t>
      </w:r>
      <w:r w:rsidRPr="00476B67">
        <w:rPr>
          <w:rFonts w:ascii="Times New Roman" w:hAnsi="Times New Roman" w:cs="Times New Roman"/>
          <w:i/>
          <w:iCs/>
          <w:noProof/>
          <w:sz w:val="24"/>
          <w:szCs w:val="24"/>
        </w:rPr>
        <w:t>International Journal of Engineering and Management Research</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10</w:t>
      </w:r>
      <w:r w:rsidRPr="00476B67">
        <w:rPr>
          <w:rFonts w:ascii="Times New Roman" w:hAnsi="Times New Roman" w:cs="Times New Roman"/>
          <w:noProof/>
          <w:sz w:val="24"/>
          <w:szCs w:val="24"/>
        </w:rPr>
        <w:t xml:space="preserve">(3), 131–141. </w:t>
      </w:r>
    </w:p>
    <w:p w14:paraId="3C688297" w14:textId="57514EFD"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Boratyńska, K. (2019). Impact of Digital Transformation on Value Creation in Fintech Services: An Innovative Approach. </w:t>
      </w:r>
      <w:r w:rsidRPr="00476B67">
        <w:rPr>
          <w:rFonts w:ascii="Times New Roman" w:hAnsi="Times New Roman" w:cs="Times New Roman"/>
          <w:i/>
          <w:iCs/>
          <w:noProof/>
          <w:sz w:val="24"/>
          <w:szCs w:val="24"/>
        </w:rPr>
        <w:t>Journal of Promotion Management</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25</w:t>
      </w:r>
      <w:r w:rsidRPr="00476B67">
        <w:rPr>
          <w:rFonts w:ascii="Times New Roman" w:hAnsi="Times New Roman" w:cs="Times New Roman"/>
          <w:noProof/>
          <w:sz w:val="24"/>
          <w:szCs w:val="24"/>
        </w:rPr>
        <w:t xml:space="preserve">(5), 631–639. </w:t>
      </w:r>
    </w:p>
    <w:p w14:paraId="1066B1DA" w14:textId="304EBA64"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Chen, C. C., &amp; Tsai, J. L. (2019). Determinants of behavioral intention to use the Personalized Location-based Mobile Tourism Application: An empirical study by integrating TAM with ISSM. </w:t>
      </w:r>
      <w:r w:rsidRPr="00476B67">
        <w:rPr>
          <w:rFonts w:ascii="Times New Roman" w:hAnsi="Times New Roman" w:cs="Times New Roman"/>
          <w:i/>
          <w:iCs/>
          <w:noProof/>
          <w:sz w:val="24"/>
          <w:szCs w:val="24"/>
        </w:rPr>
        <w:t>Future Generation Computer Systems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96</w:t>
      </w:r>
      <w:r w:rsidRPr="00476B67">
        <w:rPr>
          <w:rFonts w:ascii="Times New Roman" w:hAnsi="Times New Roman" w:cs="Times New Roman"/>
          <w:noProof/>
          <w:sz w:val="24"/>
          <w:szCs w:val="24"/>
        </w:rPr>
        <w:t xml:space="preserve">, 628–638. </w:t>
      </w:r>
    </w:p>
    <w:p w14:paraId="4EC1A740" w14:textId="78780B19"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Chen, N. H. (2019). Extending a TAM–TTF model with perceptions toward telematics adoption. </w:t>
      </w:r>
      <w:r w:rsidRPr="00476B67">
        <w:rPr>
          <w:rFonts w:ascii="Times New Roman" w:hAnsi="Times New Roman" w:cs="Times New Roman"/>
          <w:i/>
          <w:iCs/>
          <w:noProof/>
          <w:sz w:val="24"/>
          <w:szCs w:val="24"/>
        </w:rPr>
        <w:t>Asia Pacific Journal of Marketing and Logistics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31</w:t>
      </w:r>
      <w:r w:rsidRPr="00476B67">
        <w:rPr>
          <w:rFonts w:ascii="Times New Roman" w:hAnsi="Times New Roman" w:cs="Times New Roman"/>
          <w:noProof/>
          <w:sz w:val="24"/>
          <w:szCs w:val="24"/>
        </w:rPr>
        <w:t xml:space="preserve">(1), 37–54. </w:t>
      </w:r>
    </w:p>
    <w:p w14:paraId="763A1EC9" w14:textId="4A56A155"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Chi, T. (2018). Understanding Chinese consumer adoption of apparel mobile commerce: An extended TAM approach. </w:t>
      </w:r>
      <w:r w:rsidRPr="00476B67">
        <w:rPr>
          <w:rFonts w:ascii="Times New Roman" w:hAnsi="Times New Roman" w:cs="Times New Roman"/>
          <w:i/>
          <w:iCs/>
          <w:noProof/>
          <w:sz w:val="24"/>
          <w:szCs w:val="24"/>
        </w:rPr>
        <w:t>Journal of Retailing and Consumer Services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44</w:t>
      </w:r>
      <w:r w:rsidRPr="00476B67">
        <w:rPr>
          <w:rFonts w:ascii="Times New Roman" w:hAnsi="Times New Roman" w:cs="Times New Roman"/>
          <w:noProof/>
          <w:sz w:val="24"/>
          <w:szCs w:val="24"/>
        </w:rPr>
        <w:t xml:space="preserve">, 274–284. </w:t>
      </w:r>
    </w:p>
    <w:p w14:paraId="2EBBEB5F" w14:textId="77777777" w:rsidR="001C622B"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Cohen, J. (1988). </w:t>
      </w:r>
      <w:r w:rsidRPr="00476B67">
        <w:rPr>
          <w:rFonts w:ascii="Times New Roman" w:hAnsi="Times New Roman" w:cs="Times New Roman"/>
          <w:i/>
          <w:iCs/>
          <w:noProof/>
          <w:sz w:val="24"/>
          <w:szCs w:val="24"/>
        </w:rPr>
        <w:t>Statistical Power Analysis for the Behavioral Sciences</w:t>
      </w:r>
      <w:r w:rsidRPr="00476B67">
        <w:rPr>
          <w:rFonts w:ascii="Times New Roman" w:hAnsi="Times New Roman" w:cs="Times New Roman"/>
          <w:noProof/>
          <w:sz w:val="24"/>
          <w:szCs w:val="24"/>
        </w:rPr>
        <w:t xml:space="preserve"> (2nd ed.). Lawrence Erlbaum Associates.</w:t>
      </w:r>
    </w:p>
    <w:p w14:paraId="216AA314" w14:textId="4F960BFC"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Danuarta, G. L. N., &amp; Darma, G. S. (2019). Determinants of Using Go-Pay and its Impact on Net Benefits. </w:t>
      </w:r>
      <w:r w:rsidRPr="00476B67">
        <w:rPr>
          <w:rFonts w:ascii="Times New Roman" w:hAnsi="Times New Roman" w:cs="Times New Roman"/>
          <w:i/>
          <w:iCs/>
          <w:noProof/>
          <w:sz w:val="24"/>
          <w:szCs w:val="24"/>
        </w:rPr>
        <w:t>International Journal of Innovative Science and Research Technology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w:t>
      </w:r>
      <w:r w:rsidRPr="00476B67">
        <w:rPr>
          <w:rFonts w:ascii="Times New Roman" w:hAnsi="Times New Roman" w:cs="Times New Roman"/>
          <w:noProof/>
          <w:sz w:val="24"/>
          <w:szCs w:val="24"/>
        </w:rPr>
        <w:t xml:space="preserve">(11), 173–182. </w:t>
      </w:r>
    </w:p>
    <w:p w14:paraId="12FEFE93" w14:textId="52C7A1C6"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Davis, F. D. (1989). Perceived Usefulness , Perceived Ease of Use , and User Acceptance of lnformation Technology. </w:t>
      </w:r>
      <w:r w:rsidRPr="00476B67">
        <w:rPr>
          <w:rFonts w:ascii="Times New Roman" w:hAnsi="Times New Roman" w:cs="Times New Roman"/>
          <w:i/>
          <w:iCs/>
          <w:noProof/>
          <w:sz w:val="24"/>
          <w:szCs w:val="24"/>
        </w:rPr>
        <w:t>MIS Quarterly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13</w:t>
      </w:r>
      <w:r w:rsidRPr="00476B67">
        <w:rPr>
          <w:rFonts w:ascii="Times New Roman" w:hAnsi="Times New Roman" w:cs="Times New Roman"/>
          <w:noProof/>
          <w:sz w:val="24"/>
          <w:szCs w:val="24"/>
        </w:rPr>
        <w:t xml:space="preserve">(3), 319–340. </w:t>
      </w:r>
    </w:p>
    <w:p w14:paraId="5B790BBE" w14:textId="286C034E"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Davis, F. D., Bagozzi, R. P., &amp; Warshaw, P. R. (1989). User Acceptance of Computer Technology: A Comparison of Two Theoretical Models. </w:t>
      </w:r>
      <w:r w:rsidRPr="00476B67">
        <w:rPr>
          <w:rFonts w:ascii="Times New Roman" w:hAnsi="Times New Roman" w:cs="Times New Roman"/>
          <w:i/>
          <w:iCs/>
          <w:noProof/>
          <w:sz w:val="24"/>
          <w:szCs w:val="24"/>
        </w:rPr>
        <w:t>Management Science</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35</w:t>
      </w:r>
      <w:r w:rsidRPr="00476B67">
        <w:rPr>
          <w:rFonts w:ascii="Times New Roman" w:hAnsi="Times New Roman" w:cs="Times New Roman"/>
          <w:noProof/>
          <w:sz w:val="24"/>
          <w:szCs w:val="24"/>
        </w:rPr>
        <w:t xml:space="preserve">(8), 982–1003. </w:t>
      </w:r>
    </w:p>
    <w:p w14:paraId="4DC456A8"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DeLone, W. H., &amp; McLean, E. R. (1992). Information Systems Success: The Quest for the Dependent Variable. </w:t>
      </w:r>
      <w:r w:rsidRPr="00476B67">
        <w:rPr>
          <w:rFonts w:ascii="Times New Roman" w:hAnsi="Times New Roman" w:cs="Times New Roman"/>
          <w:i/>
          <w:iCs/>
          <w:noProof/>
          <w:sz w:val="24"/>
          <w:szCs w:val="24"/>
        </w:rPr>
        <w:t>Information Systems Research</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w:t>
      </w:r>
      <w:r w:rsidRPr="00476B67">
        <w:rPr>
          <w:rFonts w:ascii="Times New Roman" w:hAnsi="Times New Roman" w:cs="Times New Roman"/>
          <w:noProof/>
          <w:sz w:val="24"/>
          <w:szCs w:val="24"/>
        </w:rPr>
        <w:t>(1), 60–95.</w:t>
      </w:r>
      <w:r>
        <w:rPr>
          <w:rFonts w:ascii="Times New Roman" w:hAnsi="Times New Roman" w:cs="Times New Roman"/>
          <w:noProof/>
          <w:sz w:val="24"/>
          <w:szCs w:val="24"/>
        </w:rPr>
        <w:t xml:space="preserve"> </w:t>
      </w:r>
      <w:r w:rsidRPr="00476B67">
        <w:rPr>
          <w:rFonts w:ascii="Times New Roman" w:hAnsi="Times New Roman" w:cs="Times New Roman"/>
          <w:noProof/>
          <w:sz w:val="24"/>
          <w:szCs w:val="24"/>
        </w:rPr>
        <w:t>https://doi.org/</w:t>
      </w:r>
      <w:r w:rsidRPr="001A1CB1">
        <w:t xml:space="preserve"> </w:t>
      </w:r>
      <w:r w:rsidRPr="001A1CB1">
        <w:rPr>
          <w:rFonts w:ascii="Times New Roman" w:hAnsi="Times New Roman" w:cs="Times New Roman"/>
          <w:noProof/>
          <w:sz w:val="24"/>
          <w:szCs w:val="24"/>
        </w:rPr>
        <w:t>10.1287/isre.3.1.60</w:t>
      </w:r>
    </w:p>
    <w:p w14:paraId="003D54AF" w14:textId="0BA0871C"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DeLone, W. H., &amp; McLean, E. R. (2003). The DeLone and McLean Model of Information </w:t>
      </w:r>
      <w:r w:rsidRPr="00476B67">
        <w:rPr>
          <w:rFonts w:ascii="Times New Roman" w:hAnsi="Times New Roman" w:cs="Times New Roman"/>
          <w:noProof/>
          <w:sz w:val="24"/>
          <w:szCs w:val="24"/>
        </w:rPr>
        <w:lastRenderedPageBreak/>
        <w:t xml:space="preserve">Systems Success : A Ten-Year Update. </w:t>
      </w:r>
      <w:r w:rsidRPr="00476B67">
        <w:rPr>
          <w:rFonts w:ascii="Times New Roman" w:hAnsi="Times New Roman" w:cs="Times New Roman"/>
          <w:i/>
          <w:iCs/>
          <w:noProof/>
          <w:sz w:val="24"/>
          <w:szCs w:val="24"/>
        </w:rPr>
        <w:t>Jurnal of Management Information Systems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19</w:t>
      </w:r>
      <w:r w:rsidRPr="00476B67">
        <w:rPr>
          <w:rFonts w:ascii="Times New Roman" w:hAnsi="Times New Roman" w:cs="Times New Roman"/>
          <w:noProof/>
          <w:sz w:val="24"/>
          <w:szCs w:val="24"/>
        </w:rPr>
        <w:t>(4), 9–30.</w:t>
      </w:r>
      <w:r>
        <w:rPr>
          <w:rFonts w:ascii="Times New Roman" w:hAnsi="Times New Roman" w:cs="Times New Roman"/>
          <w:noProof/>
          <w:sz w:val="24"/>
          <w:szCs w:val="24"/>
        </w:rPr>
        <w:t xml:space="preserve"> </w:t>
      </w:r>
    </w:p>
    <w:p w14:paraId="4BE67565" w14:textId="3B537446"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Dumpit, D. Z., &amp; Fernandez, C. J. (2017). Analysis of the use of social media in Higher Education Institutions (HEIs) using the Technology Acceptance Model. </w:t>
      </w:r>
      <w:r w:rsidRPr="00476B67">
        <w:rPr>
          <w:rFonts w:ascii="Times New Roman" w:hAnsi="Times New Roman" w:cs="Times New Roman"/>
          <w:i/>
          <w:iCs/>
          <w:noProof/>
          <w:sz w:val="24"/>
          <w:szCs w:val="24"/>
        </w:rPr>
        <w:t>International Journal of Educational Technology in Higher Education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14</w:t>
      </w:r>
      <w:r w:rsidRPr="00476B67">
        <w:rPr>
          <w:rFonts w:ascii="Times New Roman" w:hAnsi="Times New Roman" w:cs="Times New Roman"/>
          <w:noProof/>
          <w:sz w:val="24"/>
          <w:szCs w:val="24"/>
        </w:rPr>
        <w:t xml:space="preserve">(1). </w:t>
      </w:r>
    </w:p>
    <w:p w14:paraId="633289E5" w14:textId="3C30E87A"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Gefen, D., Pavlou, P., Benbasat, I., McKnight, H., Stewart, K., &amp; Straub, D. (2006). ICIS Panel Summary: Should Institutional Trust Matter in Information Systems Research? </w:t>
      </w:r>
      <w:r w:rsidRPr="00476B67">
        <w:rPr>
          <w:rFonts w:ascii="Times New Roman" w:hAnsi="Times New Roman" w:cs="Times New Roman"/>
          <w:i/>
          <w:iCs/>
          <w:noProof/>
          <w:sz w:val="24"/>
          <w:szCs w:val="24"/>
        </w:rPr>
        <w:t>Communications of the Association for Information Systems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17</w:t>
      </w:r>
      <w:r w:rsidRPr="00476B67">
        <w:rPr>
          <w:rFonts w:ascii="Times New Roman" w:hAnsi="Times New Roman" w:cs="Times New Roman"/>
          <w:noProof/>
          <w:sz w:val="24"/>
          <w:szCs w:val="24"/>
        </w:rPr>
        <w:t>, 205–222. 9</w:t>
      </w:r>
    </w:p>
    <w:p w14:paraId="24E0F521" w14:textId="12615CC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Hair, Joe F., Ringle, C. M., &amp; Sarstedt, M. (2011). PLS-SEM: Indeed a silver bullet. </w:t>
      </w:r>
      <w:r w:rsidRPr="00476B67">
        <w:rPr>
          <w:rFonts w:ascii="Times New Roman" w:hAnsi="Times New Roman" w:cs="Times New Roman"/>
          <w:i/>
          <w:iCs/>
          <w:noProof/>
          <w:sz w:val="24"/>
          <w:szCs w:val="24"/>
        </w:rPr>
        <w:t>Journal of Marketing Theory and Practice</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19</w:t>
      </w:r>
      <w:r w:rsidRPr="00476B67">
        <w:rPr>
          <w:rFonts w:ascii="Times New Roman" w:hAnsi="Times New Roman" w:cs="Times New Roman"/>
          <w:noProof/>
          <w:sz w:val="24"/>
          <w:szCs w:val="24"/>
        </w:rPr>
        <w:t xml:space="preserve">(2), 139–152. </w:t>
      </w:r>
    </w:p>
    <w:p w14:paraId="6528ABC8" w14:textId="2A8383BB"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Hair, Joseph F., Risher, J. J., Sarstedt, M., &amp; Ringle, C. M. (2019). When to use and how to report the results of PLS-SEM. </w:t>
      </w:r>
      <w:r w:rsidRPr="00476B67">
        <w:rPr>
          <w:rFonts w:ascii="Times New Roman" w:hAnsi="Times New Roman" w:cs="Times New Roman"/>
          <w:i/>
          <w:iCs/>
          <w:noProof/>
          <w:sz w:val="24"/>
          <w:szCs w:val="24"/>
        </w:rPr>
        <w:t>European Business Review</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31</w:t>
      </w:r>
      <w:r w:rsidRPr="00476B67">
        <w:rPr>
          <w:rFonts w:ascii="Times New Roman" w:hAnsi="Times New Roman" w:cs="Times New Roman"/>
          <w:noProof/>
          <w:sz w:val="24"/>
          <w:szCs w:val="24"/>
        </w:rPr>
        <w:t xml:space="preserve">(1), 2–24. </w:t>
      </w:r>
    </w:p>
    <w:p w14:paraId="64530BB8" w14:textId="49A06D0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Henseler, J., Ringle, C. M., &amp; Sarstedt, M. (2015). A new criterion for assessing discriminant validity in variance-based structural equation modeling. </w:t>
      </w:r>
      <w:r w:rsidRPr="00476B67">
        <w:rPr>
          <w:rFonts w:ascii="Times New Roman" w:hAnsi="Times New Roman" w:cs="Times New Roman"/>
          <w:i/>
          <w:iCs/>
          <w:noProof/>
          <w:sz w:val="24"/>
          <w:szCs w:val="24"/>
        </w:rPr>
        <w:t>Journal of the Academy of Marketing Science</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43</w:t>
      </w:r>
      <w:r w:rsidRPr="00476B67">
        <w:rPr>
          <w:rFonts w:ascii="Times New Roman" w:hAnsi="Times New Roman" w:cs="Times New Roman"/>
          <w:noProof/>
          <w:sz w:val="24"/>
          <w:szCs w:val="24"/>
        </w:rPr>
        <w:t xml:space="preserve">(1), 115–135. </w:t>
      </w:r>
    </w:p>
    <w:p w14:paraId="60F5798B" w14:textId="56D878D5"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Holsapple, C. W., &amp; Lee-Post, A. (2006). Defining, Assessing, and Promoting E-Learning Success: An Information Systems Perspective*. </w:t>
      </w:r>
      <w:r w:rsidRPr="00476B67">
        <w:rPr>
          <w:rFonts w:ascii="Times New Roman" w:hAnsi="Times New Roman" w:cs="Times New Roman"/>
          <w:i/>
          <w:iCs/>
          <w:noProof/>
          <w:sz w:val="24"/>
          <w:szCs w:val="24"/>
        </w:rPr>
        <w:t>Decision Sciences Journal of Innovative Education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w:t>
      </w:r>
      <w:r w:rsidRPr="00476B67">
        <w:rPr>
          <w:rFonts w:ascii="Times New Roman" w:hAnsi="Times New Roman" w:cs="Times New Roman"/>
          <w:noProof/>
          <w:sz w:val="24"/>
          <w:szCs w:val="24"/>
        </w:rPr>
        <w:t xml:space="preserve">(1), 67–85. </w:t>
      </w:r>
    </w:p>
    <w:p w14:paraId="4444B252" w14:textId="0DCB99D0"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Ke, P., &amp; Su, F. (2018). Mediating effects of user experience usability: An empirical study on mobile library application in China. </w:t>
      </w:r>
      <w:r w:rsidRPr="00476B67">
        <w:rPr>
          <w:rFonts w:ascii="Times New Roman" w:hAnsi="Times New Roman" w:cs="Times New Roman"/>
          <w:i/>
          <w:iCs/>
          <w:noProof/>
          <w:sz w:val="24"/>
          <w:szCs w:val="24"/>
        </w:rPr>
        <w:t>Electronic Library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36</w:t>
      </w:r>
      <w:r w:rsidRPr="00476B67">
        <w:rPr>
          <w:rFonts w:ascii="Times New Roman" w:hAnsi="Times New Roman" w:cs="Times New Roman"/>
          <w:noProof/>
          <w:sz w:val="24"/>
          <w:szCs w:val="24"/>
        </w:rPr>
        <w:t>(5), 892–909. h</w:t>
      </w:r>
    </w:p>
    <w:p w14:paraId="1A79D20D" w14:textId="01EA169B"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Knight, E. (2020). </w:t>
      </w:r>
      <w:r w:rsidRPr="00476B67">
        <w:rPr>
          <w:rFonts w:ascii="Times New Roman" w:hAnsi="Times New Roman" w:cs="Times New Roman"/>
          <w:i/>
          <w:iCs/>
          <w:noProof/>
          <w:sz w:val="24"/>
          <w:szCs w:val="24"/>
        </w:rPr>
        <w:t>FinTech , economy and space : Introduction to the special issue</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52</w:t>
      </w:r>
      <w:r w:rsidRPr="00476B67">
        <w:rPr>
          <w:rFonts w:ascii="Times New Roman" w:hAnsi="Times New Roman" w:cs="Times New Roman"/>
          <w:noProof/>
          <w:sz w:val="24"/>
          <w:szCs w:val="24"/>
        </w:rPr>
        <w:t>(8), 1490–1497.</w:t>
      </w:r>
    </w:p>
    <w:p w14:paraId="4E7C0388" w14:textId="0F927DA0"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Kuo, R. Z., &amp; Lee, G. G. (2009). KMS adoption: The effects of information quality. </w:t>
      </w:r>
      <w:r w:rsidRPr="00476B67">
        <w:rPr>
          <w:rFonts w:ascii="Times New Roman" w:hAnsi="Times New Roman" w:cs="Times New Roman"/>
          <w:i/>
          <w:iCs/>
          <w:noProof/>
          <w:sz w:val="24"/>
          <w:szCs w:val="24"/>
        </w:rPr>
        <w:t>Management Decision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47</w:t>
      </w:r>
      <w:r w:rsidRPr="00476B67">
        <w:rPr>
          <w:rFonts w:ascii="Times New Roman" w:hAnsi="Times New Roman" w:cs="Times New Roman"/>
          <w:noProof/>
          <w:sz w:val="24"/>
          <w:szCs w:val="24"/>
        </w:rPr>
        <w:t xml:space="preserve">(10), 1633–1651. </w:t>
      </w:r>
    </w:p>
    <w:p w14:paraId="06A044D6" w14:textId="25ECFC29"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Lai, P. C. (2016). Design and Security impact on consumers’ intention to use single platform E-payment. </w:t>
      </w:r>
      <w:r w:rsidRPr="00476B67">
        <w:rPr>
          <w:rFonts w:ascii="Times New Roman" w:hAnsi="Times New Roman" w:cs="Times New Roman"/>
          <w:i/>
          <w:iCs/>
          <w:noProof/>
          <w:sz w:val="24"/>
          <w:szCs w:val="24"/>
        </w:rPr>
        <w:t>Interdisciplinary Information Sciences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22</w:t>
      </w:r>
      <w:r w:rsidRPr="00476B67">
        <w:rPr>
          <w:rFonts w:ascii="Times New Roman" w:hAnsi="Times New Roman" w:cs="Times New Roman"/>
          <w:noProof/>
          <w:sz w:val="24"/>
          <w:szCs w:val="24"/>
        </w:rPr>
        <w:t xml:space="preserve">(1), 111–122. </w:t>
      </w:r>
    </w:p>
    <w:p w14:paraId="2720FA8A" w14:textId="6096A1D7" w:rsidR="001C622B" w:rsidRPr="00476B67" w:rsidRDefault="001C622B" w:rsidP="007363D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Lai, P. C. (2017). </w:t>
      </w:r>
      <w:r w:rsidR="00C30EF1" w:rsidRPr="00476B67">
        <w:rPr>
          <w:rFonts w:ascii="Times New Roman" w:hAnsi="Times New Roman" w:cs="Times New Roman"/>
          <w:i/>
          <w:iCs/>
          <w:noProof/>
          <w:sz w:val="24"/>
          <w:szCs w:val="24"/>
        </w:rPr>
        <w:t xml:space="preserve">The Literature Review </w:t>
      </w:r>
      <w:r w:rsidR="00C30EF1">
        <w:rPr>
          <w:rFonts w:ascii="Times New Roman" w:hAnsi="Times New Roman" w:cs="Times New Roman"/>
          <w:i/>
          <w:iCs/>
          <w:noProof/>
          <w:sz w:val="24"/>
          <w:szCs w:val="24"/>
        </w:rPr>
        <w:t>o</w:t>
      </w:r>
      <w:r w:rsidR="00C30EF1" w:rsidRPr="00476B67">
        <w:rPr>
          <w:rFonts w:ascii="Times New Roman" w:hAnsi="Times New Roman" w:cs="Times New Roman"/>
          <w:i/>
          <w:iCs/>
          <w:noProof/>
          <w:sz w:val="24"/>
          <w:szCs w:val="24"/>
        </w:rPr>
        <w:t xml:space="preserve">f Technology Adoption Models </w:t>
      </w:r>
      <w:r w:rsidR="00C30EF1">
        <w:rPr>
          <w:rFonts w:ascii="Times New Roman" w:hAnsi="Times New Roman" w:cs="Times New Roman"/>
          <w:i/>
          <w:iCs/>
          <w:noProof/>
          <w:sz w:val="24"/>
          <w:szCs w:val="24"/>
        </w:rPr>
        <w:t>a</w:t>
      </w:r>
      <w:r w:rsidR="00C30EF1" w:rsidRPr="00476B67">
        <w:rPr>
          <w:rFonts w:ascii="Times New Roman" w:hAnsi="Times New Roman" w:cs="Times New Roman"/>
          <w:i/>
          <w:iCs/>
          <w:noProof/>
          <w:sz w:val="24"/>
          <w:szCs w:val="24"/>
        </w:rPr>
        <w:t xml:space="preserve">nd Theories </w:t>
      </w:r>
      <w:r w:rsidR="00C30EF1">
        <w:rPr>
          <w:rFonts w:ascii="Times New Roman" w:hAnsi="Times New Roman" w:cs="Times New Roman"/>
          <w:i/>
          <w:iCs/>
          <w:noProof/>
          <w:sz w:val="24"/>
          <w:szCs w:val="24"/>
        </w:rPr>
        <w:t>f</w:t>
      </w:r>
      <w:r w:rsidR="00C30EF1" w:rsidRPr="00476B67">
        <w:rPr>
          <w:rFonts w:ascii="Times New Roman" w:hAnsi="Times New Roman" w:cs="Times New Roman"/>
          <w:i/>
          <w:iCs/>
          <w:noProof/>
          <w:sz w:val="24"/>
          <w:szCs w:val="24"/>
        </w:rPr>
        <w:t xml:space="preserve">or </w:t>
      </w:r>
      <w:r w:rsidR="00C30EF1">
        <w:rPr>
          <w:rFonts w:ascii="Times New Roman" w:hAnsi="Times New Roman" w:cs="Times New Roman"/>
          <w:i/>
          <w:iCs/>
          <w:noProof/>
          <w:sz w:val="24"/>
          <w:szCs w:val="24"/>
        </w:rPr>
        <w:t>t</w:t>
      </w:r>
      <w:r w:rsidR="00C30EF1" w:rsidRPr="00476B67">
        <w:rPr>
          <w:rFonts w:ascii="Times New Roman" w:hAnsi="Times New Roman" w:cs="Times New Roman"/>
          <w:i/>
          <w:iCs/>
          <w:noProof/>
          <w:sz w:val="24"/>
          <w:szCs w:val="24"/>
        </w:rPr>
        <w:t>he Novelty Technology</w:t>
      </w:r>
      <w:r w:rsidR="00C30EF1" w:rsidRPr="00476B67">
        <w:rPr>
          <w:rFonts w:ascii="Times New Roman" w:hAnsi="Times New Roman" w:cs="Times New Roman"/>
          <w:noProof/>
          <w:sz w:val="24"/>
          <w:szCs w:val="24"/>
        </w:rPr>
        <w:t>.</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14</w:t>
      </w:r>
      <w:r w:rsidRPr="00476B67">
        <w:rPr>
          <w:rFonts w:ascii="Times New Roman" w:hAnsi="Times New Roman" w:cs="Times New Roman"/>
          <w:noProof/>
          <w:sz w:val="24"/>
          <w:szCs w:val="24"/>
        </w:rPr>
        <w:t xml:space="preserve">(1), 21–38. </w:t>
      </w:r>
    </w:p>
    <w:p w14:paraId="37383615" w14:textId="0835FDCB"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Lim, S. H., Kim, D. J., Hur, Y., &amp; Park, K. (2019). An Empirical Study of the Impacts of Perceived Security and Knowledge on Continuous Intention to Use Mobile Fintech Payment Services. </w:t>
      </w:r>
      <w:r w:rsidRPr="00476B67">
        <w:rPr>
          <w:rFonts w:ascii="Times New Roman" w:hAnsi="Times New Roman" w:cs="Times New Roman"/>
          <w:i/>
          <w:iCs/>
          <w:noProof/>
          <w:sz w:val="24"/>
          <w:szCs w:val="24"/>
        </w:rPr>
        <w:t>International Journal of Human-Computer Interaction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35</w:t>
      </w:r>
      <w:r w:rsidRPr="00476B67">
        <w:rPr>
          <w:rFonts w:ascii="Times New Roman" w:hAnsi="Times New Roman" w:cs="Times New Roman"/>
          <w:noProof/>
          <w:sz w:val="24"/>
          <w:szCs w:val="24"/>
        </w:rPr>
        <w:t xml:space="preserve">(10), 886–898. </w:t>
      </w:r>
    </w:p>
    <w:p w14:paraId="027F9514" w14:textId="1A56139B"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Mathieson, K. (1991). Predicting user intentions: Comparing the technology acceptance model with the theory of planned behavior. </w:t>
      </w:r>
      <w:r w:rsidRPr="00476B67">
        <w:rPr>
          <w:rFonts w:ascii="Times New Roman" w:hAnsi="Times New Roman" w:cs="Times New Roman"/>
          <w:i/>
          <w:iCs/>
          <w:noProof/>
          <w:sz w:val="24"/>
          <w:szCs w:val="24"/>
        </w:rPr>
        <w:t>Information Systems Research</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2</w:t>
      </w:r>
      <w:r w:rsidRPr="00476B67">
        <w:rPr>
          <w:rFonts w:ascii="Times New Roman" w:hAnsi="Times New Roman" w:cs="Times New Roman"/>
          <w:noProof/>
          <w:sz w:val="24"/>
          <w:szCs w:val="24"/>
        </w:rPr>
        <w:t xml:space="preserve">(3), 173–191. </w:t>
      </w:r>
    </w:p>
    <w:p w14:paraId="7386E4BF" w14:textId="733AD4BC"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Mercurio, D. I., &amp; Hernandez, A. A. (2020). Understanding User Acceptance of Information System for Sweet Potato Variety and Disease Classification: An Empirical Examination with an Extended Technology Acceptance Model. </w:t>
      </w:r>
      <w:r w:rsidRPr="00476B67">
        <w:rPr>
          <w:rFonts w:ascii="Times New Roman" w:hAnsi="Times New Roman" w:cs="Times New Roman"/>
          <w:i/>
          <w:iCs/>
          <w:noProof/>
          <w:sz w:val="24"/>
          <w:szCs w:val="24"/>
        </w:rPr>
        <w:t>Proceedings - 2020 16th IEEE International Colloquium on Signal Processing and Its Applications, CSPA 2020</w:t>
      </w:r>
      <w:r w:rsidRPr="00476B67">
        <w:rPr>
          <w:rFonts w:ascii="Times New Roman" w:hAnsi="Times New Roman" w:cs="Times New Roman"/>
          <w:noProof/>
          <w:sz w:val="24"/>
          <w:szCs w:val="24"/>
        </w:rPr>
        <w:t xml:space="preserve">, 272–277. </w:t>
      </w:r>
    </w:p>
    <w:p w14:paraId="19027458"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Merdeka.com. (2020). </w:t>
      </w:r>
      <w:r w:rsidRPr="00476B67">
        <w:rPr>
          <w:rFonts w:ascii="Times New Roman" w:hAnsi="Times New Roman" w:cs="Times New Roman"/>
          <w:i/>
          <w:iCs/>
          <w:noProof/>
          <w:sz w:val="24"/>
          <w:szCs w:val="24"/>
        </w:rPr>
        <w:t>Data BI: Pembayaran Melalui Fintech Lebih Tinggi Dibandingkan Perbankan</w:t>
      </w:r>
      <w:r w:rsidRPr="00476B67">
        <w:rPr>
          <w:rFonts w:ascii="Times New Roman" w:hAnsi="Times New Roman" w:cs="Times New Roman"/>
          <w:noProof/>
          <w:sz w:val="24"/>
          <w:szCs w:val="24"/>
        </w:rPr>
        <w:t xml:space="preserve">. </w:t>
      </w:r>
      <w:r>
        <w:rPr>
          <w:rFonts w:ascii="Times New Roman" w:hAnsi="Times New Roman" w:cs="Times New Roman"/>
          <w:noProof/>
          <w:sz w:val="24"/>
          <w:szCs w:val="24"/>
        </w:rPr>
        <w:t xml:space="preserve">Retrieved February 25, 2021, from </w:t>
      </w:r>
      <w:r w:rsidRPr="00476B67">
        <w:rPr>
          <w:rFonts w:ascii="Times New Roman" w:hAnsi="Times New Roman" w:cs="Times New Roman"/>
          <w:noProof/>
          <w:sz w:val="24"/>
          <w:szCs w:val="24"/>
        </w:rPr>
        <w:t>https://www.merdeka.com/uang/data-bi-pembayaran-melalui-fintech-lebih-tinggi-dibandingkan-perbankan.html</w:t>
      </w:r>
    </w:p>
    <w:p w14:paraId="0E360F3E" w14:textId="330028C8"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Merhi, M., Hone, K., &amp; Tarhini, A. (2019). A cross-cultural study of the intention to use mobile banking between Lebanese and British consumers: Extending UTAUT2 with security, privacy and trust. </w:t>
      </w:r>
      <w:r w:rsidRPr="00476B67">
        <w:rPr>
          <w:rFonts w:ascii="Times New Roman" w:hAnsi="Times New Roman" w:cs="Times New Roman"/>
          <w:i/>
          <w:iCs/>
          <w:noProof/>
          <w:sz w:val="24"/>
          <w:szCs w:val="24"/>
        </w:rPr>
        <w:t>Technology in Society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59</w:t>
      </w:r>
      <w:r w:rsidRPr="00476B67">
        <w:rPr>
          <w:rFonts w:ascii="Times New Roman" w:hAnsi="Times New Roman" w:cs="Times New Roman"/>
          <w:noProof/>
          <w:sz w:val="24"/>
          <w:szCs w:val="24"/>
        </w:rPr>
        <w:t>, 1–12. h</w:t>
      </w:r>
    </w:p>
    <w:p w14:paraId="4AF364A3" w14:textId="7E3D764F"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Naderifar, M., Goli, H., &amp; Ghaljaie, F. (2017). Snowball Sampling: A Purposeful Method of Sampling in Qualitative Research. </w:t>
      </w:r>
      <w:r w:rsidRPr="00476B67">
        <w:rPr>
          <w:rFonts w:ascii="Times New Roman" w:hAnsi="Times New Roman" w:cs="Times New Roman"/>
          <w:i/>
          <w:iCs/>
          <w:noProof/>
          <w:sz w:val="24"/>
          <w:szCs w:val="24"/>
        </w:rPr>
        <w:t>Strides in Development of Medical Education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14</w:t>
      </w:r>
      <w:r w:rsidRPr="00476B67">
        <w:rPr>
          <w:rFonts w:ascii="Times New Roman" w:hAnsi="Times New Roman" w:cs="Times New Roman"/>
          <w:noProof/>
          <w:sz w:val="24"/>
          <w:szCs w:val="24"/>
        </w:rPr>
        <w:t xml:space="preserve">(3). </w:t>
      </w:r>
      <w:r w:rsidR="007363DB">
        <w:rPr>
          <w:rFonts w:ascii="Times New Roman" w:hAnsi="Times New Roman" w:cs="Times New Roman"/>
          <w:noProof/>
          <w:sz w:val="24"/>
          <w:szCs w:val="24"/>
        </w:rPr>
        <w:t>33-</w:t>
      </w:r>
      <w:r w:rsidR="00C30EF1">
        <w:rPr>
          <w:rFonts w:ascii="Times New Roman" w:hAnsi="Times New Roman" w:cs="Times New Roman"/>
          <w:noProof/>
          <w:sz w:val="24"/>
          <w:szCs w:val="24"/>
        </w:rPr>
        <w:t>40</w:t>
      </w:r>
    </w:p>
    <w:p w14:paraId="76689402"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Orator.co.id. (2021). </w:t>
      </w:r>
      <w:r w:rsidRPr="00476B67">
        <w:rPr>
          <w:rFonts w:ascii="Times New Roman" w:hAnsi="Times New Roman" w:cs="Times New Roman"/>
          <w:i/>
          <w:iCs/>
          <w:noProof/>
          <w:sz w:val="24"/>
          <w:szCs w:val="24"/>
        </w:rPr>
        <w:t>Duh! Kecepatan Internet Indonesia Paling Bontot di ASEAN</w:t>
      </w:r>
      <w:r w:rsidRPr="00476B67">
        <w:rPr>
          <w:rFonts w:ascii="Times New Roman" w:hAnsi="Times New Roman" w:cs="Times New Roman"/>
          <w:noProof/>
          <w:sz w:val="24"/>
          <w:szCs w:val="24"/>
        </w:rPr>
        <w:t xml:space="preserve">. </w:t>
      </w:r>
      <w:r>
        <w:rPr>
          <w:rFonts w:ascii="Times New Roman" w:hAnsi="Times New Roman" w:cs="Times New Roman"/>
          <w:noProof/>
          <w:sz w:val="24"/>
          <w:szCs w:val="24"/>
        </w:rPr>
        <w:t xml:space="preserve">Retrieved </w:t>
      </w:r>
      <w:r w:rsidRPr="001A1CB1">
        <w:rPr>
          <w:rFonts w:ascii="Times New Roman" w:hAnsi="Times New Roman" w:cs="Times New Roman"/>
          <w:noProof/>
          <w:sz w:val="24"/>
          <w:szCs w:val="24"/>
        </w:rPr>
        <w:t>March</w:t>
      </w:r>
      <w:r>
        <w:rPr>
          <w:rFonts w:ascii="Times New Roman" w:hAnsi="Times New Roman" w:cs="Times New Roman"/>
          <w:noProof/>
          <w:sz w:val="24"/>
          <w:szCs w:val="24"/>
        </w:rPr>
        <w:t xml:space="preserve"> 25, 2021, from </w:t>
      </w:r>
      <w:r w:rsidRPr="00476B67">
        <w:rPr>
          <w:rFonts w:ascii="Times New Roman" w:hAnsi="Times New Roman" w:cs="Times New Roman"/>
          <w:noProof/>
          <w:sz w:val="24"/>
          <w:szCs w:val="24"/>
        </w:rPr>
        <w:t>https://orator.id/2021/02/12/duh-kecepatan-internet-indonesia-</w:t>
      </w:r>
      <w:r w:rsidRPr="00476B67">
        <w:rPr>
          <w:rFonts w:ascii="Times New Roman" w:hAnsi="Times New Roman" w:cs="Times New Roman"/>
          <w:noProof/>
          <w:sz w:val="24"/>
          <w:szCs w:val="24"/>
        </w:rPr>
        <w:lastRenderedPageBreak/>
        <w:t>paling-bontot-di-asean/</w:t>
      </w:r>
    </w:p>
    <w:p w14:paraId="250305EB" w14:textId="16F09EA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Pikkarainen, T., Pikkarainen, K., Karjaluoto, H., &amp; Pahnila, S. (2004). Consumer acceptance of online banking: An extension of the technology acceptance model. </w:t>
      </w:r>
      <w:r w:rsidRPr="00476B67">
        <w:rPr>
          <w:rFonts w:ascii="Times New Roman" w:hAnsi="Times New Roman" w:cs="Times New Roman"/>
          <w:i/>
          <w:iCs/>
          <w:noProof/>
          <w:sz w:val="24"/>
          <w:szCs w:val="24"/>
        </w:rPr>
        <w:t>Internet Research</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14</w:t>
      </w:r>
      <w:r w:rsidRPr="00476B67">
        <w:rPr>
          <w:rFonts w:ascii="Times New Roman" w:hAnsi="Times New Roman" w:cs="Times New Roman"/>
          <w:noProof/>
          <w:sz w:val="24"/>
          <w:szCs w:val="24"/>
        </w:rPr>
        <w:t>(3), 224–235.</w:t>
      </w:r>
    </w:p>
    <w:p w14:paraId="0006BF26"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Pinem, R. J. (2020). Gopay as a Practical Payment Tool for Millennial Generations in the Digital Era. </w:t>
      </w:r>
      <w:r w:rsidRPr="00476B67">
        <w:rPr>
          <w:rFonts w:ascii="Times New Roman" w:hAnsi="Times New Roman" w:cs="Times New Roman"/>
          <w:i/>
          <w:iCs/>
          <w:noProof/>
          <w:sz w:val="24"/>
          <w:szCs w:val="24"/>
        </w:rPr>
        <w:t>Journal of Applied Business Administration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Vol 4 No 2</w:t>
      </w:r>
      <w:r w:rsidRPr="00476B67">
        <w:rPr>
          <w:rFonts w:ascii="Times New Roman" w:hAnsi="Times New Roman" w:cs="Times New Roman"/>
          <w:noProof/>
          <w:sz w:val="24"/>
          <w:szCs w:val="24"/>
        </w:rPr>
        <w:t>(September), 115–123. https://jurnal.polibatam.ac.id/index.php/JABA/article/view/2119</w:t>
      </w:r>
    </w:p>
    <w:p w14:paraId="1DDFBFD1" w14:textId="28031A2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Pramanita, I. G. A. A. N. G., &amp; Rasmini, N. K. (2020). Sistem E-Filing dan Kepatuhan Wajib Pajak Orang Pribadi: Studi D&amp;M IS Success Model pada KPP Pratama Denpasar Timur. </w:t>
      </w:r>
      <w:r w:rsidRPr="00476B67">
        <w:rPr>
          <w:rFonts w:ascii="Times New Roman" w:hAnsi="Times New Roman" w:cs="Times New Roman"/>
          <w:i/>
          <w:iCs/>
          <w:noProof/>
          <w:sz w:val="24"/>
          <w:szCs w:val="24"/>
        </w:rPr>
        <w:t>E-Jurnal Akuntansi Universitas Udayana</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30</w:t>
      </w:r>
      <w:r w:rsidRPr="00476B67">
        <w:rPr>
          <w:rFonts w:ascii="Times New Roman" w:hAnsi="Times New Roman" w:cs="Times New Roman"/>
          <w:noProof/>
          <w:sz w:val="24"/>
          <w:szCs w:val="24"/>
        </w:rPr>
        <w:t xml:space="preserve">(11), 2825–2838. </w:t>
      </w:r>
    </w:p>
    <w:p w14:paraId="2BCE7272" w14:textId="1A0F0776"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Roca, J. C., García, J. J., &amp; de la Vega, J. J. (2009). The importance of perceived trust, security and privacy in online trading systems. </w:t>
      </w:r>
      <w:r w:rsidRPr="00476B67">
        <w:rPr>
          <w:rFonts w:ascii="Times New Roman" w:hAnsi="Times New Roman" w:cs="Times New Roman"/>
          <w:i/>
          <w:iCs/>
          <w:noProof/>
          <w:sz w:val="24"/>
          <w:szCs w:val="24"/>
        </w:rPr>
        <w:t>Information Management and Computer Security</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17</w:t>
      </w:r>
      <w:r w:rsidRPr="00476B67">
        <w:rPr>
          <w:rFonts w:ascii="Times New Roman" w:hAnsi="Times New Roman" w:cs="Times New Roman"/>
          <w:noProof/>
          <w:sz w:val="24"/>
          <w:szCs w:val="24"/>
        </w:rPr>
        <w:t xml:space="preserve">(2), 96–113. </w:t>
      </w:r>
    </w:p>
    <w:p w14:paraId="2A094566"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Safitri, T. A. (2020). The Development of Fintech in Indonesia. </w:t>
      </w:r>
      <w:r w:rsidRPr="00476B67">
        <w:rPr>
          <w:rFonts w:ascii="Times New Roman" w:hAnsi="Times New Roman" w:cs="Times New Roman"/>
          <w:i/>
          <w:iCs/>
          <w:noProof/>
          <w:sz w:val="24"/>
          <w:szCs w:val="24"/>
        </w:rPr>
        <w:t>1st Borobudur International Symposium on Humanities, Economics and Social Sciences (BIS-HESS 2019)</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436</w:t>
      </w:r>
      <w:r w:rsidRPr="00476B67">
        <w:rPr>
          <w:rFonts w:ascii="Times New Roman" w:hAnsi="Times New Roman" w:cs="Times New Roman"/>
          <w:noProof/>
          <w:sz w:val="24"/>
          <w:szCs w:val="24"/>
        </w:rPr>
        <w:t>, 666–670. https://doi.org/10.2991/assehr.k.200529.139</w:t>
      </w:r>
    </w:p>
    <w:p w14:paraId="40B8268F" w14:textId="4D9E03AC" w:rsidR="001C622B" w:rsidRPr="00476B67" w:rsidRDefault="001C622B" w:rsidP="006949D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Salloum, S. A., Qasim Mohammad Alhamad, A., Al-Emran, M., Abdel Monem, A., &amp; Shaalan, K. (2019). Exploring students’ acceptance of e-learning through the development of a comprehensive technology acceptance model. </w:t>
      </w:r>
      <w:r w:rsidRPr="00476B67">
        <w:rPr>
          <w:rFonts w:ascii="Times New Roman" w:hAnsi="Times New Roman" w:cs="Times New Roman"/>
          <w:i/>
          <w:iCs/>
          <w:noProof/>
          <w:sz w:val="24"/>
          <w:szCs w:val="24"/>
        </w:rPr>
        <w:t>IEEE Access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7</w:t>
      </w:r>
      <w:r w:rsidRPr="00476B67">
        <w:rPr>
          <w:rFonts w:ascii="Times New Roman" w:hAnsi="Times New Roman" w:cs="Times New Roman"/>
          <w:noProof/>
          <w:sz w:val="24"/>
          <w:szCs w:val="24"/>
        </w:rPr>
        <w:t xml:space="preserve">, 128445–128462. </w:t>
      </w:r>
    </w:p>
    <w:p w14:paraId="3900630E" w14:textId="41FFB41A" w:rsidR="006949D6" w:rsidRDefault="001C622B" w:rsidP="007363D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Schueffel, P. (2017). Taming the Beast: A Scientific Definition of Fintech. </w:t>
      </w:r>
      <w:r w:rsidRPr="00476B67">
        <w:rPr>
          <w:rFonts w:ascii="Times New Roman" w:hAnsi="Times New Roman" w:cs="Times New Roman"/>
          <w:i/>
          <w:iCs/>
          <w:noProof/>
          <w:sz w:val="24"/>
          <w:szCs w:val="24"/>
        </w:rPr>
        <w:t>Journal of Innovation Management</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w:t>
      </w:r>
      <w:r w:rsidRPr="00476B67">
        <w:rPr>
          <w:rFonts w:ascii="Times New Roman" w:hAnsi="Times New Roman" w:cs="Times New Roman"/>
          <w:noProof/>
          <w:sz w:val="24"/>
          <w:szCs w:val="24"/>
        </w:rPr>
        <w:t>(4), 32–54</w:t>
      </w:r>
    </w:p>
    <w:p w14:paraId="5EE4EFD8" w14:textId="77777777"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Syahril, W. N., &amp; Rikumahu, B. (2019). Penggunaan Technology Acceptance Model (Tam) dalam Analisis Minat Perilaku Penggunaan E-Money pada Mahasiswa Universitas Telkom. </w:t>
      </w:r>
      <w:r w:rsidRPr="00476B67">
        <w:rPr>
          <w:rFonts w:ascii="Times New Roman" w:hAnsi="Times New Roman" w:cs="Times New Roman"/>
          <w:i/>
          <w:iCs/>
          <w:noProof/>
          <w:sz w:val="24"/>
          <w:szCs w:val="24"/>
        </w:rPr>
        <w:t>Jurnal Mitra Manajemen ( JMM Online )</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3</w:t>
      </w:r>
      <w:r w:rsidRPr="00476B67">
        <w:rPr>
          <w:rFonts w:ascii="Times New Roman" w:hAnsi="Times New Roman" w:cs="Times New Roman"/>
          <w:noProof/>
          <w:sz w:val="24"/>
          <w:szCs w:val="24"/>
        </w:rPr>
        <w:t>(2), 201–214. http://www.e-jurnalmitramanajemen.com/index.php/jmm/article/view/201/133</w:t>
      </w:r>
    </w:p>
    <w:p w14:paraId="0FD2108E" w14:textId="09AD2264"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Talwar, S., Dhir, A., Khalil, A., Mohan, G., &amp; Islam, A. K. M. N. (2020). Point of adoption and beyond. Initial trust and mobile-payment continuation intention. </w:t>
      </w:r>
      <w:r w:rsidRPr="00476B67">
        <w:rPr>
          <w:rFonts w:ascii="Times New Roman" w:hAnsi="Times New Roman" w:cs="Times New Roman"/>
          <w:i/>
          <w:iCs/>
          <w:noProof/>
          <w:sz w:val="24"/>
          <w:szCs w:val="24"/>
        </w:rPr>
        <w:t>Journal of Retailing and Consumer Services</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55</w:t>
      </w:r>
      <w:r w:rsidRPr="00476B67">
        <w:rPr>
          <w:rFonts w:ascii="Times New Roman" w:hAnsi="Times New Roman" w:cs="Times New Roman"/>
          <w:noProof/>
          <w:sz w:val="24"/>
          <w:szCs w:val="24"/>
        </w:rPr>
        <w:t xml:space="preserve">, 1–12. </w:t>
      </w:r>
    </w:p>
    <w:p w14:paraId="08D1DE52" w14:textId="520CFABE"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6B67">
        <w:rPr>
          <w:rFonts w:ascii="Times New Roman" w:hAnsi="Times New Roman" w:cs="Times New Roman"/>
          <w:noProof/>
          <w:sz w:val="24"/>
          <w:szCs w:val="24"/>
        </w:rPr>
        <w:t xml:space="preserve">Urumsah, D. (2015). </w:t>
      </w:r>
      <w:r w:rsidRPr="00476B67">
        <w:rPr>
          <w:rFonts w:ascii="Times New Roman" w:hAnsi="Times New Roman" w:cs="Times New Roman"/>
          <w:i/>
          <w:iCs/>
          <w:noProof/>
          <w:sz w:val="24"/>
          <w:szCs w:val="24"/>
        </w:rPr>
        <w:t>Factors Influencing Consumers to Use e- services in Indonesian Airline Companies</w:t>
      </w:r>
      <w:r w:rsidRPr="00476B67">
        <w:rPr>
          <w:rFonts w:ascii="Times New Roman" w:hAnsi="Times New Roman" w:cs="Times New Roman"/>
          <w:noProof/>
          <w:sz w:val="24"/>
          <w:szCs w:val="24"/>
        </w:rPr>
        <w:t>. h</w:t>
      </w:r>
    </w:p>
    <w:p w14:paraId="764AB53F" w14:textId="56FC2F80" w:rsidR="001C622B" w:rsidRPr="00476B67" w:rsidRDefault="001C622B" w:rsidP="001C622B">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76B67">
        <w:rPr>
          <w:rFonts w:ascii="Times New Roman" w:hAnsi="Times New Roman" w:cs="Times New Roman"/>
          <w:noProof/>
          <w:sz w:val="24"/>
          <w:szCs w:val="24"/>
        </w:rPr>
        <w:t xml:space="preserve">Venkatesh, V., &amp; Davis, F. D. (2000). A Theoretical Extension of the Technology Acceptance Model : Four Longitudinal Field Studies. </w:t>
      </w:r>
      <w:r w:rsidRPr="00476B67">
        <w:rPr>
          <w:rFonts w:ascii="Times New Roman" w:hAnsi="Times New Roman" w:cs="Times New Roman"/>
          <w:i/>
          <w:iCs/>
          <w:noProof/>
          <w:sz w:val="24"/>
          <w:szCs w:val="24"/>
        </w:rPr>
        <w:t>Management Science Publication</w:t>
      </w:r>
      <w:r w:rsidRPr="00476B67">
        <w:rPr>
          <w:rFonts w:ascii="Times New Roman" w:hAnsi="Times New Roman" w:cs="Times New Roman"/>
          <w:noProof/>
          <w:sz w:val="24"/>
          <w:szCs w:val="24"/>
        </w:rPr>
        <w:t xml:space="preserve">, </w:t>
      </w:r>
      <w:r w:rsidRPr="00476B67">
        <w:rPr>
          <w:rFonts w:ascii="Times New Roman" w:hAnsi="Times New Roman" w:cs="Times New Roman"/>
          <w:i/>
          <w:iCs/>
          <w:noProof/>
          <w:sz w:val="24"/>
          <w:szCs w:val="24"/>
        </w:rPr>
        <w:t>46(2)</w:t>
      </w:r>
      <w:r w:rsidRPr="00476B67">
        <w:rPr>
          <w:rFonts w:ascii="Times New Roman" w:hAnsi="Times New Roman" w:cs="Times New Roman"/>
          <w:noProof/>
          <w:sz w:val="24"/>
          <w:szCs w:val="24"/>
        </w:rPr>
        <w:t xml:space="preserve">, 186–204. </w:t>
      </w:r>
    </w:p>
    <w:p w14:paraId="2B181A57" w14:textId="77777777" w:rsidR="001C622B" w:rsidRPr="0022434B" w:rsidRDefault="001C622B" w:rsidP="001C622B">
      <w:pPr>
        <w:widowControl w:val="0"/>
        <w:autoSpaceDE w:val="0"/>
        <w:autoSpaceDN w:val="0"/>
        <w:adjustRightInd w:val="0"/>
        <w:spacing w:after="0" w:line="240" w:lineRule="auto"/>
        <w:ind w:left="480" w:hanging="480"/>
        <w:jc w:val="both"/>
        <w:rPr>
          <w:rFonts w:ascii="Times New Roman" w:hAnsi="Times New Roman" w:cs="Times New Roman"/>
          <w:sz w:val="24"/>
        </w:rPr>
      </w:pPr>
      <w:r>
        <w:rPr>
          <w:rFonts w:ascii="Times New Roman" w:hAnsi="Times New Roman" w:cs="Times New Roman"/>
          <w:sz w:val="24"/>
        </w:rPr>
        <w:fldChar w:fldCharType="end"/>
      </w:r>
    </w:p>
    <w:p w14:paraId="56B7372C" w14:textId="77777777" w:rsidR="00926840" w:rsidRPr="0022434B" w:rsidRDefault="00926840" w:rsidP="001A1CB1">
      <w:pPr>
        <w:widowControl w:val="0"/>
        <w:autoSpaceDE w:val="0"/>
        <w:autoSpaceDN w:val="0"/>
        <w:adjustRightInd w:val="0"/>
        <w:spacing w:after="0" w:line="240" w:lineRule="auto"/>
        <w:ind w:left="480" w:hanging="480"/>
        <w:jc w:val="both"/>
        <w:rPr>
          <w:rFonts w:ascii="Times New Roman" w:hAnsi="Times New Roman" w:cs="Times New Roman"/>
          <w:sz w:val="24"/>
        </w:rPr>
      </w:pPr>
    </w:p>
    <w:sectPr w:rsidR="00926840" w:rsidRPr="0022434B" w:rsidSect="00093CF4">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0155" w14:textId="77777777" w:rsidR="000F76B4" w:rsidRDefault="000F76B4">
      <w:pPr>
        <w:spacing w:after="0" w:line="240" w:lineRule="auto"/>
      </w:pPr>
      <w:r>
        <w:separator/>
      </w:r>
    </w:p>
  </w:endnote>
  <w:endnote w:type="continuationSeparator" w:id="0">
    <w:p w14:paraId="704F60E9" w14:textId="77777777" w:rsidR="000F76B4" w:rsidRDefault="000F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54866"/>
      <w:docPartObj>
        <w:docPartGallery w:val="Page Numbers (Bottom of Page)"/>
        <w:docPartUnique/>
      </w:docPartObj>
    </w:sdtPr>
    <w:sdtEndPr>
      <w:rPr>
        <w:rStyle w:val="PageNumber"/>
      </w:rPr>
    </w:sdtEndPr>
    <w:sdtContent>
      <w:p w14:paraId="02FE0D24" w14:textId="3E7B0D8F" w:rsidR="007363DB" w:rsidRDefault="007363DB" w:rsidP="007363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10BCA" w14:textId="77777777" w:rsidR="007363DB" w:rsidRDefault="007363DB" w:rsidP="00736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59210"/>
      <w:docPartObj>
        <w:docPartGallery w:val="Page Numbers (Bottom of Page)"/>
        <w:docPartUnique/>
      </w:docPartObj>
    </w:sdtPr>
    <w:sdtEndPr>
      <w:rPr>
        <w:rStyle w:val="PageNumber"/>
      </w:rPr>
    </w:sdtEndPr>
    <w:sdtContent>
      <w:p w14:paraId="3AFA4F43" w14:textId="7146BB99" w:rsidR="007363DB" w:rsidRDefault="007363DB" w:rsidP="007363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F7E3B" w14:textId="77777777" w:rsidR="007363DB" w:rsidRDefault="007363DB" w:rsidP="00736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ADD9" w14:textId="77777777" w:rsidR="000F76B4" w:rsidRDefault="000F76B4">
      <w:pPr>
        <w:spacing w:after="0" w:line="240" w:lineRule="auto"/>
      </w:pPr>
      <w:r>
        <w:separator/>
      </w:r>
    </w:p>
  </w:footnote>
  <w:footnote w:type="continuationSeparator" w:id="0">
    <w:p w14:paraId="137FDDC4" w14:textId="77777777" w:rsidR="000F76B4" w:rsidRDefault="000F7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82"/>
    <w:multiLevelType w:val="hybridMultilevel"/>
    <w:tmpl w:val="59B86718"/>
    <w:lvl w:ilvl="0" w:tplc="04090005">
      <w:start w:val="1"/>
      <w:numFmt w:val="bullet"/>
      <w:lvlText w:val=""/>
      <w:lvlJc w:val="left"/>
      <w:pPr>
        <w:ind w:left="753" w:hanging="360"/>
      </w:pPr>
      <w:rPr>
        <w:rFonts w:ascii="Wingdings" w:hAnsi="Wingding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 w15:restartNumberingAfterBreak="0">
    <w:nsid w:val="03DE070F"/>
    <w:multiLevelType w:val="hybridMultilevel"/>
    <w:tmpl w:val="0D1EA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5326"/>
    <w:multiLevelType w:val="hybridMultilevel"/>
    <w:tmpl w:val="2EA0FF14"/>
    <w:lvl w:ilvl="0" w:tplc="04090005">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 w15:restartNumberingAfterBreak="0">
    <w:nsid w:val="0F305BA1"/>
    <w:multiLevelType w:val="hybridMultilevel"/>
    <w:tmpl w:val="15081B20"/>
    <w:lvl w:ilvl="0" w:tplc="9D345874">
      <w:start w:val="1"/>
      <w:numFmt w:val="decimal"/>
      <w:lvlText w:val="%1."/>
      <w:lvlJc w:val="left"/>
      <w:pPr>
        <w:ind w:left="753" w:hanging="360"/>
      </w:pPr>
      <w:rPr>
        <w:rFont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4" w15:restartNumberingAfterBreak="0">
    <w:nsid w:val="15AA5496"/>
    <w:multiLevelType w:val="hybridMultilevel"/>
    <w:tmpl w:val="F790F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95300F"/>
    <w:multiLevelType w:val="hybridMultilevel"/>
    <w:tmpl w:val="D3A4B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A34285"/>
    <w:multiLevelType w:val="hybridMultilevel"/>
    <w:tmpl w:val="6EDAF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2B00"/>
    <w:multiLevelType w:val="hybridMultilevel"/>
    <w:tmpl w:val="B63CD07C"/>
    <w:lvl w:ilvl="0" w:tplc="1F60FBE2">
      <w:start w:val="1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7B7E18"/>
    <w:multiLevelType w:val="multilevel"/>
    <w:tmpl w:val="A540157E"/>
    <w:lvl w:ilvl="0">
      <w:start w:val="1"/>
      <w:numFmt w:val="decimal"/>
      <w:pStyle w:val="Heading1"/>
      <w:lvlText w:val="%1"/>
      <w:lvlJc w:val="left"/>
      <w:pPr>
        <w:ind w:left="432" w:hanging="432"/>
      </w:pPr>
    </w:lvl>
    <w:lvl w:ilvl="1">
      <w:start w:val="1"/>
      <w:numFmt w:val="decimal"/>
      <w:pStyle w:val="Heading2"/>
      <w:lvlText w:val="2.%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5.%3"/>
      <w:lvlJc w:val="left"/>
      <w:pPr>
        <w:ind w:left="720"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BE1715"/>
    <w:multiLevelType w:val="hybridMultilevel"/>
    <w:tmpl w:val="8AA8D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73BA"/>
    <w:multiLevelType w:val="hybridMultilevel"/>
    <w:tmpl w:val="DFC6312E"/>
    <w:lvl w:ilvl="0" w:tplc="432A0AB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804359A"/>
    <w:multiLevelType w:val="hybridMultilevel"/>
    <w:tmpl w:val="30BE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E06FF"/>
    <w:multiLevelType w:val="hybridMultilevel"/>
    <w:tmpl w:val="AF42F428"/>
    <w:lvl w:ilvl="0" w:tplc="D0ACF236">
      <w:start w:val="1"/>
      <w:numFmt w:val="decimal"/>
      <w:lvlText w:val="%1."/>
      <w:lvlJc w:val="left"/>
      <w:pPr>
        <w:ind w:left="790" w:hanging="360"/>
      </w:pPr>
      <w:rPr>
        <w:rFonts w:hint="default"/>
      </w:rPr>
    </w:lvl>
    <w:lvl w:ilvl="1" w:tplc="04210019" w:tentative="1">
      <w:start w:val="1"/>
      <w:numFmt w:val="lowerLetter"/>
      <w:lvlText w:val="%2."/>
      <w:lvlJc w:val="left"/>
      <w:pPr>
        <w:ind w:left="1510" w:hanging="360"/>
      </w:pPr>
    </w:lvl>
    <w:lvl w:ilvl="2" w:tplc="0421001B" w:tentative="1">
      <w:start w:val="1"/>
      <w:numFmt w:val="lowerRoman"/>
      <w:lvlText w:val="%3."/>
      <w:lvlJc w:val="right"/>
      <w:pPr>
        <w:ind w:left="2230" w:hanging="180"/>
      </w:pPr>
    </w:lvl>
    <w:lvl w:ilvl="3" w:tplc="0421000F" w:tentative="1">
      <w:start w:val="1"/>
      <w:numFmt w:val="decimal"/>
      <w:lvlText w:val="%4."/>
      <w:lvlJc w:val="left"/>
      <w:pPr>
        <w:ind w:left="2950" w:hanging="360"/>
      </w:pPr>
    </w:lvl>
    <w:lvl w:ilvl="4" w:tplc="04210019" w:tentative="1">
      <w:start w:val="1"/>
      <w:numFmt w:val="lowerLetter"/>
      <w:lvlText w:val="%5."/>
      <w:lvlJc w:val="left"/>
      <w:pPr>
        <w:ind w:left="3670" w:hanging="360"/>
      </w:pPr>
    </w:lvl>
    <w:lvl w:ilvl="5" w:tplc="0421001B" w:tentative="1">
      <w:start w:val="1"/>
      <w:numFmt w:val="lowerRoman"/>
      <w:lvlText w:val="%6."/>
      <w:lvlJc w:val="right"/>
      <w:pPr>
        <w:ind w:left="4390" w:hanging="180"/>
      </w:pPr>
    </w:lvl>
    <w:lvl w:ilvl="6" w:tplc="0421000F" w:tentative="1">
      <w:start w:val="1"/>
      <w:numFmt w:val="decimal"/>
      <w:lvlText w:val="%7."/>
      <w:lvlJc w:val="left"/>
      <w:pPr>
        <w:ind w:left="5110" w:hanging="360"/>
      </w:pPr>
    </w:lvl>
    <w:lvl w:ilvl="7" w:tplc="04210019" w:tentative="1">
      <w:start w:val="1"/>
      <w:numFmt w:val="lowerLetter"/>
      <w:lvlText w:val="%8."/>
      <w:lvlJc w:val="left"/>
      <w:pPr>
        <w:ind w:left="5830" w:hanging="360"/>
      </w:pPr>
    </w:lvl>
    <w:lvl w:ilvl="8" w:tplc="0421001B" w:tentative="1">
      <w:start w:val="1"/>
      <w:numFmt w:val="lowerRoman"/>
      <w:lvlText w:val="%9."/>
      <w:lvlJc w:val="right"/>
      <w:pPr>
        <w:ind w:left="6550" w:hanging="180"/>
      </w:pPr>
    </w:lvl>
  </w:abstractNum>
  <w:abstractNum w:abstractNumId="13" w15:restartNumberingAfterBreak="0">
    <w:nsid w:val="43BC38B1"/>
    <w:multiLevelType w:val="hybridMultilevel"/>
    <w:tmpl w:val="1D12B4D4"/>
    <w:lvl w:ilvl="0" w:tplc="CBDC4B86">
      <w:start w:val="1"/>
      <w:numFmt w:val="decimal"/>
      <w:lvlText w:val="%1."/>
      <w:lvlJc w:val="left"/>
      <w:pPr>
        <w:ind w:left="720" w:hanging="360"/>
      </w:pPr>
      <w:rPr>
        <w:rFonts w:ascii="Times New Roman" w:hAnsi="Times New Roman"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8F27A2"/>
    <w:multiLevelType w:val="multilevel"/>
    <w:tmpl w:val="DD860B28"/>
    <w:lvl w:ilvl="0">
      <w:start w:val="1"/>
      <w:numFmt w:val="decimal"/>
      <w:lvlText w:val="%1."/>
      <w:lvlJc w:val="left"/>
      <w:pPr>
        <w:ind w:left="753" w:hanging="360"/>
      </w:pPr>
      <w:rPr>
        <w:rFonts w:hint="default"/>
      </w:rPr>
    </w:lvl>
    <w:lvl w:ilvl="1">
      <w:start w:val="7"/>
      <w:numFmt w:val="decimal"/>
      <w:isLgl/>
      <w:lvlText w:val="%1.%2"/>
      <w:lvlJc w:val="left"/>
      <w:pPr>
        <w:ind w:left="753"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5" w15:restartNumberingAfterBreak="0">
    <w:nsid w:val="53510C75"/>
    <w:multiLevelType w:val="hybridMultilevel"/>
    <w:tmpl w:val="29343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6EB"/>
    <w:multiLevelType w:val="multilevel"/>
    <w:tmpl w:val="AEBACA14"/>
    <w:lvl w:ilvl="0">
      <w:start w:val="1"/>
      <w:numFmt w:val="decimal"/>
      <w:lvlText w:val="%1."/>
      <w:lvlJc w:val="left"/>
      <w:pPr>
        <w:ind w:left="720" w:hanging="360"/>
      </w:pPr>
      <w:rPr>
        <w:rFonts w:hint="default"/>
        <w:sz w:val="22"/>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1E4938"/>
    <w:multiLevelType w:val="hybridMultilevel"/>
    <w:tmpl w:val="728002FA"/>
    <w:lvl w:ilvl="0" w:tplc="04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BD5568"/>
    <w:multiLevelType w:val="hybridMultilevel"/>
    <w:tmpl w:val="E3F4B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C50FF7"/>
    <w:multiLevelType w:val="hybridMultilevel"/>
    <w:tmpl w:val="56A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31331"/>
    <w:multiLevelType w:val="hybridMultilevel"/>
    <w:tmpl w:val="F008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C0BC7"/>
    <w:multiLevelType w:val="hybridMultilevel"/>
    <w:tmpl w:val="0022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B58E2"/>
    <w:multiLevelType w:val="hybridMultilevel"/>
    <w:tmpl w:val="3FD41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00B99"/>
    <w:multiLevelType w:val="hybridMultilevel"/>
    <w:tmpl w:val="15C20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194F52"/>
    <w:multiLevelType w:val="hybridMultilevel"/>
    <w:tmpl w:val="A9164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1"/>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3"/>
  </w:num>
  <w:num w:numId="9">
    <w:abstractNumId w:val="6"/>
  </w:num>
  <w:num w:numId="10">
    <w:abstractNumId w:val="5"/>
  </w:num>
  <w:num w:numId="11">
    <w:abstractNumId w:val="2"/>
  </w:num>
  <w:num w:numId="12">
    <w:abstractNumId w:val="4"/>
  </w:num>
  <w:num w:numId="13">
    <w:abstractNumId w:val="22"/>
  </w:num>
  <w:num w:numId="14">
    <w:abstractNumId w:val="12"/>
  </w:num>
  <w:num w:numId="15">
    <w:abstractNumId w:val="15"/>
  </w:num>
  <w:num w:numId="16">
    <w:abstractNumId w:val="23"/>
  </w:num>
  <w:num w:numId="17">
    <w:abstractNumId w:val="17"/>
  </w:num>
  <w:num w:numId="18">
    <w:abstractNumId w:val="10"/>
  </w:num>
  <w:num w:numId="19">
    <w:abstractNumId w:val="1"/>
  </w:num>
  <w:num w:numId="20">
    <w:abstractNumId w:val="18"/>
  </w:num>
  <w:num w:numId="21">
    <w:abstractNumId w:val="9"/>
  </w:num>
  <w:num w:numId="22">
    <w:abstractNumId w:val="3"/>
  </w:num>
  <w:num w:numId="23">
    <w:abstractNumId w:val="0"/>
  </w:num>
  <w:num w:numId="24">
    <w:abstractNumId w:val="14"/>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TSzNDMyNja2sDBV0lEKTi0uzszPAykwrAUAvc0IXiwAAAA="/>
  </w:docVars>
  <w:rsids>
    <w:rsidRoot w:val="00A12474"/>
    <w:rsid w:val="00013499"/>
    <w:rsid w:val="0001396B"/>
    <w:rsid w:val="00013F7C"/>
    <w:rsid w:val="000308F2"/>
    <w:rsid w:val="00033596"/>
    <w:rsid w:val="00034158"/>
    <w:rsid w:val="000346CF"/>
    <w:rsid w:val="00041146"/>
    <w:rsid w:val="00043356"/>
    <w:rsid w:val="00044452"/>
    <w:rsid w:val="000470BC"/>
    <w:rsid w:val="000503F1"/>
    <w:rsid w:val="00060C41"/>
    <w:rsid w:val="0006593F"/>
    <w:rsid w:val="00066A5F"/>
    <w:rsid w:val="00074832"/>
    <w:rsid w:val="000751BE"/>
    <w:rsid w:val="00083BD3"/>
    <w:rsid w:val="000860C9"/>
    <w:rsid w:val="00086528"/>
    <w:rsid w:val="00093CF4"/>
    <w:rsid w:val="000A4B51"/>
    <w:rsid w:val="000B0E50"/>
    <w:rsid w:val="000C649B"/>
    <w:rsid w:val="000D0758"/>
    <w:rsid w:val="000E35CD"/>
    <w:rsid w:val="000F76B4"/>
    <w:rsid w:val="000F79B1"/>
    <w:rsid w:val="00105D3B"/>
    <w:rsid w:val="00116D3E"/>
    <w:rsid w:val="00120038"/>
    <w:rsid w:val="00126FC3"/>
    <w:rsid w:val="001318AD"/>
    <w:rsid w:val="00142477"/>
    <w:rsid w:val="00143AB6"/>
    <w:rsid w:val="00157A1E"/>
    <w:rsid w:val="00164E92"/>
    <w:rsid w:val="001675FC"/>
    <w:rsid w:val="00173741"/>
    <w:rsid w:val="00176B5D"/>
    <w:rsid w:val="001806FB"/>
    <w:rsid w:val="00187D07"/>
    <w:rsid w:val="001A01F0"/>
    <w:rsid w:val="001A1CB1"/>
    <w:rsid w:val="001B12F6"/>
    <w:rsid w:val="001B1D86"/>
    <w:rsid w:val="001B5A34"/>
    <w:rsid w:val="001C622B"/>
    <w:rsid w:val="001C7685"/>
    <w:rsid w:val="001D5997"/>
    <w:rsid w:val="001E2D96"/>
    <w:rsid w:val="001F0FA7"/>
    <w:rsid w:val="001F65AC"/>
    <w:rsid w:val="002146EB"/>
    <w:rsid w:val="00215529"/>
    <w:rsid w:val="002239EF"/>
    <w:rsid w:val="0022434B"/>
    <w:rsid w:val="0022678C"/>
    <w:rsid w:val="00246513"/>
    <w:rsid w:val="00260A45"/>
    <w:rsid w:val="002621B0"/>
    <w:rsid w:val="0026404C"/>
    <w:rsid w:val="002A18AA"/>
    <w:rsid w:val="002C0C8C"/>
    <w:rsid w:val="002C2835"/>
    <w:rsid w:val="002C4364"/>
    <w:rsid w:val="002C78E3"/>
    <w:rsid w:val="002E0E67"/>
    <w:rsid w:val="002E31EA"/>
    <w:rsid w:val="002F10DF"/>
    <w:rsid w:val="002F5EC8"/>
    <w:rsid w:val="002F6FF1"/>
    <w:rsid w:val="003247AD"/>
    <w:rsid w:val="00324892"/>
    <w:rsid w:val="0033000B"/>
    <w:rsid w:val="00335B4A"/>
    <w:rsid w:val="00337C66"/>
    <w:rsid w:val="003466EC"/>
    <w:rsid w:val="00351BE4"/>
    <w:rsid w:val="003550A2"/>
    <w:rsid w:val="0035726F"/>
    <w:rsid w:val="003653A7"/>
    <w:rsid w:val="0036546D"/>
    <w:rsid w:val="00366D7C"/>
    <w:rsid w:val="0037788C"/>
    <w:rsid w:val="0038088A"/>
    <w:rsid w:val="003901F0"/>
    <w:rsid w:val="003A4596"/>
    <w:rsid w:val="003B3A03"/>
    <w:rsid w:val="003B44BF"/>
    <w:rsid w:val="003B475D"/>
    <w:rsid w:val="003C30F3"/>
    <w:rsid w:val="003D3FF5"/>
    <w:rsid w:val="00420579"/>
    <w:rsid w:val="0043447D"/>
    <w:rsid w:val="004354E2"/>
    <w:rsid w:val="00440792"/>
    <w:rsid w:val="004434BB"/>
    <w:rsid w:val="00451922"/>
    <w:rsid w:val="004573DF"/>
    <w:rsid w:val="00457448"/>
    <w:rsid w:val="00464291"/>
    <w:rsid w:val="00470503"/>
    <w:rsid w:val="00472B81"/>
    <w:rsid w:val="00476B67"/>
    <w:rsid w:val="00495FED"/>
    <w:rsid w:val="004A488A"/>
    <w:rsid w:val="004B39A2"/>
    <w:rsid w:val="004B7248"/>
    <w:rsid w:val="004C0658"/>
    <w:rsid w:val="004D7F90"/>
    <w:rsid w:val="004E7E6B"/>
    <w:rsid w:val="004F55FF"/>
    <w:rsid w:val="0050436D"/>
    <w:rsid w:val="00526B4B"/>
    <w:rsid w:val="005369D8"/>
    <w:rsid w:val="0054212B"/>
    <w:rsid w:val="0055377B"/>
    <w:rsid w:val="00554DE8"/>
    <w:rsid w:val="0056184D"/>
    <w:rsid w:val="00561A41"/>
    <w:rsid w:val="00566AFA"/>
    <w:rsid w:val="00574777"/>
    <w:rsid w:val="00577D30"/>
    <w:rsid w:val="005844C2"/>
    <w:rsid w:val="005C2F27"/>
    <w:rsid w:val="005D5FD5"/>
    <w:rsid w:val="00607F0F"/>
    <w:rsid w:val="006122DF"/>
    <w:rsid w:val="006122EC"/>
    <w:rsid w:val="00622ED6"/>
    <w:rsid w:val="00627414"/>
    <w:rsid w:val="00641164"/>
    <w:rsid w:val="006454F2"/>
    <w:rsid w:val="006556F5"/>
    <w:rsid w:val="00670286"/>
    <w:rsid w:val="00672916"/>
    <w:rsid w:val="00674433"/>
    <w:rsid w:val="0067679E"/>
    <w:rsid w:val="00692644"/>
    <w:rsid w:val="006949D6"/>
    <w:rsid w:val="006A01E1"/>
    <w:rsid w:val="006A1F35"/>
    <w:rsid w:val="006A28A7"/>
    <w:rsid w:val="006B40EF"/>
    <w:rsid w:val="006C6063"/>
    <w:rsid w:val="006C6C26"/>
    <w:rsid w:val="006D6BCE"/>
    <w:rsid w:val="006E52AE"/>
    <w:rsid w:val="006F5329"/>
    <w:rsid w:val="006F5D34"/>
    <w:rsid w:val="006F6228"/>
    <w:rsid w:val="00706B84"/>
    <w:rsid w:val="0073424C"/>
    <w:rsid w:val="007363DB"/>
    <w:rsid w:val="007368D2"/>
    <w:rsid w:val="00742C16"/>
    <w:rsid w:val="00746F73"/>
    <w:rsid w:val="00747DF7"/>
    <w:rsid w:val="007516AB"/>
    <w:rsid w:val="00760672"/>
    <w:rsid w:val="007624F2"/>
    <w:rsid w:val="00772BC5"/>
    <w:rsid w:val="00773CD5"/>
    <w:rsid w:val="00786DE8"/>
    <w:rsid w:val="00792E58"/>
    <w:rsid w:val="007A0E27"/>
    <w:rsid w:val="007A3A94"/>
    <w:rsid w:val="007C0CB7"/>
    <w:rsid w:val="007C4410"/>
    <w:rsid w:val="007C4840"/>
    <w:rsid w:val="007C4B5A"/>
    <w:rsid w:val="007C57DB"/>
    <w:rsid w:val="007D0F15"/>
    <w:rsid w:val="007D625A"/>
    <w:rsid w:val="007E2499"/>
    <w:rsid w:val="007E5065"/>
    <w:rsid w:val="007F1291"/>
    <w:rsid w:val="00805DC5"/>
    <w:rsid w:val="0081029A"/>
    <w:rsid w:val="008106AA"/>
    <w:rsid w:val="00820ED3"/>
    <w:rsid w:val="00824B45"/>
    <w:rsid w:val="00825953"/>
    <w:rsid w:val="008560F7"/>
    <w:rsid w:val="008663CA"/>
    <w:rsid w:val="008721DA"/>
    <w:rsid w:val="0089648E"/>
    <w:rsid w:val="00896F5C"/>
    <w:rsid w:val="008A1456"/>
    <w:rsid w:val="008A3B61"/>
    <w:rsid w:val="008A5B4E"/>
    <w:rsid w:val="008B6AA1"/>
    <w:rsid w:val="008C2110"/>
    <w:rsid w:val="008C36D0"/>
    <w:rsid w:val="008D2D2B"/>
    <w:rsid w:val="008D3D48"/>
    <w:rsid w:val="008E0C54"/>
    <w:rsid w:val="008E3EB3"/>
    <w:rsid w:val="008E4DAF"/>
    <w:rsid w:val="008F2E85"/>
    <w:rsid w:val="008F4DDE"/>
    <w:rsid w:val="008F56B8"/>
    <w:rsid w:val="00906CF2"/>
    <w:rsid w:val="00910F18"/>
    <w:rsid w:val="00926840"/>
    <w:rsid w:val="009313EA"/>
    <w:rsid w:val="009356DC"/>
    <w:rsid w:val="009463C0"/>
    <w:rsid w:val="00946FF4"/>
    <w:rsid w:val="00953ED7"/>
    <w:rsid w:val="00955589"/>
    <w:rsid w:val="00966323"/>
    <w:rsid w:val="00980AFA"/>
    <w:rsid w:val="00992D75"/>
    <w:rsid w:val="00992D8C"/>
    <w:rsid w:val="00992E53"/>
    <w:rsid w:val="009959D7"/>
    <w:rsid w:val="009A5A2B"/>
    <w:rsid w:val="009A5F12"/>
    <w:rsid w:val="009B4940"/>
    <w:rsid w:val="009B763F"/>
    <w:rsid w:val="009C6B20"/>
    <w:rsid w:val="009D5CDA"/>
    <w:rsid w:val="009D64EF"/>
    <w:rsid w:val="009D7DAA"/>
    <w:rsid w:val="009E01F1"/>
    <w:rsid w:val="009E4E91"/>
    <w:rsid w:val="009E56BA"/>
    <w:rsid w:val="009F2539"/>
    <w:rsid w:val="00A0112B"/>
    <w:rsid w:val="00A015A9"/>
    <w:rsid w:val="00A07805"/>
    <w:rsid w:val="00A11574"/>
    <w:rsid w:val="00A12474"/>
    <w:rsid w:val="00A240A8"/>
    <w:rsid w:val="00A355F8"/>
    <w:rsid w:val="00A45DB1"/>
    <w:rsid w:val="00A60D40"/>
    <w:rsid w:val="00A66E84"/>
    <w:rsid w:val="00A87A58"/>
    <w:rsid w:val="00A95396"/>
    <w:rsid w:val="00A96EF6"/>
    <w:rsid w:val="00AA4AC5"/>
    <w:rsid w:val="00AA61CC"/>
    <w:rsid w:val="00AB2571"/>
    <w:rsid w:val="00AB2B96"/>
    <w:rsid w:val="00AB3141"/>
    <w:rsid w:val="00AE777E"/>
    <w:rsid w:val="00AE78CC"/>
    <w:rsid w:val="00AF7C47"/>
    <w:rsid w:val="00B140C0"/>
    <w:rsid w:val="00B33C26"/>
    <w:rsid w:val="00B361B3"/>
    <w:rsid w:val="00B37014"/>
    <w:rsid w:val="00B52B5A"/>
    <w:rsid w:val="00B53884"/>
    <w:rsid w:val="00B610BD"/>
    <w:rsid w:val="00B67D61"/>
    <w:rsid w:val="00B720AA"/>
    <w:rsid w:val="00B75AB4"/>
    <w:rsid w:val="00B762B2"/>
    <w:rsid w:val="00B92067"/>
    <w:rsid w:val="00BA7FFB"/>
    <w:rsid w:val="00BC1794"/>
    <w:rsid w:val="00BC254A"/>
    <w:rsid w:val="00BD5DB7"/>
    <w:rsid w:val="00BE1F17"/>
    <w:rsid w:val="00BE4A54"/>
    <w:rsid w:val="00BE54BA"/>
    <w:rsid w:val="00BF3DCA"/>
    <w:rsid w:val="00C00FA7"/>
    <w:rsid w:val="00C01A5E"/>
    <w:rsid w:val="00C0298D"/>
    <w:rsid w:val="00C02F02"/>
    <w:rsid w:val="00C02F85"/>
    <w:rsid w:val="00C04BC7"/>
    <w:rsid w:val="00C10755"/>
    <w:rsid w:val="00C15D2B"/>
    <w:rsid w:val="00C25B30"/>
    <w:rsid w:val="00C30EF1"/>
    <w:rsid w:val="00C374F7"/>
    <w:rsid w:val="00C400F1"/>
    <w:rsid w:val="00C66B30"/>
    <w:rsid w:val="00C67C6A"/>
    <w:rsid w:val="00C75FC7"/>
    <w:rsid w:val="00C8049D"/>
    <w:rsid w:val="00C8072B"/>
    <w:rsid w:val="00C8511B"/>
    <w:rsid w:val="00C851BE"/>
    <w:rsid w:val="00C86C44"/>
    <w:rsid w:val="00CA1637"/>
    <w:rsid w:val="00CA24D0"/>
    <w:rsid w:val="00CC1FD5"/>
    <w:rsid w:val="00CC3199"/>
    <w:rsid w:val="00CC368A"/>
    <w:rsid w:val="00CD4992"/>
    <w:rsid w:val="00CD560B"/>
    <w:rsid w:val="00CD74C1"/>
    <w:rsid w:val="00CE0572"/>
    <w:rsid w:val="00CE1D24"/>
    <w:rsid w:val="00CE50FB"/>
    <w:rsid w:val="00CF0F45"/>
    <w:rsid w:val="00D21F98"/>
    <w:rsid w:val="00D26BAB"/>
    <w:rsid w:val="00D279A3"/>
    <w:rsid w:val="00D35A74"/>
    <w:rsid w:val="00D50D4C"/>
    <w:rsid w:val="00D5523C"/>
    <w:rsid w:val="00D60CDC"/>
    <w:rsid w:val="00D6111F"/>
    <w:rsid w:val="00D63DA9"/>
    <w:rsid w:val="00D76057"/>
    <w:rsid w:val="00DA0795"/>
    <w:rsid w:val="00DB3302"/>
    <w:rsid w:val="00DB6199"/>
    <w:rsid w:val="00DC3B48"/>
    <w:rsid w:val="00DE6092"/>
    <w:rsid w:val="00DE6430"/>
    <w:rsid w:val="00DF23D1"/>
    <w:rsid w:val="00DF515E"/>
    <w:rsid w:val="00DF5A72"/>
    <w:rsid w:val="00E02291"/>
    <w:rsid w:val="00E04582"/>
    <w:rsid w:val="00E05949"/>
    <w:rsid w:val="00E07DC1"/>
    <w:rsid w:val="00E11EBC"/>
    <w:rsid w:val="00E312DA"/>
    <w:rsid w:val="00E35658"/>
    <w:rsid w:val="00E53B29"/>
    <w:rsid w:val="00E60614"/>
    <w:rsid w:val="00E6440D"/>
    <w:rsid w:val="00E67CB5"/>
    <w:rsid w:val="00E70FAD"/>
    <w:rsid w:val="00E741D6"/>
    <w:rsid w:val="00E76BC4"/>
    <w:rsid w:val="00E77E02"/>
    <w:rsid w:val="00E87C68"/>
    <w:rsid w:val="00E90882"/>
    <w:rsid w:val="00E92289"/>
    <w:rsid w:val="00E92C1B"/>
    <w:rsid w:val="00E94CDA"/>
    <w:rsid w:val="00EA1E3B"/>
    <w:rsid w:val="00EA34E4"/>
    <w:rsid w:val="00EB0DE5"/>
    <w:rsid w:val="00EB16D1"/>
    <w:rsid w:val="00EC1CEC"/>
    <w:rsid w:val="00ED6B7E"/>
    <w:rsid w:val="00EF28C1"/>
    <w:rsid w:val="00EF7A69"/>
    <w:rsid w:val="00EF7BE2"/>
    <w:rsid w:val="00F06BFC"/>
    <w:rsid w:val="00F146C6"/>
    <w:rsid w:val="00F30239"/>
    <w:rsid w:val="00F403D6"/>
    <w:rsid w:val="00F46F2D"/>
    <w:rsid w:val="00F608EB"/>
    <w:rsid w:val="00F72A10"/>
    <w:rsid w:val="00F73C81"/>
    <w:rsid w:val="00F73FC8"/>
    <w:rsid w:val="00F83C4F"/>
    <w:rsid w:val="00F85DBE"/>
    <w:rsid w:val="00FA0FA8"/>
    <w:rsid w:val="00FC117D"/>
    <w:rsid w:val="00FC1AF5"/>
    <w:rsid w:val="00FC6200"/>
    <w:rsid w:val="00FC6F85"/>
    <w:rsid w:val="00FD1812"/>
    <w:rsid w:val="00FD611E"/>
    <w:rsid w:val="00FE404A"/>
    <w:rsid w:val="00FE5889"/>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B2E3"/>
  <w15:docId w15:val="{8EA5D951-1598-4345-8FD5-E2B1AB6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7F0F"/>
    <w:pPr>
      <w:keepNext/>
      <w:keepLines/>
      <w:numPr>
        <w:numId w:val="1"/>
      </w:numPr>
      <w:spacing w:before="120" w:after="120" w:line="360" w:lineRule="auto"/>
      <w:outlineLvl w:val="0"/>
    </w:pPr>
    <w:rPr>
      <w:rFonts w:ascii="Times New Roman" w:eastAsiaTheme="majorEastAsia" w:hAnsi="Times New Roman" w:cstheme="majorBidi"/>
      <w:b/>
      <w:color w:val="000000" w:themeColor="text1"/>
      <w:sz w:val="24"/>
      <w:szCs w:val="32"/>
      <w:lang w:val="id-ID"/>
    </w:rPr>
  </w:style>
  <w:style w:type="paragraph" w:styleId="Heading2">
    <w:name w:val="heading 2"/>
    <w:basedOn w:val="Normal"/>
    <w:next w:val="Normal"/>
    <w:link w:val="Heading2Char"/>
    <w:uiPriority w:val="9"/>
    <w:unhideWhenUsed/>
    <w:qFormat/>
    <w:rsid w:val="00607F0F"/>
    <w:pPr>
      <w:keepNext/>
      <w:keepLines/>
      <w:numPr>
        <w:ilvl w:val="1"/>
        <w:numId w:val="1"/>
      </w:numPr>
      <w:spacing w:before="40" w:after="0" w:line="360" w:lineRule="auto"/>
      <w:jc w:val="both"/>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nhideWhenUsed/>
    <w:qFormat/>
    <w:rsid w:val="00607F0F"/>
    <w:pPr>
      <w:keepNext/>
      <w:keepLines/>
      <w:numPr>
        <w:ilvl w:val="2"/>
        <w:numId w:val="1"/>
      </w:numPr>
      <w:spacing w:before="40" w:after="0" w:line="360" w:lineRule="auto"/>
      <w:jc w:val="both"/>
      <w:outlineLvl w:val="2"/>
    </w:pPr>
    <w:rPr>
      <w:rFonts w:asciiTheme="majorHAnsi" w:eastAsiaTheme="majorEastAsia" w:hAnsiTheme="majorHAnsi" w:cstheme="majorBidi"/>
      <w:color w:val="243F60" w:themeColor="accent1" w:themeShade="7F"/>
      <w:sz w:val="24"/>
      <w:szCs w:val="24"/>
      <w:lang w:val="id-ID"/>
    </w:rPr>
  </w:style>
  <w:style w:type="paragraph" w:styleId="Heading4">
    <w:name w:val="heading 4"/>
    <w:basedOn w:val="Normal"/>
    <w:next w:val="Normal"/>
    <w:link w:val="Heading4Char"/>
    <w:uiPriority w:val="9"/>
    <w:unhideWhenUsed/>
    <w:qFormat/>
    <w:rsid w:val="00607F0F"/>
    <w:pPr>
      <w:keepNext/>
      <w:keepLines/>
      <w:numPr>
        <w:ilvl w:val="3"/>
        <w:numId w:val="1"/>
      </w:numPr>
      <w:spacing w:before="40" w:after="0" w:line="360" w:lineRule="auto"/>
      <w:jc w:val="both"/>
      <w:outlineLvl w:val="3"/>
    </w:pPr>
    <w:rPr>
      <w:rFonts w:asciiTheme="majorHAnsi" w:eastAsiaTheme="majorEastAsia" w:hAnsiTheme="majorHAnsi" w:cstheme="majorBidi"/>
      <w:i/>
      <w:iCs/>
      <w:color w:val="365F91" w:themeColor="accent1" w:themeShade="BF"/>
      <w:sz w:val="24"/>
      <w:lang w:val="id-ID"/>
    </w:rPr>
  </w:style>
  <w:style w:type="paragraph" w:styleId="Heading5">
    <w:name w:val="heading 5"/>
    <w:basedOn w:val="Normal"/>
    <w:next w:val="Normal"/>
    <w:link w:val="Heading5Char"/>
    <w:uiPriority w:val="9"/>
    <w:semiHidden/>
    <w:unhideWhenUsed/>
    <w:qFormat/>
    <w:rsid w:val="00607F0F"/>
    <w:pPr>
      <w:keepNext/>
      <w:keepLines/>
      <w:numPr>
        <w:ilvl w:val="4"/>
        <w:numId w:val="1"/>
      </w:numPr>
      <w:spacing w:before="40" w:after="0" w:line="360" w:lineRule="auto"/>
      <w:jc w:val="both"/>
      <w:outlineLvl w:val="4"/>
    </w:pPr>
    <w:rPr>
      <w:rFonts w:asciiTheme="majorHAnsi" w:eastAsiaTheme="majorEastAsia" w:hAnsiTheme="majorHAnsi" w:cstheme="majorBidi"/>
      <w:color w:val="365F91" w:themeColor="accent1" w:themeShade="BF"/>
      <w:sz w:val="24"/>
      <w:lang w:val="id-ID"/>
    </w:rPr>
  </w:style>
  <w:style w:type="paragraph" w:styleId="Heading6">
    <w:name w:val="heading 6"/>
    <w:basedOn w:val="Normal"/>
    <w:next w:val="Normal"/>
    <w:link w:val="Heading6Char"/>
    <w:uiPriority w:val="9"/>
    <w:semiHidden/>
    <w:unhideWhenUsed/>
    <w:qFormat/>
    <w:rsid w:val="00607F0F"/>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lang w:val="id-ID"/>
    </w:rPr>
  </w:style>
  <w:style w:type="paragraph" w:styleId="Heading7">
    <w:name w:val="heading 7"/>
    <w:basedOn w:val="Normal"/>
    <w:next w:val="Normal"/>
    <w:link w:val="Heading7Char"/>
    <w:uiPriority w:val="9"/>
    <w:semiHidden/>
    <w:unhideWhenUsed/>
    <w:qFormat/>
    <w:rsid w:val="00607F0F"/>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lang w:val="id-ID"/>
    </w:rPr>
  </w:style>
  <w:style w:type="paragraph" w:styleId="Heading8">
    <w:name w:val="heading 8"/>
    <w:basedOn w:val="Normal"/>
    <w:next w:val="Normal"/>
    <w:link w:val="Heading8Char"/>
    <w:uiPriority w:val="9"/>
    <w:semiHidden/>
    <w:unhideWhenUsed/>
    <w:qFormat/>
    <w:rsid w:val="00607F0F"/>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607F0F"/>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F0F"/>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rsid w:val="00607F0F"/>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rsid w:val="00607F0F"/>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rsid w:val="00607F0F"/>
    <w:rPr>
      <w:rFonts w:asciiTheme="majorHAnsi" w:eastAsiaTheme="majorEastAsia" w:hAnsiTheme="majorHAnsi" w:cstheme="majorBidi"/>
      <w:i/>
      <w:iCs/>
      <w:color w:val="365F91" w:themeColor="accent1" w:themeShade="BF"/>
      <w:sz w:val="24"/>
      <w:lang w:val="id-ID"/>
    </w:rPr>
  </w:style>
  <w:style w:type="character" w:customStyle="1" w:styleId="Heading5Char">
    <w:name w:val="Heading 5 Char"/>
    <w:basedOn w:val="DefaultParagraphFont"/>
    <w:link w:val="Heading5"/>
    <w:uiPriority w:val="9"/>
    <w:semiHidden/>
    <w:rsid w:val="00607F0F"/>
    <w:rPr>
      <w:rFonts w:asciiTheme="majorHAnsi" w:eastAsiaTheme="majorEastAsia" w:hAnsiTheme="majorHAnsi" w:cstheme="majorBidi"/>
      <w:color w:val="365F91" w:themeColor="accent1" w:themeShade="BF"/>
      <w:sz w:val="24"/>
      <w:lang w:val="id-ID"/>
    </w:rPr>
  </w:style>
  <w:style w:type="character" w:customStyle="1" w:styleId="Heading6Char">
    <w:name w:val="Heading 6 Char"/>
    <w:basedOn w:val="DefaultParagraphFont"/>
    <w:link w:val="Heading6"/>
    <w:uiPriority w:val="9"/>
    <w:semiHidden/>
    <w:rsid w:val="00607F0F"/>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semiHidden/>
    <w:rsid w:val="00607F0F"/>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semiHidden/>
    <w:rsid w:val="00607F0F"/>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607F0F"/>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basedOn w:val="Normal"/>
    <w:uiPriority w:val="34"/>
    <w:qFormat/>
    <w:rsid w:val="00607F0F"/>
    <w:pPr>
      <w:ind w:left="720"/>
      <w:contextualSpacing/>
    </w:pPr>
  </w:style>
  <w:style w:type="paragraph" w:styleId="BalloonText">
    <w:name w:val="Balloon Text"/>
    <w:basedOn w:val="Normal"/>
    <w:link w:val="BalloonTextChar"/>
    <w:uiPriority w:val="99"/>
    <w:semiHidden/>
    <w:unhideWhenUsed/>
    <w:rsid w:val="0095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D7"/>
    <w:rPr>
      <w:rFonts w:ascii="Tahoma" w:hAnsi="Tahoma" w:cs="Tahoma"/>
      <w:sz w:val="16"/>
      <w:szCs w:val="16"/>
    </w:rPr>
  </w:style>
  <w:style w:type="table" w:styleId="TableGrid">
    <w:name w:val="Table Grid"/>
    <w:basedOn w:val="TableNormal"/>
    <w:uiPriority w:val="59"/>
    <w:rsid w:val="0033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F5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4364"/>
    <w:pPr>
      <w:spacing w:after="0" w:line="240" w:lineRule="auto"/>
    </w:pPr>
    <w:rPr>
      <w:rFonts w:ascii="Times New Roman" w:hAnsi="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DB"/>
  </w:style>
  <w:style w:type="character" w:styleId="PageNumber">
    <w:name w:val="page number"/>
    <w:basedOn w:val="DefaultParagraphFont"/>
    <w:uiPriority w:val="99"/>
    <w:semiHidden/>
    <w:unhideWhenUsed/>
    <w:rsid w:val="0073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799">
      <w:bodyDiv w:val="1"/>
      <w:marLeft w:val="0"/>
      <w:marRight w:val="0"/>
      <w:marTop w:val="0"/>
      <w:marBottom w:val="0"/>
      <w:divBdr>
        <w:top w:val="none" w:sz="0" w:space="0" w:color="auto"/>
        <w:left w:val="none" w:sz="0" w:space="0" w:color="auto"/>
        <w:bottom w:val="none" w:sz="0" w:space="0" w:color="auto"/>
        <w:right w:val="none" w:sz="0" w:space="0" w:color="auto"/>
      </w:divBdr>
    </w:div>
    <w:div w:id="57749363">
      <w:bodyDiv w:val="1"/>
      <w:marLeft w:val="0"/>
      <w:marRight w:val="0"/>
      <w:marTop w:val="0"/>
      <w:marBottom w:val="0"/>
      <w:divBdr>
        <w:top w:val="none" w:sz="0" w:space="0" w:color="auto"/>
        <w:left w:val="none" w:sz="0" w:space="0" w:color="auto"/>
        <w:bottom w:val="none" w:sz="0" w:space="0" w:color="auto"/>
        <w:right w:val="none" w:sz="0" w:space="0" w:color="auto"/>
      </w:divBdr>
    </w:div>
    <w:div w:id="64453074">
      <w:bodyDiv w:val="1"/>
      <w:marLeft w:val="0"/>
      <w:marRight w:val="0"/>
      <w:marTop w:val="0"/>
      <w:marBottom w:val="0"/>
      <w:divBdr>
        <w:top w:val="none" w:sz="0" w:space="0" w:color="auto"/>
        <w:left w:val="none" w:sz="0" w:space="0" w:color="auto"/>
        <w:bottom w:val="none" w:sz="0" w:space="0" w:color="auto"/>
        <w:right w:val="none" w:sz="0" w:space="0" w:color="auto"/>
      </w:divBdr>
    </w:div>
    <w:div w:id="148256424">
      <w:bodyDiv w:val="1"/>
      <w:marLeft w:val="0"/>
      <w:marRight w:val="0"/>
      <w:marTop w:val="0"/>
      <w:marBottom w:val="0"/>
      <w:divBdr>
        <w:top w:val="none" w:sz="0" w:space="0" w:color="auto"/>
        <w:left w:val="none" w:sz="0" w:space="0" w:color="auto"/>
        <w:bottom w:val="none" w:sz="0" w:space="0" w:color="auto"/>
        <w:right w:val="none" w:sz="0" w:space="0" w:color="auto"/>
      </w:divBdr>
    </w:div>
    <w:div w:id="166212658">
      <w:bodyDiv w:val="1"/>
      <w:marLeft w:val="0"/>
      <w:marRight w:val="0"/>
      <w:marTop w:val="0"/>
      <w:marBottom w:val="0"/>
      <w:divBdr>
        <w:top w:val="none" w:sz="0" w:space="0" w:color="auto"/>
        <w:left w:val="none" w:sz="0" w:space="0" w:color="auto"/>
        <w:bottom w:val="none" w:sz="0" w:space="0" w:color="auto"/>
        <w:right w:val="none" w:sz="0" w:space="0" w:color="auto"/>
      </w:divBdr>
    </w:div>
    <w:div w:id="212237062">
      <w:bodyDiv w:val="1"/>
      <w:marLeft w:val="0"/>
      <w:marRight w:val="0"/>
      <w:marTop w:val="0"/>
      <w:marBottom w:val="0"/>
      <w:divBdr>
        <w:top w:val="none" w:sz="0" w:space="0" w:color="auto"/>
        <w:left w:val="none" w:sz="0" w:space="0" w:color="auto"/>
        <w:bottom w:val="none" w:sz="0" w:space="0" w:color="auto"/>
        <w:right w:val="none" w:sz="0" w:space="0" w:color="auto"/>
      </w:divBdr>
    </w:div>
    <w:div w:id="271590564">
      <w:bodyDiv w:val="1"/>
      <w:marLeft w:val="0"/>
      <w:marRight w:val="0"/>
      <w:marTop w:val="0"/>
      <w:marBottom w:val="0"/>
      <w:divBdr>
        <w:top w:val="none" w:sz="0" w:space="0" w:color="auto"/>
        <w:left w:val="none" w:sz="0" w:space="0" w:color="auto"/>
        <w:bottom w:val="none" w:sz="0" w:space="0" w:color="auto"/>
        <w:right w:val="none" w:sz="0" w:space="0" w:color="auto"/>
      </w:divBdr>
    </w:div>
    <w:div w:id="283193845">
      <w:bodyDiv w:val="1"/>
      <w:marLeft w:val="0"/>
      <w:marRight w:val="0"/>
      <w:marTop w:val="0"/>
      <w:marBottom w:val="0"/>
      <w:divBdr>
        <w:top w:val="none" w:sz="0" w:space="0" w:color="auto"/>
        <w:left w:val="none" w:sz="0" w:space="0" w:color="auto"/>
        <w:bottom w:val="none" w:sz="0" w:space="0" w:color="auto"/>
        <w:right w:val="none" w:sz="0" w:space="0" w:color="auto"/>
      </w:divBdr>
    </w:div>
    <w:div w:id="321474991">
      <w:bodyDiv w:val="1"/>
      <w:marLeft w:val="0"/>
      <w:marRight w:val="0"/>
      <w:marTop w:val="0"/>
      <w:marBottom w:val="0"/>
      <w:divBdr>
        <w:top w:val="none" w:sz="0" w:space="0" w:color="auto"/>
        <w:left w:val="none" w:sz="0" w:space="0" w:color="auto"/>
        <w:bottom w:val="none" w:sz="0" w:space="0" w:color="auto"/>
        <w:right w:val="none" w:sz="0" w:space="0" w:color="auto"/>
      </w:divBdr>
    </w:div>
    <w:div w:id="334766794">
      <w:bodyDiv w:val="1"/>
      <w:marLeft w:val="0"/>
      <w:marRight w:val="0"/>
      <w:marTop w:val="0"/>
      <w:marBottom w:val="0"/>
      <w:divBdr>
        <w:top w:val="none" w:sz="0" w:space="0" w:color="auto"/>
        <w:left w:val="none" w:sz="0" w:space="0" w:color="auto"/>
        <w:bottom w:val="none" w:sz="0" w:space="0" w:color="auto"/>
        <w:right w:val="none" w:sz="0" w:space="0" w:color="auto"/>
      </w:divBdr>
    </w:div>
    <w:div w:id="358627133">
      <w:bodyDiv w:val="1"/>
      <w:marLeft w:val="0"/>
      <w:marRight w:val="0"/>
      <w:marTop w:val="0"/>
      <w:marBottom w:val="0"/>
      <w:divBdr>
        <w:top w:val="none" w:sz="0" w:space="0" w:color="auto"/>
        <w:left w:val="none" w:sz="0" w:space="0" w:color="auto"/>
        <w:bottom w:val="none" w:sz="0" w:space="0" w:color="auto"/>
        <w:right w:val="none" w:sz="0" w:space="0" w:color="auto"/>
      </w:divBdr>
    </w:div>
    <w:div w:id="468279592">
      <w:bodyDiv w:val="1"/>
      <w:marLeft w:val="0"/>
      <w:marRight w:val="0"/>
      <w:marTop w:val="0"/>
      <w:marBottom w:val="0"/>
      <w:divBdr>
        <w:top w:val="none" w:sz="0" w:space="0" w:color="auto"/>
        <w:left w:val="none" w:sz="0" w:space="0" w:color="auto"/>
        <w:bottom w:val="none" w:sz="0" w:space="0" w:color="auto"/>
        <w:right w:val="none" w:sz="0" w:space="0" w:color="auto"/>
      </w:divBdr>
    </w:div>
    <w:div w:id="487095051">
      <w:bodyDiv w:val="1"/>
      <w:marLeft w:val="0"/>
      <w:marRight w:val="0"/>
      <w:marTop w:val="0"/>
      <w:marBottom w:val="0"/>
      <w:divBdr>
        <w:top w:val="none" w:sz="0" w:space="0" w:color="auto"/>
        <w:left w:val="none" w:sz="0" w:space="0" w:color="auto"/>
        <w:bottom w:val="none" w:sz="0" w:space="0" w:color="auto"/>
        <w:right w:val="none" w:sz="0" w:space="0" w:color="auto"/>
      </w:divBdr>
    </w:div>
    <w:div w:id="499545486">
      <w:bodyDiv w:val="1"/>
      <w:marLeft w:val="0"/>
      <w:marRight w:val="0"/>
      <w:marTop w:val="0"/>
      <w:marBottom w:val="0"/>
      <w:divBdr>
        <w:top w:val="none" w:sz="0" w:space="0" w:color="auto"/>
        <w:left w:val="none" w:sz="0" w:space="0" w:color="auto"/>
        <w:bottom w:val="none" w:sz="0" w:space="0" w:color="auto"/>
        <w:right w:val="none" w:sz="0" w:space="0" w:color="auto"/>
      </w:divBdr>
    </w:div>
    <w:div w:id="543443885">
      <w:bodyDiv w:val="1"/>
      <w:marLeft w:val="0"/>
      <w:marRight w:val="0"/>
      <w:marTop w:val="0"/>
      <w:marBottom w:val="0"/>
      <w:divBdr>
        <w:top w:val="none" w:sz="0" w:space="0" w:color="auto"/>
        <w:left w:val="none" w:sz="0" w:space="0" w:color="auto"/>
        <w:bottom w:val="none" w:sz="0" w:space="0" w:color="auto"/>
        <w:right w:val="none" w:sz="0" w:space="0" w:color="auto"/>
      </w:divBdr>
    </w:div>
    <w:div w:id="560603121">
      <w:bodyDiv w:val="1"/>
      <w:marLeft w:val="0"/>
      <w:marRight w:val="0"/>
      <w:marTop w:val="0"/>
      <w:marBottom w:val="0"/>
      <w:divBdr>
        <w:top w:val="none" w:sz="0" w:space="0" w:color="auto"/>
        <w:left w:val="none" w:sz="0" w:space="0" w:color="auto"/>
        <w:bottom w:val="none" w:sz="0" w:space="0" w:color="auto"/>
        <w:right w:val="none" w:sz="0" w:space="0" w:color="auto"/>
      </w:divBdr>
    </w:div>
    <w:div w:id="591016298">
      <w:bodyDiv w:val="1"/>
      <w:marLeft w:val="0"/>
      <w:marRight w:val="0"/>
      <w:marTop w:val="0"/>
      <w:marBottom w:val="0"/>
      <w:divBdr>
        <w:top w:val="none" w:sz="0" w:space="0" w:color="auto"/>
        <w:left w:val="none" w:sz="0" w:space="0" w:color="auto"/>
        <w:bottom w:val="none" w:sz="0" w:space="0" w:color="auto"/>
        <w:right w:val="none" w:sz="0" w:space="0" w:color="auto"/>
      </w:divBdr>
    </w:div>
    <w:div w:id="619579615">
      <w:bodyDiv w:val="1"/>
      <w:marLeft w:val="0"/>
      <w:marRight w:val="0"/>
      <w:marTop w:val="0"/>
      <w:marBottom w:val="0"/>
      <w:divBdr>
        <w:top w:val="none" w:sz="0" w:space="0" w:color="auto"/>
        <w:left w:val="none" w:sz="0" w:space="0" w:color="auto"/>
        <w:bottom w:val="none" w:sz="0" w:space="0" w:color="auto"/>
        <w:right w:val="none" w:sz="0" w:space="0" w:color="auto"/>
      </w:divBdr>
    </w:div>
    <w:div w:id="667828013">
      <w:bodyDiv w:val="1"/>
      <w:marLeft w:val="0"/>
      <w:marRight w:val="0"/>
      <w:marTop w:val="0"/>
      <w:marBottom w:val="0"/>
      <w:divBdr>
        <w:top w:val="none" w:sz="0" w:space="0" w:color="auto"/>
        <w:left w:val="none" w:sz="0" w:space="0" w:color="auto"/>
        <w:bottom w:val="none" w:sz="0" w:space="0" w:color="auto"/>
        <w:right w:val="none" w:sz="0" w:space="0" w:color="auto"/>
      </w:divBdr>
    </w:div>
    <w:div w:id="707687303">
      <w:bodyDiv w:val="1"/>
      <w:marLeft w:val="0"/>
      <w:marRight w:val="0"/>
      <w:marTop w:val="0"/>
      <w:marBottom w:val="0"/>
      <w:divBdr>
        <w:top w:val="none" w:sz="0" w:space="0" w:color="auto"/>
        <w:left w:val="none" w:sz="0" w:space="0" w:color="auto"/>
        <w:bottom w:val="none" w:sz="0" w:space="0" w:color="auto"/>
        <w:right w:val="none" w:sz="0" w:space="0" w:color="auto"/>
      </w:divBdr>
    </w:div>
    <w:div w:id="732045030">
      <w:bodyDiv w:val="1"/>
      <w:marLeft w:val="0"/>
      <w:marRight w:val="0"/>
      <w:marTop w:val="0"/>
      <w:marBottom w:val="0"/>
      <w:divBdr>
        <w:top w:val="none" w:sz="0" w:space="0" w:color="auto"/>
        <w:left w:val="none" w:sz="0" w:space="0" w:color="auto"/>
        <w:bottom w:val="none" w:sz="0" w:space="0" w:color="auto"/>
        <w:right w:val="none" w:sz="0" w:space="0" w:color="auto"/>
      </w:divBdr>
    </w:div>
    <w:div w:id="752971536">
      <w:bodyDiv w:val="1"/>
      <w:marLeft w:val="0"/>
      <w:marRight w:val="0"/>
      <w:marTop w:val="0"/>
      <w:marBottom w:val="0"/>
      <w:divBdr>
        <w:top w:val="none" w:sz="0" w:space="0" w:color="auto"/>
        <w:left w:val="none" w:sz="0" w:space="0" w:color="auto"/>
        <w:bottom w:val="none" w:sz="0" w:space="0" w:color="auto"/>
        <w:right w:val="none" w:sz="0" w:space="0" w:color="auto"/>
      </w:divBdr>
    </w:div>
    <w:div w:id="812870852">
      <w:bodyDiv w:val="1"/>
      <w:marLeft w:val="0"/>
      <w:marRight w:val="0"/>
      <w:marTop w:val="0"/>
      <w:marBottom w:val="0"/>
      <w:divBdr>
        <w:top w:val="none" w:sz="0" w:space="0" w:color="auto"/>
        <w:left w:val="none" w:sz="0" w:space="0" w:color="auto"/>
        <w:bottom w:val="none" w:sz="0" w:space="0" w:color="auto"/>
        <w:right w:val="none" w:sz="0" w:space="0" w:color="auto"/>
      </w:divBdr>
    </w:div>
    <w:div w:id="839662849">
      <w:bodyDiv w:val="1"/>
      <w:marLeft w:val="0"/>
      <w:marRight w:val="0"/>
      <w:marTop w:val="0"/>
      <w:marBottom w:val="0"/>
      <w:divBdr>
        <w:top w:val="none" w:sz="0" w:space="0" w:color="auto"/>
        <w:left w:val="none" w:sz="0" w:space="0" w:color="auto"/>
        <w:bottom w:val="none" w:sz="0" w:space="0" w:color="auto"/>
        <w:right w:val="none" w:sz="0" w:space="0" w:color="auto"/>
      </w:divBdr>
    </w:div>
    <w:div w:id="854467867">
      <w:bodyDiv w:val="1"/>
      <w:marLeft w:val="0"/>
      <w:marRight w:val="0"/>
      <w:marTop w:val="0"/>
      <w:marBottom w:val="0"/>
      <w:divBdr>
        <w:top w:val="none" w:sz="0" w:space="0" w:color="auto"/>
        <w:left w:val="none" w:sz="0" w:space="0" w:color="auto"/>
        <w:bottom w:val="none" w:sz="0" w:space="0" w:color="auto"/>
        <w:right w:val="none" w:sz="0" w:space="0" w:color="auto"/>
      </w:divBdr>
    </w:div>
    <w:div w:id="876818602">
      <w:bodyDiv w:val="1"/>
      <w:marLeft w:val="0"/>
      <w:marRight w:val="0"/>
      <w:marTop w:val="0"/>
      <w:marBottom w:val="0"/>
      <w:divBdr>
        <w:top w:val="none" w:sz="0" w:space="0" w:color="auto"/>
        <w:left w:val="none" w:sz="0" w:space="0" w:color="auto"/>
        <w:bottom w:val="none" w:sz="0" w:space="0" w:color="auto"/>
        <w:right w:val="none" w:sz="0" w:space="0" w:color="auto"/>
      </w:divBdr>
    </w:div>
    <w:div w:id="991910300">
      <w:bodyDiv w:val="1"/>
      <w:marLeft w:val="0"/>
      <w:marRight w:val="0"/>
      <w:marTop w:val="0"/>
      <w:marBottom w:val="0"/>
      <w:divBdr>
        <w:top w:val="none" w:sz="0" w:space="0" w:color="auto"/>
        <w:left w:val="none" w:sz="0" w:space="0" w:color="auto"/>
        <w:bottom w:val="none" w:sz="0" w:space="0" w:color="auto"/>
        <w:right w:val="none" w:sz="0" w:space="0" w:color="auto"/>
      </w:divBdr>
    </w:div>
    <w:div w:id="996498363">
      <w:bodyDiv w:val="1"/>
      <w:marLeft w:val="0"/>
      <w:marRight w:val="0"/>
      <w:marTop w:val="0"/>
      <w:marBottom w:val="0"/>
      <w:divBdr>
        <w:top w:val="none" w:sz="0" w:space="0" w:color="auto"/>
        <w:left w:val="none" w:sz="0" w:space="0" w:color="auto"/>
        <w:bottom w:val="none" w:sz="0" w:space="0" w:color="auto"/>
        <w:right w:val="none" w:sz="0" w:space="0" w:color="auto"/>
      </w:divBdr>
    </w:div>
    <w:div w:id="1072042282">
      <w:bodyDiv w:val="1"/>
      <w:marLeft w:val="0"/>
      <w:marRight w:val="0"/>
      <w:marTop w:val="0"/>
      <w:marBottom w:val="0"/>
      <w:divBdr>
        <w:top w:val="none" w:sz="0" w:space="0" w:color="auto"/>
        <w:left w:val="none" w:sz="0" w:space="0" w:color="auto"/>
        <w:bottom w:val="none" w:sz="0" w:space="0" w:color="auto"/>
        <w:right w:val="none" w:sz="0" w:space="0" w:color="auto"/>
      </w:divBdr>
    </w:div>
    <w:div w:id="1081756163">
      <w:bodyDiv w:val="1"/>
      <w:marLeft w:val="0"/>
      <w:marRight w:val="0"/>
      <w:marTop w:val="0"/>
      <w:marBottom w:val="0"/>
      <w:divBdr>
        <w:top w:val="none" w:sz="0" w:space="0" w:color="auto"/>
        <w:left w:val="none" w:sz="0" w:space="0" w:color="auto"/>
        <w:bottom w:val="none" w:sz="0" w:space="0" w:color="auto"/>
        <w:right w:val="none" w:sz="0" w:space="0" w:color="auto"/>
      </w:divBdr>
    </w:div>
    <w:div w:id="1134635128">
      <w:bodyDiv w:val="1"/>
      <w:marLeft w:val="0"/>
      <w:marRight w:val="0"/>
      <w:marTop w:val="0"/>
      <w:marBottom w:val="0"/>
      <w:divBdr>
        <w:top w:val="none" w:sz="0" w:space="0" w:color="auto"/>
        <w:left w:val="none" w:sz="0" w:space="0" w:color="auto"/>
        <w:bottom w:val="none" w:sz="0" w:space="0" w:color="auto"/>
        <w:right w:val="none" w:sz="0" w:space="0" w:color="auto"/>
      </w:divBdr>
    </w:div>
    <w:div w:id="1200821675">
      <w:bodyDiv w:val="1"/>
      <w:marLeft w:val="0"/>
      <w:marRight w:val="0"/>
      <w:marTop w:val="0"/>
      <w:marBottom w:val="0"/>
      <w:divBdr>
        <w:top w:val="none" w:sz="0" w:space="0" w:color="auto"/>
        <w:left w:val="none" w:sz="0" w:space="0" w:color="auto"/>
        <w:bottom w:val="none" w:sz="0" w:space="0" w:color="auto"/>
        <w:right w:val="none" w:sz="0" w:space="0" w:color="auto"/>
      </w:divBdr>
    </w:div>
    <w:div w:id="1276402236">
      <w:bodyDiv w:val="1"/>
      <w:marLeft w:val="0"/>
      <w:marRight w:val="0"/>
      <w:marTop w:val="0"/>
      <w:marBottom w:val="0"/>
      <w:divBdr>
        <w:top w:val="none" w:sz="0" w:space="0" w:color="auto"/>
        <w:left w:val="none" w:sz="0" w:space="0" w:color="auto"/>
        <w:bottom w:val="none" w:sz="0" w:space="0" w:color="auto"/>
        <w:right w:val="none" w:sz="0" w:space="0" w:color="auto"/>
      </w:divBdr>
    </w:div>
    <w:div w:id="1305626653">
      <w:bodyDiv w:val="1"/>
      <w:marLeft w:val="0"/>
      <w:marRight w:val="0"/>
      <w:marTop w:val="0"/>
      <w:marBottom w:val="0"/>
      <w:divBdr>
        <w:top w:val="none" w:sz="0" w:space="0" w:color="auto"/>
        <w:left w:val="none" w:sz="0" w:space="0" w:color="auto"/>
        <w:bottom w:val="none" w:sz="0" w:space="0" w:color="auto"/>
        <w:right w:val="none" w:sz="0" w:space="0" w:color="auto"/>
      </w:divBdr>
    </w:div>
    <w:div w:id="1352102750">
      <w:bodyDiv w:val="1"/>
      <w:marLeft w:val="0"/>
      <w:marRight w:val="0"/>
      <w:marTop w:val="0"/>
      <w:marBottom w:val="0"/>
      <w:divBdr>
        <w:top w:val="none" w:sz="0" w:space="0" w:color="auto"/>
        <w:left w:val="none" w:sz="0" w:space="0" w:color="auto"/>
        <w:bottom w:val="none" w:sz="0" w:space="0" w:color="auto"/>
        <w:right w:val="none" w:sz="0" w:space="0" w:color="auto"/>
      </w:divBdr>
    </w:div>
    <w:div w:id="1402870929">
      <w:bodyDiv w:val="1"/>
      <w:marLeft w:val="0"/>
      <w:marRight w:val="0"/>
      <w:marTop w:val="0"/>
      <w:marBottom w:val="0"/>
      <w:divBdr>
        <w:top w:val="none" w:sz="0" w:space="0" w:color="auto"/>
        <w:left w:val="none" w:sz="0" w:space="0" w:color="auto"/>
        <w:bottom w:val="none" w:sz="0" w:space="0" w:color="auto"/>
        <w:right w:val="none" w:sz="0" w:space="0" w:color="auto"/>
      </w:divBdr>
    </w:div>
    <w:div w:id="1427118203">
      <w:bodyDiv w:val="1"/>
      <w:marLeft w:val="0"/>
      <w:marRight w:val="0"/>
      <w:marTop w:val="0"/>
      <w:marBottom w:val="0"/>
      <w:divBdr>
        <w:top w:val="none" w:sz="0" w:space="0" w:color="auto"/>
        <w:left w:val="none" w:sz="0" w:space="0" w:color="auto"/>
        <w:bottom w:val="none" w:sz="0" w:space="0" w:color="auto"/>
        <w:right w:val="none" w:sz="0" w:space="0" w:color="auto"/>
      </w:divBdr>
    </w:div>
    <w:div w:id="1439904986">
      <w:bodyDiv w:val="1"/>
      <w:marLeft w:val="0"/>
      <w:marRight w:val="0"/>
      <w:marTop w:val="0"/>
      <w:marBottom w:val="0"/>
      <w:divBdr>
        <w:top w:val="none" w:sz="0" w:space="0" w:color="auto"/>
        <w:left w:val="none" w:sz="0" w:space="0" w:color="auto"/>
        <w:bottom w:val="none" w:sz="0" w:space="0" w:color="auto"/>
        <w:right w:val="none" w:sz="0" w:space="0" w:color="auto"/>
      </w:divBdr>
    </w:div>
    <w:div w:id="1479304382">
      <w:bodyDiv w:val="1"/>
      <w:marLeft w:val="0"/>
      <w:marRight w:val="0"/>
      <w:marTop w:val="0"/>
      <w:marBottom w:val="0"/>
      <w:divBdr>
        <w:top w:val="none" w:sz="0" w:space="0" w:color="auto"/>
        <w:left w:val="none" w:sz="0" w:space="0" w:color="auto"/>
        <w:bottom w:val="none" w:sz="0" w:space="0" w:color="auto"/>
        <w:right w:val="none" w:sz="0" w:space="0" w:color="auto"/>
      </w:divBdr>
    </w:div>
    <w:div w:id="1520659392">
      <w:bodyDiv w:val="1"/>
      <w:marLeft w:val="0"/>
      <w:marRight w:val="0"/>
      <w:marTop w:val="0"/>
      <w:marBottom w:val="0"/>
      <w:divBdr>
        <w:top w:val="none" w:sz="0" w:space="0" w:color="auto"/>
        <w:left w:val="none" w:sz="0" w:space="0" w:color="auto"/>
        <w:bottom w:val="none" w:sz="0" w:space="0" w:color="auto"/>
        <w:right w:val="none" w:sz="0" w:space="0" w:color="auto"/>
      </w:divBdr>
    </w:div>
    <w:div w:id="1531380649">
      <w:bodyDiv w:val="1"/>
      <w:marLeft w:val="0"/>
      <w:marRight w:val="0"/>
      <w:marTop w:val="0"/>
      <w:marBottom w:val="0"/>
      <w:divBdr>
        <w:top w:val="none" w:sz="0" w:space="0" w:color="auto"/>
        <w:left w:val="none" w:sz="0" w:space="0" w:color="auto"/>
        <w:bottom w:val="none" w:sz="0" w:space="0" w:color="auto"/>
        <w:right w:val="none" w:sz="0" w:space="0" w:color="auto"/>
      </w:divBdr>
    </w:div>
    <w:div w:id="1549414825">
      <w:bodyDiv w:val="1"/>
      <w:marLeft w:val="0"/>
      <w:marRight w:val="0"/>
      <w:marTop w:val="0"/>
      <w:marBottom w:val="0"/>
      <w:divBdr>
        <w:top w:val="none" w:sz="0" w:space="0" w:color="auto"/>
        <w:left w:val="none" w:sz="0" w:space="0" w:color="auto"/>
        <w:bottom w:val="none" w:sz="0" w:space="0" w:color="auto"/>
        <w:right w:val="none" w:sz="0" w:space="0" w:color="auto"/>
      </w:divBdr>
    </w:div>
    <w:div w:id="1553467206">
      <w:bodyDiv w:val="1"/>
      <w:marLeft w:val="0"/>
      <w:marRight w:val="0"/>
      <w:marTop w:val="0"/>
      <w:marBottom w:val="0"/>
      <w:divBdr>
        <w:top w:val="none" w:sz="0" w:space="0" w:color="auto"/>
        <w:left w:val="none" w:sz="0" w:space="0" w:color="auto"/>
        <w:bottom w:val="none" w:sz="0" w:space="0" w:color="auto"/>
        <w:right w:val="none" w:sz="0" w:space="0" w:color="auto"/>
      </w:divBdr>
    </w:div>
    <w:div w:id="1555697768">
      <w:bodyDiv w:val="1"/>
      <w:marLeft w:val="0"/>
      <w:marRight w:val="0"/>
      <w:marTop w:val="0"/>
      <w:marBottom w:val="0"/>
      <w:divBdr>
        <w:top w:val="none" w:sz="0" w:space="0" w:color="auto"/>
        <w:left w:val="none" w:sz="0" w:space="0" w:color="auto"/>
        <w:bottom w:val="none" w:sz="0" w:space="0" w:color="auto"/>
        <w:right w:val="none" w:sz="0" w:space="0" w:color="auto"/>
      </w:divBdr>
    </w:div>
    <w:div w:id="1557618914">
      <w:bodyDiv w:val="1"/>
      <w:marLeft w:val="0"/>
      <w:marRight w:val="0"/>
      <w:marTop w:val="0"/>
      <w:marBottom w:val="0"/>
      <w:divBdr>
        <w:top w:val="none" w:sz="0" w:space="0" w:color="auto"/>
        <w:left w:val="none" w:sz="0" w:space="0" w:color="auto"/>
        <w:bottom w:val="none" w:sz="0" w:space="0" w:color="auto"/>
        <w:right w:val="none" w:sz="0" w:space="0" w:color="auto"/>
      </w:divBdr>
    </w:div>
    <w:div w:id="1799684974">
      <w:bodyDiv w:val="1"/>
      <w:marLeft w:val="0"/>
      <w:marRight w:val="0"/>
      <w:marTop w:val="0"/>
      <w:marBottom w:val="0"/>
      <w:divBdr>
        <w:top w:val="none" w:sz="0" w:space="0" w:color="auto"/>
        <w:left w:val="none" w:sz="0" w:space="0" w:color="auto"/>
        <w:bottom w:val="none" w:sz="0" w:space="0" w:color="auto"/>
        <w:right w:val="none" w:sz="0" w:space="0" w:color="auto"/>
      </w:divBdr>
    </w:div>
    <w:div w:id="1803306899">
      <w:bodyDiv w:val="1"/>
      <w:marLeft w:val="0"/>
      <w:marRight w:val="0"/>
      <w:marTop w:val="0"/>
      <w:marBottom w:val="0"/>
      <w:divBdr>
        <w:top w:val="none" w:sz="0" w:space="0" w:color="auto"/>
        <w:left w:val="none" w:sz="0" w:space="0" w:color="auto"/>
        <w:bottom w:val="none" w:sz="0" w:space="0" w:color="auto"/>
        <w:right w:val="none" w:sz="0" w:space="0" w:color="auto"/>
      </w:divBdr>
    </w:div>
    <w:div w:id="1808160370">
      <w:bodyDiv w:val="1"/>
      <w:marLeft w:val="0"/>
      <w:marRight w:val="0"/>
      <w:marTop w:val="0"/>
      <w:marBottom w:val="0"/>
      <w:divBdr>
        <w:top w:val="none" w:sz="0" w:space="0" w:color="auto"/>
        <w:left w:val="none" w:sz="0" w:space="0" w:color="auto"/>
        <w:bottom w:val="none" w:sz="0" w:space="0" w:color="auto"/>
        <w:right w:val="none" w:sz="0" w:space="0" w:color="auto"/>
      </w:divBdr>
    </w:div>
    <w:div w:id="1917126539">
      <w:bodyDiv w:val="1"/>
      <w:marLeft w:val="0"/>
      <w:marRight w:val="0"/>
      <w:marTop w:val="0"/>
      <w:marBottom w:val="0"/>
      <w:divBdr>
        <w:top w:val="none" w:sz="0" w:space="0" w:color="auto"/>
        <w:left w:val="none" w:sz="0" w:space="0" w:color="auto"/>
        <w:bottom w:val="none" w:sz="0" w:space="0" w:color="auto"/>
        <w:right w:val="none" w:sz="0" w:space="0" w:color="auto"/>
      </w:divBdr>
    </w:div>
    <w:div w:id="1951859013">
      <w:bodyDiv w:val="1"/>
      <w:marLeft w:val="0"/>
      <w:marRight w:val="0"/>
      <w:marTop w:val="0"/>
      <w:marBottom w:val="0"/>
      <w:divBdr>
        <w:top w:val="none" w:sz="0" w:space="0" w:color="auto"/>
        <w:left w:val="none" w:sz="0" w:space="0" w:color="auto"/>
        <w:bottom w:val="none" w:sz="0" w:space="0" w:color="auto"/>
        <w:right w:val="none" w:sz="0" w:space="0" w:color="auto"/>
      </w:divBdr>
    </w:div>
    <w:div w:id="1956133724">
      <w:bodyDiv w:val="1"/>
      <w:marLeft w:val="0"/>
      <w:marRight w:val="0"/>
      <w:marTop w:val="0"/>
      <w:marBottom w:val="0"/>
      <w:divBdr>
        <w:top w:val="none" w:sz="0" w:space="0" w:color="auto"/>
        <w:left w:val="none" w:sz="0" w:space="0" w:color="auto"/>
        <w:bottom w:val="none" w:sz="0" w:space="0" w:color="auto"/>
        <w:right w:val="none" w:sz="0" w:space="0" w:color="auto"/>
      </w:divBdr>
    </w:div>
    <w:div w:id="1969317754">
      <w:bodyDiv w:val="1"/>
      <w:marLeft w:val="0"/>
      <w:marRight w:val="0"/>
      <w:marTop w:val="0"/>
      <w:marBottom w:val="0"/>
      <w:divBdr>
        <w:top w:val="none" w:sz="0" w:space="0" w:color="auto"/>
        <w:left w:val="none" w:sz="0" w:space="0" w:color="auto"/>
        <w:bottom w:val="none" w:sz="0" w:space="0" w:color="auto"/>
        <w:right w:val="none" w:sz="0" w:space="0" w:color="auto"/>
      </w:divBdr>
    </w:div>
    <w:div w:id="1981764149">
      <w:bodyDiv w:val="1"/>
      <w:marLeft w:val="0"/>
      <w:marRight w:val="0"/>
      <w:marTop w:val="0"/>
      <w:marBottom w:val="0"/>
      <w:divBdr>
        <w:top w:val="none" w:sz="0" w:space="0" w:color="auto"/>
        <w:left w:val="none" w:sz="0" w:space="0" w:color="auto"/>
        <w:bottom w:val="none" w:sz="0" w:space="0" w:color="auto"/>
        <w:right w:val="none" w:sz="0" w:space="0" w:color="auto"/>
      </w:divBdr>
    </w:div>
    <w:div w:id="1999721088">
      <w:bodyDiv w:val="1"/>
      <w:marLeft w:val="0"/>
      <w:marRight w:val="0"/>
      <w:marTop w:val="0"/>
      <w:marBottom w:val="0"/>
      <w:divBdr>
        <w:top w:val="none" w:sz="0" w:space="0" w:color="auto"/>
        <w:left w:val="none" w:sz="0" w:space="0" w:color="auto"/>
        <w:bottom w:val="none" w:sz="0" w:space="0" w:color="auto"/>
        <w:right w:val="none" w:sz="0" w:space="0" w:color="auto"/>
      </w:divBdr>
    </w:div>
    <w:div w:id="2013751092">
      <w:bodyDiv w:val="1"/>
      <w:marLeft w:val="0"/>
      <w:marRight w:val="0"/>
      <w:marTop w:val="0"/>
      <w:marBottom w:val="0"/>
      <w:divBdr>
        <w:top w:val="none" w:sz="0" w:space="0" w:color="auto"/>
        <w:left w:val="none" w:sz="0" w:space="0" w:color="auto"/>
        <w:bottom w:val="none" w:sz="0" w:space="0" w:color="auto"/>
        <w:right w:val="none" w:sz="0" w:space="0" w:color="auto"/>
      </w:divBdr>
    </w:div>
    <w:div w:id="2032102609">
      <w:bodyDiv w:val="1"/>
      <w:marLeft w:val="0"/>
      <w:marRight w:val="0"/>
      <w:marTop w:val="0"/>
      <w:marBottom w:val="0"/>
      <w:divBdr>
        <w:top w:val="none" w:sz="0" w:space="0" w:color="auto"/>
        <w:left w:val="none" w:sz="0" w:space="0" w:color="auto"/>
        <w:bottom w:val="none" w:sz="0" w:space="0" w:color="auto"/>
        <w:right w:val="none" w:sz="0" w:space="0" w:color="auto"/>
      </w:divBdr>
    </w:div>
    <w:div w:id="2045396974">
      <w:bodyDiv w:val="1"/>
      <w:marLeft w:val="0"/>
      <w:marRight w:val="0"/>
      <w:marTop w:val="0"/>
      <w:marBottom w:val="0"/>
      <w:divBdr>
        <w:top w:val="none" w:sz="0" w:space="0" w:color="auto"/>
        <w:left w:val="none" w:sz="0" w:space="0" w:color="auto"/>
        <w:bottom w:val="none" w:sz="0" w:space="0" w:color="auto"/>
        <w:right w:val="none" w:sz="0" w:space="0" w:color="auto"/>
      </w:divBdr>
    </w:div>
    <w:div w:id="2049063919">
      <w:bodyDiv w:val="1"/>
      <w:marLeft w:val="0"/>
      <w:marRight w:val="0"/>
      <w:marTop w:val="0"/>
      <w:marBottom w:val="0"/>
      <w:divBdr>
        <w:top w:val="none" w:sz="0" w:space="0" w:color="auto"/>
        <w:left w:val="none" w:sz="0" w:space="0" w:color="auto"/>
        <w:bottom w:val="none" w:sz="0" w:space="0" w:color="auto"/>
        <w:right w:val="none" w:sz="0" w:space="0" w:color="auto"/>
      </w:divBdr>
    </w:div>
    <w:div w:id="2072147680">
      <w:bodyDiv w:val="1"/>
      <w:marLeft w:val="0"/>
      <w:marRight w:val="0"/>
      <w:marTop w:val="0"/>
      <w:marBottom w:val="0"/>
      <w:divBdr>
        <w:top w:val="none" w:sz="0" w:space="0" w:color="auto"/>
        <w:left w:val="none" w:sz="0" w:space="0" w:color="auto"/>
        <w:bottom w:val="none" w:sz="0" w:space="0" w:color="auto"/>
        <w:right w:val="none" w:sz="0" w:space="0" w:color="auto"/>
      </w:divBdr>
    </w:div>
    <w:div w:id="2084135025">
      <w:bodyDiv w:val="1"/>
      <w:marLeft w:val="0"/>
      <w:marRight w:val="0"/>
      <w:marTop w:val="0"/>
      <w:marBottom w:val="0"/>
      <w:divBdr>
        <w:top w:val="none" w:sz="0" w:space="0" w:color="auto"/>
        <w:left w:val="none" w:sz="0" w:space="0" w:color="auto"/>
        <w:bottom w:val="none" w:sz="0" w:space="0" w:color="auto"/>
        <w:right w:val="none" w:sz="0" w:space="0" w:color="auto"/>
      </w:divBdr>
    </w:div>
    <w:div w:id="2110852502">
      <w:bodyDiv w:val="1"/>
      <w:marLeft w:val="0"/>
      <w:marRight w:val="0"/>
      <w:marTop w:val="0"/>
      <w:marBottom w:val="0"/>
      <w:divBdr>
        <w:top w:val="none" w:sz="0" w:space="0" w:color="auto"/>
        <w:left w:val="none" w:sz="0" w:space="0" w:color="auto"/>
        <w:bottom w:val="none" w:sz="0" w:space="0" w:color="auto"/>
        <w:right w:val="none" w:sz="0" w:space="0" w:color="auto"/>
      </w:divBdr>
    </w:div>
    <w:div w:id="21112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5554-D984-47ED-900A-F4CDF786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42685</Words>
  <Characters>243306</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Rizki Hamdani, S.E., M.Ak.</cp:lastModifiedBy>
  <cp:revision>3</cp:revision>
  <dcterms:created xsi:type="dcterms:W3CDTF">2021-10-06T23:29:00Z</dcterms:created>
  <dcterms:modified xsi:type="dcterms:W3CDTF">2021-10-07T03:47:00Z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44e89fe1-bd73-3347-924b-5b4f19de30ed</vt:lpwstr>
  </property>
  <property fmtid="{D5CDD505-2E9C-101B-9397-08002B2CF9AE}" pid="24" name="Mendeley Citation Style_1">
    <vt:lpwstr>http://www.zotero.org/styles/apa</vt:lpwstr>
  </property>
</Properties>
</file>