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92218" w14:textId="74074A4A" w:rsidR="00DB2F6B" w:rsidRDefault="00DB2F6B" w:rsidP="008A0BD3">
      <w:pPr>
        <w:widowControl w:val="0"/>
        <w:spacing w:after="0" w:line="480" w:lineRule="auto"/>
        <w:jc w:val="center"/>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Author Agreement</w:t>
      </w:r>
    </w:p>
    <w:p w14:paraId="11AC7166" w14:textId="6D61FBA4" w:rsidR="00DB2F6B" w:rsidRPr="001F0518" w:rsidRDefault="00743BFA" w:rsidP="001F0518">
      <w:pPr>
        <w:widowControl w:val="0"/>
        <w:spacing w:after="0" w:line="480" w:lineRule="auto"/>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We</w:t>
      </w:r>
      <w:r w:rsidR="00552DA7">
        <w:rPr>
          <w:rFonts w:ascii="Times New Roman" w:eastAsia="Times New Roman" w:hAnsi="Times New Roman" w:cs="Times New Roman"/>
          <w:color w:val="000000"/>
          <w:sz w:val="24"/>
          <w:szCs w:val="24"/>
          <w:lang w:val="en-GB"/>
        </w:rPr>
        <w:t xml:space="preserve"> author, ha</w:t>
      </w:r>
      <w:r>
        <w:rPr>
          <w:rFonts w:ascii="Times New Roman" w:eastAsia="Times New Roman" w:hAnsi="Times New Roman" w:cs="Times New Roman"/>
          <w:color w:val="000000"/>
          <w:sz w:val="24"/>
          <w:szCs w:val="24"/>
          <w:lang w:val="en-GB"/>
        </w:rPr>
        <w:t>ve</w:t>
      </w:r>
      <w:r w:rsidR="00552DA7">
        <w:rPr>
          <w:rFonts w:ascii="Times New Roman" w:eastAsia="Times New Roman" w:hAnsi="Times New Roman" w:cs="Times New Roman"/>
          <w:color w:val="000000"/>
          <w:sz w:val="24"/>
          <w:szCs w:val="24"/>
          <w:lang w:val="en-GB"/>
        </w:rPr>
        <w:t xml:space="preserve"> </w:t>
      </w:r>
      <w:r w:rsidR="00DB2F6B" w:rsidRPr="00DB2F6B">
        <w:rPr>
          <w:rFonts w:ascii="Times New Roman" w:eastAsia="Times New Roman" w:hAnsi="Times New Roman" w:cs="Times New Roman"/>
          <w:color w:val="000000"/>
          <w:sz w:val="24"/>
          <w:szCs w:val="24"/>
          <w:lang w:val="en-GB"/>
        </w:rPr>
        <w:t xml:space="preserve">no conflict of interest </w:t>
      </w:r>
      <w:r w:rsidR="00552DA7">
        <w:rPr>
          <w:rFonts w:ascii="Times New Roman" w:eastAsia="Times New Roman" w:hAnsi="Times New Roman" w:cs="Times New Roman"/>
          <w:color w:val="000000"/>
          <w:sz w:val="24"/>
          <w:szCs w:val="24"/>
          <w:lang w:val="en-GB"/>
        </w:rPr>
        <w:t xml:space="preserve">for publication at </w:t>
      </w:r>
      <w:proofErr w:type="spellStart"/>
      <w:r>
        <w:rPr>
          <w:rFonts w:ascii="Times New Roman" w:eastAsia="Times New Roman" w:hAnsi="Times New Roman" w:cs="Times New Roman"/>
          <w:color w:val="000000"/>
          <w:sz w:val="24"/>
          <w:szCs w:val="24"/>
          <w:lang w:val="en-GB"/>
        </w:rPr>
        <w:t>Borsa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Istabul</w:t>
      </w:r>
      <w:proofErr w:type="spellEnd"/>
      <w:r>
        <w:rPr>
          <w:rFonts w:ascii="Times New Roman" w:eastAsia="Times New Roman" w:hAnsi="Times New Roman" w:cs="Times New Roman"/>
          <w:color w:val="000000"/>
          <w:sz w:val="24"/>
          <w:szCs w:val="24"/>
          <w:lang w:val="en-GB"/>
        </w:rPr>
        <w:t xml:space="preserve"> Review</w:t>
      </w:r>
      <w:bookmarkStart w:id="0" w:name="_GoBack"/>
      <w:bookmarkEnd w:id="0"/>
    </w:p>
    <w:p w14:paraId="3C91E595" w14:textId="174C409C" w:rsidR="00784659" w:rsidRPr="008A0BD3" w:rsidRDefault="00743BFA" w:rsidP="008A0BD3">
      <w:pPr>
        <w:widowControl w:val="0"/>
        <w:spacing w:after="0" w:line="480" w:lineRule="auto"/>
        <w:jc w:val="center"/>
        <w:rPr>
          <w:rFonts w:ascii="Times New Roman" w:eastAsia="Times New Roman" w:hAnsi="Times New Roman" w:cs="Times New Roman"/>
          <w:b/>
          <w:color w:val="000000"/>
          <w:sz w:val="24"/>
          <w:szCs w:val="24"/>
          <w:lang w:val="en-GB"/>
        </w:rPr>
      </w:pPr>
      <w:r w:rsidRPr="00743BFA">
        <w:rPr>
          <w:rFonts w:ascii="Times New Roman" w:eastAsia="Times New Roman" w:hAnsi="Times New Roman" w:cs="Times New Roman"/>
          <w:b/>
          <w:color w:val="000000"/>
          <w:sz w:val="24"/>
          <w:szCs w:val="24"/>
          <w:lang w:val="en-GB"/>
        </w:rPr>
        <w:t xml:space="preserve">Beyond Finance: Impact of Islamic finance on </w:t>
      </w:r>
      <w:proofErr w:type="spellStart"/>
      <w:r w:rsidRPr="00743BFA">
        <w:rPr>
          <w:rFonts w:ascii="Times New Roman" w:eastAsia="Times New Roman" w:hAnsi="Times New Roman" w:cs="Times New Roman"/>
          <w:b/>
          <w:color w:val="000000"/>
          <w:sz w:val="24"/>
          <w:szCs w:val="24"/>
          <w:lang w:val="en-GB"/>
        </w:rPr>
        <w:t>Ecomic</w:t>
      </w:r>
      <w:proofErr w:type="spellEnd"/>
      <w:r w:rsidRPr="00743BFA">
        <w:rPr>
          <w:rFonts w:ascii="Times New Roman" w:eastAsia="Times New Roman" w:hAnsi="Times New Roman" w:cs="Times New Roman"/>
          <w:b/>
          <w:color w:val="000000"/>
          <w:sz w:val="24"/>
          <w:szCs w:val="24"/>
          <w:lang w:val="en-GB"/>
        </w:rPr>
        <w:t xml:space="preserve"> growth in Pakistan </w:t>
      </w:r>
      <w:r w:rsidR="00784659" w:rsidRPr="008A0BD3">
        <w:rPr>
          <w:rFonts w:ascii="Times New Roman" w:eastAsia="Times New Roman" w:hAnsi="Times New Roman" w:cs="Times New Roman"/>
          <w:b/>
          <w:color w:val="000000"/>
          <w:sz w:val="24"/>
          <w:szCs w:val="24"/>
          <w:lang w:val="en-GB"/>
        </w:rPr>
        <w:t>By</w:t>
      </w:r>
    </w:p>
    <w:p w14:paraId="4AAFC7A2" w14:textId="0188A17B" w:rsidR="00743BFA" w:rsidRPr="0012321E" w:rsidRDefault="00743BFA" w:rsidP="00743BFA">
      <w:pPr>
        <w:rPr>
          <w:rFonts w:ascii="Times New Roman" w:hAnsi="Times New Roman" w:cs="Times New Roman"/>
          <w:b/>
        </w:rPr>
      </w:pPr>
      <w:r>
        <w:rPr>
          <w:rFonts w:ascii="Times New Roman" w:eastAsia="Times New Roman" w:hAnsi="Times New Roman" w:cs="Times New Roman"/>
          <w:b/>
          <w:color w:val="000000"/>
          <w:sz w:val="24"/>
          <w:szCs w:val="24"/>
          <w:lang w:val="en-GB"/>
        </w:rPr>
        <w:t xml:space="preserve">     </w:t>
      </w:r>
      <w:r w:rsidRPr="0012321E">
        <w:rPr>
          <w:rFonts w:ascii="Times New Roman" w:hAnsi="Times New Roman" w:cs="Times New Roman"/>
          <w:b/>
        </w:rPr>
        <w:t xml:space="preserve">Huma Nawaz 1*, Syed Muhammad Hassan Bukhari 2* Asha Salman3 and </w:t>
      </w:r>
      <w:proofErr w:type="spellStart"/>
      <w:r w:rsidRPr="0012321E">
        <w:rPr>
          <w:rFonts w:ascii="Times New Roman" w:hAnsi="Times New Roman" w:cs="Times New Roman"/>
          <w:b/>
        </w:rPr>
        <w:t>Maira</w:t>
      </w:r>
      <w:proofErr w:type="spellEnd"/>
      <w:r w:rsidRPr="0012321E">
        <w:rPr>
          <w:rFonts w:ascii="Times New Roman" w:hAnsi="Times New Roman" w:cs="Times New Roman"/>
          <w:b/>
        </w:rPr>
        <w:t xml:space="preserve"> Abrar4*</w:t>
      </w:r>
    </w:p>
    <w:p w14:paraId="1D167824" w14:textId="77777777" w:rsidR="003D6264" w:rsidRDefault="003D6264" w:rsidP="008A0BD3">
      <w:pPr>
        <w:widowControl w:val="0"/>
        <w:spacing w:after="0" w:line="480" w:lineRule="auto"/>
        <w:jc w:val="both"/>
        <w:rPr>
          <w:rFonts w:ascii="Times New Roman" w:eastAsia="Times New Roman" w:hAnsi="Times New Roman" w:cs="Times New Roman"/>
          <w:b/>
          <w:color w:val="000000"/>
          <w:sz w:val="24"/>
          <w:szCs w:val="24"/>
          <w:lang w:val="en-GB"/>
        </w:rPr>
      </w:pPr>
    </w:p>
    <w:p w14:paraId="582EF3F1" w14:textId="77777777" w:rsidR="00743BFA" w:rsidRPr="00580706" w:rsidRDefault="00743BFA" w:rsidP="00743BFA">
      <w:pPr>
        <w:pStyle w:val="MDPI17abstract"/>
        <w:spacing w:line="360" w:lineRule="auto"/>
        <w:jc w:val="center"/>
        <w:rPr>
          <w:rFonts w:ascii="Times New Roman" w:hAnsi="Times New Roman"/>
          <w:sz w:val="24"/>
          <w:szCs w:val="24"/>
        </w:rPr>
      </w:pPr>
      <w:r w:rsidRPr="00580706">
        <w:rPr>
          <w:rFonts w:ascii="Times New Roman" w:hAnsi="Times New Roman"/>
          <w:sz w:val="24"/>
          <w:szCs w:val="24"/>
        </w:rPr>
        <w:t>Abstract</w:t>
      </w:r>
    </w:p>
    <w:p w14:paraId="1C515758" w14:textId="77777777" w:rsidR="00743BFA" w:rsidRPr="00580706" w:rsidRDefault="00743BFA" w:rsidP="00743BFA">
      <w:pPr>
        <w:pStyle w:val="MDPI17abstract"/>
        <w:spacing w:line="360" w:lineRule="auto"/>
        <w:rPr>
          <w:rFonts w:ascii="Times New Roman" w:hAnsi="Times New Roman"/>
          <w:sz w:val="24"/>
          <w:szCs w:val="24"/>
        </w:rPr>
      </w:pPr>
      <w:r w:rsidRPr="00580706">
        <w:rPr>
          <w:rFonts w:ascii="Times New Roman" w:hAnsi="Times New Roman"/>
          <w:sz w:val="24"/>
          <w:szCs w:val="24"/>
        </w:rPr>
        <w:t xml:space="preserve">Islamic finance, which may have been considered only in the context of a multitude of trading structures among economists, merits a fresh evaluation in how it dovetails with and supports national economic growth. This study examines the dynamic interaction between Islamic financing and economic growth of Pakistan by employing the unit root test, </w:t>
      </w:r>
      <w:proofErr w:type="spellStart"/>
      <w:r w:rsidRPr="00580706">
        <w:rPr>
          <w:rFonts w:ascii="Times New Roman" w:hAnsi="Times New Roman"/>
          <w:sz w:val="24"/>
          <w:szCs w:val="24"/>
        </w:rPr>
        <w:t>cointegration</w:t>
      </w:r>
      <w:proofErr w:type="spellEnd"/>
      <w:r w:rsidRPr="00580706">
        <w:rPr>
          <w:rFonts w:ascii="Times New Roman" w:hAnsi="Times New Roman"/>
          <w:sz w:val="24"/>
          <w:szCs w:val="24"/>
        </w:rPr>
        <w:t xml:space="preserve"> test and Granger Causality tests to see whether the Islamic financial system influences the economic growth.  For the analysis, time series data of total Islamic financing and real GDP per capita, Islamic financial assets, and population to represent real economic sector were considered. It was found that a well-functioning Islamic financial system promotes economic growth. Whereas, there is evidence of a bidirectional relationship between Islamic asset financing and population. It implies that population reinforces Islamic finance, and population attracts Islamic financing. </w:t>
      </w:r>
    </w:p>
    <w:p w14:paraId="779088EE" w14:textId="77777777" w:rsidR="00743BFA" w:rsidRPr="00580706" w:rsidRDefault="00743BFA" w:rsidP="00743BFA">
      <w:pPr>
        <w:pStyle w:val="MDPI17abstract"/>
        <w:spacing w:line="360" w:lineRule="auto"/>
        <w:rPr>
          <w:rFonts w:ascii="Times New Roman" w:hAnsi="Times New Roman"/>
          <w:sz w:val="24"/>
          <w:szCs w:val="24"/>
        </w:rPr>
      </w:pPr>
      <w:r w:rsidRPr="00580706">
        <w:rPr>
          <w:rFonts w:ascii="Times New Roman" w:hAnsi="Times New Roman"/>
          <w:sz w:val="24"/>
          <w:szCs w:val="24"/>
        </w:rPr>
        <w:t>Keywords: Ethical Finance; Economic growth; Islamic Finance; Econometric Analysis; Pakistan and Islamic finance</w:t>
      </w:r>
    </w:p>
    <w:p w14:paraId="7EE21AFA" w14:textId="77777777" w:rsidR="00743BFA" w:rsidRPr="00580706" w:rsidRDefault="00743BFA" w:rsidP="00743BFA">
      <w:pPr>
        <w:pStyle w:val="MDPI19classification"/>
        <w:spacing w:line="360" w:lineRule="auto"/>
        <w:rPr>
          <w:rFonts w:ascii="Times New Roman" w:hAnsi="Times New Roman"/>
          <w:sz w:val="24"/>
          <w:szCs w:val="24"/>
        </w:rPr>
      </w:pPr>
      <w:r w:rsidRPr="00580706">
        <w:rPr>
          <w:rFonts w:ascii="Times New Roman" w:hAnsi="Times New Roman"/>
          <w:sz w:val="24"/>
          <w:szCs w:val="24"/>
        </w:rPr>
        <w:t>JEL Classification: A12; P4; G41;G10; G14; G15;G17; G21</w:t>
      </w:r>
    </w:p>
    <w:p w14:paraId="2FE84CEC" w14:textId="77777777" w:rsidR="003E2BA9" w:rsidRPr="008A0BD3" w:rsidRDefault="003E2BA9" w:rsidP="008A0BD3">
      <w:pPr>
        <w:jc w:val="both"/>
        <w:rPr>
          <w:rFonts w:ascii="Times New Roman" w:hAnsi="Times New Roman" w:cs="Times New Roman"/>
          <w:sz w:val="24"/>
          <w:szCs w:val="24"/>
        </w:rPr>
      </w:pPr>
    </w:p>
    <w:sectPr w:rsidR="003E2BA9" w:rsidRPr="008A0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59"/>
    <w:rsid w:val="001B0523"/>
    <w:rsid w:val="001F0518"/>
    <w:rsid w:val="001F193D"/>
    <w:rsid w:val="003D6264"/>
    <w:rsid w:val="003E2BA9"/>
    <w:rsid w:val="003F39C8"/>
    <w:rsid w:val="00552DA7"/>
    <w:rsid w:val="00642027"/>
    <w:rsid w:val="006A40F6"/>
    <w:rsid w:val="00704B8A"/>
    <w:rsid w:val="00743BFA"/>
    <w:rsid w:val="00784659"/>
    <w:rsid w:val="008A0BD3"/>
    <w:rsid w:val="00B26BC0"/>
    <w:rsid w:val="00C84F3B"/>
    <w:rsid w:val="00D21D06"/>
    <w:rsid w:val="00DB2F6B"/>
    <w:rsid w:val="00E351C5"/>
    <w:rsid w:val="00EB5A55"/>
    <w:rsid w:val="00F1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3DBC"/>
  <w15:chartTrackingRefBased/>
  <w15:docId w15:val="{12A3A491-725F-4240-89A8-7626F6F6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4B8A"/>
    <w:pPr>
      <w:keepNext/>
      <w:keepLines/>
      <w:spacing w:before="40" w:after="0" w:line="276" w:lineRule="auto"/>
      <w:outlineLvl w:val="1"/>
    </w:pPr>
    <w:rPr>
      <w:rFonts w:ascii="Times New Roman" w:eastAsiaTheme="majorEastAsia" w:hAnsi="Times New Roman"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04B8A"/>
    <w:rPr>
      <w:rFonts w:ascii="Times New Roman" w:eastAsiaTheme="majorEastAsia" w:hAnsi="Times New Roman" w:cstheme="majorBidi"/>
      <w:color w:val="000000" w:themeColor="text1"/>
      <w:sz w:val="24"/>
      <w:szCs w:val="26"/>
    </w:rPr>
  </w:style>
  <w:style w:type="paragraph" w:styleId="CommentText">
    <w:name w:val="annotation text"/>
    <w:basedOn w:val="Normal"/>
    <w:link w:val="CommentTextChar"/>
    <w:uiPriority w:val="99"/>
    <w:semiHidden/>
    <w:unhideWhenUsed/>
    <w:rsid w:val="00784659"/>
    <w:pPr>
      <w:spacing w:line="240" w:lineRule="auto"/>
    </w:pPr>
    <w:rPr>
      <w:sz w:val="20"/>
      <w:szCs w:val="20"/>
    </w:rPr>
  </w:style>
  <w:style w:type="character" w:customStyle="1" w:styleId="CommentTextChar">
    <w:name w:val="Comment Text Char"/>
    <w:basedOn w:val="DefaultParagraphFont"/>
    <w:link w:val="CommentText"/>
    <w:uiPriority w:val="99"/>
    <w:semiHidden/>
    <w:rsid w:val="00784659"/>
    <w:rPr>
      <w:sz w:val="20"/>
      <w:szCs w:val="20"/>
    </w:rPr>
  </w:style>
  <w:style w:type="character" w:styleId="CommentReference">
    <w:name w:val="annotation reference"/>
    <w:uiPriority w:val="99"/>
    <w:semiHidden/>
    <w:unhideWhenUsed/>
    <w:rsid w:val="00784659"/>
    <w:rPr>
      <w:sz w:val="16"/>
      <w:szCs w:val="16"/>
    </w:rPr>
  </w:style>
  <w:style w:type="character" w:styleId="Hyperlink">
    <w:name w:val="Hyperlink"/>
    <w:basedOn w:val="DefaultParagraphFont"/>
    <w:uiPriority w:val="99"/>
    <w:unhideWhenUsed/>
    <w:rsid w:val="00784659"/>
    <w:rPr>
      <w:color w:val="0563C1" w:themeColor="hyperlink"/>
      <w:u w:val="single"/>
    </w:rPr>
  </w:style>
  <w:style w:type="paragraph" w:styleId="BalloonText">
    <w:name w:val="Balloon Text"/>
    <w:basedOn w:val="Normal"/>
    <w:link w:val="BalloonTextChar"/>
    <w:uiPriority w:val="99"/>
    <w:semiHidden/>
    <w:unhideWhenUsed/>
    <w:rsid w:val="006A4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0F6"/>
    <w:rPr>
      <w:rFonts w:ascii="Segoe UI" w:hAnsi="Segoe UI" w:cs="Segoe UI"/>
      <w:sz w:val="18"/>
      <w:szCs w:val="18"/>
    </w:rPr>
  </w:style>
  <w:style w:type="paragraph" w:styleId="NoSpacing">
    <w:name w:val="No Spacing"/>
    <w:uiPriority w:val="1"/>
    <w:qFormat/>
    <w:rsid w:val="008A0BD3"/>
    <w:pPr>
      <w:spacing w:after="0" w:line="240" w:lineRule="auto"/>
    </w:pPr>
  </w:style>
  <w:style w:type="paragraph" w:styleId="FootnoteText">
    <w:name w:val="footnote text"/>
    <w:basedOn w:val="Normal"/>
    <w:link w:val="FootnoteTextChar"/>
    <w:uiPriority w:val="99"/>
    <w:semiHidden/>
    <w:unhideWhenUsed/>
    <w:rsid w:val="008A0B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BD3"/>
    <w:rPr>
      <w:sz w:val="20"/>
      <w:szCs w:val="20"/>
    </w:rPr>
  </w:style>
  <w:style w:type="paragraph" w:styleId="ListParagraph">
    <w:name w:val="List Paragraph"/>
    <w:basedOn w:val="Normal"/>
    <w:uiPriority w:val="34"/>
    <w:qFormat/>
    <w:rsid w:val="008A0BD3"/>
    <w:pPr>
      <w:ind w:left="720"/>
      <w:contextualSpacing/>
    </w:pPr>
  </w:style>
  <w:style w:type="paragraph" w:customStyle="1" w:styleId="MDPI17abstract">
    <w:name w:val="MDPI_1.7_abstract"/>
    <w:basedOn w:val="Normal"/>
    <w:next w:val="Normal"/>
    <w:rsid w:val="00743BFA"/>
    <w:pPr>
      <w:adjustRightInd w:val="0"/>
      <w:snapToGrid w:val="0"/>
      <w:spacing w:before="240" w:after="0" w:line="260" w:lineRule="atLeast"/>
      <w:ind w:left="113"/>
      <w:jc w:val="both"/>
    </w:pPr>
    <w:rPr>
      <w:rFonts w:ascii="Palatino Linotype" w:eastAsia="Times New Roman" w:hAnsi="Palatino Linotype" w:cs="Times New Roman"/>
      <w:color w:val="000000"/>
      <w:sz w:val="20"/>
      <w:lang w:eastAsia="de-DE" w:bidi="en-US"/>
    </w:rPr>
  </w:style>
  <w:style w:type="paragraph" w:customStyle="1" w:styleId="MDPI19classification">
    <w:name w:val="MDPI_1.9_classification"/>
    <w:basedOn w:val="Normal"/>
    <w:rsid w:val="00743BFA"/>
    <w:pPr>
      <w:adjustRightInd w:val="0"/>
      <w:snapToGrid w:val="0"/>
      <w:spacing w:before="240" w:after="0" w:line="260" w:lineRule="atLeast"/>
      <w:ind w:left="113"/>
      <w:jc w:val="both"/>
    </w:pPr>
    <w:rPr>
      <w:rFonts w:ascii="Palatino Linotype" w:eastAsia="Times New Roman" w:hAnsi="Palatino Linotype" w:cs="Times New Roman"/>
      <w:b/>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84548C0-BEA5-45C0-B46B-FF8745F3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Classic</dc:creator>
  <cp:keywords/>
  <dc:description/>
  <cp:lastModifiedBy>Huma</cp:lastModifiedBy>
  <cp:revision>3</cp:revision>
  <dcterms:created xsi:type="dcterms:W3CDTF">2018-08-08T12:07:00Z</dcterms:created>
  <dcterms:modified xsi:type="dcterms:W3CDTF">2018-08-11T13:32:00Z</dcterms:modified>
</cp:coreProperties>
</file>