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6CDF" w14:textId="77777777" w:rsidR="00604CC5" w:rsidRPr="005C1768" w:rsidRDefault="00604CC5" w:rsidP="00703634">
      <w:pPr>
        <w:spacing w:after="0" w:line="360" w:lineRule="auto"/>
        <w:jc w:val="center"/>
        <w:rPr>
          <w:rFonts w:asciiTheme="majorBidi" w:hAnsiTheme="majorBidi" w:cstheme="majorBidi"/>
          <w:b/>
          <w:bCs/>
          <w:sz w:val="24"/>
          <w:szCs w:val="24"/>
        </w:rPr>
      </w:pPr>
      <w:bookmarkStart w:id="0" w:name="_GoBack"/>
      <w:bookmarkEnd w:id="0"/>
      <w:r w:rsidRPr="005C1768">
        <w:rPr>
          <w:rFonts w:asciiTheme="majorBidi" w:hAnsiTheme="majorBidi" w:cstheme="majorBidi"/>
          <w:b/>
          <w:bCs/>
          <w:sz w:val="24"/>
          <w:szCs w:val="24"/>
        </w:rPr>
        <w:t>Empirical Investigation on the Relationship between Exports and economic Growth; in selected LDCs country Groups (1988-2018)</w:t>
      </w:r>
    </w:p>
    <w:p w14:paraId="29C97F06" w14:textId="77777777" w:rsidR="005C1768" w:rsidRDefault="005C1768" w:rsidP="00703634">
      <w:pPr>
        <w:autoSpaceDE w:val="0"/>
        <w:autoSpaceDN w:val="0"/>
        <w:adjustRightInd w:val="0"/>
        <w:spacing w:after="0" w:line="360" w:lineRule="auto"/>
        <w:jc w:val="center"/>
        <w:rPr>
          <w:rFonts w:asciiTheme="majorBidi" w:hAnsiTheme="majorBidi" w:cstheme="majorBidi"/>
          <w:b/>
          <w:bCs/>
          <w:sz w:val="24"/>
          <w:szCs w:val="24"/>
        </w:rPr>
      </w:pPr>
    </w:p>
    <w:p w14:paraId="29F9879F" w14:textId="77777777" w:rsidR="00604CC5" w:rsidRPr="005C1768" w:rsidRDefault="00604CC5" w:rsidP="00703634">
      <w:pPr>
        <w:autoSpaceDE w:val="0"/>
        <w:autoSpaceDN w:val="0"/>
        <w:adjustRightInd w:val="0"/>
        <w:spacing w:after="0" w:line="360" w:lineRule="auto"/>
        <w:jc w:val="center"/>
        <w:rPr>
          <w:rFonts w:asciiTheme="majorBidi" w:hAnsiTheme="majorBidi" w:cstheme="majorBidi"/>
          <w:b/>
          <w:bCs/>
          <w:sz w:val="24"/>
          <w:szCs w:val="24"/>
        </w:rPr>
      </w:pPr>
      <w:r w:rsidRPr="005C1768">
        <w:rPr>
          <w:rFonts w:asciiTheme="majorBidi" w:hAnsiTheme="majorBidi" w:cstheme="majorBidi"/>
          <w:b/>
          <w:bCs/>
          <w:sz w:val="24"/>
          <w:szCs w:val="24"/>
        </w:rPr>
        <w:t>Khalil Ghazi Hassan</w:t>
      </w:r>
    </w:p>
    <w:p w14:paraId="4A6DFAA9" w14:textId="77777777" w:rsidR="00604CC5" w:rsidRPr="005C1768" w:rsidRDefault="00604CC5" w:rsidP="00703634">
      <w:pPr>
        <w:autoSpaceDE w:val="0"/>
        <w:autoSpaceDN w:val="0"/>
        <w:adjustRightInd w:val="0"/>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University of Duhok, Iraq, e-mail:Khalil.ghazi@uod.ac</w:t>
      </w:r>
    </w:p>
    <w:p w14:paraId="03FC97BD" w14:textId="77777777" w:rsidR="00604CC5" w:rsidRPr="005C1768" w:rsidRDefault="00604CC5" w:rsidP="00703634">
      <w:pPr>
        <w:autoSpaceDE w:val="0"/>
        <w:autoSpaceDN w:val="0"/>
        <w:adjustRightInd w:val="0"/>
        <w:spacing w:after="0" w:line="360" w:lineRule="auto"/>
        <w:jc w:val="both"/>
        <w:rPr>
          <w:rFonts w:asciiTheme="majorBidi" w:hAnsiTheme="majorBidi" w:cstheme="majorBidi"/>
          <w:b/>
          <w:bCs/>
          <w:sz w:val="24"/>
          <w:szCs w:val="24"/>
          <w:rtl/>
        </w:rPr>
      </w:pPr>
    </w:p>
    <w:p w14:paraId="0C55E662" w14:textId="77777777" w:rsidR="00604CC5" w:rsidRPr="005C1768" w:rsidRDefault="00604CC5" w:rsidP="00703634">
      <w:pPr>
        <w:autoSpaceDE w:val="0"/>
        <w:autoSpaceDN w:val="0"/>
        <w:adjustRightInd w:val="0"/>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 xml:space="preserve">Abstract </w:t>
      </w:r>
    </w:p>
    <w:p w14:paraId="56740455" w14:textId="77777777" w:rsidR="00604CC5" w:rsidRPr="005C1768" w:rsidRDefault="00604CC5" w:rsidP="003B772D">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This study re-examines the export-led growth hypothesis for the two developing country groups i.e. the Middle East and North African and, South Asian countries. The exports are measured as the annual growth rate of exports, and economic growth as the annual growth rate of GDP. Utilizing standard time series procedures of unit root testing via (ADF, PP) tests, cointegration, error correction modeling and Granger causality tests. Using time series data for the period of (1990-2018).It was found the evidence for long-run cointegration relationships between the exports and economic growth in both cases. But there is no evidence for significant relations between them. Further, there is no Granger causality between economic growth and exports in the two directions for the Middle East and North African countries. But for the South Asian countries, we note a unidirectional causality from economic growth to exports, i.e. the growth in both country groups was not propelled by an export-led growth strategy. Exports aren’t thus seen as the source of economic growth in both cases.</w:t>
      </w:r>
    </w:p>
    <w:p w14:paraId="4674E77A" w14:textId="77777777" w:rsidR="00604CC5" w:rsidRPr="005C1768" w:rsidRDefault="00604CC5" w:rsidP="00964072">
      <w:pPr>
        <w:autoSpaceDE w:val="0"/>
        <w:autoSpaceDN w:val="0"/>
        <w:adjustRightInd w:val="0"/>
        <w:spacing w:after="0" w:line="480" w:lineRule="auto"/>
        <w:jc w:val="both"/>
        <w:rPr>
          <w:rFonts w:asciiTheme="majorBidi" w:hAnsiTheme="majorBidi" w:cstheme="majorBidi"/>
          <w:b/>
          <w:bCs/>
          <w:sz w:val="24"/>
          <w:szCs w:val="24"/>
        </w:rPr>
      </w:pPr>
      <w:r w:rsidRPr="005C1768">
        <w:rPr>
          <w:rFonts w:asciiTheme="majorBidi" w:hAnsiTheme="majorBidi" w:cstheme="majorBidi"/>
          <w:b/>
          <w:bCs/>
          <w:sz w:val="24"/>
          <w:szCs w:val="24"/>
        </w:rPr>
        <w:t>Key words: Exports, Economic Growth, Causality, Middle East, South Asia</w:t>
      </w:r>
    </w:p>
    <w:p w14:paraId="0DE1151B" w14:textId="3A1940EA" w:rsidR="00604CC5" w:rsidRDefault="00604CC5" w:rsidP="00443785">
      <w:pPr>
        <w:autoSpaceDE w:val="0"/>
        <w:autoSpaceDN w:val="0"/>
        <w:adjustRightInd w:val="0"/>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 xml:space="preserve">JEL Codes: F10, </w:t>
      </w:r>
      <w:r w:rsidR="00443785">
        <w:rPr>
          <w:rFonts w:asciiTheme="majorBidi" w:hAnsiTheme="majorBidi" w:cstheme="majorBidi"/>
          <w:b/>
          <w:bCs/>
          <w:sz w:val="24"/>
          <w:szCs w:val="24"/>
        </w:rPr>
        <w:t>F</w:t>
      </w:r>
      <w:r w:rsidRPr="005C1768">
        <w:rPr>
          <w:rFonts w:asciiTheme="majorBidi" w:hAnsiTheme="majorBidi" w:cstheme="majorBidi"/>
          <w:b/>
          <w:bCs/>
          <w:sz w:val="24"/>
          <w:szCs w:val="24"/>
        </w:rPr>
        <w:t>43</w:t>
      </w:r>
    </w:p>
    <w:p w14:paraId="5BB27684" w14:textId="4B99E7ED" w:rsidR="00D7100D" w:rsidRPr="005C1768" w:rsidRDefault="002C4A41"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1. Introduction</w:t>
      </w:r>
    </w:p>
    <w:p w14:paraId="17374500" w14:textId="55E63F82" w:rsidR="00376761" w:rsidRPr="005C1768" w:rsidRDefault="00376761"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Classical and neo-classical economists believe that the contribution to international trade can have a positive influence on economic growth, while many arguments exist to support the belief that exports directly lead to greater economic growth because they contribute to the accumulation of foreign exchange, Facilitating the dissemination of knowledge and increasing input efficiency. Thus, the pace of growth, In the event of any of these three cases, they can be described as the "growth engine" (e.g.; Riedel </w:t>
      </w:r>
      <w:proofErr w:type="gramStart"/>
      <w:r w:rsidRPr="005C1768">
        <w:rPr>
          <w:rFonts w:asciiTheme="majorBidi" w:hAnsiTheme="majorBidi" w:cstheme="majorBidi"/>
          <w:sz w:val="24"/>
          <w:szCs w:val="24"/>
        </w:rPr>
        <w:t>1984;Titus</w:t>
      </w:r>
      <w:proofErr w:type="gramEnd"/>
      <w:r w:rsidRPr="005C1768">
        <w:rPr>
          <w:rFonts w:asciiTheme="majorBidi" w:hAnsiTheme="majorBidi" w:cstheme="majorBidi"/>
          <w:sz w:val="24"/>
          <w:szCs w:val="24"/>
        </w:rPr>
        <w:t xml:space="preserve">,2008 &amp;Sunanda,2010). Furthermore, Export expansion might affect economic growth by generating positive externalities on other sectors of the economy </w:t>
      </w:r>
      <w:r w:rsidRPr="005C1768">
        <w:rPr>
          <w:rFonts w:asciiTheme="majorBidi" w:hAnsiTheme="majorBidi" w:cstheme="majorBidi"/>
          <w:sz w:val="24"/>
          <w:szCs w:val="24"/>
        </w:rPr>
        <w:lastRenderedPageBreak/>
        <w:t>via more efficient management styles, improved production techniques and economies of scale (Ghatak &amp; Price, 1997).</w:t>
      </w:r>
    </w:p>
    <w:p w14:paraId="22D0FB0D" w14:textId="44F3028A" w:rsidR="00E0799B" w:rsidRPr="005C1768" w:rsidRDefault="00A96D2E" w:rsidP="007E34F0">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Efforts focused on the relationship between export growth and economic growth, explaining the causes of this phenomenon, and conducting several empirical studies to test the hypothesis in different countries of the world. The export-led growth hypothesis, as a rule, is supported by the following four arguments. First, within the international trade multiplier context, export growth is expanding production and employment. Second, the foreign exchange offered by export growth allows the import of capital goods, which in turn increases the production potential of the economy. Third, the size and competition of export markets are causing economies of scale and accelerating technical progress in production. Fourthly, given the theoretical arguments cited, the strong correlation between export growth and production is interpreted as empirical evidence in favor of the underlying hypothesis. </w:t>
      </w:r>
      <w:r w:rsidR="00443785">
        <w:rPr>
          <w:rFonts w:asciiTheme="majorBidi" w:hAnsiTheme="majorBidi" w:cstheme="majorBidi"/>
          <w:sz w:val="24"/>
          <w:szCs w:val="24"/>
        </w:rPr>
        <w:t>(Kugler,</w:t>
      </w:r>
      <w:r w:rsidR="00E0799B" w:rsidRPr="005C1768">
        <w:rPr>
          <w:rFonts w:asciiTheme="majorBidi" w:hAnsiTheme="majorBidi" w:cstheme="majorBidi"/>
          <w:sz w:val="24"/>
          <w:szCs w:val="24"/>
        </w:rPr>
        <w:t>1991).</w:t>
      </w:r>
    </w:p>
    <w:p w14:paraId="635A5A6B" w14:textId="309EF006" w:rsidR="000C1819" w:rsidRPr="005C1768" w:rsidRDefault="000C1819" w:rsidP="007E34F0">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Discussions on the role of export</w:t>
      </w:r>
      <w:r w:rsidR="007E34F0">
        <w:rPr>
          <w:rFonts w:asciiTheme="majorBidi" w:hAnsiTheme="majorBidi" w:cstheme="majorBidi"/>
          <w:sz w:val="24"/>
          <w:szCs w:val="24"/>
        </w:rPr>
        <w:t xml:space="preserve">s in enhancing economic </w:t>
      </w:r>
      <w:proofErr w:type="gramStart"/>
      <w:r w:rsidR="007E34F0">
        <w:rPr>
          <w:rFonts w:asciiTheme="majorBidi" w:hAnsiTheme="majorBidi" w:cstheme="majorBidi"/>
          <w:sz w:val="24"/>
          <w:szCs w:val="24"/>
        </w:rPr>
        <w:t>growth.(</w:t>
      </w:r>
      <w:proofErr w:type="gramEnd"/>
      <w:r w:rsidR="007E34F0">
        <w:rPr>
          <w:rFonts w:asciiTheme="majorBidi" w:hAnsiTheme="majorBidi" w:cstheme="majorBidi"/>
          <w:sz w:val="24"/>
          <w:szCs w:val="24"/>
        </w:rPr>
        <w:t>Bhagwati,</w:t>
      </w:r>
      <w:r w:rsidRPr="005C1768">
        <w:rPr>
          <w:rFonts w:asciiTheme="majorBidi" w:hAnsiTheme="majorBidi" w:cstheme="majorBidi"/>
          <w:sz w:val="24"/>
          <w:szCs w:val="24"/>
        </w:rPr>
        <w:t>1988 and Balassa, 1978) and others pointed to the obvious positive impact of exports on economic growth. The export-based</w:t>
      </w:r>
      <w:r w:rsidR="007E34F0">
        <w:rPr>
          <w:rFonts w:asciiTheme="majorBidi" w:hAnsiTheme="majorBidi" w:cstheme="majorBidi"/>
          <w:sz w:val="24"/>
          <w:szCs w:val="24"/>
        </w:rPr>
        <w:t xml:space="preserve"> growth hypothesis discussed by</w:t>
      </w:r>
      <w:r w:rsidRPr="005C1768">
        <w:rPr>
          <w:rFonts w:asciiTheme="majorBidi" w:hAnsiTheme="majorBidi" w:cstheme="majorBidi"/>
          <w:sz w:val="24"/>
          <w:szCs w:val="24"/>
        </w:rPr>
        <w:t>(ELG), (e</w:t>
      </w:r>
      <w:r w:rsidR="007E34F0">
        <w:rPr>
          <w:rFonts w:asciiTheme="majorBidi" w:hAnsiTheme="majorBidi" w:cstheme="majorBidi"/>
          <w:sz w:val="24"/>
          <w:szCs w:val="24"/>
        </w:rPr>
        <w:t>.g;Tyler,</w:t>
      </w:r>
      <w:r w:rsidRPr="005C1768">
        <w:rPr>
          <w:rFonts w:asciiTheme="majorBidi" w:hAnsiTheme="majorBidi" w:cstheme="majorBidi"/>
          <w:sz w:val="24"/>
          <w:szCs w:val="24"/>
        </w:rPr>
        <w:t>1</w:t>
      </w:r>
      <w:r w:rsidR="00443785">
        <w:rPr>
          <w:rFonts w:asciiTheme="majorBidi" w:hAnsiTheme="majorBidi" w:cstheme="majorBidi"/>
          <w:sz w:val="24"/>
          <w:szCs w:val="24"/>
        </w:rPr>
        <w:t>981; Palacha,1985 and Sunanda,</w:t>
      </w:r>
      <w:r w:rsidR="007E34F0">
        <w:rPr>
          <w:rFonts w:asciiTheme="majorBidi" w:hAnsiTheme="majorBidi" w:cstheme="majorBidi"/>
          <w:sz w:val="24"/>
          <w:szCs w:val="24"/>
        </w:rPr>
        <w:t xml:space="preserve">2010) </w:t>
      </w:r>
      <w:r w:rsidRPr="005C1768">
        <w:rPr>
          <w:rFonts w:asciiTheme="majorBidi" w:hAnsiTheme="majorBidi" w:cstheme="majorBidi"/>
          <w:sz w:val="24"/>
          <w:szCs w:val="24"/>
        </w:rPr>
        <w:t>followed by several studies that indicated the importance of ex</w:t>
      </w:r>
      <w:r w:rsidR="00443785">
        <w:rPr>
          <w:rFonts w:asciiTheme="majorBidi" w:hAnsiTheme="majorBidi" w:cstheme="majorBidi"/>
          <w:sz w:val="24"/>
          <w:szCs w:val="24"/>
        </w:rPr>
        <w:t>ports in generating growth (eg;Hallaert,</w:t>
      </w:r>
      <w:r w:rsidRPr="005C1768">
        <w:rPr>
          <w:rFonts w:asciiTheme="majorBidi" w:hAnsiTheme="majorBidi" w:cstheme="majorBidi"/>
          <w:sz w:val="24"/>
          <w:szCs w:val="24"/>
        </w:rPr>
        <w:t>2006 &amp; Numerous empirical studies have found that rapid export growth accelerates economic growth (Matsane, 2012).</w:t>
      </w:r>
    </w:p>
    <w:p w14:paraId="4C8D1FEF" w14:textId="1B982AAB" w:rsidR="00E0799B" w:rsidRDefault="000C1819" w:rsidP="00443785">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This study attempts to test the export-led growth hypothesis in two groups of developing countries, namely the Middle East, North Africa, and South Asia. It also determines the trend of the causal relationship between exports and economic growth, during the period 1988-2018. The parameters of the variables are expected to be positive and have a significant impact on GDP growth. The expected positive sign of the export variable is derived from the assumption that the export sector </w:t>
      </w:r>
      <w:r w:rsidR="00E0799B" w:rsidRPr="005C1768">
        <w:rPr>
          <w:rFonts w:asciiTheme="majorBidi" w:hAnsiTheme="majorBidi" w:cstheme="majorBidi"/>
          <w:sz w:val="24"/>
          <w:szCs w:val="24"/>
        </w:rPr>
        <w:t>produces external factors leading to increased production in other sectors.</w:t>
      </w:r>
      <w:r w:rsidR="00443785">
        <w:rPr>
          <w:rFonts w:asciiTheme="majorBidi" w:hAnsiTheme="majorBidi" w:cstheme="majorBidi"/>
          <w:sz w:val="24"/>
          <w:szCs w:val="24"/>
        </w:rPr>
        <w:t xml:space="preserve"> </w:t>
      </w:r>
      <w:r w:rsidR="00E0799B" w:rsidRPr="005C1768">
        <w:rPr>
          <w:rFonts w:asciiTheme="majorBidi" w:hAnsiTheme="majorBidi" w:cstheme="majorBidi"/>
          <w:sz w:val="24"/>
          <w:szCs w:val="24"/>
        </w:rPr>
        <w:t>The first section presents the theoretical framework and presents a review of previous literature on the relationship between exports and economic growth. The second section will discuss the methodology and data utilized. The results are presented and discussed in Section three and, Section four summarizes the conclusions.</w:t>
      </w:r>
    </w:p>
    <w:p w14:paraId="5D0EFCDF" w14:textId="77777777" w:rsidR="00E0799B" w:rsidRPr="005C1768" w:rsidRDefault="00E0799B"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lastRenderedPageBreak/>
        <w:t>2. Theoretical framework and literature review</w:t>
      </w:r>
    </w:p>
    <w:p w14:paraId="2307EA2E" w14:textId="77777777" w:rsidR="00E0799B" w:rsidRPr="005C1768" w:rsidRDefault="00E0799B"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2.1. Trade as an engine of economic growth</w:t>
      </w:r>
    </w:p>
    <w:p w14:paraId="64701EA0" w14:textId="02B6FF69" w:rsidR="00033A42" w:rsidRPr="005C1768" w:rsidRDefault="00033A42" w:rsidP="00443785">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Trade theory claims that exports boost the local economy through several channels. The increase in exports leads to an increase in real production and encourages local companies to specialize in the production of export goods, leading to an increase in productivity. Also, more skilled labor is used in the country's export sector. As a result of these developments, the industry will be divided into two groups as a more productive and inefficient non-commercial sector (Gokmenoglu et al, 2015). Exports can be seen as an engine of growth in three ways (Titus OA, 2008); As an element of total production. An increase in the demand for domestic exports can promote production growth, increasing employment and income in the exportable sector.</w:t>
      </w:r>
      <w:r w:rsidR="00E0799B" w:rsidRPr="005C1768">
        <w:rPr>
          <w:rFonts w:asciiTheme="majorBidi" w:hAnsiTheme="majorBidi" w:cstheme="majorBidi"/>
          <w:sz w:val="24"/>
          <w:szCs w:val="24"/>
        </w:rPr>
        <w:t xml:space="preserve"> </w:t>
      </w:r>
      <w:r w:rsidRPr="005C1768">
        <w:rPr>
          <w:rFonts w:asciiTheme="majorBidi" w:hAnsiTheme="majorBidi" w:cstheme="majorBidi"/>
          <w:sz w:val="24"/>
          <w:szCs w:val="24"/>
        </w:rPr>
        <w:t>Second, export growth can indirectly affect growth through effective resource allocation, efficient use of capacity, exploitation of economies of scale, and catalyzing technological improvement due to competition in overseas markets (Ben-David and Loewy, 1998).</w:t>
      </w:r>
      <w:r w:rsidR="00443785">
        <w:rPr>
          <w:rFonts w:asciiTheme="majorBidi" w:hAnsiTheme="majorBidi" w:cstheme="majorBidi"/>
          <w:sz w:val="24"/>
          <w:szCs w:val="24"/>
        </w:rPr>
        <w:t xml:space="preserve"> </w:t>
      </w:r>
      <w:r w:rsidRPr="005C1768">
        <w:rPr>
          <w:rFonts w:asciiTheme="majorBidi" w:hAnsiTheme="majorBidi" w:cstheme="majorBidi"/>
          <w:sz w:val="24"/>
          <w:szCs w:val="24"/>
        </w:rPr>
        <w:t>Thirdly, exports can provide foreign currencies that allow for increased levels of capital and intermediate goods imports, which in turn stimulate the capital formation and thus stimulate production growth (Rizavi et al, 2010). According to Nasser and Manouchehr (2000), export-oriented policies contribute to economic growth through various summarized methods (Hatemi &amp; Manouchehr,2000):</w:t>
      </w:r>
    </w:p>
    <w:p w14:paraId="3C53CA39" w14:textId="77777777" w:rsidR="00033A42" w:rsidRPr="005C1768" w:rsidRDefault="00033A42"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The Keynesian hypothesis that increased exports and through the multiplier of foreign trade leads to the expansion of production.</w:t>
      </w:r>
    </w:p>
    <w:p w14:paraId="7581CE56" w14:textId="77777777" w:rsidR="00033A42" w:rsidRPr="005C1768" w:rsidRDefault="00033A42"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Exportation provides foreign currency to allow increased imports of capital goods and intermediate goods, which leads to economic growth.</w:t>
      </w:r>
    </w:p>
    <w:p w14:paraId="0FD5AD16" w14:textId="77777777" w:rsidR="00033A42" w:rsidRPr="005C1768" w:rsidRDefault="00033A42"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Exports increase efficiency through competition.</w:t>
      </w:r>
    </w:p>
    <w:p w14:paraId="25C09112" w14:textId="135DD194" w:rsidR="00E0799B" w:rsidRPr="005C1768" w:rsidRDefault="00033A42"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Competition prompt economies of scale and diffusion of technology defined in production, which is an important potential source of growth.</w:t>
      </w:r>
    </w:p>
    <w:p w14:paraId="678A2299" w14:textId="4D00B1EA" w:rsidR="00E0799B" w:rsidRPr="005C1768" w:rsidRDefault="00E0799B"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2.2</w:t>
      </w:r>
      <w:r w:rsidR="00CC3AB4" w:rsidRPr="005C1768">
        <w:rPr>
          <w:rFonts w:asciiTheme="majorBidi" w:hAnsiTheme="majorBidi" w:cstheme="majorBidi"/>
          <w:b/>
          <w:bCs/>
          <w:sz w:val="24"/>
          <w:szCs w:val="24"/>
        </w:rPr>
        <w:t>. Literature</w:t>
      </w:r>
      <w:r w:rsidRPr="005C1768">
        <w:rPr>
          <w:rFonts w:asciiTheme="majorBidi" w:hAnsiTheme="majorBidi" w:cstheme="majorBidi"/>
          <w:b/>
          <w:bCs/>
          <w:sz w:val="24"/>
          <w:szCs w:val="24"/>
        </w:rPr>
        <w:t xml:space="preserve"> review:</w:t>
      </w:r>
    </w:p>
    <w:p w14:paraId="2EA8B7B6" w14:textId="3A142238" w:rsidR="00BA4E64" w:rsidRPr="005C1768" w:rsidRDefault="00373D0C"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Balassa (1985) </w:t>
      </w:r>
      <w:r w:rsidR="00BA4E64" w:rsidRPr="005C1768">
        <w:rPr>
          <w:rFonts w:asciiTheme="majorBidi" w:hAnsiTheme="majorBidi" w:cstheme="majorBidi"/>
          <w:sz w:val="24"/>
          <w:szCs w:val="24"/>
        </w:rPr>
        <w:t xml:space="preserve">noted that gains from trade would be greater in economic growth if the export promotion strategy was followed, as this strategy ensured more efficient use of productive resources. Similarly, (John Asafu.,1999) found, Real output, exports, and imports are to be cointegrated in the and that Granger causality runs from exports and </w:t>
      </w:r>
      <w:r w:rsidR="00BA4E64" w:rsidRPr="005C1768">
        <w:rPr>
          <w:rFonts w:asciiTheme="majorBidi" w:hAnsiTheme="majorBidi" w:cstheme="majorBidi"/>
          <w:sz w:val="24"/>
          <w:szCs w:val="24"/>
        </w:rPr>
        <w:lastRenderedPageBreak/>
        <w:t>imports to real output. (Baharumshah, &amp; Rashid,1999) results confirm that economic growth causes export growth for manufacturing exports. (Hamuri S. &amp; Iphasina,2003) studied the effects of trade on growth in four African countries. The results indicated a different way of causality and non-causality between exports and growth among (OECD) countries.</w:t>
      </w:r>
    </w:p>
    <w:p w14:paraId="0B2FDB27" w14:textId="138AACDE" w:rsidR="0059222F" w:rsidRPr="005C1768" w:rsidRDefault="00BA4E64" w:rsidP="007E34F0">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(Furuoka,2007), do not support the “export-led growth” hypothesis. Rather, there exists a mutually reinforcing long-run relationship between exports and economic growth, and also detected unidirectional causality from economic growth to exports. </w:t>
      </w:r>
      <w:r w:rsidR="00E2162A" w:rsidRPr="005C1768">
        <w:rPr>
          <w:rFonts w:asciiTheme="majorBidi" w:hAnsiTheme="majorBidi" w:cstheme="majorBidi"/>
          <w:sz w:val="24"/>
          <w:szCs w:val="24"/>
        </w:rPr>
        <w:t xml:space="preserve">(Narayan, 2007) found evidence supporting the export-led growth hypothesis in the long-run. (Rizzavi,2010) shows that openness played an effective role in the output growth of South Asian countries during 1980-2008. (Shujaat A., 2012) results show that causality runs only from GDP to exports in both the short and long-run periods. The result indicates that both in the short and long run only growth in production cause exports growth. (Muhriji &amp; Divya,2014) used a three-step procedure of first conducting a Vector Auto Regression (VAR) analysis followed by a Granger Causality Test and an Impulse Response Function. He found a consistent VAR Results; Further, the Granger Causality Test determines that economic Growth causes Export growth. </w:t>
      </w:r>
      <w:proofErr w:type="gramStart"/>
      <w:r w:rsidR="00E2162A" w:rsidRPr="005C1768">
        <w:rPr>
          <w:rFonts w:asciiTheme="majorBidi" w:hAnsiTheme="majorBidi" w:cstheme="majorBidi"/>
          <w:sz w:val="24"/>
          <w:szCs w:val="24"/>
        </w:rPr>
        <w:t>Finally,  there</w:t>
      </w:r>
      <w:proofErr w:type="gramEnd"/>
      <w:r w:rsidR="00E2162A" w:rsidRPr="005C1768">
        <w:rPr>
          <w:rFonts w:asciiTheme="majorBidi" w:hAnsiTheme="majorBidi" w:cstheme="majorBidi"/>
          <w:sz w:val="24"/>
          <w:szCs w:val="24"/>
        </w:rPr>
        <w:t xml:space="preserve"> are much higher responses to export through a change in economic growth.</w:t>
      </w:r>
      <w:r w:rsidR="00052239" w:rsidRPr="005C1768">
        <w:rPr>
          <w:rFonts w:asciiTheme="majorBidi" w:hAnsiTheme="majorBidi" w:cstheme="majorBidi"/>
          <w:sz w:val="24"/>
          <w:szCs w:val="24"/>
        </w:rPr>
        <w:t xml:space="preserve"> </w:t>
      </w:r>
      <w:r w:rsidR="0059222F" w:rsidRPr="005C1768">
        <w:rPr>
          <w:rFonts w:asciiTheme="majorBidi" w:hAnsiTheme="majorBidi" w:cstheme="majorBidi"/>
          <w:sz w:val="24"/>
          <w:szCs w:val="24"/>
        </w:rPr>
        <w:t xml:space="preserve">(Saaed &amp; Hussein,2015) results show that there is unidirectional causality between exports and imports and between exports and economic growth. These results provide evidence that growth in Tunisia was propelled by a growth -led import strategy as well as export-led import. (Huang &amp; Ramirez,2016) shows that Exports seem to promote economic growth in three of the four countries that have cointegrated data, which supports the exports-led growth hypothesis found in some of the extant literature. They do not find cointegration because the variables are stable at different orders from </w:t>
      </w:r>
      <w:proofErr w:type="gramStart"/>
      <w:r w:rsidR="0059222F" w:rsidRPr="005C1768">
        <w:rPr>
          <w:rFonts w:asciiTheme="majorBidi" w:hAnsiTheme="majorBidi" w:cstheme="majorBidi"/>
          <w:sz w:val="24"/>
          <w:szCs w:val="24"/>
        </w:rPr>
        <w:t>I(</w:t>
      </w:r>
      <w:proofErr w:type="gramEnd"/>
      <w:r w:rsidR="0059222F" w:rsidRPr="005C1768">
        <w:rPr>
          <w:rFonts w:asciiTheme="majorBidi" w:hAnsiTheme="majorBidi" w:cstheme="majorBidi"/>
          <w:sz w:val="24"/>
          <w:szCs w:val="24"/>
        </w:rPr>
        <w:t xml:space="preserve">0) to I(2). (Bakari &amp; Krit,2017) defined that there is unidirectional causality between imports and economic growth. In addition, the results show that there </w:t>
      </w:r>
      <w:proofErr w:type="gramStart"/>
      <w:r w:rsidR="0059222F" w:rsidRPr="005C1768">
        <w:rPr>
          <w:rFonts w:asciiTheme="majorBidi" w:hAnsiTheme="majorBidi" w:cstheme="majorBidi"/>
          <w:sz w:val="24"/>
          <w:szCs w:val="24"/>
        </w:rPr>
        <w:t>is</w:t>
      </w:r>
      <w:proofErr w:type="gramEnd"/>
      <w:r w:rsidR="0059222F" w:rsidRPr="005C1768">
        <w:rPr>
          <w:rFonts w:asciiTheme="majorBidi" w:hAnsiTheme="majorBidi" w:cstheme="majorBidi"/>
          <w:sz w:val="24"/>
          <w:szCs w:val="24"/>
        </w:rPr>
        <w:t xml:space="preserve"> no causality relations between exports and output growth. (Noor, 2018) Conducted a study to obtain evidence on the relationship between export, import, and economic growth. He finds a cointegration relationship between economic growth, exports, and imports. Results also indicated that the causality runs from GDP to exports. </w:t>
      </w:r>
    </w:p>
    <w:p w14:paraId="0BF49523" w14:textId="1BCF715F" w:rsidR="00344848" w:rsidRPr="005C1768" w:rsidRDefault="0059222F" w:rsidP="00A57BED">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lastRenderedPageBreak/>
        <w:t>The results of (Samad A., 2019) find unidirectional causality running from GDP to export was found in India. Bidirectional Granger causality between financial development and export growth was found in Thailand. Pairwise Granger causality results, because of lack of cointegration, found that GDP Granger caused Exports in Indonesia.</w:t>
      </w:r>
      <w:r w:rsidR="00A57BED">
        <w:rPr>
          <w:rFonts w:asciiTheme="majorBidi" w:hAnsiTheme="majorBidi" w:cstheme="majorBidi"/>
          <w:sz w:val="24"/>
          <w:szCs w:val="24"/>
        </w:rPr>
        <w:t xml:space="preserve"> </w:t>
      </w:r>
      <w:r w:rsidRPr="005C1768">
        <w:rPr>
          <w:rFonts w:asciiTheme="majorBidi" w:hAnsiTheme="majorBidi" w:cstheme="majorBidi"/>
          <w:sz w:val="24"/>
          <w:szCs w:val="24"/>
        </w:rPr>
        <w:t>So; the relationship between export growth and economic growth remained relevant in both theoretical and empirical literature. Many empirical studies have been conducted over the last decades to test the role of exports in economic growth, either using time-series or cross-sectional data</w:t>
      </w:r>
      <w:r w:rsidR="00E0799B" w:rsidRPr="005C1768">
        <w:rPr>
          <w:rFonts w:asciiTheme="majorBidi" w:hAnsiTheme="majorBidi" w:cstheme="majorBidi"/>
          <w:sz w:val="24"/>
          <w:szCs w:val="24"/>
        </w:rPr>
        <w:t>. These studies have been conducted along with a number of different methods</w:t>
      </w:r>
      <w:r w:rsidR="00344848" w:rsidRPr="005C1768">
        <w:rPr>
          <w:rFonts w:asciiTheme="majorBidi" w:hAnsiTheme="majorBidi" w:cstheme="majorBidi"/>
          <w:sz w:val="24"/>
          <w:szCs w:val="24"/>
        </w:rPr>
        <w:t>.</w:t>
      </w:r>
    </w:p>
    <w:p w14:paraId="53E9832E" w14:textId="38B87BD9" w:rsidR="00347162" w:rsidRPr="005C1768" w:rsidRDefault="007220A5"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3</w:t>
      </w:r>
      <w:r w:rsidR="003F0332" w:rsidRPr="005C1768">
        <w:rPr>
          <w:rFonts w:asciiTheme="majorBidi" w:hAnsiTheme="majorBidi" w:cstheme="majorBidi"/>
          <w:b/>
          <w:bCs/>
          <w:sz w:val="24"/>
          <w:szCs w:val="24"/>
        </w:rPr>
        <w:t>.</w:t>
      </w:r>
      <w:r w:rsidR="00347162" w:rsidRPr="005C1768">
        <w:rPr>
          <w:rFonts w:asciiTheme="majorBidi" w:hAnsiTheme="majorBidi" w:cstheme="majorBidi"/>
          <w:b/>
          <w:bCs/>
          <w:sz w:val="24"/>
          <w:szCs w:val="24"/>
        </w:rPr>
        <w:t xml:space="preserve"> </w:t>
      </w:r>
      <w:r w:rsidR="00985E74" w:rsidRPr="005C1768">
        <w:rPr>
          <w:rFonts w:asciiTheme="majorBidi" w:hAnsiTheme="majorBidi" w:cstheme="majorBidi"/>
          <w:b/>
          <w:bCs/>
          <w:sz w:val="24"/>
          <w:szCs w:val="24"/>
        </w:rPr>
        <w:t xml:space="preserve">Data and </w:t>
      </w:r>
      <w:r w:rsidR="00CC1419" w:rsidRPr="005C1768">
        <w:rPr>
          <w:rFonts w:asciiTheme="majorBidi" w:hAnsiTheme="majorBidi" w:cstheme="majorBidi"/>
          <w:b/>
          <w:bCs/>
          <w:sz w:val="24"/>
          <w:szCs w:val="24"/>
        </w:rPr>
        <w:t>Methodology:</w:t>
      </w:r>
    </w:p>
    <w:p w14:paraId="2AFBB2F1" w14:textId="4C71486F" w:rsidR="00985E74" w:rsidRPr="005C1768" w:rsidRDefault="007220A5"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3</w:t>
      </w:r>
      <w:r w:rsidR="00985E74" w:rsidRPr="005C1768">
        <w:rPr>
          <w:rFonts w:asciiTheme="majorBidi" w:hAnsiTheme="majorBidi" w:cstheme="majorBidi"/>
          <w:b/>
          <w:bCs/>
          <w:sz w:val="24"/>
          <w:szCs w:val="24"/>
        </w:rPr>
        <w:t>.</w:t>
      </w:r>
      <w:r w:rsidR="00CC1419" w:rsidRPr="005C1768">
        <w:rPr>
          <w:rFonts w:asciiTheme="majorBidi" w:hAnsiTheme="majorBidi" w:cstheme="majorBidi"/>
          <w:b/>
          <w:bCs/>
          <w:sz w:val="24"/>
          <w:szCs w:val="24"/>
        </w:rPr>
        <w:t>1. Data</w:t>
      </w:r>
      <w:r w:rsidR="00985E74" w:rsidRPr="005C1768">
        <w:rPr>
          <w:rFonts w:asciiTheme="majorBidi" w:hAnsiTheme="majorBidi" w:cstheme="majorBidi"/>
          <w:b/>
          <w:bCs/>
          <w:sz w:val="24"/>
          <w:szCs w:val="24"/>
        </w:rPr>
        <w:t>:</w:t>
      </w:r>
    </w:p>
    <w:p w14:paraId="6624BD6B" w14:textId="0CD28ED9" w:rsidR="00985E74" w:rsidRPr="005C1768" w:rsidRDefault="00985E74"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The data used are time series data covering the period 1990-2018 in </w:t>
      </w:r>
      <w:r w:rsidR="00CC1419" w:rsidRPr="005C1768">
        <w:rPr>
          <w:rFonts w:asciiTheme="majorBidi" w:hAnsiTheme="majorBidi" w:cstheme="majorBidi"/>
          <w:sz w:val="24"/>
          <w:szCs w:val="24"/>
        </w:rPr>
        <w:t>the mentioned country group</w:t>
      </w:r>
      <w:r w:rsidRPr="005C1768">
        <w:rPr>
          <w:rFonts w:asciiTheme="majorBidi" w:hAnsiTheme="majorBidi" w:cstheme="majorBidi"/>
          <w:sz w:val="24"/>
          <w:szCs w:val="24"/>
        </w:rPr>
        <w:t>s. The variables included in this study are</w:t>
      </w:r>
      <w:r w:rsidRPr="005C1768">
        <w:rPr>
          <w:rFonts w:asciiTheme="majorBidi" w:hAnsiTheme="majorBidi" w:cstheme="majorBidi"/>
          <w:sz w:val="24"/>
          <w:szCs w:val="24"/>
          <w:rtl/>
        </w:rPr>
        <w:t xml:space="preserve"> </w:t>
      </w:r>
      <w:r w:rsidRPr="005C1768">
        <w:rPr>
          <w:rFonts w:asciiTheme="majorBidi" w:hAnsiTheme="majorBidi" w:cstheme="majorBidi"/>
          <w:sz w:val="24"/>
          <w:szCs w:val="24"/>
        </w:rPr>
        <w:t>the Exports of goods and services (as annual growth rates of goods and services) and the Real Gross Domestic Product (as annual growth rates) is</w:t>
      </w:r>
      <w:r w:rsidRPr="005C1768">
        <w:rPr>
          <w:rFonts w:asciiTheme="majorBidi" w:hAnsiTheme="majorBidi" w:cstheme="majorBidi"/>
          <w:sz w:val="24"/>
          <w:szCs w:val="24"/>
          <w:rtl/>
        </w:rPr>
        <w:t xml:space="preserve"> </w:t>
      </w:r>
      <w:r w:rsidRPr="005C1768">
        <w:rPr>
          <w:rFonts w:asciiTheme="majorBidi" w:hAnsiTheme="majorBidi" w:cstheme="majorBidi"/>
          <w:sz w:val="24"/>
          <w:szCs w:val="24"/>
        </w:rPr>
        <w:t>an indicator to measure</w:t>
      </w:r>
      <w:r w:rsidR="00CC1419" w:rsidRPr="005C1768">
        <w:rPr>
          <w:rFonts w:asciiTheme="majorBidi" w:hAnsiTheme="majorBidi" w:cstheme="majorBidi"/>
          <w:sz w:val="24"/>
          <w:szCs w:val="24"/>
        </w:rPr>
        <w:t xml:space="preserve"> </w:t>
      </w:r>
      <w:r w:rsidRPr="005C1768">
        <w:rPr>
          <w:rFonts w:asciiTheme="majorBidi" w:hAnsiTheme="majorBidi" w:cstheme="majorBidi"/>
          <w:sz w:val="24"/>
          <w:szCs w:val="24"/>
        </w:rPr>
        <w:t>economic growth, Data were</w:t>
      </w:r>
      <w:r w:rsidRPr="005C1768">
        <w:rPr>
          <w:rFonts w:asciiTheme="majorBidi" w:hAnsiTheme="majorBidi" w:cstheme="majorBidi"/>
          <w:sz w:val="24"/>
          <w:szCs w:val="24"/>
          <w:rtl/>
        </w:rPr>
        <w:t xml:space="preserve"> </w:t>
      </w:r>
      <w:r w:rsidRPr="005C1768">
        <w:rPr>
          <w:rFonts w:asciiTheme="majorBidi" w:hAnsiTheme="majorBidi" w:cstheme="majorBidi"/>
          <w:sz w:val="24"/>
          <w:szCs w:val="24"/>
        </w:rPr>
        <w:t xml:space="preserve">sourced from the </w:t>
      </w:r>
      <w:r w:rsidR="00B7588E" w:rsidRPr="005C1768">
        <w:rPr>
          <w:rFonts w:asciiTheme="majorBidi" w:hAnsiTheme="majorBidi" w:cstheme="majorBidi"/>
          <w:sz w:val="24"/>
          <w:szCs w:val="24"/>
        </w:rPr>
        <w:t>World</w:t>
      </w:r>
      <w:r w:rsidRPr="005C1768">
        <w:rPr>
          <w:rFonts w:asciiTheme="majorBidi" w:hAnsiTheme="majorBidi" w:cstheme="majorBidi"/>
          <w:sz w:val="24"/>
          <w:szCs w:val="24"/>
        </w:rPr>
        <w:t xml:space="preserve"> Bank Statistics sources.</w:t>
      </w:r>
    </w:p>
    <w:p w14:paraId="5D93B76E" w14:textId="1D365563" w:rsidR="00985E74" w:rsidRPr="005C1768" w:rsidRDefault="007220A5"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3</w:t>
      </w:r>
      <w:r w:rsidR="00985E74" w:rsidRPr="005C1768">
        <w:rPr>
          <w:rFonts w:asciiTheme="majorBidi" w:hAnsiTheme="majorBidi" w:cstheme="majorBidi"/>
          <w:b/>
          <w:bCs/>
          <w:sz w:val="24"/>
          <w:szCs w:val="24"/>
        </w:rPr>
        <w:t>.2. Model specification:</w:t>
      </w:r>
    </w:p>
    <w:p w14:paraId="06F0D440" w14:textId="3D714F23" w:rsidR="00985E74" w:rsidRPr="005C1768" w:rsidRDefault="002676DC"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the methodology of early researches on the relationship between exports and economic growth was based on their correlation coefficients (Michaely (1977). The second set of studies followed the approach of whether exports lead production or not by estimating production growth regression equations based on neoclassical growth calculation techniques to analyze the function of production, including exports or export growth as an explanatory variable., and most studies in the 1980s used the Granger causality test to examine the ELG Hypotheses (e.g.; Dutt et al,2015&amp; Bilas,2015). This set of models has been criticized for methodology because it assumes a prima facie assumption that export growth leads to output growth and does not take into account the direction of the causal relationship (Chien and Huang, 2002).</w:t>
      </w:r>
    </w:p>
    <w:p w14:paraId="600B5432" w14:textId="2D356D03"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The third group of relatively recent studies focuses on the causal link between export growth and economic growth. The concepts of the root of unity and common integration were added to studies using the causal relationship test, according to them, export growth can boost economic growth and vice versa. Finally, there have been relatively </w:t>
      </w:r>
      <w:r w:rsidRPr="005C1768">
        <w:rPr>
          <w:rFonts w:asciiTheme="majorBidi" w:hAnsiTheme="majorBidi" w:cstheme="majorBidi"/>
          <w:sz w:val="24"/>
          <w:szCs w:val="24"/>
        </w:rPr>
        <w:lastRenderedPageBreak/>
        <w:t xml:space="preserve">new studies involving the application of cointegration and error correction </w:t>
      </w:r>
      <w:r w:rsidR="00E658E7" w:rsidRPr="005C1768">
        <w:rPr>
          <w:rFonts w:asciiTheme="majorBidi" w:hAnsiTheme="majorBidi" w:cstheme="majorBidi"/>
          <w:sz w:val="24"/>
          <w:szCs w:val="24"/>
        </w:rPr>
        <w:t xml:space="preserve">techniques (Enkayake E.M., 1999). will follow </w:t>
      </w:r>
      <w:r w:rsidRPr="005C1768">
        <w:rPr>
          <w:rFonts w:asciiTheme="majorBidi" w:hAnsiTheme="majorBidi" w:cstheme="majorBidi"/>
          <w:sz w:val="24"/>
          <w:szCs w:val="24"/>
        </w:rPr>
        <w:t>this relatively new methodology</w:t>
      </w:r>
      <w:r w:rsidR="00E658E7" w:rsidRPr="005C1768">
        <w:rPr>
          <w:rFonts w:asciiTheme="majorBidi" w:hAnsiTheme="majorBidi" w:cstheme="majorBidi"/>
          <w:sz w:val="24"/>
          <w:szCs w:val="24"/>
        </w:rPr>
        <w:t xml:space="preserve"> which </w:t>
      </w:r>
      <w:r w:rsidRPr="005C1768">
        <w:rPr>
          <w:rFonts w:asciiTheme="majorBidi" w:hAnsiTheme="majorBidi" w:cstheme="majorBidi"/>
          <w:sz w:val="24"/>
          <w:szCs w:val="24"/>
        </w:rPr>
        <w:t xml:space="preserve">does not suffer from shortcomings in the methodologies of previous </w:t>
      </w:r>
      <w:r w:rsidR="00E658E7" w:rsidRPr="005C1768">
        <w:rPr>
          <w:rFonts w:asciiTheme="majorBidi" w:hAnsiTheme="majorBidi" w:cstheme="majorBidi"/>
          <w:sz w:val="24"/>
          <w:szCs w:val="24"/>
        </w:rPr>
        <w:t>studies.</w:t>
      </w:r>
      <w:r w:rsidRPr="005C1768">
        <w:rPr>
          <w:rFonts w:asciiTheme="majorBidi" w:hAnsiTheme="majorBidi" w:cstheme="majorBidi"/>
          <w:sz w:val="24"/>
          <w:szCs w:val="24"/>
        </w:rPr>
        <w:t xml:space="preserve"> </w:t>
      </w:r>
    </w:p>
    <w:p w14:paraId="2DA9DDCE" w14:textId="2F1A13A5"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The relationship between exports and economic growth will be analyzed using a simplified model of linking GDP growth rate as a</w:t>
      </w:r>
      <w:r w:rsidR="00690926" w:rsidRPr="005C1768">
        <w:rPr>
          <w:rFonts w:asciiTheme="majorBidi" w:hAnsiTheme="majorBidi" w:cstheme="majorBidi"/>
          <w:sz w:val="24"/>
          <w:szCs w:val="24"/>
        </w:rPr>
        <w:t xml:space="preserve"> dependent</w:t>
      </w:r>
      <w:r w:rsidRPr="005C1768">
        <w:rPr>
          <w:rFonts w:asciiTheme="majorBidi" w:hAnsiTheme="majorBidi" w:cstheme="majorBidi"/>
          <w:sz w:val="24"/>
          <w:szCs w:val="24"/>
        </w:rPr>
        <w:t xml:space="preserve"> variable for </w:t>
      </w:r>
      <w:r w:rsidR="00690926" w:rsidRPr="005C1768">
        <w:rPr>
          <w:rFonts w:asciiTheme="majorBidi" w:hAnsiTheme="majorBidi" w:cstheme="majorBidi"/>
          <w:sz w:val="24"/>
          <w:szCs w:val="24"/>
        </w:rPr>
        <w:t>exports</w:t>
      </w:r>
      <w:r w:rsidRPr="005C1768">
        <w:rPr>
          <w:rFonts w:asciiTheme="majorBidi" w:hAnsiTheme="majorBidi" w:cstheme="majorBidi"/>
          <w:sz w:val="24"/>
          <w:szCs w:val="24"/>
        </w:rPr>
        <w:t>, as in the following equation (</w:t>
      </w:r>
      <w:r w:rsidR="00907265" w:rsidRPr="005C1768">
        <w:rPr>
          <w:rFonts w:asciiTheme="majorBidi" w:hAnsiTheme="majorBidi" w:cstheme="majorBidi"/>
          <w:sz w:val="24"/>
          <w:szCs w:val="24"/>
        </w:rPr>
        <w:t>e.g.; Nath</w:t>
      </w:r>
      <w:r w:rsidRPr="005C1768">
        <w:rPr>
          <w:rFonts w:asciiTheme="majorBidi" w:hAnsiTheme="majorBidi" w:cstheme="majorBidi"/>
          <w:sz w:val="24"/>
          <w:szCs w:val="24"/>
        </w:rPr>
        <w:t>,2005</w:t>
      </w:r>
      <w:r w:rsidR="00B7588E" w:rsidRPr="005C1768">
        <w:rPr>
          <w:rFonts w:asciiTheme="majorBidi" w:hAnsiTheme="majorBidi" w:cstheme="majorBidi"/>
          <w:sz w:val="24"/>
          <w:szCs w:val="24"/>
        </w:rPr>
        <w:t>;</w:t>
      </w:r>
      <w:r w:rsidR="00E0799B" w:rsidRPr="005C1768">
        <w:rPr>
          <w:rFonts w:asciiTheme="majorBidi" w:hAnsiTheme="majorBidi" w:cstheme="majorBidi"/>
          <w:sz w:val="24"/>
          <w:szCs w:val="24"/>
        </w:rPr>
        <w:t xml:space="preserve"> </w:t>
      </w:r>
      <w:r w:rsidRPr="005C1768">
        <w:rPr>
          <w:rFonts w:asciiTheme="majorBidi" w:hAnsiTheme="majorBidi" w:cstheme="majorBidi"/>
          <w:sz w:val="24"/>
          <w:szCs w:val="24"/>
        </w:rPr>
        <w:t>Busee &amp;Koniger,2012):</w:t>
      </w:r>
    </w:p>
    <w:p w14:paraId="68AEE0EE" w14:textId="5F0F2128"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Y = f (X) ……. (1)</w:t>
      </w:r>
    </w:p>
    <w:p w14:paraId="17F7F40A" w14:textId="1C005576"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Where it states:</w:t>
      </w:r>
      <w:r w:rsidR="00E658E7" w:rsidRPr="005C1768">
        <w:rPr>
          <w:rFonts w:asciiTheme="majorBidi" w:hAnsiTheme="majorBidi" w:cstheme="majorBidi"/>
          <w:sz w:val="24"/>
          <w:szCs w:val="24"/>
        </w:rPr>
        <w:t xml:space="preserve"> </w:t>
      </w:r>
      <w:proofErr w:type="gramStart"/>
      <w:r w:rsidR="00E658E7" w:rsidRPr="005C1768">
        <w:rPr>
          <w:rFonts w:asciiTheme="majorBidi" w:hAnsiTheme="majorBidi" w:cstheme="majorBidi"/>
          <w:sz w:val="24"/>
          <w:szCs w:val="24"/>
        </w:rPr>
        <w:t>Y,GDP</w:t>
      </w:r>
      <w:proofErr w:type="gramEnd"/>
      <w:r w:rsidR="00E658E7" w:rsidRPr="005C1768">
        <w:rPr>
          <w:rFonts w:asciiTheme="majorBidi" w:hAnsiTheme="majorBidi" w:cstheme="majorBidi"/>
          <w:sz w:val="24"/>
          <w:szCs w:val="24"/>
        </w:rPr>
        <w:t xml:space="preserve"> and X, for Exports.</w:t>
      </w:r>
    </w:p>
    <w:p w14:paraId="1E59D47D" w14:textId="21C1BF9B"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 the mathematical form will take the following formula:</w:t>
      </w:r>
    </w:p>
    <w:p w14:paraId="7739835E" w14:textId="4B502812"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Y</w:t>
      </w:r>
      <w:r w:rsidR="00690926" w:rsidRPr="005C1768">
        <w:rPr>
          <w:rFonts w:asciiTheme="majorBidi" w:hAnsiTheme="majorBidi" w:cstheme="majorBidi"/>
          <w:sz w:val="24"/>
          <w:szCs w:val="24"/>
        </w:rPr>
        <w:t>t</w:t>
      </w:r>
      <w:r w:rsidRPr="005C1768">
        <w:rPr>
          <w:rFonts w:asciiTheme="majorBidi" w:hAnsiTheme="majorBidi" w:cstheme="majorBidi"/>
          <w:sz w:val="24"/>
          <w:szCs w:val="24"/>
        </w:rPr>
        <w:t xml:space="preserve"> = β</w:t>
      </w:r>
      <w:r w:rsidR="00690926" w:rsidRPr="005C1768">
        <w:rPr>
          <w:rFonts w:asciiTheme="majorBidi" w:hAnsiTheme="majorBidi" w:cstheme="majorBidi"/>
          <w:sz w:val="24"/>
          <w:szCs w:val="24"/>
        </w:rPr>
        <w:t>o</w:t>
      </w:r>
      <w:r w:rsidRPr="005C1768">
        <w:rPr>
          <w:rFonts w:asciiTheme="majorBidi" w:hAnsiTheme="majorBidi" w:cstheme="majorBidi"/>
          <w:sz w:val="24"/>
          <w:szCs w:val="24"/>
        </w:rPr>
        <w:t xml:space="preserve"> + βX</w:t>
      </w:r>
      <w:r w:rsidR="00690926" w:rsidRPr="005C1768">
        <w:rPr>
          <w:rFonts w:asciiTheme="majorBidi" w:hAnsiTheme="majorBidi" w:cstheme="majorBidi"/>
          <w:sz w:val="24"/>
          <w:szCs w:val="24"/>
        </w:rPr>
        <w:t xml:space="preserve">t </w:t>
      </w:r>
      <w:r w:rsidRPr="005C1768">
        <w:rPr>
          <w:rFonts w:asciiTheme="majorBidi" w:hAnsiTheme="majorBidi" w:cstheme="majorBidi"/>
          <w:sz w:val="24"/>
          <w:szCs w:val="24"/>
        </w:rPr>
        <w:t>…….</w:t>
      </w:r>
      <w:r w:rsidR="00690926" w:rsidRPr="005C1768">
        <w:rPr>
          <w:rFonts w:asciiTheme="majorBidi" w:hAnsiTheme="majorBidi" w:cstheme="majorBidi"/>
          <w:sz w:val="24"/>
          <w:szCs w:val="24"/>
        </w:rPr>
        <w:t xml:space="preserve"> </w:t>
      </w:r>
      <w:r w:rsidRPr="005C1768">
        <w:rPr>
          <w:rFonts w:asciiTheme="majorBidi" w:hAnsiTheme="majorBidi" w:cstheme="majorBidi"/>
          <w:sz w:val="24"/>
          <w:szCs w:val="24"/>
        </w:rPr>
        <w:t>(2)</w:t>
      </w:r>
    </w:p>
    <w:p w14:paraId="7471A3AF" w14:textId="581D1812"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Where </w:t>
      </w:r>
      <w:r w:rsidR="00690926" w:rsidRPr="005C1768">
        <w:rPr>
          <w:rFonts w:asciiTheme="majorBidi" w:hAnsiTheme="majorBidi" w:cstheme="majorBidi"/>
          <w:sz w:val="24"/>
          <w:szCs w:val="24"/>
        </w:rPr>
        <w:t>Yt</w:t>
      </w:r>
      <w:r w:rsidRPr="005C1768">
        <w:rPr>
          <w:rFonts w:asciiTheme="majorBidi" w:hAnsiTheme="majorBidi" w:cstheme="majorBidi"/>
          <w:sz w:val="24"/>
          <w:szCs w:val="24"/>
        </w:rPr>
        <w:t xml:space="preserve"> 'is the </w:t>
      </w:r>
      <w:r w:rsidR="00690926" w:rsidRPr="005C1768">
        <w:rPr>
          <w:rFonts w:asciiTheme="majorBidi" w:hAnsiTheme="majorBidi" w:cstheme="majorBidi"/>
          <w:sz w:val="24"/>
          <w:szCs w:val="24"/>
        </w:rPr>
        <w:t>GDP</w:t>
      </w:r>
      <w:r w:rsidRPr="005C1768">
        <w:rPr>
          <w:rFonts w:asciiTheme="majorBidi" w:hAnsiTheme="majorBidi" w:cstheme="majorBidi"/>
          <w:sz w:val="24"/>
          <w:szCs w:val="24"/>
        </w:rPr>
        <w:t xml:space="preserve"> growth rate, X is the export growth rate, addi</w:t>
      </w:r>
      <w:r w:rsidR="00E658E7" w:rsidRPr="005C1768">
        <w:rPr>
          <w:rFonts w:asciiTheme="majorBidi" w:hAnsiTheme="majorBidi" w:cstheme="majorBidi"/>
          <w:sz w:val="24"/>
          <w:szCs w:val="24"/>
        </w:rPr>
        <w:t>ng</w:t>
      </w:r>
      <w:r w:rsidRPr="005C1768">
        <w:rPr>
          <w:rFonts w:asciiTheme="majorBidi" w:hAnsiTheme="majorBidi" w:cstheme="majorBidi"/>
          <w:sz w:val="24"/>
          <w:szCs w:val="24"/>
        </w:rPr>
        <w:t xml:space="preserve"> the random variable, we get the formula of the standard model:</w:t>
      </w:r>
    </w:p>
    <w:p w14:paraId="46A15833" w14:textId="05A26025"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Y</w:t>
      </w:r>
      <w:r w:rsidRPr="005C1768">
        <w:rPr>
          <w:rFonts w:asciiTheme="majorBidi" w:hAnsiTheme="majorBidi" w:cstheme="majorBidi"/>
          <w:sz w:val="24"/>
          <w:szCs w:val="24"/>
          <w:vertAlign w:val="subscript"/>
        </w:rPr>
        <w:t>t</w:t>
      </w:r>
      <w:r w:rsidR="00690926" w:rsidRPr="005C1768">
        <w:rPr>
          <w:rFonts w:asciiTheme="majorBidi" w:hAnsiTheme="majorBidi" w:cstheme="majorBidi"/>
          <w:sz w:val="24"/>
          <w:szCs w:val="24"/>
        </w:rPr>
        <w:t xml:space="preserve"> = βo + βX</w:t>
      </w:r>
      <w:r w:rsidR="00690926" w:rsidRPr="005C1768">
        <w:rPr>
          <w:rFonts w:asciiTheme="majorBidi" w:hAnsiTheme="majorBidi" w:cstheme="majorBidi"/>
          <w:sz w:val="24"/>
          <w:szCs w:val="24"/>
          <w:vertAlign w:val="subscript"/>
        </w:rPr>
        <w:t>t</w:t>
      </w:r>
      <w:r w:rsidR="00690926" w:rsidRPr="005C1768">
        <w:rPr>
          <w:rFonts w:asciiTheme="majorBidi" w:hAnsiTheme="majorBidi" w:cstheme="majorBidi"/>
          <w:sz w:val="24"/>
          <w:szCs w:val="24"/>
        </w:rPr>
        <w:t xml:space="preserve"> </w:t>
      </w:r>
      <w:r w:rsidRPr="005C1768">
        <w:rPr>
          <w:rFonts w:asciiTheme="majorBidi" w:hAnsiTheme="majorBidi" w:cstheme="majorBidi"/>
          <w:sz w:val="24"/>
          <w:szCs w:val="24"/>
        </w:rPr>
        <w:t>+ E</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 (3)</w:t>
      </w:r>
    </w:p>
    <w:p w14:paraId="36C17E76" w14:textId="596106FF" w:rsidR="00985E74" w:rsidRPr="005C1768" w:rsidRDefault="00690926"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While we have two country groups, we will replace:</w:t>
      </w:r>
    </w:p>
    <w:p w14:paraId="381D37DB" w14:textId="77777777"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Y</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=EG = annual growth rate of real GDP</w:t>
      </w:r>
    </w:p>
    <w:p w14:paraId="41809F4B" w14:textId="5CC6BC0A"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X</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w:t>
      </w:r>
      <w:r w:rsidR="00690926" w:rsidRPr="005C1768">
        <w:rPr>
          <w:rFonts w:asciiTheme="majorBidi" w:hAnsiTheme="majorBidi" w:cstheme="majorBidi"/>
          <w:sz w:val="24"/>
          <w:szCs w:val="24"/>
        </w:rPr>
        <w:t>EX</w:t>
      </w:r>
      <w:r w:rsidRPr="005C1768">
        <w:rPr>
          <w:rFonts w:asciiTheme="majorBidi" w:hAnsiTheme="majorBidi" w:cstheme="majorBidi"/>
          <w:sz w:val="24"/>
          <w:szCs w:val="24"/>
        </w:rPr>
        <w:t xml:space="preserve"> Exports annual growth rate (an alternative or approximations of total Exports of goods and services, alternative variables related to calculated growth are used that are directly observable.</w:t>
      </w:r>
    </w:p>
    <w:p w14:paraId="7E6BCBEC" w14:textId="77777777"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E</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 xml:space="preserve"> = Error term.</w:t>
      </w:r>
    </w:p>
    <w:p w14:paraId="087B081C" w14:textId="3E29906E"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Considering th</w:t>
      </w:r>
      <w:r w:rsidR="00E658E7" w:rsidRPr="005C1768">
        <w:rPr>
          <w:rFonts w:asciiTheme="majorBidi" w:hAnsiTheme="majorBidi" w:cstheme="majorBidi"/>
          <w:sz w:val="24"/>
          <w:szCs w:val="24"/>
        </w:rPr>
        <w:t>e two</w:t>
      </w:r>
      <w:r w:rsidRPr="005C1768">
        <w:rPr>
          <w:rFonts w:asciiTheme="majorBidi" w:hAnsiTheme="majorBidi" w:cstheme="majorBidi"/>
          <w:sz w:val="24"/>
          <w:szCs w:val="24"/>
        </w:rPr>
        <w:t xml:space="preserve"> country groups we will have t</w:t>
      </w:r>
      <w:r w:rsidR="00E658E7" w:rsidRPr="005C1768">
        <w:rPr>
          <w:rFonts w:asciiTheme="majorBidi" w:hAnsiTheme="majorBidi" w:cstheme="majorBidi"/>
          <w:sz w:val="24"/>
          <w:szCs w:val="24"/>
        </w:rPr>
        <w:t>wo</w:t>
      </w:r>
      <w:r w:rsidRPr="005C1768">
        <w:rPr>
          <w:rFonts w:asciiTheme="majorBidi" w:hAnsiTheme="majorBidi" w:cstheme="majorBidi"/>
          <w:sz w:val="24"/>
          <w:szCs w:val="24"/>
        </w:rPr>
        <w:t xml:space="preserve"> models as following:</w:t>
      </w:r>
    </w:p>
    <w:p w14:paraId="72F2D8E2" w14:textId="77777777"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ab/>
        <w:t>EGm</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 β</w:t>
      </w:r>
      <w:r w:rsidRPr="005C1768">
        <w:rPr>
          <w:rFonts w:asciiTheme="majorBidi" w:hAnsiTheme="majorBidi" w:cstheme="majorBidi"/>
          <w:sz w:val="24"/>
          <w:szCs w:val="24"/>
          <w:vertAlign w:val="subscript"/>
        </w:rPr>
        <w:t>0</w:t>
      </w:r>
      <w:r w:rsidRPr="005C1768">
        <w:rPr>
          <w:rFonts w:asciiTheme="majorBidi" w:hAnsiTheme="majorBidi" w:cstheme="majorBidi"/>
          <w:sz w:val="24"/>
          <w:szCs w:val="24"/>
        </w:rPr>
        <w:t xml:space="preserve"> +β1EXm</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 E</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 (5)</w:t>
      </w:r>
    </w:p>
    <w:p w14:paraId="22679DD0" w14:textId="417F9BE3"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ab/>
        <w:t>EGsa</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 β</w:t>
      </w:r>
      <w:r w:rsidRPr="005C1768">
        <w:rPr>
          <w:rFonts w:asciiTheme="majorBidi" w:hAnsiTheme="majorBidi" w:cstheme="majorBidi"/>
          <w:sz w:val="24"/>
          <w:szCs w:val="24"/>
          <w:vertAlign w:val="subscript"/>
        </w:rPr>
        <w:t>0</w:t>
      </w:r>
      <w:r w:rsidRPr="005C1768">
        <w:rPr>
          <w:rFonts w:asciiTheme="majorBidi" w:hAnsiTheme="majorBidi" w:cstheme="majorBidi"/>
          <w:sz w:val="24"/>
          <w:szCs w:val="24"/>
        </w:rPr>
        <w:t xml:space="preserve"> +β1EXsa</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 E</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 (6)</w:t>
      </w:r>
      <w:r w:rsidRPr="005C1768">
        <w:rPr>
          <w:rFonts w:asciiTheme="majorBidi" w:hAnsiTheme="majorBidi" w:cstheme="majorBidi"/>
          <w:sz w:val="24"/>
          <w:szCs w:val="24"/>
        </w:rPr>
        <w:tab/>
        <w:t xml:space="preserve"> </w:t>
      </w:r>
    </w:p>
    <w:p w14:paraId="7C1DEE41" w14:textId="77777777"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Where it states:</w:t>
      </w:r>
    </w:p>
    <w:p w14:paraId="234A2E93" w14:textId="2B18A901"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EGm</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 xml:space="preserve">, </w:t>
      </w:r>
      <w:proofErr w:type="gramStart"/>
      <w:r w:rsidRPr="005C1768">
        <w:rPr>
          <w:rFonts w:asciiTheme="majorBidi" w:hAnsiTheme="majorBidi" w:cstheme="majorBidi"/>
          <w:sz w:val="24"/>
          <w:szCs w:val="24"/>
        </w:rPr>
        <w:t>EGsa</w:t>
      </w:r>
      <w:r w:rsidRPr="005C1768">
        <w:rPr>
          <w:rFonts w:asciiTheme="majorBidi" w:hAnsiTheme="majorBidi" w:cstheme="majorBidi"/>
          <w:sz w:val="24"/>
          <w:szCs w:val="24"/>
          <w:vertAlign w:val="subscript"/>
        </w:rPr>
        <w:t>t,:</w:t>
      </w:r>
      <w:proofErr w:type="gramEnd"/>
      <w:r w:rsidRPr="005C1768">
        <w:rPr>
          <w:rFonts w:asciiTheme="majorBidi" w:hAnsiTheme="majorBidi" w:cstheme="majorBidi"/>
          <w:sz w:val="24"/>
          <w:szCs w:val="24"/>
        </w:rPr>
        <w:t xml:space="preserve"> for annual growth rates of GDP in middle east &amp;north Africa</w:t>
      </w:r>
      <w:r w:rsidR="00690926" w:rsidRPr="005C1768">
        <w:rPr>
          <w:rFonts w:asciiTheme="majorBidi" w:hAnsiTheme="majorBidi" w:cstheme="majorBidi"/>
          <w:sz w:val="24"/>
          <w:szCs w:val="24"/>
        </w:rPr>
        <w:t xml:space="preserve"> and</w:t>
      </w:r>
      <w:r w:rsidRPr="005C1768">
        <w:rPr>
          <w:rFonts w:asciiTheme="majorBidi" w:hAnsiTheme="majorBidi" w:cstheme="majorBidi"/>
          <w:sz w:val="24"/>
          <w:szCs w:val="24"/>
        </w:rPr>
        <w:t xml:space="preserve"> south Asia country groups</w:t>
      </w:r>
      <w:r w:rsidR="005D702C" w:rsidRPr="005C1768">
        <w:rPr>
          <w:rFonts w:asciiTheme="majorBidi" w:hAnsiTheme="majorBidi" w:cstheme="majorBidi"/>
          <w:sz w:val="24"/>
          <w:szCs w:val="24"/>
        </w:rPr>
        <w:t xml:space="preserve"> respectively</w:t>
      </w:r>
      <w:r w:rsidRPr="005C1768">
        <w:rPr>
          <w:rFonts w:asciiTheme="majorBidi" w:hAnsiTheme="majorBidi" w:cstheme="majorBidi"/>
          <w:sz w:val="24"/>
          <w:szCs w:val="24"/>
        </w:rPr>
        <w:t>.</w:t>
      </w:r>
    </w:p>
    <w:p w14:paraId="764F5C45" w14:textId="310EA22A" w:rsidR="00985E74" w:rsidRPr="005C1768" w:rsidRDefault="00985E7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EXm</w:t>
      </w:r>
      <w:r w:rsidRPr="005C1768">
        <w:rPr>
          <w:rFonts w:asciiTheme="majorBidi" w:hAnsiTheme="majorBidi" w:cstheme="majorBidi"/>
          <w:sz w:val="24"/>
          <w:szCs w:val="24"/>
          <w:vertAlign w:val="subscript"/>
        </w:rPr>
        <w:t>t</w:t>
      </w:r>
      <w:r w:rsidRPr="005C1768">
        <w:rPr>
          <w:rFonts w:asciiTheme="majorBidi" w:hAnsiTheme="majorBidi" w:cstheme="majorBidi"/>
          <w:sz w:val="24"/>
          <w:szCs w:val="24"/>
        </w:rPr>
        <w:t>, EXsa</w:t>
      </w:r>
      <w:r w:rsidRPr="005C1768">
        <w:rPr>
          <w:rFonts w:asciiTheme="majorBidi" w:hAnsiTheme="majorBidi" w:cstheme="majorBidi"/>
          <w:sz w:val="24"/>
          <w:szCs w:val="24"/>
          <w:vertAlign w:val="subscript"/>
        </w:rPr>
        <w:t>t</w:t>
      </w:r>
      <w:r w:rsidR="00690926" w:rsidRPr="005C1768">
        <w:rPr>
          <w:rFonts w:asciiTheme="majorBidi" w:hAnsiTheme="majorBidi" w:cstheme="majorBidi"/>
          <w:sz w:val="24"/>
          <w:szCs w:val="24"/>
        </w:rPr>
        <w:t>;</w:t>
      </w:r>
      <w:r w:rsidRPr="005C1768">
        <w:rPr>
          <w:rFonts w:asciiTheme="majorBidi" w:hAnsiTheme="majorBidi" w:cstheme="majorBidi"/>
          <w:sz w:val="24"/>
          <w:szCs w:val="24"/>
        </w:rPr>
        <w:t xml:space="preserve"> for annual growth rates of exports in the mentioned above country groups respectively.</w:t>
      </w:r>
    </w:p>
    <w:p w14:paraId="27B3B13F" w14:textId="77777777" w:rsidR="00E0799B" w:rsidRPr="005C1768" w:rsidRDefault="00E0799B" w:rsidP="00703634">
      <w:pPr>
        <w:spacing w:after="0" w:line="360" w:lineRule="auto"/>
        <w:jc w:val="both"/>
        <w:rPr>
          <w:rFonts w:asciiTheme="majorBidi" w:hAnsiTheme="majorBidi" w:cstheme="majorBidi"/>
          <w:sz w:val="24"/>
          <w:szCs w:val="24"/>
        </w:rPr>
      </w:pPr>
      <w:bookmarkStart w:id="1" w:name="_Toc335318171"/>
      <w:bookmarkStart w:id="2" w:name="_Toc335319384"/>
      <w:bookmarkStart w:id="3" w:name="_Toc336340996"/>
      <w:bookmarkStart w:id="4" w:name="_Toc336341563"/>
      <w:bookmarkStart w:id="5" w:name="_Toc336928731"/>
      <w:bookmarkStart w:id="6" w:name="_Toc337224912"/>
      <w:bookmarkStart w:id="7" w:name="_Toc340169520"/>
      <w:bookmarkStart w:id="8" w:name="_Toc340170585"/>
      <w:bookmarkStart w:id="9" w:name="_Toc340170713"/>
      <w:bookmarkStart w:id="10" w:name="_Toc340429210"/>
      <w:bookmarkStart w:id="11" w:name="_Toc341032656"/>
      <w:bookmarkStart w:id="12" w:name="_Toc341034076"/>
      <w:bookmarkStart w:id="13" w:name="_Toc341034205"/>
      <w:bookmarkStart w:id="14" w:name="_Toc343412147"/>
      <w:bookmarkStart w:id="15" w:name="_Toc343412276"/>
      <w:bookmarkStart w:id="16" w:name="_Toc351756818"/>
      <w:r w:rsidRPr="005C1768">
        <w:rPr>
          <w:rFonts w:asciiTheme="majorBidi" w:hAnsiTheme="majorBidi" w:cstheme="majorBidi"/>
          <w:sz w:val="24"/>
          <w:szCs w:val="24"/>
        </w:rPr>
        <w:t>The statistical properties of the underlying variables were investigated to examine the relationships between them. The analysis is done through the following steps:</w:t>
      </w:r>
    </w:p>
    <w:p w14:paraId="33A38166" w14:textId="624FC6B0" w:rsidR="00E0799B" w:rsidRPr="005C1768" w:rsidRDefault="00E0799B"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1.For the stationarity test, The Augmented Dickey-Fuller (ADF) and Phillips-Perron (PP) Unit Root Tests are employed.</w:t>
      </w:r>
    </w:p>
    <w:p w14:paraId="22A7F2C9" w14:textId="3E6C784C" w:rsidR="00E0799B" w:rsidRPr="005C1768" w:rsidRDefault="00E0799B"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lastRenderedPageBreak/>
        <w:t>2.The short and long-run relationship was estimated, using co-integration tests i.e. (Johansen, Engle-Granger and or autoregressive distributed lags modeling approach (ARDL)), this will be due to the results of the stationarity test.</w:t>
      </w:r>
    </w:p>
    <w:p w14:paraId="2019BC7F" w14:textId="0340F754" w:rsidR="00E0799B" w:rsidRPr="005C1768" w:rsidRDefault="00E0799B" w:rsidP="00443785">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3.The Granger causality test is used to test the direction of the relationship</w:t>
      </w:r>
      <w:r w:rsidR="00443785">
        <w:rPr>
          <w:rFonts w:asciiTheme="majorBidi" w:hAnsiTheme="majorBidi" w:cstheme="majorBidi"/>
          <w:sz w:val="24"/>
          <w:szCs w:val="24"/>
        </w:rPr>
        <w:t>s.</w:t>
      </w:r>
    </w:p>
    <w:p w14:paraId="629E2214" w14:textId="688D86E6" w:rsidR="00E0799B" w:rsidRPr="005C1768" w:rsidRDefault="00E0799B"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4.Another step of analysis has been carried out to explore the structural stability and diagnostic test</w:t>
      </w:r>
    </w:p>
    <w:p w14:paraId="0419810C" w14:textId="27F44F97" w:rsidR="00EB204D" w:rsidRPr="005C1768" w:rsidRDefault="007220A5"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4</w:t>
      </w:r>
      <w:r w:rsidR="00EB204D" w:rsidRPr="005C1768">
        <w:rPr>
          <w:rFonts w:asciiTheme="majorBidi" w:hAnsiTheme="majorBidi" w:cstheme="majorBidi"/>
          <w:b/>
          <w:bCs/>
          <w:sz w:val="24"/>
          <w:szCs w:val="24"/>
        </w:rPr>
        <w:t>. E</w:t>
      </w:r>
      <w:r w:rsidR="00090D15" w:rsidRPr="005C1768">
        <w:rPr>
          <w:rFonts w:asciiTheme="majorBidi" w:hAnsiTheme="majorBidi" w:cstheme="majorBidi"/>
          <w:b/>
          <w:bCs/>
          <w:sz w:val="24"/>
          <w:szCs w:val="24"/>
        </w:rPr>
        <w:t>mpirical</w:t>
      </w:r>
      <w:r w:rsidR="00EB204D" w:rsidRPr="005C1768">
        <w:rPr>
          <w:rFonts w:asciiTheme="majorBidi" w:hAnsiTheme="majorBidi" w:cstheme="majorBidi"/>
          <w:b/>
          <w:bCs/>
          <w:sz w:val="24"/>
          <w:szCs w:val="24"/>
        </w:rPr>
        <w:t xml:space="preserve"> </w:t>
      </w:r>
      <w:r w:rsidR="00090D15" w:rsidRPr="005C1768">
        <w:rPr>
          <w:rFonts w:asciiTheme="majorBidi" w:hAnsiTheme="majorBidi" w:cstheme="majorBidi"/>
          <w:b/>
          <w:bCs/>
          <w:sz w:val="24"/>
          <w:szCs w:val="24"/>
        </w:rPr>
        <w:t>finding</w:t>
      </w:r>
      <w:r w:rsidR="00EB204D" w:rsidRPr="005C1768">
        <w:rPr>
          <w:rFonts w:asciiTheme="majorBidi" w:hAnsiTheme="majorBidi" w:cstheme="majorBidi"/>
          <w:b/>
          <w:bCs/>
          <w:sz w:val="24"/>
          <w:szCs w:val="24"/>
        </w:rPr>
        <w:t>s</w:t>
      </w:r>
      <w:r w:rsidR="00090D15" w:rsidRPr="005C1768">
        <w:rPr>
          <w:rFonts w:asciiTheme="majorBidi" w:hAnsiTheme="majorBidi" w:cstheme="majorBidi"/>
          <w:b/>
          <w:bCs/>
          <w:sz w:val="24"/>
          <w:szCs w:val="24"/>
        </w:rPr>
        <w:t>:</w:t>
      </w:r>
    </w:p>
    <w:p w14:paraId="62ED0B22" w14:textId="667397DA" w:rsidR="00EB204D" w:rsidRPr="005C1768" w:rsidRDefault="007220A5" w:rsidP="00443785">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4</w:t>
      </w:r>
      <w:r w:rsidR="00EB204D" w:rsidRPr="005C1768">
        <w:rPr>
          <w:rFonts w:asciiTheme="majorBidi" w:hAnsiTheme="majorBidi" w:cstheme="majorBidi"/>
          <w:b/>
          <w:bCs/>
          <w:sz w:val="24"/>
          <w:szCs w:val="24"/>
        </w:rPr>
        <w:t>.1. Unit roo</w:t>
      </w:r>
      <w:r w:rsidR="00443785">
        <w:rPr>
          <w:rFonts w:asciiTheme="majorBidi" w:hAnsiTheme="majorBidi" w:cstheme="majorBidi"/>
          <w:b/>
          <w:bCs/>
          <w:sz w:val="24"/>
          <w:szCs w:val="24"/>
        </w:rPr>
        <w:t xml:space="preserve">t </w:t>
      </w:r>
      <w:proofErr w:type="spellStart"/>
      <w:proofErr w:type="gramStart"/>
      <w:r w:rsidR="00443785">
        <w:rPr>
          <w:rFonts w:asciiTheme="majorBidi" w:hAnsiTheme="majorBidi" w:cstheme="majorBidi"/>
          <w:b/>
          <w:bCs/>
          <w:sz w:val="24"/>
          <w:szCs w:val="24"/>
        </w:rPr>
        <w:t>tests:</w:t>
      </w:r>
      <w:r w:rsidR="00EB204D" w:rsidRPr="005C1768">
        <w:rPr>
          <w:rFonts w:asciiTheme="majorBidi" w:hAnsiTheme="majorBidi" w:cstheme="majorBidi"/>
          <w:sz w:val="24"/>
          <w:szCs w:val="24"/>
        </w:rPr>
        <w:t>The</w:t>
      </w:r>
      <w:proofErr w:type="spellEnd"/>
      <w:proofErr w:type="gramEnd"/>
      <w:r w:rsidR="00EB204D" w:rsidRPr="005C1768">
        <w:rPr>
          <w:rFonts w:asciiTheme="majorBidi" w:hAnsiTheme="majorBidi" w:cstheme="majorBidi"/>
          <w:sz w:val="24"/>
          <w:szCs w:val="24"/>
        </w:rPr>
        <w:t xml:space="preserve"> </w:t>
      </w:r>
      <w:r w:rsidR="00052239" w:rsidRPr="005C1768">
        <w:rPr>
          <w:rFonts w:asciiTheme="majorBidi" w:hAnsiTheme="majorBidi" w:cstheme="majorBidi"/>
          <w:sz w:val="24"/>
          <w:szCs w:val="24"/>
        </w:rPr>
        <w:t>Finding</w:t>
      </w:r>
      <w:r w:rsidR="00EB204D" w:rsidRPr="005C1768">
        <w:rPr>
          <w:rFonts w:asciiTheme="majorBidi" w:hAnsiTheme="majorBidi" w:cstheme="majorBidi"/>
          <w:sz w:val="24"/>
          <w:szCs w:val="24"/>
        </w:rPr>
        <w:t>s of the ADF and PP tests are presented in Table 4.1</w:t>
      </w:r>
      <w:r w:rsidR="00052239" w:rsidRPr="005C1768">
        <w:rPr>
          <w:rFonts w:asciiTheme="majorBidi" w:hAnsiTheme="majorBidi" w:cstheme="majorBidi"/>
          <w:sz w:val="24"/>
          <w:szCs w:val="24"/>
        </w:rPr>
        <w:t>below;</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EC204A7" w14:textId="77777777" w:rsidR="00CC3AB4" w:rsidRPr="005C1768" w:rsidRDefault="00CC3AB4" w:rsidP="00703634">
      <w:pPr>
        <w:spacing w:after="0" w:line="360" w:lineRule="auto"/>
        <w:jc w:val="center"/>
        <w:rPr>
          <w:rFonts w:asciiTheme="majorBidi" w:eastAsia="Times New Roman" w:hAnsiTheme="majorBidi" w:cstheme="majorBidi"/>
          <w:b/>
          <w:bCs/>
          <w:sz w:val="24"/>
          <w:szCs w:val="24"/>
        </w:rPr>
      </w:pPr>
    </w:p>
    <w:p w14:paraId="2D5C5715" w14:textId="5A7DE48C" w:rsidR="00FA7880" w:rsidRPr="005C1768" w:rsidRDefault="00FA7880" w:rsidP="00703634">
      <w:pPr>
        <w:spacing w:after="0" w:line="360" w:lineRule="auto"/>
        <w:jc w:val="center"/>
        <w:rPr>
          <w:rFonts w:asciiTheme="majorBidi" w:hAnsiTheme="majorBidi" w:cstheme="majorBidi"/>
          <w:sz w:val="24"/>
          <w:szCs w:val="24"/>
        </w:rPr>
      </w:pPr>
      <w:r w:rsidRPr="005C1768">
        <w:rPr>
          <w:rFonts w:asciiTheme="majorBidi" w:eastAsia="Times New Roman" w:hAnsiTheme="majorBidi" w:cstheme="majorBidi"/>
          <w:sz w:val="24"/>
          <w:szCs w:val="24"/>
        </w:rPr>
        <w:t>Table 4.1</w:t>
      </w:r>
      <w:bookmarkStart w:id="17" w:name="_Toc340169550"/>
      <w:bookmarkStart w:id="18" w:name="_Toc340170058"/>
      <w:bookmarkStart w:id="19" w:name="_Toc340170615"/>
      <w:bookmarkStart w:id="20" w:name="_Toc340429241"/>
      <w:bookmarkStart w:id="21" w:name="_Toc341032686"/>
      <w:bookmarkStart w:id="22" w:name="_Toc341032815"/>
      <w:bookmarkStart w:id="23" w:name="_Toc341034106"/>
      <w:bookmarkStart w:id="24" w:name="_Toc341034235"/>
      <w:bookmarkStart w:id="25" w:name="_Toc343412177"/>
      <w:bookmarkStart w:id="26" w:name="_Toc343412306"/>
      <w:bookmarkStart w:id="27" w:name="_Toc351756848"/>
      <w:r w:rsidR="00B26A73" w:rsidRPr="005C1768">
        <w:rPr>
          <w:rFonts w:asciiTheme="majorBidi" w:eastAsia="Times New Roman" w:hAnsiTheme="majorBidi" w:cstheme="majorBidi"/>
          <w:sz w:val="24"/>
          <w:szCs w:val="24"/>
        </w:rPr>
        <w:t xml:space="preserve"> The Results of</w:t>
      </w:r>
      <w:r w:rsidRPr="005C1768">
        <w:rPr>
          <w:rFonts w:asciiTheme="majorBidi" w:eastAsia="Times New Roman" w:hAnsiTheme="majorBidi" w:cstheme="majorBidi"/>
          <w:sz w:val="24"/>
          <w:szCs w:val="24"/>
        </w:rPr>
        <w:t xml:space="preserve"> ADF and PP </w:t>
      </w:r>
      <w:proofErr w:type="spellStart"/>
      <w:r w:rsidRPr="005C1768">
        <w:rPr>
          <w:rFonts w:asciiTheme="majorBidi" w:eastAsia="Times New Roman" w:hAnsiTheme="majorBidi" w:cstheme="majorBidi"/>
          <w:sz w:val="24"/>
          <w:szCs w:val="24"/>
        </w:rPr>
        <w:t>Test</w:t>
      </w:r>
      <w:r w:rsidR="00B26A73" w:rsidRPr="005C1768">
        <w:rPr>
          <w:rFonts w:asciiTheme="majorBidi" w:eastAsia="Times New Roman" w:hAnsiTheme="majorBidi" w:cstheme="majorBidi"/>
          <w:sz w:val="24"/>
          <w:szCs w:val="24"/>
        </w:rPr>
        <w:t>S</w:t>
      </w:r>
      <w:proofErr w:type="spellEnd"/>
      <w:r w:rsidRPr="005C1768">
        <w:rPr>
          <w:rFonts w:asciiTheme="majorBidi" w:eastAsia="Times New Roman" w:hAnsiTheme="majorBidi" w:cstheme="majorBidi"/>
          <w:sz w:val="24"/>
          <w:szCs w:val="24"/>
        </w:rPr>
        <w:t xml:space="preserve"> </w:t>
      </w:r>
      <w:bookmarkEnd w:id="17"/>
      <w:bookmarkEnd w:id="18"/>
      <w:bookmarkEnd w:id="19"/>
      <w:bookmarkEnd w:id="20"/>
      <w:bookmarkEnd w:id="21"/>
      <w:bookmarkEnd w:id="22"/>
      <w:bookmarkEnd w:id="23"/>
      <w:bookmarkEnd w:id="24"/>
      <w:bookmarkEnd w:id="25"/>
      <w:bookmarkEnd w:id="26"/>
      <w:bookmarkEnd w:id="27"/>
    </w:p>
    <w:tbl>
      <w:tblPr>
        <w:tblStyle w:val="TableGrid"/>
        <w:tblW w:w="9540" w:type="dxa"/>
        <w:tblInd w:w="-95" w:type="dxa"/>
        <w:tblLayout w:type="fixed"/>
        <w:tblLook w:val="04A0" w:firstRow="1" w:lastRow="0" w:firstColumn="1" w:lastColumn="0" w:noHBand="0" w:noVBand="1"/>
      </w:tblPr>
      <w:tblGrid>
        <w:gridCol w:w="1479"/>
        <w:gridCol w:w="992"/>
        <w:gridCol w:w="1276"/>
        <w:gridCol w:w="1134"/>
        <w:gridCol w:w="1082"/>
        <w:gridCol w:w="1080"/>
        <w:gridCol w:w="1260"/>
        <w:gridCol w:w="1237"/>
      </w:tblGrid>
      <w:tr w:rsidR="00FA7880" w:rsidRPr="005C1768" w14:paraId="54768C50" w14:textId="77777777" w:rsidTr="003B772D">
        <w:tc>
          <w:tcPr>
            <w:tcW w:w="1479" w:type="dxa"/>
            <w:vMerge w:val="restart"/>
          </w:tcPr>
          <w:p w14:paraId="4A8586FC" w14:textId="77777777" w:rsidR="00FA7880" w:rsidRPr="00443785" w:rsidRDefault="00FA7880"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Order of integration</w:t>
            </w:r>
          </w:p>
        </w:tc>
        <w:tc>
          <w:tcPr>
            <w:tcW w:w="992" w:type="dxa"/>
            <w:vMerge w:val="restart"/>
          </w:tcPr>
          <w:p w14:paraId="13C9E186" w14:textId="48DF0E78" w:rsidR="00FA7880" w:rsidRPr="00443785" w:rsidRDefault="00FA7880"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variables</w:t>
            </w:r>
          </w:p>
        </w:tc>
        <w:tc>
          <w:tcPr>
            <w:tcW w:w="3492" w:type="dxa"/>
            <w:gridSpan w:val="3"/>
          </w:tcPr>
          <w:p w14:paraId="42DD8B4D" w14:textId="77777777" w:rsidR="00FA7880" w:rsidRPr="00443785" w:rsidRDefault="00FA7880" w:rsidP="003B772D">
            <w:pPr>
              <w:spacing w:line="360" w:lineRule="auto"/>
              <w:jc w:val="center"/>
              <w:rPr>
                <w:rFonts w:asciiTheme="majorBidi" w:hAnsiTheme="majorBidi" w:cstheme="majorBidi"/>
                <w:sz w:val="20"/>
                <w:szCs w:val="20"/>
              </w:rPr>
            </w:pPr>
            <w:r w:rsidRPr="00443785">
              <w:rPr>
                <w:rFonts w:asciiTheme="majorBidi" w:hAnsiTheme="majorBidi" w:cstheme="majorBidi"/>
                <w:sz w:val="20"/>
                <w:szCs w:val="20"/>
              </w:rPr>
              <w:t>Augmented Dickey-Fuller</w:t>
            </w:r>
          </w:p>
        </w:tc>
        <w:tc>
          <w:tcPr>
            <w:tcW w:w="3577" w:type="dxa"/>
            <w:gridSpan w:val="3"/>
          </w:tcPr>
          <w:p w14:paraId="4835D699" w14:textId="77777777" w:rsidR="00FA7880" w:rsidRPr="00443785" w:rsidRDefault="00FA7880" w:rsidP="003B772D">
            <w:pPr>
              <w:spacing w:line="360" w:lineRule="auto"/>
              <w:jc w:val="center"/>
              <w:rPr>
                <w:rFonts w:asciiTheme="majorBidi" w:hAnsiTheme="majorBidi" w:cstheme="majorBidi"/>
                <w:sz w:val="20"/>
                <w:szCs w:val="20"/>
              </w:rPr>
            </w:pPr>
            <w:r w:rsidRPr="00443785">
              <w:rPr>
                <w:rFonts w:asciiTheme="majorBidi" w:hAnsiTheme="majorBidi" w:cstheme="majorBidi"/>
                <w:sz w:val="20"/>
                <w:szCs w:val="20"/>
              </w:rPr>
              <w:t>Phillips-Perron</w:t>
            </w:r>
          </w:p>
        </w:tc>
      </w:tr>
      <w:tr w:rsidR="00FA7880" w:rsidRPr="005C1768" w14:paraId="06D71627" w14:textId="77777777" w:rsidTr="003B772D">
        <w:trPr>
          <w:trHeight w:val="413"/>
        </w:trPr>
        <w:tc>
          <w:tcPr>
            <w:tcW w:w="1479" w:type="dxa"/>
            <w:vMerge/>
          </w:tcPr>
          <w:p w14:paraId="62F1C602" w14:textId="77777777" w:rsidR="00FA7880" w:rsidRPr="00443785" w:rsidRDefault="00FA7880" w:rsidP="003B772D">
            <w:pPr>
              <w:spacing w:line="360" w:lineRule="auto"/>
              <w:jc w:val="both"/>
              <w:rPr>
                <w:rFonts w:asciiTheme="majorBidi" w:hAnsiTheme="majorBidi" w:cstheme="majorBidi"/>
                <w:sz w:val="20"/>
                <w:szCs w:val="20"/>
              </w:rPr>
            </w:pPr>
          </w:p>
        </w:tc>
        <w:tc>
          <w:tcPr>
            <w:tcW w:w="992" w:type="dxa"/>
            <w:vMerge/>
          </w:tcPr>
          <w:p w14:paraId="7046189C" w14:textId="77777777" w:rsidR="00FA7880" w:rsidRPr="00443785" w:rsidRDefault="00FA7880" w:rsidP="003B772D">
            <w:pPr>
              <w:spacing w:line="360" w:lineRule="auto"/>
              <w:jc w:val="both"/>
              <w:rPr>
                <w:rFonts w:asciiTheme="majorBidi" w:hAnsiTheme="majorBidi" w:cstheme="majorBidi"/>
                <w:sz w:val="20"/>
                <w:szCs w:val="20"/>
              </w:rPr>
            </w:pPr>
          </w:p>
        </w:tc>
        <w:tc>
          <w:tcPr>
            <w:tcW w:w="1276" w:type="dxa"/>
          </w:tcPr>
          <w:p w14:paraId="4C2B095D" w14:textId="77777777" w:rsidR="00FA7880" w:rsidRPr="00443785" w:rsidRDefault="00FA7880"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intercept</w:t>
            </w:r>
          </w:p>
        </w:tc>
        <w:tc>
          <w:tcPr>
            <w:tcW w:w="1134" w:type="dxa"/>
          </w:tcPr>
          <w:p w14:paraId="2A1315D2" w14:textId="77777777" w:rsidR="00FA7880" w:rsidRPr="00443785" w:rsidRDefault="00FA7880"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Trend and intercept</w:t>
            </w:r>
          </w:p>
        </w:tc>
        <w:tc>
          <w:tcPr>
            <w:tcW w:w="1082" w:type="dxa"/>
          </w:tcPr>
          <w:p w14:paraId="3938D562" w14:textId="77777777" w:rsidR="00FA7880" w:rsidRPr="00443785" w:rsidRDefault="00FA7880"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None</w:t>
            </w:r>
          </w:p>
        </w:tc>
        <w:tc>
          <w:tcPr>
            <w:tcW w:w="1080" w:type="dxa"/>
          </w:tcPr>
          <w:p w14:paraId="545EDE00" w14:textId="77777777" w:rsidR="00FA7880" w:rsidRPr="00443785" w:rsidRDefault="00FA7880"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intercept</w:t>
            </w:r>
          </w:p>
        </w:tc>
        <w:tc>
          <w:tcPr>
            <w:tcW w:w="1260" w:type="dxa"/>
          </w:tcPr>
          <w:p w14:paraId="56779831" w14:textId="77777777" w:rsidR="00FA7880" w:rsidRPr="00443785" w:rsidRDefault="00FA7880"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Trend and intercept</w:t>
            </w:r>
          </w:p>
        </w:tc>
        <w:tc>
          <w:tcPr>
            <w:tcW w:w="1237" w:type="dxa"/>
          </w:tcPr>
          <w:p w14:paraId="451662BF" w14:textId="77777777" w:rsidR="00FA7880" w:rsidRPr="00443785" w:rsidRDefault="00FA7880"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None</w:t>
            </w:r>
          </w:p>
        </w:tc>
      </w:tr>
      <w:tr w:rsidR="007058DC" w:rsidRPr="005C1768" w14:paraId="58074E89" w14:textId="77777777" w:rsidTr="003B772D">
        <w:tc>
          <w:tcPr>
            <w:tcW w:w="1479" w:type="dxa"/>
          </w:tcPr>
          <w:p w14:paraId="047984B4" w14:textId="77777777" w:rsidR="007058DC" w:rsidRPr="00443785" w:rsidRDefault="007058DC"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 xml:space="preserve">Level </w:t>
            </w:r>
          </w:p>
        </w:tc>
        <w:tc>
          <w:tcPr>
            <w:tcW w:w="992" w:type="dxa"/>
          </w:tcPr>
          <w:p w14:paraId="44E49926" w14:textId="2B5A9F81" w:rsidR="007058DC" w:rsidRPr="00443785" w:rsidRDefault="007058DC"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EGm</w:t>
            </w:r>
          </w:p>
        </w:tc>
        <w:tc>
          <w:tcPr>
            <w:tcW w:w="1276" w:type="dxa"/>
          </w:tcPr>
          <w:p w14:paraId="10D423A5" w14:textId="0D807C36" w:rsidR="007058DC" w:rsidRPr="00443785" w:rsidRDefault="007058DC"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-5.280595</w:t>
            </w:r>
          </w:p>
        </w:tc>
        <w:tc>
          <w:tcPr>
            <w:tcW w:w="1134" w:type="dxa"/>
          </w:tcPr>
          <w:p w14:paraId="35682671" w14:textId="5BD03AA8" w:rsidR="007058DC" w:rsidRPr="00443785" w:rsidRDefault="007058DC"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-5.574433</w:t>
            </w:r>
          </w:p>
        </w:tc>
        <w:tc>
          <w:tcPr>
            <w:tcW w:w="1082" w:type="dxa"/>
          </w:tcPr>
          <w:p w14:paraId="77978B0C" w14:textId="178BA1AF" w:rsidR="007058DC" w:rsidRPr="00443785" w:rsidRDefault="007058DC"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-2.06979</w:t>
            </w:r>
            <w:r w:rsidR="00FF2C8D" w:rsidRPr="00443785">
              <w:rPr>
                <w:rFonts w:asciiTheme="majorBidi" w:hAnsiTheme="majorBidi" w:cstheme="majorBidi"/>
                <w:color w:val="000000"/>
                <w:sz w:val="20"/>
                <w:szCs w:val="20"/>
              </w:rPr>
              <w:t>*</w:t>
            </w:r>
          </w:p>
        </w:tc>
        <w:tc>
          <w:tcPr>
            <w:tcW w:w="1080" w:type="dxa"/>
          </w:tcPr>
          <w:p w14:paraId="0BBE4EF0" w14:textId="3E805E35" w:rsidR="007058DC" w:rsidRPr="00443785" w:rsidRDefault="007058DC"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-5.28059</w:t>
            </w:r>
          </w:p>
        </w:tc>
        <w:tc>
          <w:tcPr>
            <w:tcW w:w="1260" w:type="dxa"/>
          </w:tcPr>
          <w:p w14:paraId="1EE6FF2B" w14:textId="056D605A" w:rsidR="007058DC" w:rsidRPr="00443785" w:rsidRDefault="007058DC"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-5.574433</w:t>
            </w:r>
          </w:p>
        </w:tc>
        <w:tc>
          <w:tcPr>
            <w:tcW w:w="1237" w:type="dxa"/>
          </w:tcPr>
          <w:p w14:paraId="1ED7CE05" w14:textId="06A4DD91" w:rsidR="007058DC" w:rsidRPr="00443785" w:rsidRDefault="007058DC"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-2.069797</w:t>
            </w:r>
            <w:r w:rsidR="00FF2C8D" w:rsidRPr="00443785">
              <w:rPr>
                <w:rFonts w:asciiTheme="majorBidi" w:hAnsiTheme="majorBidi" w:cstheme="majorBidi"/>
                <w:color w:val="000000"/>
                <w:sz w:val="20"/>
                <w:szCs w:val="20"/>
              </w:rPr>
              <w:t>*</w:t>
            </w:r>
          </w:p>
        </w:tc>
      </w:tr>
      <w:tr w:rsidR="00D04823" w:rsidRPr="005C1768" w14:paraId="1CC48F94" w14:textId="77777777" w:rsidTr="003B772D">
        <w:tc>
          <w:tcPr>
            <w:tcW w:w="1479" w:type="dxa"/>
          </w:tcPr>
          <w:p w14:paraId="2B5CCADE" w14:textId="1B45EDEF" w:rsidR="00D04823" w:rsidRPr="00443785" w:rsidRDefault="00D04823"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 xml:space="preserve">Level </w:t>
            </w:r>
          </w:p>
        </w:tc>
        <w:tc>
          <w:tcPr>
            <w:tcW w:w="992" w:type="dxa"/>
          </w:tcPr>
          <w:p w14:paraId="21DF6C1C" w14:textId="64C5B8A6" w:rsidR="00D04823" w:rsidRPr="00443785" w:rsidRDefault="00D04823"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EXm</w:t>
            </w:r>
          </w:p>
        </w:tc>
        <w:tc>
          <w:tcPr>
            <w:tcW w:w="1276" w:type="dxa"/>
          </w:tcPr>
          <w:p w14:paraId="13433043" w14:textId="10499572" w:rsidR="00D04823" w:rsidRPr="00443785" w:rsidRDefault="00D04823"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-1.543911</w:t>
            </w:r>
          </w:p>
        </w:tc>
        <w:tc>
          <w:tcPr>
            <w:tcW w:w="1134" w:type="dxa"/>
          </w:tcPr>
          <w:p w14:paraId="139F35C3" w14:textId="71F6E16C" w:rsidR="00D04823" w:rsidRPr="00443785" w:rsidRDefault="00D04823"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-1.128423</w:t>
            </w:r>
          </w:p>
        </w:tc>
        <w:tc>
          <w:tcPr>
            <w:tcW w:w="1082" w:type="dxa"/>
          </w:tcPr>
          <w:p w14:paraId="5DDE2EE3" w14:textId="2732D01E" w:rsidR="00D04823" w:rsidRPr="00443785" w:rsidRDefault="00D04823"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 0.427120</w:t>
            </w:r>
          </w:p>
        </w:tc>
        <w:tc>
          <w:tcPr>
            <w:tcW w:w="1080" w:type="dxa"/>
          </w:tcPr>
          <w:p w14:paraId="2FB9AB62" w14:textId="2E7E4DEE" w:rsidR="00D04823" w:rsidRPr="00443785" w:rsidRDefault="00D04823"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-1.65820</w:t>
            </w:r>
          </w:p>
        </w:tc>
        <w:tc>
          <w:tcPr>
            <w:tcW w:w="1260" w:type="dxa"/>
          </w:tcPr>
          <w:p w14:paraId="00F09E2E" w14:textId="78F96602" w:rsidR="00D04823" w:rsidRPr="00443785" w:rsidRDefault="00D04823"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-1.113624</w:t>
            </w:r>
          </w:p>
        </w:tc>
        <w:tc>
          <w:tcPr>
            <w:tcW w:w="1237" w:type="dxa"/>
            <w:vAlign w:val="bottom"/>
          </w:tcPr>
          <w:p w14:paraId="29F0FA71" w14:textId="12CB5709" w:rsidR="00D04823" w:rsidRPr="00443785" w:rsidRDefault="00D04823"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 0.536273</w:t>
            </w:r>
          </w:p>
        </w:tc>
      </w:tr>
      <w:tr w:rsidR="00002FAB" w:rsidRPr="005C1768" w14:paraId="446AE3D9" w14:textId="77777777" w:rsidTr="003B772D">
        <w:tc>
          <w:tcPr>
            <w:tcW w:w="1479" w:type="dxa"/>
          </w:tcPr>
          <w:p w14:paraId="3BC4ED88" w14:textId="02A773A3" w:rsidR="00002FAB" w:rsidRPr="00443785" w:rsidRDefault="00002FAB"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1</w:t>
            </w:r>
            <w:r w:rsidRPr="00443785">
              <w:rPr>
                <w:rFonts w:asciiTheme="majorBidi" w:hAnsiTheme="majorBidi" w:cstheme="majorBidi"/>
                <w:sz w:val="20"/>
                <w:szCs w:val="20"/>
                <w:vertAlign w:val="superscript"/>
              </w:rPr>
              <w:t>st</w:t>
            </w:r>
            <w:r w:rsidRPr="00443785">
              <w:rPr>
                <w:rFonts w:asciiTheme="majorBidi" w:hAnsiTheme="majorBidi" w:cstheme="majorBidi"/>
                <w:sz w:val="20"/>
                <w:szCs w:val="20"/>
              </w:rPr>
              <w:t xml:space="preserve"> difference</w:t>
            </w:r>
          </w:p>
        </w:tc>
        <w:tc>
          <w:tcPr>
            <w:tcW w:w="992" w:type="dxa"/>
          </w:tcPr>
          <w:p w14:paraId="0CD9448D" w14:textId="49068B17" w:rsidR="00002FAB" w:rsidRPr="00443785" w:rsidRDefault="00002FAB"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EXm</w:t>
            </w:r>
          </w:p>
        </w:tc>
        <w:tc>
          <w:tcPr>
            <w:tcW w:w="1276" w:type="dxa"/>
          </w:tcPr>
          <w:p w14:paraId="0627919E" w14:textId="19C8757A" w:rsidR="00002FAB" w:rsidRPr="00443785" w:rsidRDefault="00002FA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-4.819349</w:t>
            </w:r>
          </w:p>
        </w:tc>
        <w:tc>
          <w:tcPr>
            <w:tcW w:w="1134" w:type="dxa"/>
          </w:tcPr>
          <w:p w14:paraId="370A1D4F" w14:textId="7655D84E" w:rsidR="00002FAB" w:rsidRPr="00443785" w:rsidRDefault="00002FA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-4.956432</w:t>
            </w:r>
          </w:p>
        </w:tc>
        <w:tc>
          <w:tcPr>
            <w:tcW w:w="1082" w:type="dxa"/>
            <w:vAlign w:val="bottom"/>
          </w:tcPr>
          <w:p w14:paraId="1A134169" w14:textId="2154DBC8" w:rsidR="00002FAB" w:rsidRPr="00443785" w:rsidRDefault="00002FA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-4.793209</w:t>
            </w:r>
          </w:p>
        </w:tc>
        <w:tc>
          <w:tcPr>
            <w:tcW w:w="1080" w:type="dxa"/>
          </w:tcPr>
          <w:p w14:paraId="6FC10739" w14:textId="5DAAF151" w:rsidR="00002FAB" w:rsidRPr="00443785" w:rsidRDefault="00002FA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-4.81934</w:t>
            </w:r>
          </w:p>
        </w:tc>
        <w:tc>
          <w:tcPr>
            <w:tcW w:w="1260" w:type="dxa"/>
          </w:tcPr>
          <w:p w14:paraId="5B3F0ABE" w14:textId="5558CB11" w:rsidR="00002FAB" w:rsidRPr="00443785" w:rsidRDefault="00002FA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-4.956432</w:t>
            </w:r>
          </w:p>
        </w:tc>
        <w:tc>
          <w:tcPr>
            <w:tcW w:w="1237" w:type="dxa"/>
            <w:vAlign w:val="bottom"/>
          </w:tcPr>
          <w:p w14:paraId="1C8C10BD" w14:textId="4A731E32" w:rsidR="00002FAB" w:rsidRPr="00443785" w:rsidRDefault="00002FA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-4.793209</w:t>
            </w:r>
          </w:p>
        </w:tc>
      </w:tr>
      <w:tr w:rsidR="00275B40" w:rsidRPr="005C1768" w14:paraId="404DD6C4" w14:textId="77777777" w:rsidTr="003B772D">
        <w:tc>
          <w:tcPr>
            <w:tcW w:w="1479" w:type="dxa"/>
          </w:tcPr>
          <w:p w14:paraId="53B3D6B8" w14:textId="5762C8FD" w:rsidR="00275B40" w:rsidRPr="00443785" w:rsidRDefault="00275B40"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 xml:space="preserve">Level </w:t>
            </w:r>
          </w:p>
        </w:tc>
        <w:tc>
          <w:tcPr>
            <w:tcW w:w="992" w:type="dxa"/>
          </w:tcPr>
          <w:p w14:paraId="35413759" w14:textId="068241F0" w:rsidR="00275B40" w:rsidRPr="00443785" w:rsidRDefault="00275B40"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EGsa</w:t>
            </w:r>
          </w:p>
        </w:tc>
        <w:tc>
          <w:tcPr>
            <w:tcW w:w="1276" w:type="dxa"/>
          </w:tcPr>
          <w:p w14:paraId="21F51764" w14:textId="668F613B" w:rsidR="00275B40" w:rsidRPr="00443785" w:rsidRDefault="00275B40"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4.678596</w:t>
            </w:r>
          </w:p>
        </w:tc>
        <w:tc>
          <w:tcPr>
            <w:tcW w:w="1134" w:type="dxa"/>
          </w:tcPr>
          <w:p w14:paraId="528F2ACC" w14:textId="4EA01846" w:rsidR="00275B40" w:rsidRPr="00443785" w:rsidRDefault="00275B40"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-5.437993</w:t>
            </w:r>
          </w:p>
        </w:tc>
        <w:tc>
          <w:tcPr>
            <w:tcW w:w="1082" w:type="dxa"/>
          </w:tcPr>
          <w:p w14:paraId="5969BB49" w14:textId="4FEF3C73" w:rsidR="00275B40" w:rsidRPr="00443785" w:rsidRDefault="00275B40"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-1.102326</w:t>
            </w:r>
          </w:p>
        </w:tc>
        <w:tc>
          <w:tcPr>
            <w:tcW w:w="1080" w:type="dxa"/>
          </w:tcPr>
          <w:p w14:paraId="4842BDEE" w14:textId="01F89702" w:rsidR="00275B40" w:rsidRPr="00443785" w:rsidRDefault="00275B40"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4.67859</w:t>
            </w:r>
          </w:p>
        </w:tc>
        <w:tc>
          <w:tcPr>
            <w:tcW w:w="1260" w:type="dxa"/>
          </w:tcPr>
          <w:p w14:paraId="437D2834" w14:textId="7E5F729D" w:rsidR="00275B40" w:rsidRPr="00443785" w:rsidRDefault="00275B40"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-5.437993</w:t>
            </w:r>
          </w:p>
        </w:tc>
        <w:tc>
          <w:tcPr>
            <w:tcW w:w="1237" w:type="dxa"/>
          </w:tcPr>
          <w:p w14:paraId="337C3D71" w14:textId="2EBCE22E" w:rsidR="00275B40" w:rsidRPr="00443785" w:rsidRDefault="00275B40"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-1.102326</w:t>
            </w:r>
          </w:p>
        </w:tc>
      </w:tr>
      <w:tr w:rsidR="005E2ABB" w:rsidRPr="005C1768" w14:paraId="37AAEAD2" w14:textId="77777777" w:rsidTr="003B772D">
        <w:tc>
          <w:tcPr>
            <w:tcW w:w="1479" w:type="dxa"/>
          </w:tcPr>
          <w:p w14:paraId="4DB535C2" w14:textId="62C66866" w:rsidR="005E2ABB" w:rsidRPr="00443785" w:rsidRDefault="005E2ABB"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Leve</w:t>
            </w:r>
            <w:r w:rsidR="00703634" w:rsidRPr="00443785">
              <w:rPr>
                <w:rFonts w:asciiTheme="majorBidi" w:hAnsiTheme="majorBidi" w:cstheme="majorBidi"/>
                <w:sz w:val="20"/>
                <w:szCs w:val="20"/>
              </w:rPr>
              <w:t>l</w:t>
            </w:r>
          </w:p>
        </w:tc>
        <w:tc>
          <w:tcPr>
            <w:tcW w:w="992" w:type="dxa"/>
          </w:tcPr>
          <w:p w14:paraId="3BDC2D8A" w14:textId="5A16F1A7" w:rsidR="005E2ABB" w:rsidRPr="00443785" w:rsidRDefault="005E2ABB" w:rsidP="003B772D">
            <w:pPr>
              <w:spacing w:line="360" w:lineRule="auto"/>
              <w:jc w:val="both"/>
              <w:rPr>
                <w:rFonts w:asciiTheme="majorBidi" w:hAnsiTheme="majorBidi" w:cstheme="majorBidi"/>
                <w:sz w:val="20"/>
                <w:szCs w:val="20"/>
              </w:rPr>
            </w:pPr>
            <w:r w:rsidRPr="00443785">
              <w:rPr>
                <w:rFonts w:asciiTheme="majorBidi" w:hAnsiTheme="majorBidi" w:cstheme="majorBidi"/>
                <w:sz w:val="20"/>
                <w:szCs w:val="20"/>
              </w:rPr>
              <w:t>EXsa</w:t>
            </w:r>
          </w:p>
        </w:tc>
        <w:tc>
          <w:tcPr>
            <w:tcW w:w="1276" w:type="dxa"/>
          </w:tcPr>
          <w:p w14:paraId="08CBEDB7" w14:textId="6CC44BDD" w:rsidR="005E2ABB" w:rsidRPr="00443785" w:rsidRDefault="005E2AB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-4.334484</w:t>
            </w:r>
          </w:p>
        </w:tc>
        <w:tc>
          <w:tcPr>
            <w:tcW w:w="1134" w:type="dxa"/>
          </w:tcPr>
          <w:p w14:paraId="126B2C26" w14:textId="32115177" w:rsidR="005E2ABB" w:rsidRPr="00443785" w:rsidRDefault="005E2AB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-4.464260</w:t>
            </w:r>
          </w:p>
        </w:tc>
        <w:tc>
          <w:tcPr>
            <w:tcW w:w="1082" w:type="dxa"/>
          </w:tcPr>
          <w:p w14:paraId="348956CB" w14:textId="69635A0B" w:rsidR="005E2ABB" w:rsidRPr="00443785" w:rsidRDefault="005E2AB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-2.073773</w:t>
            </w:r>
          </w:p>
        </w:tc>
        <w:tc>
          <w:tcPr>
            <w:tcW w:w="1080" w:type="dxa"/>
          </w:tcPr>
          <w:p w14:paraId="13D36AF0" w14:textId="38C5CE64" w:rsidR="005E2ABB" w:rsidRPr="00443785" w:rsidRDefault="005E2AB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-4.34963</w:t>
            </w:r>
          </w:p>
        </w:tc>
        <w:tc>
          <w:tcPr>
            <w:tcW w:w="1260" w:type="dxa"/>
            <w:vAlign w:val="bottom"/>
          </w:tcPr>
          <w:p w14:paraId="30BA2DB7" w14:textId="657A6375" w:rsidR="005E2ABB" w:rsidRPr="00443785" w:rsidRDefault="005E2AB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-4.450781</w:t>
            </w:r>
          </w:p>
        </w:tc>
        <w:tc>
          <w:tcPr>
            <w:tcW w:w="1237" w:type="dxa"/>
          </w:tcPr>
          <w:p w14:paraId="7178859E" w14:textId="602890BF" w:rsidR="005E2ABB" w:rsidRPr="00443785" w:rsidRDefault="005E2ABB"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-1.830117</w:t>
            </w:r>
          </w:p>
        </w:tc>
      </w:tr>
    </w:tbl>
    <w:p w14:paraId="0B595572" w14:textId="1517C27F" w:rsidR="00FA7880" w:rsidRDefault="00B665FC" w:rsidP="00703634">
      <w:pPr>
        <w:spacing w:after="0" w:line="360" w:lineRule="auto"/>
        <w:jc w:val="both"/>
        <w:rPr>
          <w:rFonts w:asciiTheme="majorBidi" w:hAnsiTheme="majorBidi" w:cstheme="majorBidi"/>
          <w:color w:val="000000"/>
          <w:sz w:val="20"/>
          <w:szCs w:val="20"/>
        </w:rPr>
      </w:pPr>
      <w:r w:rsidRPr="00703634">
        <w:rPr>
          <w:rFonts w:asciiTheme="majorBidi" w:hAnsiTheme="majorBidi" w:cstheme="majorBidi"/>
          <w:color w:val="000000"/>
          <w:sz w:val="20"/>
          <w:szCs w:val="20"/>
        </w:rPr>
        <w:t>Source: Eviews10; Authors calculation</w:t>
      </w:r>
    </w:p>
    <w:p w14:paraId="692D3706" w14:textId="77777777" w:rsidR="00FF2C8D" w:rsidRPr="005C1768" w:rsidRDefault="00FF2C8D" w:rsidP="00703634">
      <w:pPr>
        <w:spacing w:after="0" w:line="360" w:lineRule="auto"/>
        <w:jc w:val="both"/>
        <w:rPr>
          <w:rFonts w:asciiTheme="majorBidi" w:hAnsiTheme="majorBidi" w:cstheme="majorBidi"/>
          <w:sz w:val="24"/>
          <w:szCs w:val="24"/>
          <w:lang w:bidi="ar-IQ"/>
        </w:rPr>
      </w:pPr>
      <w:r w:rsidRPr="005C1768">
        <w:rPr>
          <w:rFonts w:asciiTheme="majorBidi" w:hAnsiTheme="majorBidi" w:cstheme="majorBidi"/>
          <w:sz w:val="24"/>
          <w:szCs w:val="24"/>
          <w:lang w:bidi="ar-IQ"/>
        </w:rPr>
        <w:t>*5% significance level, all other variables stability orders are significant less than 1%.</w:t>
      </w:r>
    </w:p>
    <w:p w14:paraId="69ABAA10" w14:textId="49794361" w:rsidR="00EB204D" w:rsidRDefault="00EB204D" w:rsidP="00443785">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Table 4.1 reports the test results using both methods which are conducted with the trend, intercept and none. The unit root tests confirm that the dependent variable EG </w:t>
      </w:r>
      <w:r w:rsidR="00D02E1D" w:rsidRPr="005C1768">
        <w:rPr>
          <w:rFonts w:asciiTheme="majorBidi" w:hAnsiTheme="majorBidi" w:cstheme="majorBidi"/>
          <w:sz w:val="24"/>
          <w:szCs w:val="24"/>
        </w:rPr>
        <w:t>is</w:t>
      </w:r>
      <w:r w:rsidRPr="005C1768">
        <w:rPr>
          <w:rFonts w:asciiTheme="majorBidi" w:hAnsiTheme="majorBidi" w:cstheme="majorBidi"/>
          <w:sz w:val="24"/>
          <w:szCs w:val="24"/>
        </w:rPr>
        <w:t xml:space="preserve"> stable at the level;</w:t>
      </w:r>
      <w:r w:rsidR="00D02E1D" w:rsidRPr="005C1768">
        <w:rPr>
          <w:rFonts w:asciiTheme="majorBidi" w:hAnsiTheme="majorBidi" w:cstheme="majorBidi"/>
          <w:sz w:val="24"/>
          <w:szCs w:val="24"/>
        </w:rPr>
        <w:t xml:space="preserve"> for middle east-north Africa and south Asian </w:t>
      </w:r>
      <w:r w:rsidR="004373B3" w:rsidRPr="005C1768">
        <w:rPr>
          <w:rFonts w:asciiTheme="majorBidi" w:hAnsiTheme="majorBidi" w:cstheme="majorBidi"/>
          <w:sz w:val="24"/>
          <w:szCs w:val="24"/>
        </w:rPr>
        <w:t>cases. The</w:t>
      </w:r>
      <w:r w:rsidR="00095B20" w:rsidRPr="005C1768">
        <w:rPr>
          <w:rFonts w:asciiTheme="majorBidi" w:hAnsiTheme="majorBidi" w:cstheme="majorBidi"/>
          <w:sz w:val="24"/>
          <w:szCs w:val="24"/>
        </w:rPr>
        <w:t xml:space="preserve"> same test results show that exports are stable at the level for the middle-east and at the first difference for the other case. </w:t>
      </w:r>
      <w:r w:rsidR="005D632D" w:rsidRPr="005C1768">
        <w:rPr>
          <w:rFonts w:asciiTheme="majorBidi" w:hAnsiTheme="majorBidi" w:cstheme="majorBidi"/>
          <w:sz w:val="24"/>
          <w:szCs w:val="24"/>
        </w:rPr>
        <w:t>However,</w:t>
      </w:r>
      <w:r w:rsidRPr="005C1768">
        <w:rPr>
          <w:rFonts w:asciiTheme="majorBidi" w:hAnsiTheme="majorBidi" w:cstheme="majorBidi"/>
          <w:sz w:val="24"/>
          <w:szCs w:val="24"/>
        </w:rPr>
        <w:t xml:space="preserve"> </w:t>
      </w:r>
      <w:r w:rsidR="005D632D" w:rsidRPr="005C1768">
        <w:rPr>
          <w:rFonts w:asciiTheme="majorBidi" w:hAnsiTheme="majorBidi" w:cstheme="majorBidi"/>
          <w:sz w:val="24"/>
          <w:szCs w:val="24"/>
        </w:rPr>
        <w:t>a</w:t>
      </w:r>
      <w:r w:rsidRPr="005C1768">
        <w:rPr>
          <w:rFonts w:asciiTheme="majorBidi" w:hAnsiTheme="majorBidi" w:cstheme="majorBidi"/>
          <w:sz w:val="24"/>
          <w:szCs w:val="24"/>
        </w:rPr>
        <w:t xml:space="preserve">ll the results are significant at the </w:t>
      </w:r>
      <w:r w:rsidR="00D02E1D" w:rsidRPr="005C1768">
        <w:rPr>
          <w:rFonts w:asciiTheme="majorBidi" w:hAnsiTheme="majorBidi" w:cstheme="majorBidi"/>
          <w:sz w:val="24"/>
          <w:szCs w:val="24"/>
        </w:rPr>
        <w:t>1</w:t>
      </w:r>
      <w:r w:rsidRPr="005C1768">
        <w:rPr>
          <w:rFonts w:asciiTheme="majorBidi" w:hAnsiTheme="majorBidi" w:cstheme="majorBidi"/>
          <w:sz w:val="24"/>
          <w:szCs w:val="24"/>
        </w:rPr>
        <w:t xml:space="preserve"> % level or lower. </w:t>
      </w:r>
    </w:p>
    <w:p w14:paraId="79A814D4" w14:textId="1BCEF747" w:rsidR="00EB204D" w:rsidRPr="005C1768" w:rsidRDefault="00EB204D"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4.2. Cointegration Test</w:t>
      </w:r>
      <w:r w:rsidR="00F65F0F" w:rsidRPr="005C1768">
        <w:rPr>
          <w:rFonts w:asciiTheme="majorBidi" w:hAnsiTheme="majorBidi" w:cstheme="majorBidi"/>
          <w:b/>
          <w:bCs/>
          <w:sz w:val="24"/>
          <w:szCs w:val="24"/>
        </w:rPr>
        <w:t>s</w:t>
      </w:r>
      <w:r w:rsidRPr="005C1768">
        <w:rPr>
          <w:rFonts w:asciiTheme="majorBidi" w:hAnsiTheme="majorBidi" w:cstheme="majorBidi"/>
          <w:b/>
          <w:bCs/>
          <w:sz w:val="24"/>
          <w:szCs w:val="24"/>
        </w:rPr>
        <w:t xml:space="preserve"> </w:t>
      </w:r>
    </w:p>
    <w:p w14:paraId="5C66A128" w14:textId="631AB1CF" w:rsidR="00391C39" w:rsidRPr="005C1768" w:rsidRDefault="00EB204D"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The necessary step to establish if a model empirically exhibits meaningful long-run relationships. The cointegration among underlying variables is utilized. There are several tests of cointegration, other than Engle and Granger (1987) procedure, among them is; Autoregressive Distributed Lag cointegration technique or bound cointegration testing technique (ARDL).  </w:t>
      </w:r>
    </w:p>
    <w:p w14:paraId="38F7C2D8" w14:textId="4D654147" w:rsidR="00456081" w:rsidRPr="00A57BED" w:rsidRDefault="00E172CD" w:rsidP="00A57BED">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lastRenderedPageBreak/>
        <w:t xml:space="preserve">4.2.1 The case of middle-east and </w:t>
      </w:r>
      <w:r w:rsidR="008069F7" w:rsidRPr="005C1768">
        <w:rPr>
          <w:rFonts w:asciiTheme="majorBidi" w:hAnsiTheme="majorBidi" w:cstheme="majorBidi"/>
          <w:b/>
          <w:bCs/>
          <w:sz w:val="24"/>
          <w:szCs w:val="24"/>
        </w:rPr>
        <w:t>North</w:t>
      </w:r>
      <w:r w:rsidRPr="005C1768">
        <w:rPr>
          <w:rFonts w:asciiTheme="majorBidi" w:hAnsiTheme="majorBidi" w:cstheme="majorBidi"/>
          <w:b/>
          <w:bCs/>
          <w:sz w:val="24"/>
          <w:szCs w:val="24"/>
        </w:rPr>
        <w:t xml:space="preserve"> African countries: </w:t>
      </w:r>
      <w:r w:rsidR="00456081" w:rsidRPr="005C1768">
        <w:rPr>
          <w:rFonts w:asciiTheme="majorBidi" w:hAnsiTheme="majorBidi" w:cstheme="majorBidi"/>
          <w:sz w:val="24"/>
          <w:szCs w:val="24"/>
        </w:rPr>
        <w:t xml:space="preserve">The (ARDL) procedure can be applied because the underlying variables are stable at different orders. While (EGm) is stable at level I.e. </w:t>
      </w:r>
      <w:proofErr w:type="gramStart"/>
      <w:r w:rsidR="00456081" w:rsidRPr="005C1768">
        <w:rPr>
          <w:rFonts w:asciiTheme="majorBidi" w:hAnsiTheme="majorBidi" w:cstheme="majorBidi"/>
          <w:sz w:val="24"/>
          <w:szCs w:val="24"/>
        </w:rPr>
        <w:t>I(</w:t>
      </w:r>
      <w:proofErr w:type="gramEnd"/>
      <w:r w:rsidR="00456081" w:rsidRPr="005C1768">
        <w:rPr>
          <w:rFonts w:asciiTheme="majorBidi" w:hAnsiTheme="majorBidi" w:cstheme="majorBidi"/>
          <w:sz w:val="24"/>
          <w:szCs w:val="24"/>
        </w:rPr>
        <w:t>0), the (EXm) is stable at the first difference i.e. I(1). The findings are as following:</w:t>
      </w:r>
    </w:p>
    <w:p w14:paraId="41588932" w14:textId="0A13160F" w:rsidR="00C2576D" w:rsidRPr="00325405" w:rsidRDefault="00456081" w:rsidP="00325405">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4.2.1.1. Bound test:</w:t>
      </w:r>
      <w:r w:rsidR="00325405">
        <w:rPr>
          <w:rFonts w:asciiTheme="majorBidi" w:hAnsiTheme="majorBidi" w:cstheme="majorBidi"/>
          <w:b/>
          <w:bCs/>
          <w:sz w:val="24"/>
          <w:szCs w:val="24"/>
        </w:rPr>
        <w:t xml:space="preserve"> </w:t>
      </w:r>
      <w:r w:rsidRPr="005C1768">
        <w:rPr>
          <w:rFonts w:asciiTheme="majorBidi" w:hAnsiTheme="majorBidi" w:cstheme="majorBidi"/>
          <w:sz w:val="24"/>
          <w:szCs w:val="24"/>
        </w:rPr>
        <w:t>Bound F-statistic (bound test for cointegration) is employed in order to establish a long-run relationship among the variables. This bound F-statistic is carried out on each of the variables as they stand as an endogenous variable while others are assumed as exogenous variables (Nkoro, et al.2016). ARDL bound test findings are showed in the table (4.2) below:</w:t>
      </w:r>
    </w:p>
    <w:p w14:paraId="64FBA7F1" w14:textId="2C29240B" w:rsidR="00E172CD" w:rsidRPr="005C1768" w:rsidRDefault="00E172CD" w:rsidP="00703634">
      <w:pPr>
        <w:autoSpaceDE w:val="0"/>
        <w:autoSpaceDN w:val="0"/>
        <w:adjustRightInd w:val="0"/>
        <w:spacing w:after="0" w:line="240" w:lineRule="auto"/>
        <w:jc w:val="center"/>
        <w:rPr>
          <w:rFonts w:asciiTheme="majorBidi" w:hAnsiTheme="majorBidi" w:cstheme="majorBidi"/>
          <w:sz w:val="24"/>
          <w:szCs w:val="24"/>
        </w:rPr>
      </w:pPr>
      <w:r w:rsidRPr="005C1768">
        <w:rPr>
          <w:rFonts w:asciiTheme="majorBidi" w:hAnsiTheme="majorBidi" w:cstheme="majorBidi"/>
          <w:sz w:val="24"/>
          <w:szCs w:val="24"/>
        </w:rPr>
        <w:t>Table (4.</w:t>
      </w:r>
      <w:r w:rsidR="00A14B6C" w:rsidRPr="005C1768">
        <w:rPr>
          <w:rFonts w:asciiTheme="majorBidi" w:hAnsiTheme="majorBidi" w:cstheme="majorBidi"/>
          <w:sz w:val="24"/>
          <w:szCs w:val="24"/>
        </w:rPr>
        <w:t>2</w:t>
      </w:r>
      <w:r w:rsidRPr="005C1768">
        <w:rPr>
          <w:rFonts w:asciiTheme="majorBidi" w:hAnsiTheme="majorBidi" w:cstheme="majorBidi"/>
          <w:sz w:val="24"/>
          <w:szCs w:val="24"/>
        </w:rPr>
        <w:t>) bound test result</w:t>
      </w:r>
    </w:p>
    <w:tbl>
      <w:tblPr>
        <w:tblStyle w:val="TableGrid"/>
        <w:tblW w:w="0" w:type="auto"/>
        <w:tblLook w:val="04A0" w:firstRow="1" w:lastRow="0" w:firstColumn="1" w:lastColumn="0" w:noHBand="0" w:noVBand="1"/>
      </w:tblPr>
      <w:tblGrid>
        <w:gridCol w:w="4243"/>
        <w:gridCol w:w="2139"/>
        <w:gridCol w:w="2140"/>
      </w:tblGrid>
      <w:tr w:rsidR="00E172CD" w:rsidRPr="005C1768" w14:paraId="76447D4C" w14:textId="77777777" w:rsidTr="001650B5">
        <w:tc>
          <w:tcPr>
            <w:tcW w:w="4675" w:type="dxa"/>
            <w:vMerge w:val="restart"/>
          </w:tcPr>
          <w:p w14:paraId="2566A7F0" w14:textId="77777777" w:rsidR="00E172CD" w:rsidRPr="00443785" w:rsidRDefault="00E172CD"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 xml:space="preserve">Critical values </w:t>
            </w:r>
          </w:p>
        </w:tc>
        <w:tc>
          <w:tcPr>
            <w:tcW w:w="4675" w:type="dxa"/>
            <w:gridSpan w:val="2"/>
          </w:tcPr>
          <w:p w14:paraId="6E455E6D" w14:textId="77777777" w:rsidR="00E172CD" w:rsidRPr="00443785" w:rsidRDefault="00E172CD"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F. Statistic</w:t>
            </w:r>
          </w:p>
        </w:tc>
      </w:tr>
      <w:tr w:rsidR="00E172CD" w:rsidRPr="005C1768" w14:paraId="7C725C6B" w14:textId="77777777" w:rsidTr="001650B5">
        <w:tc>
          <w:tcPr>
            <w:tcW w:w="4675" w:type="dxa"/>
            <w:vMerge/>
          </w:tcPr>
          <w:p w14:paraId="3C87B6A2" w14:textId="77777777" w:rsidR="00E172CD" w:rsidRPr="00443785" w:rsidRDefault="00E172CD" w:rsidP="003B772D">
            <w:pPr>
              <w:spacing w:line="360" w:lineRule="auto"/>
              <w:jc w:val="center"/>
              <w:rPr>
                <w:rFonts w:asciiTheme="majorBidi" w:hAnsiTheme="majorBidi" w:cstheme="majorBidi"/>
                <w:sz w:val="20"/>
                <w:szCs w:val="20"/>
                <w:lang w:bidi="ar-IQ"/>
              </w:rPr>
            </w:pPr>
          </w:p>
        </w:tc>
        <w:tc>
          <w:tcPr>
            <w:tcW w:w="4675" w:type="dxa"/>
            <w:gridSpan w:val="2"/>
          </w:tcPr>
          <w:p w14:paraId="3D763F97" w14:textId="2BA966DA" w:rsidR="00E172CD"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 9.068721</w:t>
            </w:r>
          </w:p>
        </w:tc>
      </w:tr>
      <w:tr w:rsidR="00E172CD" w:rsidRPr="005C1768" w14:paraId="7A3D87A2" w14:textId="77777777" w:rsidTr="001650B5">
        <w:tc>
          <w:tcPr>
            <w:tcW w:w="4675" w:type="dxa"/>
            <w:vMerge/>
          </w:tcPr>
          <w:p w14:paraId="4A506989" w14:textId="77777777" w:rsidR="00E172CD" w:rsidRPr="00443785" w:rsidRDefault="00E172CD" w:rsidP="003B772D">
            <w:pPr>
              <w:spacing w:line="360" w:lineRule="auto"/>
              <w:jc w:val="center"/>
              <w:rPr>
                <w:rFonts w:asciiTheme="majorBidi" w:hAnsiTheme="majorBidi" w:cstheme="majorBidi"/>
                <w:sz w:val="20"/>
                <w:szCs w:val="20"/>
                <w:lang w:bidi="ar-IQ"/>
              </w:rPr>
            </w:pPr>
          </w:p>
        </w:tc>
        <w:tc>
          <w:tcPr>
            <w:tcW w:w="2337" w:type="dxa"/>
          </w:tcPr>
          <w:p w14:paraId="09ED7F92" w14:textId="77777777" w:rsidR="00E172CD" w:rsidRPr="00443785" w:rsidRDefault="00E172CD"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1(0)</w:t>
            </w:r>
          </w:p>
        </w:tc>
        <w:tc>
          <w:tcPr>
            <w:tcW w:w="2338" w:type="dxa"/>
          </w:tcPr>
          <w:p w14:paraId="7743AC7F" w14:textId="77777777" w:rsidR="00E172CD" w:rsidRPr="00443785" w:rsidRDefault="00E172CD"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1(1)</w:t>
            </w:r>
          </w:p>
        </w:tc>
      </w:tr>
      <w:tr w:rsidR="00E43630" w:rsidRPr="005C1768" w14:paraId="2064190F" w14:textId="77777777" w:rsidTr="00052239">
        <w:trPr>
          <w:trHeight w:val="188"/>
        </w:trPr>
        <w:tc>
          <w:tcPr>
            <w:tcW w:w="4675" w:type="dxa"/>
          </w:tcPr>
          <w:p w14:paraId="258949AA" w14:textId="77777777"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10%</w:t>
            </w:r>
          </w:p>
        </w:tc>
        <w:tc>
          <w:tcPr>
            <w:tcW w:w="2337" w:type="dxa"/>
            <w:vAlign w:val="bottom"/>
          </w:tcPr>
          <w:p w14:paraId="1EDBC352" w14:textId="4ED6F3A4"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3.02</w:t>
            </w:r>
          </w:p>
        </w:tc>
        <w:tc>
          <w:tcPr>
            <w:tcW w:w="2338" w:type="dxa"/>
            <w:vAlign w:val="bottom"/>
          </w:tcPr>
          <w:p w14:paraId="6FE0DBFB" w14:textId="6BC45665"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3.51</w:t>
            </w:r>
          </w:p>
        </w:tc>
      </w:tr>
      <w:tr w:rsidR="00E43630" w:rsidRPr="005C1768" w14:paraId="3B0BA386" w14:textId="77777777" w:rsidTr="001650B5">
        <w:tc>
          <w:tcPr>
            <w:tcW w:w="4675" w:type="dxa"/>
          </w:tcPr>
          <w:p w14:paraId="3B220514" w14:textId="77777777"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5%</w:t>
            </w:r>
          </w:p>
        </w:tc>
        <w:tc>
          <w:tcPr>
            <w:tcW w:w="2337" w:type="dxa"/>
            <w:vAlign w:val="bottom"/>
          </w:tcPr>
          <w:p w14:paraId="2329A5B0" w14:textId="579E1677"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3.62</w:t>
            </w:r>
          </w:p>
        </w:tc>
        <w:tc>
          <w:tcPr>
            <w:tcW w:w="2338" w:type="dxa"/>
            <w:vAlign w:val="bottom"/>
          </w:tcPr>
          <w:p w14:paraId="0FC6071D" w14:textId="6DAF072B"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4.16</w:t>
            </w:r>
          </w:p>
        </w:tc>
      </w:tr>
      <w:tr w:rsidR="00E43630" w:rsidRPr="005C1768" w14:paraId="7B594BC4" w14:textId="77777777" w:rsidTr="001650B5">
        <w:tc>
          <w:tcPr>
            <w:tcW w:w="4675" w:type="dxa"/>
          </w:tcPr>
          <w:p w14:paraId="488D2A2A" w14:textId="77777777"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2.5%</w:t>
            </w:r>
          </w:p>
        </w:tc>
        <w:tc>
          <w:tcPr>
            <w:tcW w:w="2337" w:type="dxa"/>
            <w:vAlign w:val="bottom"/>
          </w:tcPr>
          <w:p w14:paraId="6A9768F8" w14:textId="5F588D56"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4.18</w:t>
            </w:r>
          </w:p>
        </w:tc>
        <w:tc>
          <w:tcPr>
            <w:tcW w:w="2338" w:type="dxa"/>
            <w:vAlign w:val="bottom"/>
          </w:tcPr>
          <w:p w14:paraId="4DA2D885" w14:textId="392226BF"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4.79</w:t>
            </w:r>
          </w:p>
        </w:tc>
      </w:tr>
      <w:tr w:rsidR="00E43630" w:rsidRPr="005C1768" w14:paraId="07AA9771" w14:textId="77777777" w:rsidTr="001650B5">
        <w:tc>
          <w:tcPr>
            <w:tcW w:w="4675" w:type="dxa"/>
          </w:tcPr>
          <w:p w14:paraId="2BBC9C29" w14:textId="77777777"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1%</w:t>
            </w:r>
          </w:p>
        </w:tc>
        <w:tc>
          <w:tcPr>
            <w:tcW w:w="2337" w:type="dxa"/>
            <w:vAlign w:val="bottom"/>
          </w:tcPr>
          <w:p w14:paraId="7DBF9168" w14:textId="090C3B03"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4.94</w:t>
            </w:r>
          </w:p>
        </w:tc>
        <w:tc>
          <w:tcPr>
            <w:tcW w:w="2338" w:type="dxa"/>
            <w:vAlign w:val="bottom"/>
          </w:tcPr>
          <w:p w14:paraId="393A2BAE" w14:textId="075548C5" w:rsidR="00E43630" w:rsidRPr="00443785" w:rsidRDefault="00E43630"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5.58</w:t>
            </w:r>
          </w:p>
        </w:tc>
      </w:tr>
    </w:tbl>
    <w:p w14:paraId="36808CBD" w14:textId="044B8E55" w:rsidR="00E172CD" w:rsidRPr="00703634" w:rsidRDefault="00B665FC" w:rsidP="003B772D">
      <w:pPr>
        <w:spacing w:before="120" w:after="0" w:line="360" w:lineRule="auto"/>
        <w:jc w:val="both"/>
        <w:rPr>
          <w:rFonts w:asciiTheme="majorBidi" w:hAnsiTheme="majorBidi" w:cstheme="majorBidi"/>
          <w:sz w:val="20"/>
          <w:szCs w:val="20"/>
          <w:lang w:bidi="ar-IQ"/>
        </w:rPr>
      </w:pPr>
      <w:r w:rsidRPr="00703634">
        <w:rPr>
          <w:rFonts w:asciiTheme="majorBidi" w:hAnsiTheme="majorBidi" w:cstheme="majorBidi"/>
          <w:sz w:val="20"/>
          <w:szCs w:val="20"/>
          <w:lang w:bidi="ar-IQ"/>
        </w:rPr>
        <w:t>Source: Eviews10; Authors calculation</w:t>
      </w:r>
    </w:p>
    <w:p w14:paraId="685E7793" w14:textId="2F264864" w:rsidR="00155B1A" w:rsidRDefault="00E172CD"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eastAsia="Times New Roman" w:hAnsiTheme="majorBidi" w:cstheme="majorBidi"/>
          <w:sz w:val="24"/>
          <w:szCs w:val="24"/>
          <w:lang w:bidi="ar-IQ"/>
        </w:rPr>
        <w:t>In table (4.</w:t>
      </w:r>
      <w:r w:rsidR="00F93AC4" w:rsidRPr="005C1768">
        <w:rPr>
          <w:rFonts w:asciiTheme="majorBidi" w:eastAsia="Times New Roman" w:hAnsiTheme="majorBidi" w:cstheme="majorBidi"/>
          <w:sz w:val="24"/>
          <w:szCs w:val="24"/>
          <w:lang w:bidi="ar-IQ"/>
        </w:rPr>
        <w:t>2</w:t>
      </w:r>
      <w:r w:rsidRPr="005C1768">
        <w:rPr>
          <w:rFonts w:asciiTheme="majorBidi" w:eastAsia="Times New Roman" w:hAnsiTheme="majorBidi" w:cstheme="majorBidi"/>
          <w:sz w:val="24"/>
          <w:szCs w:val="24"/>
          <w:lang w:bidi="ar-IQ"/>
        </w:rPr>
        <w:t xml:space="preserve">) it is noticed that the statistical value (F) is </w:t>
      </w:r>
      <w:r w:rsidR="00761ED3" w:rsidRPr="005C1768">
        <w:rPr>
          <w:rFonts w:asciiTheme="majorBidi" w:eastAsia="Times New Roman" w:hAnsiTheme="majorBidi" w:cstheme="majorBidi"/>
          <w:sz w:val="24"/>
          <w:szCs w:val="24"/>
          <w:lang w:bidi="ar-IQ"/>
        </w:rPr>
        <w:t>(</w:t>
      </w:r>
      <w:r w:rsidR="00761ED3" w:rsidRPr="005C1768">
        <w:rPr>
          <w:rFonts w:asciiTheme="majorBidi" w:hAnsiTheme="majorBidi" w:cstheme="majorBidi"/>
          <w:color w:val="000000"/>
          <w:sz w:val="24"/>
          <w:szCs w:val="24"/>
        </w:rPr>
        <w:t>9.068721</w:t>
      </w:r>
      <w:r w:rsidRPr="005C1768">
        <w:rPr>
          <w:rFonts w:asciiTheme="majorBidi" w:eastAsia="Times New Roman" w:hAnsiTheme="majorBidi" w:cstheme="majorBidi"/>
          <w:sz w:val="24"/>
          <w:szCs w:val="24"/>
          <w:lang w:bidi="ar-IQ"/>
        </w:rPr>
        <w:t>), which is greater than the maximum critical values at the level of (1%) which equals (</w:t>
      </w:r>
      <w:r w:rsidR="00D610B4" w:rsidRPr="005C1768">
        <w:rPr>
          <w:rFonts w:asciiTheme="majorBidi" w:eastAsia="Times New Roman" w:hAnsiTheme="majorBidi" w:cstheme="majorBidi"/>
          <w:sz w:val="24"/>
          <w:szCs w:val="24"/>
          <w:lang w:bidi="ar-IQ"/>
        </w:rPr>
        <w:t>5.58</w:t>
      </w:r>
      <w:r w:rsidRPr="005C1768">
        <w:rPr>
          <w:rFonts w:asciiTheme="majorBidi" w:eastAsia="Times New Roman" w:hAnsiTheme="majorBidi" w:cstheme="majorBidi"/>
          <w:sz w:val="24"/>
          <w:szCs w:val="24"/>
          <w:lang w:bidi="ar-IQ"/>
        </w:rPr>
        <w:t>),</w:t>
      </w:r>
      <w:r w:rsidR="00155B1A" w:rsidRPr="005C1768">
        <w:rPr>
          <w:rFonts w:asciiTheme="majorBidi" w:eastAsia="Times New Roman" w:hAnsiTheme="majorBidi" w:cstheme="majorBidi"/>
          <w:sz w:val="24"/>
          <w:szCs w:val="24"/>
          <w:lang w:bidi="ar-IQ"/>
        </w:rPr>
        <w:t xml:space="preserve"> so,</w:t>
      </w:r>
      <w:r w:rsidRPr="005C1768">
        <w:rPr>
          <w:rFonts w:asciiTheme="majorBidi" w:eastAsia="Times New Roman" w:hAnsiTheme="majorBidi" w:cstheme="majorBidi"/>
          <w:sz w:val="24"/>
          <w:szCs w:val="24"/>
          <w:lang w:bidi="ar-IQ"/>
        </w:rPr>
        <w:t xml:space="preserve"> </w:t>
      </w:r>
      <w:r w:rsidR="00155B1A" w:rsidRPr="005C1768">
        <w:rPr>
          <w:rFonts w:asciiTheme="majorBidi" w:hAnsiTheme="majorBidi" w:cstheme="majorBidi"/>
          <w:sz w:val="24"/>
          <w:szCs w:val="24"/>
        </w:rPr>
        <w:t>The results suggest the existence of a level relationship (a long-run relationship) for the dependent variable and its repressor since the null hypotheses are rejected at 0.01, 0.05 or 0.10 levels.</w:t>
      </w:r>
    </w:p>
    <w:p w14:paraId="3089C066" w14:textId="2579431F" w:rsidR="00E172CD" w:rsidRPr="005C1768" w:rsidRDefault="00E172CD"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4.4.1.</w:t>
      </w:r>
      <w:r w:rsidR="003518BC" w:rsidRPr="005C1768">
        <w:rPr>
          <w:rFonts w:asciiTheme="majorBidi" w:hAnsiTheme="majorBidi" w:cstheme="majorBidi"/>
          <w:b/>
          <w:bCs/>
          <w:sz w:val="24"/>
          <w:szCs w:val="24"/>
        </w:rPr>
        <w:t>2.</w:t>
      </w:r>
      <w:r w:rsidRPr="005C1768">
        <w:rPr>
          <w:rFonts w:asciiTheme="majorBidi" w:hAnsiTheme="majorBidi" w:cstheme="majorBidi"/>
          <w:b/>
          <w:bCs/>
          <w:sz w:val="24"/>
          <w:szCs w:val="24"/>
        </w:rPr>
        <w:t xml:space="preserve"> Long-run</w:t>
      </w:r>
      <w:r w:rsidR="005A2B1C" w:rsidRPr="005C1768">
        <w:rPr>
          <w:rFonts w:asciiTheme="majorBidi" w:hAnsiTheme="majorBidi" w:cstheme="majorBidi"/>
          <w:b/>
          <w:bCs/>
          <w:sz w:val="24"/>
          <w:szCs w:val="24"/>
        </w:rPr>
        <w:t xml:space="preserve"> </w:t>
      </w:r>
      <w:r w:rsidR="005B6F6D" w:rsidRPr="005C1768">
        <w:rPr>
          <w:rFonts w:asciiTheme="majorBidi" w:hAnsiTheme="majorBidi" w:cstheme="majorBidi"/>
          <w:b/>
          <w:bCs/>
          <w:sz w:val="24"/>
          <w:szCs w:val="24"/>
        </w:rPr>
        <w:t>coefficients</w:t>
      </w:r>
      <w:r w:rsidRPr="005C1768">
        <w:rPr>
          <w:rFonts w:asciiTheme="majorBidi" w:hAnsiTheme="majorBidi" w:cstheme="majorBidi"/>
          <w:b/>
          <w:bCs/>
          <w:sz w:val="24"/>
          <w:szCs w:val="24"/>
        </w:rPr>
        <w:t>:</w:t>
      </w:r>
    </w:p>
    <w:p w14:paraId="2FA6E2D2" w14:textId="2085BCEC" w:rsidR="00E172CD" w:rsidRPr="005C1768" w:rsidRDefault="00E172CD" w:rsidP="00703634">
      <w:pPr>
        <w:spacing w:after="0" w:line="360" w:lineRule="auto"/>
        <w:jc w:val="both"/>
        <w:rPr>
          <w:rFonts w:asciiTheme="majorBidi" w:eastAsia="Times New Roman" w:hAnsiTheme="majorBidi" w:cstheme="majorBidi"/>
          <w:sz w:val="24"/>
          <w:szCs w:val="24"/>
          <w:lang w:bidi="ar-IQ"/>
        </w:rPr>
      </w:pPr>
      <w:r w:rsidRPr="005C1768">
        <w:rPr>
          <w:rFonts w:asciiTheme="majorBidi" w:eastAsia="Times New Roman" w:hAnsiTheme="majorBidi" w:cstheme="majorBidi"/>
          <w:sz w:val="24"/>
          <w:szCs w:val="24"/>
          <w:lang w:bidi="ar-IQ"/>
        </w:rPr>
        <w:t>In Table</w:t>
      </w:r>
      <w:r w:rsidR="006E3653" w:rsidRPr="005C1768">
        <w:rPr>
          <w:rFonts w:asciiTheme="majorBidi" w:eastAsia="Times New Roman" w:hAnsiTheme="majorBidi" w:cstheme="majorBidi"/>
          <w:sz w:val="24"/>
          <w:szCs w:val="24"/>
          <w:lang w:bidi="ar-IQ"/>
        </w:rPr>
        <w:t xml:space="preserve"> </w:t>
      </w:r>
      <w:r w:rsidRPr="005C1768">
        <w:rPr>
          <w:rFonts w:asciiTheme="majorBidi" w:eastAsia="Times New Roman" w:hAnsiTheme="majorBidi" w:cstheme="majorBidi"/>
          <w:sz w:val="24"/>
          <w:szCs w:val="24"/>
          <w:lang w:bidi="ar-IQ"/>
        </w:rPr>
        <w:t>(4.</w:t>
      </w:r>
      <w:r w:rsidR="00E92E09" w:rsidRPr="005C1768">
        <w:rPr>
          <w:rFonts w:asciiTheme="majorBidi" w:eastAsia="Times New Roman" w:hAnsiTheme="majorBidi" w:cstheme="majorBidi"/>
          <w:sz w:val="24"/>
          <w:szCs w:val="24"/>
          <w:lang w:bidi="ar-IQ"/>
        </w:rPr>
        <w:t>3</w:t>
      </w:r>
      <w:proofErr w:type="gramStart"/>
      <w:r w:rsidRPr="005C1768">
        <w:rPr>
          <w:rFonts w:asciiTheme="majorBidi" w:eastAsia="Times New Roman" w:hAnsiTheme="majorBidi" w:cstheme="majorBidi"/>
          <w:sz w:val="24"/>
          <w:szCs w:val="24"/>
          <w:lang w:bidi="ar-IQ"/>
        </w:rPr>
        <w:t>),</w:t>
      </w:r>
      <w:r w:rsidR="00F93AC4" w:rsidRPr="005C1768">
        <w:rPr>
          <w:rFonts w:asciiTheme="majorBidi" w:eastAsia="Times New Roman" w:hAnsiTheme="majorBidi" w:cstheme="majorBidi"/>
          <w:sz w:val="24"/>
          <w:szCs w:val="24"/>
          <w:lang w:bidi="ar-IQ"/>
        </w:rPr>
        <w:t>a</w:t>
      </w:r>
      <w:proofErr w:type="gramEnd"/>
      <w:r w:rsidR="00F93AC4" w:rsidRPr="005C1768">
        <w:rPr>
          <w:rFonts w:asciiTheme="majorBidi" w:eastAsia="Times New Roman" w:hAnsiTheme="majorBidi" w:cstheme="majorBidi"/>
          <w:sz w:val="24"/>
          <w:szCs w:val="24"/>
          <w:lang w:bidi="ar-IQ"/>
        </w:rPr>
        <w:t xml:space="preserve"> positive but none significant impact of Exports (EX</w:t>
      </w:r>
      <w:r w:rsidR="00F93AC4" w:rsidRPr="005C1768">
        <w:rPr>
          <w:rFonts w:asciiTheme="majorBidi" w:eastAsia="Times New Roman" w:hAnsiTheme="majorBidi" w:cstheme="majorBidi"/>
          <w:sz w:val="24"/>
          <w:szCs w:val="24"/>
          <w:vertAlign w:val="subscript"/>
          <w:lang w:bidi="ar-IQ"/>
        </w:rPr>
        <w:t>m</w:t>
      </w:r>
      <w:r w:rsidR="00F93AC4" w:rsidRPr="005C1768">
        <w:rPr>
          <w:rFonts w:asciiTheme="majorBidi" w:eastAsia="Times New Roman" w:hAnsiTheme="majorBidi" w:cstheme="majorBidi"/>
          <w:sz w:val="24"/>
          <w:szCs w:val="24"/>
          <w:lang w:bidi="ar-IQ"/>
        </w:rPr>
        <w:t>) on economic growth rates (EG</w:t>
      </w:r>
      <w:r w:rsidR="00F93AC4" w:rsidRPr="005C1768">
        <w:rPr>
          <w:rFonts w:asciiTheme="majorBidi" w:eastAsia="Times New Roman" w:hAnsiTheme="majorBidi" w:cstheme="majorBidi"/>
          <w:sz w:val="24"/>
          <w:szCs w:val="24"/>
          <w:vertAlign w:val="subscript"/>
          <w:lang w:bidi="ar-IQ"/>
        </w:rPr>
        <w:t>m</w:t>
      </w:r>
      <w:r w:rsidR="00F93AC4" w:rsidRPr="005C1768">
        <w:rPr>
          <w:rFonts w:asciiTheme="majorBidi" w:eastAsia="Times New Roman" w:hAnsiTheme="majorBidi" w:cstheme="majorBidi"/>
          <w:sz w:val="24"/>
          <w:szCs w:val="24"/>
          <w:lang w:bidi="ar-IQ"/>
        </w:rPr>
        <w:t xml:space="preserve">), </w:t>
      </w:r>
      <w:r w:rsidR="006E3653" w:rsidRPr="005C1768">
        <w:rPr>
          <w:rFonts w:asciiTheme="majorBidi" w:eastAsia="Times New Roman" w:hAnsiTheme="majorBidi" w:cstheme="majorBidi"/>
          <w:sz w:val="24"/>
          <w:szCs w:val="24"/>
          <w:lang w:bidi="ar-IQ"/>
        </w:rPr>
        <w:t>i.e., the</w:t>
      </w:r>
      <w:r w:rsidR="00F93AC4" w:rsidRPr="005C1768">
        <w:rPr>
          <w:rFonts w:asciiTheme="majorBidi" w:eastAsia="Times New Roman" w:hAnsiTheme="majorBidi" w:cstheme="majorBidi"/>
          <w:sz w:val="24"/>
          <w:szCs w:val="24"/>
          <w:lang w:bidi="ar-IQ"/>
        </w:rPr>
        <w:t xml:space="preserve"> exports have no significant effects on economic growth in the long-term periods</w:t>
      </w:r>
      <w:r w:rsidR="006E3653" w:rsidRPr="005C1768">
        <w:rPr>
          <w:rFonts w:asciiTheme="majorBidi" w:eastAsia="Times New Roman" w:hAnsiTheme="majorBidi" w:cstheme="majorBidi"/>
          <w:sz w:val="24"/>
          <w:szCs w:val="24"/>
          <w:lang w:bidi="ar-IQ"/>
        </w:rPr>
        <w:t xml:space="preserve"> rather than the Bound test findings in table (4.2).</w:t>
      </w:r>
    </w:p>
    <w:p w14:paraId="48F459C9" w14:textId="33B266E9" w:rsidR="00E172CD" w:rsidRPr="007E34F0" w:rsidRDefault="00E172CD" w:rsidP="00703634">
      <w:pPr>
        <w:spacing w:after="0" w:line="240" w:lineRule="auto"/>
        <w:jc w:val="center"/>
        <w:rPr>
          <w:rFonts w:asciiTheme="majorBidi" w:hAnsiTheme="majorBidi" w:cstheme="majorBidi"/>
          <w:sz w:val="24"/>
          <w:szCs w:val="24"/>
          <w:rtl/>
          <w:lang w:bidi="ar-IQ"/>
        </w:rPr>
      </w:pPr>
      <w:r w:rsidRPr="007E34F0">
        <w:rPr>
          <w:rFonts w:asciiTheme="majorBidi" w:hAnsiTheme="majorBidi" w:cstheme="majorBidi"/>
          <w:sz w:val="24"/>
          <w:szCs w:val="24"/>
          <w:lang w:bidi="ar-IQ"/>
        </w:rPr>
        <w:t>Table (</w:t>
      </w:r>
      <w:r w:rsidRPr="007E34F0">
        <w:rPr>
          <w:rFonts w:asciiTheme="majorBidi" w:eastAsia="Times New Roman" w:hAnsiTheme="majorBidi" w:cstheme="majorBidi"/>
          <w:sz w:val="24"/>
          <w:szCs w:val="24"/>
          <w:lang w:bidi="ar-IQ"/>
        </w:rPr>
        <w:t>4.</w:t>
      </w:r>
      <w:r w:rsidR="00974A62" w:rsidRPr="007E34F0">
        <w:rPr>
          <w:rFonts w:asciiTheme="majorBidi" w:eastAsia="Times New Roman" w:hAnsiTheme="majorBidi" w:cstheme="majorBidi"/>
          <w:sz w:val="24"/>
          <w:szCs w:val="24"/>
          <w:lang w:bidi="ar-IQ"/>
        </w:rPr>
        <w:t>3</w:t>
      </w:r>
      <w:r w:rsidRPr="007E34F0">
        <w:rPr>
          <w:rFonts w:asciiTheme="majorBidi" w:hAnsiTheme="majorBidi" w:cstheme="majorBidi"/>
          <w:sz w:val="24"/>
          <w:szCs w:val="24"/>
          <w:lang w:bidi="ar-IQ"/>
        </w:rPr>
        <w:t>) Long-run estimates for the ARDL Model</w:t>
      </w:r>
    </w:p>
    <w:tbl>
      <w:tblPr>
        <w:tblStyle w:val="TableGrid"/>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33"/>
        <w:gridCol w:w="1608"/>
        <w:gridCol w:w="1613"/>
        <w:gridCol w:w="1656"/>
        <w:gridCol w:w="1572"/>
      </w:tblGrid>
      <w:tr w:rsidR="00E172CD" w:rsidRPr="005C1768" w14:paraId="6D5CD749" w14:textId="77777777" w:rsidTr="001650B5">
        <w:trPr>
          <w:jc w:val="center"/>
        </w:trPr>
        <w:tc>
          <w:tcPr>
            <w:tcW w:w="8182" w:type="dxa"/>
            <w:gridSpan w:val="5"/>
          </w:tcPr>
          <w:p w14:paraId="612541DE" w14:textId="77777777" w:rsidR="00E172CD" w:rsidRPr="00443785" w:rsidRDefault="00E172CD"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Long Run Coefficients</w:t>
            </w:r>
          </w:p>
        </w:tc>
      </w:tr>
      <w:tr w:rsidR="00E172CD" w:rsidRPr="005C1768" w14:paraId="1BDB3821" w14:textId="77777777" w:rsidTr="001650B5">
        <w:trPr>
          <w:jc w:val="center"/>
        </w:trPr>
        <w:tc>
          <w:tcPr>
            <w:tcW w:w="1733" w:type="dxa"/>
          </w:tcPr>
          <w:p w14:paraId="1DBBEC1B" w14:textId="77777777" w:rsidR="00E172CD" w:rsidRPr="00443785" w:rsidRDefault="00E172CD"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Prob.</w:t>
            </w:r>
          </w:p>
        </w:tc>
        <w:tc>
          <w:tcPr>
            <w:tcW w:w="1608" w:type="dxa"/>
          </w:tcPr>
          <w:p w14:paraId="4D5D8087" w14:textId="77777777" w:rsidR="00E172CD" w:rsidRPr="00443785" w:rsidRDefault="00E172CD"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T- Statistic</w:t>
            </w:r>
          </w:p>
        </w:tc>
        <w:tc>
          <w:tcPr>
            <w:tcW w:w="1613" w:type="dxa"/>
          </w:tcPr>
          <w:p w14:paraId="1718A824" w14:textId="77777777" w:rsidR="00E172CD" w:rsidRPr="00443785" w:rsidRDefault="00E172CD"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Std - Error</w:t>
            </w:r>
          </w:p>
        </w:tc>
        <w:tc>
          <w:tcPr>
            <w:tcW w:w="1656" w:type="dxa"/>
          </w:tcPr>
          <w:p w14:paraId="27F7328A" w14:textId="77777777" w:rsidR="00E172CD" w:rsidRPr="00443785" w:rsidRDefault="00E172CD"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Coefficient</w:t>
            </w:r>
          </w:p>
        </w:tc>
        <w:tc>
          <w:tcPr>
            <w:tcW w:w="1572" w:type="dxa"/>
          </w:tcPr>
          <w:p w14:paraId="515A9A38" w14:textId="77777777" w:rsidR="00E172CD" w:rsidRPr="00443785" w:rsidRDefault="00E172CD" w:rsidP="003B772D">
            <w:pPr>
              <w:bidi/>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Variable</w:t>
            </w:r>
          </w:p>
        </w:tc>
      </w:tr>
      <w:tr w:rsidR="00D96371" w:rsidRPr="005C1768" w14:paraId="6E637D35" w14:textId="77777777" w:rsidTr="001650B5">
        <w:trPr>
          <w:jc w:val="center"/>
        </w:trPr>
        <w:tc>
          <w:tcPr>
            <w:tcW w:w="1733" w:type="dxa"/>
            <w:vAlign w:val="bottom"/>
          </w:tcPr>
          <w:p w14:paraId="4404FF0A" w14:textId="48D0FA97" w:rsidR="00D96371" w:rsidRPr="00443785" w:rsidRDefault="00D96371"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0.8901</w:t>
            </w:r>
          </w:p>
        </w:tc>
        <w:tc>
          <w:tcPr>
            <w:tcW w:w="1608" w:type="dxa"/>
            <w:vAlign w:val="bottom"/>
          </w:tcPr>
          <w:p w14:paraId="0EB8ED31" w14:textId="7812237C" w:rsidR="00D96371" w:rsidRPr="00443785" w:rsidRDefault="00D96371"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-0.139634</w:t>
            </w:r>
          </w:p>
        </w:tc>
        <w:tc>
          <w:tcPr>
            <w:tcW w:w="1613" w:type="dxa"/>
            <w:vAlign w:val="bottom"/>
          </w:tcPr>
          <w:p w14:paraId="67701A02" w14:textId="6AE833AC" w:rsidR="00D96371" w:rsidRPr="00443785" w:rsidRDefault="00D96371"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0.053661</w:t>
            </w:r>
          </w:p>
        </w:tc>
        <w:tc>
          <w:tcPr>
            <w:tcW w:w="1656" w:type="dxa"/>
            <w:vAlign w:val="bottom"/>
          </w:tcPr>
          <w:p w14:paraId="52A2BB2E" w14:textId="6AEE095C" w:rsidR="00D96371" w:rsidRPr="00443785" w:rsidRDefault="00D96371"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-0.007493</w:t>
            </w:r>
          </w:p>
        </w:tc>
        <w:tc>
          <w:tcPr>
            <w:tcW w:w="1572" w:type="dxa"/>
            <w:vAlign w:val="bottom"/>
          </w:tcPr>
          <w:p w14:paraId="47F3C899" w14:textId="7A271802" w:rsidR="00D96371" w:rsidRPr="00443785" w:rsidRDefault="00D96371" w:rsidP="003B772D">
            <w:pPr>
              <w:spacing w:line="360" w:lineRule="auto"/>
              <w:rPr>
                <w:rFonts w:asciiTheme="majorBidi" w:hAnsiTheme="majorBidi" w:cstheme="majorBidi"/>
                <w:sz w:val="20"/>
                <w:szCs w:val="20"/>
                <w:lang w:bidi="ar-IQ"/>
              </w:rPr>
            </w:pPr>
            <w:r w:rsidRPr="00443785">
              <w:rPr>
                <w:rFonts w:asciiTheme="majorBidi" w:hAnsiTheme="majorBidi" w:cstheme="majorBidi"/>
                <w:sz w:val="20"/>
                <w:szCs w:val="20"/>
                <w:lang w:bidi="ar-IQ"/>
              </w:rPr>
              <w:t xml:space="preserve">EX </w:t>
            </w:r>
          </w:p>
        </w:tc>
      </w:tr>
      <w:tr w:rsidR="00D96371" w:rsidRPr="005C1768" w14:paraId="26EE0EEB" w14:textId="77777777" w:rsidTr="001650B5">
        <w:trPr>
          <w:jc w:val="center"/>
        </w:trPr>
        <w:tc>
          <w:tcPr>
            <w:tcW w:w="1733" w:type="dxa"/>
            <w:vAlign w:val="bottom"/>
          </w:tcPr>
          <w:p w14:paraId="79C73C1B" w14:textId="014D4E4A" w:rsidR="00D96371" w:rsidRPr="00443785" w:rsidRDefault="00D96371"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0.0590</w:t>
            </w:r>
          </w:p>
        </w:tc>
        <w:tc>
          <w:tcPr>
            <w:tcW w:w="1608" w:type="dxa"/>
            <w:vAlign w:val="bottom"/>
          </w:tcPr>
          <w:p w14:paraId="6B59E0B3" w14:textId="69132F6A" w:rsidR="00D96371" w:rsidRPr="00443785" w:rsidRDefault="00D96371"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1.978418</w:t>
            </w:r>
          </w:p>
        </w:tc>
        <w:tc>
          <w:tcPr>
            <w:tcW w:w="1613" w:type="dxa"/>
            <w:vAlign w:val="bottom"/>
          </w:tcPr>
          <w:p w14:paraId="720E2DD5" w14:textId="200EDEEF" w:rsidR="00D96371" w:rsidRPr="00443785" w:rsidRDefault="00D96371"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2.133905</w:t>
            </w:r>
          </w:p>
        </w:tc>
        <w:tc>
          <w:tcPr>
            <w:tcW w:w="1656" w:type="dxa"/>
            <w:vAlign w:val="bottom"/>
          </w:tcPr>
          <w:p w14:paraId="2501397E" w14:textId="48E9F513" w:rsidR="00D96371" w:rsidRPr="00443785" w:rsidRDefault="00D96371" w:rsidP="003B772D">
            <w:pPr>
              <w:spacing w:line="360" w:lineRule="auto"/>
              <w:jc w:val="center"/>
              <w:rPr>
                <w:rFonts w:asciiTheme="majorBidi" w:hAnsiTheme="majorBidi" w:cstheme="majorBidi"/>
                <w:sz w:val="20"/>
                <w:szCs w:val="20"/>
                <w:lang w:bidi="ar-IQ"/>
              </w:rPr>
            </w:pPr>
            <w:r w:rsidRPr="00443785">
              <w:rPr>
                <w:rFonts w:asciiTheme="majorBidi" w:hAnsiTheme="majorBidi" w:cstheme="majorBidi"/>
                <w:sz w:val="20"/>
                <w:szCs w:val="20"/>
                <w:lang w:bidi="ar-IQ"/>
              </w:rPr>
              <w:t>4.221756</w:t>
            </w:r>
          </w:p>
        </w:tc>
        <w:tc>
          <w:tcPr>
            <w:tcW w:w="1572" w:type="dxa"/>
            <w:vAlign w:val="bottom"/>
          </w:tcPr>
          <w:p w14:paraId="3B076D04" w14:textId="6D697228" w:rsidR="00D96371" w:rsidRPr="00443785" w:rsidRDefault="00D96371" w:rsidP="003B772D">
            <w:pPr>
              <w:spacing w:line="360" w:lineRule="auto"/>
              <w:rPr>
                <w:rFonts w:asciiTheme="majorBidi" w:hAnsiTheme="majorBidi" w:cstheme="majorBidi"/>
                <w:sz w:val="20"/>
                <w:szCs w:val="20"/>
                <w:lang w:bidi="ar-IQ"/>
              </w:rPr>
            </w:pPr>
            <w:r w:rsidRPr="00443785">
              <w:rPr>
                <w:rFonts w:asciiTheme="majorBidi" w:hAnsiTheme="majorBidi" w:cstheme="majorBidi"/>
                <w:sz w:val="20"/>
                <w:szCs w:val="20"/>
                <w:lang w:bidi="ar-IQ"/>
              </w:rPr>
              <w:t>C</w:t>
            </w:r>
          </w:p>
        </w:tc>
      </w:tr>
    </w:tbl>
    <w:p w14:paraId="12D857A1" w14:textId="50748182" w:rsidR="00E172CD" w:rsidRPr="005C1768" w:rsidRDefault="00E172CD" w:rsidP="00703634">
      <w:pPr>
        <w:spacing w:after="0" w:line="240" w:lineRule="auto"/>
        <w:jc w:val="both"/>
        <w:rPr>
          <w:rFonts w:asciiTheme="majorBidi" w:hAnsiTheme="majorBidi" w:cstheme="majorBidi"/>
          <w:sz w:val="24"/>
          <w:szCs w:val="24"/>
          <w:lang w:bidi="ar-IQ"/>
        </w:rPr>
      </w:pPr>
      <w:r w:rsidRPr="005C1768">
        <w:rPr>
          <w:rFonts w:asciiTheme="majorBidi" w:hAnsiTheme="majorBidi" w:cstheme="majorBidi"/>
          <w:sz w:val="24"/>
          <w:szCs w:val="24"/>
          <w:lang w:bidi="ar-IQ"/>
        </w:rPr>
        <w:t xml:space="preserve">               </w:t>
      </w:r>
      <w:r w:rsidR="00B665FC" w:rsidRPr="005C1768">
        <w:rPr>
          <w:rFonts w:asciiTheme="majorBidi" w:hAnsiTheme="majorBidi" w:cstheme="majorBidi"/>
          <w:sz w:val="24"/>
          <w:szCs w:val="24"/>
          <w:lang w:bidi="ar-IQ"/>
        </w:rPr>
        <w:t>Source: Eviews10; Authors calculation</w:t>
      </w:r>
    </w:p>
    <w:p w14:paraId="2E2A3894" w14:textId="77777777" w:rsidR="00443785" w:rsidRDefault="00443785" w:rsidP="00703634">
      <w:pPr>
        <w:spacing w:after="0" w:line="360" w:lineRule="auto"/>
        <w:jc w:val="both"/>
        <w:rPr>
          <w:rFonts w:asciiTheme="majorBidi" w:hAnsiTheme="majorBidi" w:cstheme="majorBidi"/>
          <w:b/>
          <w:bCs/>
          <w:sz w:val="24"/>
          <w:szCs w:val="24"/>
        </w:rPr>
      </w:pPr>
    </w:p>
    <w:p w14:paraId="10A67F74" w14:textId="3EC5AAFE" w:rsidR="00E172CD" w:rsidRPr="005C1768" w:rsidRDefault="00E172CD"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4.</w:t>
      </w:r>
      <w:r w:rsidR="0025793E" w:rsidRPr="005C1768">
        <w:rPr>
          <w:rFonts w:asciiTheme="majorBidi" w:hAnsiTheme="majorBidi" w:cstheme="majorBidi"/>
          <w:b/>
          <w:bCs/>
          <w:sz w:val="24"/>
          <w:szCs w:val="24"/>
        </w:rPr>
        <w:t>2</w:t>
      </w:r>
      <w:r w:rsidRPr="005C1768">
        <w:rPr>
          <w:rFonts w:asciiTheme="majorBidi" w:hAnsiTheme="majorBidi" w:cstheme="majorBidi"/>
          <w:b/>
          <w:bCs/>
          <w:sz w:val="24"/>
          <w:szCs w:val="24"/>
        </w:rPr>
        <w:t>.</w:t>
      </w:r>
      <w:r w:rsidR="0025793E" w:rsidRPr="005C1768">
        <w:rPr>
          <w:rFonts w:asciiTheme="majorBidi" w:hAnsiTheme="majorBidi" w:cstheme="majorBidi"/>
          <w:b/>
          <w:bCs/>
          <w:sz w:val="24"/>
          <w:szCs w:val="24"/>
        </w:rPr>
        <w:t>1.3</w:t>
      </w:r>
      <w:r w:rsidRPr="005C1768">
        <w:rPr>
          <w:rFonts w:asciiTheme="majorBidi" w:hAnsiTheme="majorBidi" w:cstheme="majorBidi"/>
          <w:b/>
          <w:bCs/>
          <w:sz w:val="24"/>
          <w:szCs w:val="24"/>
        </w:rPr>
        <w:t xml:space="preserve"> Short-run relationship:</w:t>
      </w:r>
    </w:p>
    <w:p w14:paraId="5DB9A1E7" w14:textId="69611E4D" w:rsidR="0019229B" w:rsidRPr="005C1768" w:rsidRDefault="00E172CD"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Table (4.</w:t>
      </w:r>
      <w:r w:rsidR="00413BB4" w:rsidRPr="005C1768">
        <w:rPr>
          <w:rFonts w:asciiTheme="majorBidi" w:hAnsiTheme="majorBidi" w:cstheme="majorBidi"/>
          <w:sz w:val="24"/>
          <w:szCs w:val="24"/>
        </w:rPr>
        <w:t>4</w:t>
      </w:r>
      <w:r w:rsidRPr="005C1768">
        <w:rPr>
          <w:rFonts w:asciiTheme="majorBidi" w:hAnsiTheme="majorBidi" w:cstheme="majorBidi"/>
          <w:sz w:val="24"/>
          <w:szCs w:val="24"/>
        </w:rPr>
        <w:t xml:space="preserve">) shows partially different results; it </w:t>
      </w:r>
      <w:r w:rsidR="00155B1A" w:rsidRPr="005C1768">
        <w:rPr>
          <w:rFonts w:asciiTheme="majorBidi" w:hAnsiTheme="majorBidi" w:cstheme="majorBidi"/>
          <w:sz w:val="24"/>
          <w:szCs w:val="24"/>
        </w:rPr>
        <w:t>was also</w:t>
      </w:r>
      <w:r w:rsidR="0032748F" w:rsidRPr="005C1768">
        <w:rPr>
          <w:rFonts w:asciiTheme="majorBidi" w:hAnsiTheme="majorBidi" w:cstheme="majorBidi"/>
          <w:sz w:val="24"/>
          <w:szCs w:val="24"/>
        </w:rPr>
        <w:t xml:space="preserve"> </w:t>
      </w:r>
      <w:r w:rsidRPr="005C1768">
        <w:rPr>
          <w:rFonts w:asciiTheme="majorBidi" w:hAnsiTheme="majorBidi" w:cstheme="majorBidi"/>
          <w:sz w:val="24"/>
          <w:szCs w:val="24"/>
        </w:rPr>
        <w:t>found a none significant short-run relationship between Exports (EX</w:t>
      </w:r>
      <w:r w:rsidR="0032748F" w:rsidRPr="005C1768">
        <w:rPr>
          <w:rFonts w:asciiTheme="majorBidi" w:hAnsiTheme="majorBidi" w:cstheme="majorBidi"/>
          <w:sz w:val="24"/>
          <w:szCs w:val="24"/>
          <w:vertAlign w:val="subscript"/>
        </w:rPr>
        <w:t>m</w:t>
      </w:r>
      <w:r w:rsidRPr="005C1768">
        <w:rPr>
          <w:rFonts w:asciiTheme="majorBidi" w:hAnsiTheme="majorBidi" w:cstheme="majorBidi"/>
          <w:sz w:val="24"/>
          <w:szCs w:val="24"/>
        </w:rPr>
        <w:t xml:space="preserve">) and economic growth, when we </w:t>
      </w:r>
      <w:r w:rsidR="0032748F" w:rsidRPr="005C1768">
        <w:rPr>
          <w:rFonts w:asciiTheme="majorBidi" w:hAnsiTheme="majorBidi" w:cstheme="majorBidi"/>
          <w:sz w:val="24"/>
          <w:szCs w:val="24"/>
        </w:rPr>
        <w:t>consider</w:t>
      </w:r>
      <w:r w:rsidRPr="005C1768">
        <w:rPr>
          <w:rFonts w:asciiTheme="majorBidi" w:hAnsiTheme="majorBidi" w:cstheme="majorBidi"/>
          <w:sz w:val="24"/>
          <w:szCs w:val="24"/>
        </w:rPr>
        <w:t xml:space="preserve"> for (</w:t>
      </w:r>
      <w:r w:rsidR="0032748F" w:rsidRPr="005C1768">
        <w:rPr>
          <w:rFonts w:asciiTheme="majorBidi" w:hAnsiTheme="majorBidi" w:cstheme="majorBidi"/>
          <w:sz w:val="24"/>
          <w:szCs w:val="24"/>
        </w:rPr>
        <w:t>EX</w:t>
      </w:r>
      <w:r w:rsidR="0032748F" w:rsidRPr="005C1768">
        <w:rPr>
          <w:rFonts w:asciiTheme="majorBidi" w:hAnsiTheme="majorBidi" w:cstheme="majorBidi"/>
          <w:sz w:val="24"/>
          <w:szCs w:val="24"/>
          <w:vertAlign w:val="subscript"/>
        </w:rPr>
        <w:t>m</w:t>
      </w:r>
      <w:r w:rsidRPr="005C1768">
        <w:rPr>
          <w:rFonts w:asciiTheme="majorBidi" w:hAnsiTheme="majorBidi" w:cstheme="majorBidi"/>
          <w:sz w:val="24"/>
          <w:szCs w:val="24"/>
        </w:rPr>
        <w:t>)</w:t>
      </w:r>
      <w:r w:rsidR="0032748F" w:rsidRPr="005C1768">
        <w:rPr>
          <w:rFonts w:asciiTheme="majorBidi" w:hAnsiTheme="majorBidi" w:cstheme="majorBidi"/>
          <w:sz w:val="24"/>
          <w:szCs w:val="24"/>
        </w:rPr>
        <w:t xml:space="preserve"> </w:t>
      </w:r>
      <w:r w:rsidRPr="005C1768">
        <w:rPr>
          <w:rFonts w:asciiTheme="majorBidi" w:hAnsiTheme="majorBidi" w:cstheme="majorBidi"/>
          <w:sz w:val="24"/>
          <w:szCs w:val="24"/>
        </w:rPr>
        <w:t>with one lag, whereas for D(</w:t>
      </w:r>
      <w:r w:rsidR="0032748F" w:rsidRPr="005C1768">
        <w:rPr>
          <w:rFonts w:asciiTheme="majorBidi" w:hAnsiTheme="majorBidi" w:cstheme="majorBidi"/>
          <w:sz w:val="24"/>
          <w:szCs w:val="24"/>
        </w:rPr>
        <w:t>EX</w:t>
      </w:r>
      <w:r w:rsidR="0032748F" w:rsidRPr="005C1768">
        <w:rPr>
          <w:rFonts w:asciiTheme="majorBidi" w:hAnsiTheme="majorBidi" w:cstheme="majorBidi"/>
          <w:sz w:val="24"/>
          <w:szCs w:val="24"/>
          <w:vertAlign w:val="subscript"/>
        </w:rPr>
        <w:t>m</w:t>
      </w:r>
      <w:r w:rsidRPr="005C1768">
        <w:rPr>
          <w:rFonts w:asciiTheme="majorBidi" w:hAnsiTheme="majorBidi" w:cstheme="majorBidi"/>
          <w:sz w:val="24"/>
          <w:szCs w:val="24"/>
        </w:rPr>
        <w:t>) there exists a positive and significant short-run effect of exports on economic growth</w:t>
      </w:r>
      <w:r w:rsidR="00802BA3" w:rsidRPr="005C1768">
        <w:rPr>
          <w:rFonts w:asciiTheme="majorBidi" w:hAnsiTheme="majorBidi" w:cstheme="majorBidi"/>
          <w:sz w:val="24"/>
          <w:szCs w:val="24"/>
        </w:rPr>
        <w:t xml:space="preserve"> but, only at 10% level of </w:t>
      </w:r>
      <w:r w:rsidR="00E62E67" w:rsidRPr="005C1768">
        <w:rPr>
          <w:rFonts w:asciiTheme="majorBidi" w:hAnsiTheme="majorBidi" w:cstheme="majorBidi"/>
          <w:sz w:val="24"/>
          <w:szCs w:val="24"/>
        </w:rPr>
        <w:t>significance</w:t>
      </w:r>
      <w:r w:rsidRPr="005C1768">
        <w:rPr>
          <w:rFonts w:asciiTheme="majorBidi" w:hAnsiTheme="majorBidi" w:cstheme="majorBidi"/>
          <w:sz w:val="24"/>
          <w:szCs w:val="24"/>
        </w:rPr>
        <w:t>.</w:t>
      </w:r>
    </w:p>
    <w:p w14:paraId="0F484B09" w14:textId="6A26633A" w:rsidR="00E172CD" w:rsidRPr="007E34F0" w:rsidRDefault="00E172CD" w:rsidP="00703634">
      <w:pPr>
        <w:spacing w:after="0" w:line="360" w:lineRule="auto"/>
        <w:jc w:val="center"/>
        <w:rPr>
          <w:rFonts w:asciiTheme="majorBidi" w:hAnsiTheme="majorBidi" w:cstheme="majorBidi"/>
          <w:sz w:val="24"/>
          <w:szCs w:val="24"/>
        </w:rPr>
      </w:pPr>
      <w:r w:rsidRPr="007E34F0">
        <w:rPr>
          <w:rFonts w:asciiTheme="majorBidi" w:hAnsiTheme="majorBidi" w:cstheme="majorBidi"/>
          <w:sz w:val="24"/>
          <w:szCs w:val="24"/>
          <w:lang w:bidi="ar-IQ"/>
        </w:rPr>
        <w:t xml:space="preserve">Table </w:t>
      </w:r>
      <w:r w:rsidRPr="007E34F0">
        <w:rPr>
          <w:rFonts w:asciiTheme="majorBidi" w:hAnsiTheme="majorBidi" w:cstheme="majorBidi"/>
          <w:sz w:val="24"/>
          <w:szCs w:val="24"/>
        </w:rPr>
        <w:t>(4.</w:t>
      </w:r>
      <w:r w:rsidR="00972D9D" w:rsidRPr="007E34F0">
        <w:rPr>
          <w:rFonts w:asciiTheme="majorBidi" w:hAnsiTheme="majorBidi" w:cstheme="majorBidi"/>
          <w:sz w:val="24"/>
          <w:szCs w:val="24"/>
        </w:rPr>
        <w:t>4</w:t>
      </w:r>
      <w:r w:rsidRPr="007E34F0">
        <w:rPr>
          <w:rFonts w:asciiTheme="majorBidi" w:hAnsiTheme="majorBidi" w:cstheme="majorBidi"/>
          <w:sz w:val="24"/>
          <w:szCs w:val="24"/>
        </w:rPr>
        <w:t xml:space="preserve">) </w:t>
      </w:r>
      <w:r w:rsidRPr="007E34F0">
        <w:rPr>
          <w:rFonts w:asciiTheme="majorBidi" w:hAnsiTheme="majorBidi" w:cstheme="majorBidi"/>
          <w:sz w:val="24"/>
          <w:szCs w:val="24"/>
          <w:lang w:bidi="ar-IQ"/>
        </w:rPr>
        <w:t>short-run estimates for the ARDL Model</w:t>
      </w:r>
    </w:p>
    <w:tbl>
      <w:tblPr>
        <w:tblStyle w:val="TableGrid"/>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41"/>
        <w:gridCol w:w="1710"/>
        <w:gridCol w:w="1609"/>
        <w:gridCol w:w="1657"/>
        <w:gridCol w:w="1648"/>
      </w:tblGrid>
      <w:tr w:rsidR="00E172CD" w:rsidRPr="005C1768" w14:paraId="5BB19317" w14:textId="77777777" w:rsidTr="006B72D3">
        <w:trPr>
          <w:jc w:val="center"/>
        </w:trPr>
        <w:tc>
          <w:tcPr>
            <w:tcW w:w="7965" w:type="dxa"/>
            <w:gridSpan w:val="5"/>
          </w:tcPr>
          <w:p w14:paraId="63735C87" w14:textId="77777777" w:rsidR="00E172CD" w:rsidRPr="00443785" w:rsidRDefault="00E172CD" w:rsidP="00443785">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Long Run Coefficients</w:t>
            </w:r>
          </w:p>
        </w:tc>
      </w:tr>
      <w:tr w:rsidR="00E172CD" w:rsidRPr="005C1768" w14:paraId="3AFCA3ED" w14:textId="77777777" w:rsidTr="006B72D3">
        <w:trPr>
          <w:jc w:val="center"/>
        </w:trPr>
        <w:tc>
          <w:tcPr>
            <w:tcW w:w="1341" w:type="dxa"/>
          </w:tcPr>
          <w:p w14:paraId="4664B059" w14:textId="77777777" w:rsidR="00E172CD" w:rsidRPr="00443785" w:rsidRDefault="00E172CD" w:rsidP="00443785">
            <w:pPr>
              <w:jc w:val="both"/>
              <w:rPr>
                <w:rFonts w:asciiTheme="majorBidi" w:hAnsiTheme="majorBidi" w:cstheme="majorBidi"/>
                <w:sz w:val="20"/>
                <w:szCs w:val="20"/>
                <w:lang w:bidi="ar-IQ"/>
              </w:rPr>
            </w:pPr>
            <w:r w:rsidRPr="00443785">
              <w:rPr>
                <w:rFonts w:asciiTheme="majorBidi" w:hAnsiTheme="majorBidi" w:cstheme="majorBidi"/>
                <w:sz w:val="20"/>
                <w:szCs w:val="20"/>
                <w:lang w:bidi="ar-IQ"/>
              </w:rPr>
              <w:t>Prob.</w:t>
            </w:r>
          </w:p>
        </w:tc>
        <w:tc>
          <w:tcPr>
            <w:tcW w:w="1710" w:type="dxa"/>
          </w:tcPr>
          <w:p w14:paraId="1FCE1BC1" w14:textId="77777777" w:rsidR="00E172CD" w:rsidRPr="00443785" w:rsidRDefault="00E172CD" w:rsidP="00443785">
            <w:pPr>
              <w:jc w:val="both"/>
              <w:rPr>
                <w:rFonts w:asciiTheme="majorBidi" w:hAnsiTheme="majorBidi" w:cstheme="majorBidi"/>
                <w:sz w:val="20"/>
                <w:szCs w:val="20"/>
                <w:lang w:bidi="ar-IQ"/>
              </w:rPr>
            </w:pPr>
            <w:r w:rsidRPr="00443785">
              <w:rPr>
                <w:rFonts w:asciiTheme="majorBidi" w:hAnsiTheme="majorBidi" w:cstheme="majorBidi"/>
                <w:sz w:val="20"/>
                <w:szCs w:val="20"/>
                <w:lang w:bidi="ar-IQ"/>
              </w:rPr>
              <w:t>T- Statistic</w:t>
            </w:r>
          </w:p>
        </w:tc>
        <w:tc>
          <w:tcPr>
            <w:tcW w:w="1609" w:type="dxa"/>
          </w:tcPr>
          <w:p w14:paraId="410B7149" w14:textId="77777777" w:rsidR="00E172CD" w:rsidRPr="00443785" w:rsidRDefault="00E172CD" w:rsidP="00443785">
            <w:pPr>
              <w:jc w:val="both"/>
              <w:rPr>
                <w:rFonts w:asciiTheme="majorBidi" w:hAnsiTheme="majorBidi" w:cstheme="majorBidi"/>
                <w:sz w:val="20"/>
                <w:szCs w:val="20"/>
                <w:lang w:bidi="ar-IQ"/>
              </w:rPr>
            </w:pPr>
            <w:r w:rsidRPr="00443785">
              <w:rPr>
                <w:rFonts w:asciiTheme="majorBidi" w:hAnsiTheme="majorBidi" w:cstheme="majorBidi"/>
                <w:sz w:val="20"/>
                <w:szCs w:val="20"/>
                <w:lang w:bidi="ar-IQ"/>
              </w:rPr>
              <w:t>Std - Error</w:t>
            </w:r>
          </w:p>
        </w:tc>
        <w:tc>
          <w:tcPr>
            <w:tcW w:w="1657" w:type="dxa"/>
          </w:tcPr>
          <w:p w14:paraId="6F05E3DE" w14:textId="77777777" w:rsidR="00E172CD" w:rsidRPr="00443785" w:rsidRDefault="00E172CD" w:rsidP="00443785">
            <w:pPr>
              <w:jc w:val="both"/>
              <w:rPr>
                <w:rFonts w:asciiTheme="majorBidi" w:hAnsiTheme="majorBidi" w:cstheme="majorBidi"/>
                <w:sz w:val="20"/>
                <w:szCs w:val="20"/>
                <w:lang w:bidi="ar-IQ"/>
              </w:rPr>
            </w:pPr>
            <w:r w:rsidRPr="00443785">
              <w:rPr>
                <w:rFonts w:asciiTheme="majorBidi" w:hAnsiTheme="majorBidi" w:cstheme="majorBidi"/>
                <w:sz w:val="20"/>
                <w:szCs w:val="20"/>
                <w:lang w:bidi="ar-IQ"/>
              </w:rPr>
              <w:t>Coefficient</w:t>
            </w:r>
          </w:p>
        </w:tc>
        <w:tc>
          <w:tcPr>
            <w:tcW w:w="1648" w:type="dxa"/>
          </w:tcPr>
          <w:p w14:paraId="5003C07F" w14:textId="77777777" w:rsidR="00E172CD" w:rsidRPr="00443785" w:rsidRDefault="00E172CD" w:rsidP="00443785">
            <w:pPr>
              <w:jc w:val="both"/>
              <w:rPr>
                <w:rFonts w:asciiTheme="majorBidi" w:hAnsiTheme="majorBidi" w:cstheme="majorBidi"/>
                <w:sz w:val="20"/>
                <w:szCs w:val="20"/>
                <w:lang w:bidi="ar-IQ"/>
              </w:rPr>
            </w:pPr>
            <w:r w:rsidRPr="00443785">
              <w:rPr>
                <w:rFonts w:asciiTheme="majorBidi" w:hAnsiTheme="majorBidi" w:cstheme="majorBidi"/>
                <w:sz w:val="20"/>
                <w:szCs w:val="20"/>
                <w:lang w:bidi="ar-IQ"/>
              </w:rPr>
              <w:t>Variable</w:t>
            </w:r>
          </w:p>
        </w:tc>
      </w:tr>
      <w:tr w:rsidR="00D00EC0" w:rsidRPr="005C1768" w14:paraId="11177DAE" w14:textId="77777777" w:rsidTr="006B72D3">
        <w:trPr>
          <w:jc w:val="center"/>
        </w:trPr>
        <w:tc>
          <w:tcPr>
            <w:tcW w:w="1341" w:type="dxa"/>
            <w:vAlign w:val="bottom"/>
          </w:tcPr>
          <w:p w14:paraId="09298222" w14:textId="0C0A6E48" w:rsidR="00D00EC0" w:rsidRPr="00443785" w:rsidRDefault="00D00EC0" w:rsidP="00443785">
            <w:pPr>
              <w:jc w:val="center"/>
              <w:rPr>
                <w:rFonts w:asciiTheme="majorBidi" w:hAnsiTheme="majorBidi" w:cstheme="majorBidi"/>
                <w:sz w:val="20"/>
                <w:szCs w:val="20"/>
                <w:rtl/>
                <w:lang w:bidi="ar-IQ"/>
              </w:rPr>
            </w:pPr>
            <w:r w:rsidRPr="00443785">
              <w:rPr>
                <w:rFonts w:asciiTheme="majorBidi" w:hAnsiTheme="majorBidi" w:cstheme="majorBidi"/>
                <w:color w:val="000000"/>
                <w:sz w:val="20"/>
                <w:szCs w:val="20"/>
              </w:rPr>
              <w:t>0.0765</w:t>
            </w:r>
          </w:p>
        </w:tc>
        <w:tc>
          <w:tcPr>
            <w:tcW w:w="1710" w:type="dxa"/>
            <w:vAlign w:val="bottom"/>
          </w:tcPr>
          <w:p w14:paraId="18720D53" w14:textId="7673E961"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1.847500</w:t>
            </w:r>
          </w:p>
        </w:tc>
        <w:tc>
          <w:tcPr>
            <w:tcW w:w="1609" w:type="dxa"/>
            <w:vAlign w:val="bottom"/>
          </w:tcPr>
          <w:p w14:paraId="6A75DAC1" w14:textId="509AE21A"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2.271015</w:t>
            </w:r>
          </w:p>
        </w:tc>
        <w:tc>
          <w:tcPr>
            <w:tcW w:w="1657" w:type="dxa"/>
            <w:vAlign w:val="bottom"/>
          </w:tcPr>
          <w:p w14:paraId="46560165" w14:textId="4E913A7A" w:rsidR="00D00EC0" w:rsidRPr="00443785" w:rsidRDefault="00D00EC0" w:rsidP="00443785">
            <w:pPr>
              <w:jc w:val="center"/>
              <w:rPr>
                <w:rFonts w:asciiTheme="majorBidi" w:hAnsiTheme="majorBidi" w:cstheme="majorBidi"/>
                <w:sz w:val="20"/>
                <w:szCs w:val="20"/>
                <w:rtl/>
                <w:lang w:bidi="ar-IQ"/>
              </w:rPr>
            </w:pPr>
            <w:r w:rsidRPr="00443785">
              <w:rPr>
                <w:rFonts w:asciiTheme="majorBidi" w:hAnsiTheme="majorBidi" w:cstheme="majorBidi"/>
                <w:color w:val="000000"/>
                <w:sz w:val="20"/>
                <w:szCs w:val="20"/>
              </w:rPr>
              <w:t>4.195700</w:t>
            </w:r>
          </w:p>
        </w:tc>
        <w:tc>
          <w:tcPr>
            <w:tcW w:w="1648" w:type="dxa"/>
            <w:vAlign w:val="bottom"/>
          </w:tcPr>
          <w:p w14:paraId="6C804D04" w14:textId="618F324B"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C</w:t>
            </w:r>
          </w:p>
        </w:tc>
      </w:tr>
      <w:tr w:rsidR="00D00EC0" w:rsidRPr="005C1768" w14:paraId="3944F250" w14:textId="77777777" w:rsidTr="006B72D3">
        <w:trPr>
          <w:trHeight w:val="267"/>
          <w:jc w:val="center"/>
        </w:trPr>
        <w:tc>
          <w:tcPr>
            <w:tcW w:w="1341" w:type="dxa"/>
            <w:vAlign w:val="bottom"/>
          </w:tcPr>
          <w:p w14:paraId="4D3D2CFD" w14:textId="288AE08F"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0.0000</w:t>
            </w:r>
          </w:p>
        </w:tc>
        <w:tc>
          <w:tcPr>
            <w:tcW w:w="1710" w:type="dxa"/>
            <w:vAlign w:val="bottom"/>
          </w:tcPr>
          <w:p w14:paraId="3EF3C944" w14:textId="7281B924"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-5.187435</w:t>
            </w:r>
          </w:p>
        </w:tc>
        <w:tc>
          <w:tcPr>
            <w:tcW w:w="1609" w:type="dxa"/>
            <w:vAlign w:val="bottom"/>
          </w:tcPr>
          <w:p w14:paraId="297D0A00" w14:textId="2BD48483"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0.191584</w:t>
            </w:r>
          </w:p>
        </w:tc>
        <w:tc>
          <w:tcPr>
            <w:tcW w:w="1657" w:type="dxa"/>
            <w:vAlign w:val="bottom"/>
          </w:tcPr>
          <w:p w14:paraId="3CF562BD" w14:textId="420D5D27"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-0.993828</w:t>
            </w:r>
          </w:p>
        </w:tc>
        <w:tc>
          <w:tcPr>
            <w:tcW w:w="1648" w:type="dxa"/>
            <w:vAlign w:val="bottom"/>
          </w:tcPr>
          <w:p w14:paraId="2CD9C41A" w14:textId="38E0DD62" w:rsidR="00D00EC0" w:rsidRPr="00443785" w:rsidRDefault="00984F83"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EGm(-1)</w:t>
            </w:r>
          </w:p>
        </w:tc>
      </w:tr>
      <w:tr w:rsidR="00D00EC0" w:rsidRPr="005C1768" w14:paraId="1A19585F" w14:textId="77777777" w:rsidTr="006B72D3">
        <w:trPr>
          <w:trHeight w:val="267"/>
          <w:jc w:val="center"/>
        </w:trPr>
        <w:tc>
          <w:tcPr>
            <w:tcW w:w="1341" w:type="dxa"/>
            <w:vAlign w:val="bottom"/>
          </w:tcPr>
          <w:p w14:paraId="2510AAE0" w14:textId="08B28C25"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0.8900</w:t>
            </w:r>
          </w:p>
        </w:tc>
        <w:tc>
          <w:tcPr>
            <w:tcW w:w="1710" w:type="dxa"/>
            <w:vAlign w:val="bottom"/>
          </w:tcPr>
          <w:p w14:paraId="0B78159D" w14:textId="5F283A01"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-0.139661</w:t>
            </w:r>
          </w:p>
        </w:tc>
        <w:tc>
          <w:tcPr>
            <w:tcW w:w="1609" w:type="dxa"/>
            <w:vAlign w:val="bottom"/>
          </w:tcPr>
          <w:p w14:paraId="18E1F165" w14:textId="13C93D25"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0.053319</w:t>
            </w:r>
          </w:p>
        </w:tc>
        <w:tc>
          <w:tcPr>
            <w:tcW w:w="1657" w:type="dxa"/>
            <w:vAlign w:val="bottom"/>
          </w:tcPr>
          <w:p w14:paraId="2EF65C80" w14:textId="55340458"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-0.007447</w:t>
            </w:r>
          </w:p>
        </w:tc>
        <w:tc>
          <w:tcPr>
            <w:tcW w:w="1648" w:type="dxa"/>
            <w:vAlign w:val="bottom"/>
          </w:tcPr>
          <w:p w14:paraId="3C4765CE" w14:textId="05A1F461"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EXm(-1)</w:t>
            </w:r>
          </w:p>
        </w:tc>
      </w:tr>
      <w:tr w:rsidR="00D00EC0" w:rsidRPr="005C1768" w14:paraId="1152868A" w14:textId="77777777" w:rsidTr="006B72D3">
        <w:trPr>
          <w:trHeight w:val="267"/>
          <w:jc w:val="center"/>
        </w:trPr>
        <w:tc>
          <w:tcPr>
            <w:tcW w:w="1341" w:type="dxa"/>
            <w:vAlign w:val="bottom"/>
          </w:tcPr>
          <w:p w14:paraId="595FE164" w14:textId="41ACE2BB"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0.0985</w:t>
            </w:r>
          </w:p>
        </w:tc>
        <w:tc>
          <w:tcPr>
            <w:tcW w:w="1710" w:type="dxa"/>
            <w:vAlign w:val="bottom"/>
          </w:tcPr>
          <w:p w14:paraId="4E56B1F6" w14:textId="0E2F0FCE"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1.715970</w:t>
            </w:r>
          </w:p>
        </w:tc>
        <w:tc>
          <w:tcPr>
            <w:tcW w:w="1609" w:type="dxa"/>
            <w:vAlign w:val="bottom"/>
          </w:tcPr>
          <w:p w14:paraId="6EF61523" w14:textId="448FCE39"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0.151645</w:t>
            </w:r>
          </w:p>
        </w:tc>
        <w:tc>
          <w:tcPr>
            <w:tcW w:w="1657" w:type="dxa"/>
            <w:vAlign w:val="bottom"/>
          </w:tcPr>
          <w:p w14:paraId="7195D9B2" w14:textId="1C7420D6"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0.260218</w:t>
            </w:r>
          </w:p>
        </w:tc>
        <w:tc>
          <w:tcPr>
            <w:tcW w:w="1648" w:type="dxa"/>
            <w:vAlign w:val="bottom"/>
          </w:tcPr>
          <w:p w14:paraId="1CCD76C8" w14:textId="3128E390" w:rsidR="00D00EC0" w:rsidRPr="00443785" w:rsidRDefault="00D00EC0" w:rsidP="00443785">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D(EXm)</w:t>
            </w:r>
          </w:p>
        </w:tc>
      </w:tr>
    </w:tbl>
    <w:p w14:paraId="6D5B9E0D" w14:textId="3352E31F" w:rsidR="00E172CD" w:rsidRPr="005C1768" w:rsidRDefault="00E172CD" w:rsidP="00703634">
      <w:pPr>
        <w:spacing w:after="0" w:line="360" w:lineRule="auto"/>
        <w:jc w:val="both"/>
        <w:rPr>
          <w:rFonts w:asciiTheme="majorBidi" w:hAnsiTheme="majorBidi" w:cstheme="majorBidi"/>
          <w:sz w:val="24"/>
          <w:szCs w:val="24"/>
          <w:lang w:bidi="ar-IQ"/>
        </w:rPr>
      </w:pPr>
      <w:r w:rsidRPr="005C1768">
        <w:rPr>
          <w:rFonts w:asciiTheme="majorBidi" w:hAnsiTheme="majorBidi" w:cstheme="majorBidi"/>
          <w:sz w:val="24"/>
          <w:szCs w:val="24"/>
          <w:lang w:bidi="ar-IQ"/>
        </w:rPr>
        <w:t xml:space="preserve">        </w:t>
      </w:r>
      <w:r w:rsidR="00B665FC" w:rsidRPr="005C1768">
        <w:rPr>
          <w:rFonts w:asciiTheme="majorBidi" w:hAnsiTheme="majorBidi" w:cstheme="majorBidi"/>
          <w:sz w:val="24"/>
          <w:szCs w:val="24"/>
          <w:lang w:bidi="ar-IQ"/>
        </w:rPr>
        <w:t>Source: Eviews10; Authors calculation</w:t>
      </w:r>
    </w:p>
    <w:p w14:paraId="4112273D" w14:textId="2600E8D1" w:rsidR="00E172CD" w:rsidRPr="005C1768" w:rsidRDefault="00E172CD"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The results of the error correction model showed that the error correction slowdown coefficient reveals the speed (or slow) of the variables returning to the equilibrium </w:t>
      </w:r>
      <w:r w:rsidR="0007432E" w:rsidRPr="005C1768">
        <w:rPr>
          <w:rFonts w:asciiTheme="majorBidi" w:hAnsiTheme="majorBidi" w:cstheme="majorBidi"/>
          <w:sz w:val="24"/>
          <w:szCs w:val="24"/>
        </w:rPr>
        <w:t>state. The</w:t>
      </w:r>
      <w:r w:rsidRPr="005C1768">
        <w:rPr>
          <w:rFonts w:asciiTheme="majorBidi" w:hAnsiTheme="majorBidi" w:cstheme="majorBidi"/>
          <w:sz w:val="24"/>
          <w:szCs w:val="24"/>
        </w:rPr>
        <w:t xml:space="preserve"> negative signal shows the short-run dynamic model convergence and</w:t>
      </w:r>
      <w:r w:rsidR="007A7FCC" w:rsidRPr="005C1768">
        <w:rPr>
          <w:rFonts w:asciiTheme="majorBidi" w:hAnsiTheme="majorBidi" w:cstheme="majorBidi"/>
          <w:sz w:val="24"/>
          <w:szCs w:val="24"/>
        </w:rPr>
        <w:t>,</w:t>
      </w:r>
      <w:r w:rsidRPr="005C1768">
        <w:rPr>
          <w:rFonts w:asciiTheme="majorBidi" w:hAnsiTheme="majorBidi" w:cstheme="majorBidi"/>
          <w:sz w:val="24"/>
          <w:szCs w:val="24"/>
        </w:rPr>
        <w:t xml:space="preserve"> the negative and moral coefficient associated with slowing the error correction limit is </w:t>
      </w:r>
      <w:r w:rsidR="00C2576D" w:rsidRPr="005C1768">
        <w:rPr>
          <w:rFonts w:asciiTheme="majorBidi" w:hAnsiTheme="majorBidi" w:cstheme="majorBidi"/>
          <w:sz w:val="24"/>
          <w:szCs w:val="24"/>
        </w:rPr>
        <w:t xml:space="preserve">a </w:t>
      </w:r>
      <w:r w:rsidRPr="005C1768">
        <w:rPr>
          <w:rFonts w:asciiTheme="majorBidi" w:hAnsiTheme="majorBidi" w:cstheme="majorBidi"/>
          <w:sz w:val="24"/>
          <w:szCs w:val="24"/>
        </w:rPr>
        <w:t xml:space="preserve">more effective way of demonstrating cointegration. In this model, the value of the error correction coefficient CointEq (-1), which means the error correction speed, is negative and is </w:t>
      </w:r>
      <w:r w:rsidR="007A7FCC" w:rsidRPr="005C1768">
        <w:rPr>
          <w:rFonts w:asciiTheme="majorBidi" w:hAnsiTheme="majorBidi" w:cstheme="majorBidi"/>
          <w:sz w:val="24"/>
          <w:szCs w:val="24"/>
        </w:rPr>
        <w:t>(</w:t>
      </w:r>
      <w:r w:rsidR="00802BA3" w:rsidRPr="005C1768">
        <w:rPr>
          <w:rFonts w:asciiTheme="majorBidi" w:hAnsiTheme="majorBidi" w:cstheme="majorBidi"/>
          <w:sz w:val="24"/>
          <w:szCs w:val="24"/>
          <w:lang w:bidi="ar-IQ"/>
        </w:rPr>
        <w:t>-0.993828</w:t>
      </w:r>
      <w:r w:rsidRPr="005C1768">
        <w:rPr>
          <w:rFonts w:asciiTheme="majorBidi" w:hAnsiTheme="majorBidi" w:cstheme="majorBidi"/>
          <w:sz w:val="24"/>
          <w:szCs w:val="24"/>
          <w:lang w:bidi="ar-IQ"/>
        </w:rPr>
        <w:t xml:space="preserve">) </w:t>
      </w:r>
      <w:r w:rsidRPr="005C1768">
        <w:rPr>
          <w:rFonts w:asciiTheme="majorBidi" w:hAnsiTheme="majorBidi" w:cstheme="majorBidi"/>
          <w:sz w:val="24"/>
          <w:szCs w:val="24"/>
        </w:rPr>
        <w:t>and</w:t>
      </w:r>
      <w:r w:rsidR="007A7FCC" w:rsidRPr="005C1768">
        <w:rPr>
          <w:rFonts w:asciiTheme="majorBidi" w:hAnsiTheme="majorBidi" w:cstheme="majorBidi"/>
          <w:sz w:val="24"/>
          <w:szCs w:val="24"/>
        </w:rPr>
        <w:t>,</w:t>
      </w:r>
      <w:r w:rsidRPr="005C1768">
        <w:rPr>
          <w:rFonts w:asciiTheme="majorBidi" w:hAnsiTheme="majorBidi" w:cstheme="majorBidi"/>
          <w:sz w:val="24"/>
          <w:szCs w:val="24"/>
        </w:rPr>
        <w:t xml:space="preserve"> we note that it has a strong statistical significance at the level of 0.000%, which increases the accuracy and validity of the equilibrium relationship in the long run, which means the error correction speed, is negative and is about </w:t>
      </w:r>
      <w:r w:rsidR="007A7FCC" w:rsidRPr="005C1768">
        <w:rPr>
          <w:rFonts w:asciiTheme="majorBidi" w:hAnsiTheme="majorBidi" w:cstheme="majorBidi"/>
          <w:sz w:val="24"/>
          <w:szCs w:val="24"/>
        </w:rPr>
        <w:t>(</w:t>
      </w:r>
      <w:r w:rsidR="00802BA3" w:rsidRPr="005C1768">
        <w:rPr>
          <w:rFonts w:asciiTheme="majorBidi" w:hAnsiTheme="majorBidi" w:cstheme="majorBidi"/>
          <w:sz w:val="24"/>
          <w:szCs w:val="24"/>
          <w:lang w:bidi="ar-IQ"/>
        </w:rPr>
        <w:t>-0.993828</w:t>
      </w:r>
      <w:r w:rsidRPr="005C1768">
        <w:rPr>
          <w:rFonts w:asciiTheme="majorBidi" w:hAnsiTheme="majorBidi" w:cstheme="majorBidi"/>
          <w:sz w:val="24"/>
          <w:szCs w:val="24"/>
          <w:lang w:bidi="ar-IQ"/>
        </w:rPr>
        <w:t xml:space="preserve">) </w:t>
      </w:r>
      <w:r w:rsidRPr="005C1768">
        <w:rPr>
          <w:rFonts w:asciiTheme="majorBidi" w:hAnsiTheme="majorBidi" w:cstheme="majorBidi"/>
          <w:sz w:val="24"/>
          <w:szCs w:val="24"/>
        </w:rPr>
        <w:t xml:space="preserve"> , and we note that it has a strong statistical significance at the level of 0.000%, which increases the accuracy and validity of the equilibrium relationship in the long run</w:t>
      </w:r>
      <w:r w:rsidR="007A7FCC" w:rsidRPr="005C1768">
        <w:rPr>
          <w:rFonts w:asciiTheme="majorBidi" w:hAnsiTheme="majorBidi" w:cstheme="majorBidi"/>
          <w:sz w:val="24"/>
          <w:szCs w:val="24"/>
        </w:rPr>
        <w:t>.</w:t>
      </w:r>
      <w:r w:rsidRPr="005C1768">
        <w:rPr>
          <w:rFonts w:asciiTheme="majorBidi" w:hAnsiTheme="majorBidi" w:cstheme="majorBidi"/>
          <w:sz w:val="24"/>
          <w:szCs w:val="24"/>
        </w:rPr>
        <w:t xml:space="preserve"> it also indicates that the growth rate in one slow period reached </w:t>
      </w:r>
      <w:r w:rsidR="007A7FCC" w:rsidRPr="005C1768">
        <w:rPr>
          <w:rFonts w:asciiTheme="majorBidi" w:hAnsiTheme="majorBidi" w:cstheme="majorBidi"/>
          <w:sz w:val="24"/>
          <w:szCs w:val="24"/>
        </w:rPr>
        <w:t>(</w:t>
      </w:r>
      <w:r w:rsidR="00802BA3" w:rsidRPr="005C1768">
        <w:rPr>
          <w:rFonts w:asciiTheme="majorBidi" w:hAnsiTheme="majorBidi" w:cstheme="majorBidi"/>
          <w:sz w:val="24"/>
          <w:szCs w:val="24"/>
          <w:lang w:bidi="ar-IQ"/>
        </w:rPr>
        <w:t>-0.993828</w:t>
      </w:r>
      <w:r w:rsidRPr="005C1768">
        <w:rPr>
          <w:rFonts w:asciiTheme="majorBidi" w:hAnsiTheme="majorBidi" w:cstheme="majorBidi"/>
          <w:sz w:val="24"/>
          <w:szCs w:val="24"/>
          <w:lang w:bidi="ar-IQ"/>
        </w:rPr>
        <w:t>)</w:t>
      </w:r>
      <w:r w:rsidRPr="005C1768">
        <w:rPr>
          <w:rFonts w:asciiTheme="majorBidi" w:hAnsiTheme="majorBidi" w:cstheme="majorBidi"/>
          <w:sz w:val="24"/>
          <w:szCs w:val="24"/>
        </w:rPr>
        <w:t xml:space="preserve">, with a negative signal and a probability of 0.000, which means that the annual growth rate passes shocks in the short term by </w:t>
      </w:r>
      <w:r w:rsidR="007A7FCC" w:rsidRPr="005C1768">
        <w:rPr>
          <w:rFonts w:asciiTheme="majorBidi" w:hAnsiTheme="majorBidi" w:cstheme="majorBidi"/>
          <w:sz w:val="24"/>
          <w:szCs w:val="24"/>
        </w:rPr>
        <w:t>(</w:t>
      </w:r>
      <w:r w:rsidR="00802BA3" w:rsidRPr="005C1768">
        <w:rPr>
          <w:rFonts w:asciiTheme="majorBidi" w:hAnsiTheme="majorBidi" w:cstheme="majorBidi"/>
          <w:sz w:val="24"/>
          <w:szCs w:val="24"/>
          <w:lang w:bidi="ar-IQ"/>
        </w:rPr>
        <w:t>-</w:t>
      </w:r>
      <w:r w:rsidR="007A7FCC" w:rsidRPr="005C1768">
        <w:rPr>
          <w:rFonts w:asciiTheme="majorBidi" w:hAnsiTheme="majorBidi" w:cstheme="majorBidi"/>
          <w:sz w:val="24"/>
          <w:szCs w:val="24"/>
          <w:lang w:bidi="ar-IQ"/>
        </w:rPr>
        <w:t>1</w:t>
      </w:r>
      <w:r w:rsidR="00802BA3" w:rsidRPr="005C1768">
        <w:rPr>
          <w:rFonts w:asciiTheme="majorBidi" w:hAnsiTheme="majorBidi" w:cstheme="majorBidi"/>
          <w:sz w:val="24"/>
          <w:szCs w:val="24"/>
          <w:lang w:bidi="ar-IQ"/>
        </w:rPr>
        <w:t>.993828</w:t>
      </w:r>
      <w:r w:rsidRPr="005C1768">
        <w:rPr>
          <w:rFonts w:asciiTheme="majorBidi" w:hAnsiTheme="majorBidi" w:cstheme="majorBidi"/>
          <w:sz w:val="24"/>
          <w:szCs w:val="24"/>
          <w:lang w:bidi="ar-IQ"/>
        </w:rPr>
        <w:t>)</w:t>
      </w:r>
      <w:r w:rsidRPr="005C1768">
        <w:rPr>
          <w:rFonts w:asciiTheme="majorBidi" w:hAnsiTheme="majorBidi" w:cstheme="majorBidi"/>
          <w:sz w:val="24"/>
          <w:szCs w:val="24"/>
        </w:rPr>
        <w:t xml:space="preserve"> years, that is, the growth rate is due to its long-term equilibrium over a period of (1.</w:t>
      </w:r>
      <w:r w:rsidR="00802BA3" w:rsidRPr="005C1768">
        <w:rPr>
          <w:rFonts w:asciiTheme="majorBidi" w:hAnsiTheme="majorBidi" w:cstheme="majorBidi"/>
          <w:sz w:val="24"/>
          <w:szCs w:val="24"/>
          <w:lang w:bidi="ar-IQ"/>
        </w:rPr>
        <w:t>993828</w:t>
      </w:r>
      <w:r w:rsidRPr="005C1768">
        <w:rPr>
          <w:rFonts w:asciiTheme="majorBidi" w:hAnsiTheme="majorBidi" w:cstheme="majorBidi"/>
          <w:sz w:val="24"/>
          <w:szCs w:val="24"/>
        </w:rPr>
        <w:t xml:space="preserve">) or </w:t>
      </w:r>
      <w:r w:rsidR="00802BA3" w:rsidRPr="005C1768">
        <w:rPr>
          <w:rFonts w:asciiTheme="majorBidi" w:hAnsiTheme="majorBidi" w:cstheme="majorBidi"/>
          <w:sz w:val="24"/>
          <w:szCs w:val="24"/>
        </w:rPr>
        <w:t>two years</w:t>
      </w:r>
      <w:r w:rsidRPr="005C1768">
        <w:rPr>
          <w:rFonts w:asciiTheme="majorBidi" w:hAnsiTheme="majorBidi" w:cstheme="majorBidi"/>
          <w:sz w:val="24"/>
          <w:szCs w:val="24"/>
        </w:rPr>
        <w:t xml:space="preserve"> and</w:t>
      </w:r>
      <w:r w:rsidR="00BB4D69" w:rsidRPr="005C1768">
        <w:rPr>
          <w:rFonts w:asciiTheme="majorBidi" w:hAnsiTheme="majorBidi" w:cstheme="majorBidi"/>
          <w:sz w:val="24"/>
          <w:szCs w:val="24"/>
        </w:rPr>
        <w:t>,</w:t>
      </w:r>
      <w:r w:rsidRPr="005C1768">
        <w:rPr>
          <w:rFonts w:asciiTheme="majorBidi" w:hAnsiTheme="majorBidi" w:cstheme="majorBidi"/>
          <w:sz w:val="24"/>
          <w:szCs w:val="24"/>
        </w:rPr>
        <w:t xml:space="preserve"> passes full shocks </w:t>
      </w:r>
      <w:r w:rsidR="00802BA3" w:rsidRPr="005C1768">
        <w:rPr>
          <w:rFonts w:asciiTheme="majorBidi" w:hAnsiTheme="majorBidi" w:cstheme="majorBidi"/>
          <w:sz w:val="24"/>
          <w:szCs w:val="24"/>
        </w:rPr>
        <w:t xml:space="preserve">during </w:t>
      </w:r>
      <w:r w:rsidR="007A7FCC" w:rsidRPr="005C1768">
        <w:rPr>
          <w:rFonts w:asciiTheme="majorBidi" w:hAnsiTheme="majorBidi" w:cstheme="majorBidi"/>
          <w:sz w:val="24"/>
          <w:szCs w:val="24"/>
        </w:rPr>
        <w:t>mentioned</w:t>
      </w:r>
      <w:r w:rsidR="00610A41" w:rsidRPr="005C1768">
        <w:rPr>
          <w:rFonts w:asciiTheme="majorBidi" w:hAnsiTheme="majorBidi" w:cstheme="majorBidi"/>
          <w:sz w:val="24"/>
          <w:szCs w:val="24"/>
        </w:rPr>
        <w:t xml:space="preserve"> period</w:t>
      </w:r>
      <w:r w:rsidRPr="005C1768">
        <w:rPr>
          <w:rFonts w:asciiTheme="majorBidi" w:hAnsiTheme="majorBidi" w:cstheme="majorBidi"/>
          <w:sz w:val="24"/>
          <w:szCs w:val="24"/>
        </w:rPr>
        <w:t>.</w:t>
      </w:r>
    </w:p>
    <w:p w14:paraId="0799EED1" w14:textId="629BB5B1" w:rsidR="00391C39" w:rsidRPr="005C1768" w:rsidRDefault="00391C39"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42.</w:t>
      </w:r>
      <w:r w:rsidR="00E172CD" w:rsidRPr="005C1768">
        <w:rPr>
          <w:rFonts w:asciiTheme="majorBidi" w:hAnsiTheme="majorBidi" w:cstheme="majorBidi"/>
          <w:b/>
          <w:bCs/>
          <w:sz w:val="24"/>
          <w:szCs w:val="24"/>
        </w:rPr>
        <w:t>2.</w:t>
      </w:r>
      <w:r w:rsidRPr="005C1768">
        <w:rPr>
          <w:rFonts w:asciiTheme="majorBidi" w:hAnsiTheme="majorBidi" w:cstheme="majorBidi"/>
          <w:b/>
          <w:bCs/>
          <w:sz w:val="24"/>
          <w:szCs w:val="24"/>
        </w:rPr>
        <w:t xml:space="preserve"> </w:t>
      </w:r>
      <w:r w:rsidR="00445B8F" w:rsidRPr="005C1768">
        <w:rPr>
          <w:rFonts w:asciiTheme="majorBidi" w:hAnsiTheme="majorBidi" w:cstheme="majorBidi"/>
          <w:b/>
          <w:bCs/>
          <w:sz w:val="24"/>
          <w:szCs w:val="24"/>
        </w:rPr>
        <w:t>The</w:t>
      </w:r>
      <w:r w:rsidRPr="005C1768">
        <w:rPr>
          <w:rFonts w:asciiTheme="majorBidi" w:hAnsiTheme="majorBidi" w:cstheme="majorBidi"/>
          <w:b/>
          <w:bCs/>
          <w:sz w:val="24"/>
          <w:szCs w:val="24"/>
        </w:rPr>
        <w:t xml:space="preserve"> case of </w:t>
      </w:r>
      <w:r w:rsidR="00E172CD" w:rsidRPr="005C1768">
        <w:rPr>
          <w:rFonts w:asciiTheme="majorBidi" w:hAnsiTheme="majorBidi" w:cstheme="majorBidi"/>
          <w:b/>
          <w:bCs/>
          <w:sz w:val="24"/>
          <w:szCs w:val="24"/>
        </w:rPr>
        <w:t>South-</w:t>
      </w:r>
      <w:r w:rsidR="00445B8F" w:rsidRPr="005C1768">
        <w:rPr>
          <w:rFonts w:asciiTheme="majorBidi" w:hAnsiTheme="majorBidi" w:cstheme="majorBidi"/>
          <w:b/>
          <w:bCs/>
          <w:sz w:val="24"/>
          <w:szCs w:val="24"/>
        </w:rPr>
        <w:t>Asian countries</w:t>
      </w:r>
      <w:r w:rsidRPr="005C1768">
        <w:rPr>
          <w:rFonts w:asciiTheme="majorBidi" w:hAnsiTheme="majorBidi" w:cstheme="majorBidi"/>
          <w:b/>
          <w:bCs/>
          <w:sz w:val="24"/>
          <w:szCs w:val="24"/>
        </w:rPr>
        <w:t>:</w:t>
      </w:r>
    </w:p>
    <w:p w14:paraId="6EFBDFB3" w14:textId="33596D4C" w:rsidR="00391C39" w:rsidRPr="005C1768" w:rsidRDefault="00391C39"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While the unit root test indicates that both variables are stable at the level then, Engle-Granger test will be adopted which intern could be done within t</w:t>
      </w:r>
      <w:r w:rsidR="0078589F" w:rsidRPr="005C1768">
        <w:rPr>
          <w:rFonts w:asciiTheme="majorBidi" w:hAnsiTheme="majorBidi" w:cstheme="majorBidi"/>
          <w:sz w:val="24"/>
          <w:szCs w:val="24"/>
        </w:rPr>
        <w:t>wo</w:t>
      </w:r>
      <w:r w:rsidRPr="005C1768">
        <w:rPr>
          <w:rFonts w:asciiTheme="majorBidi" w:hAnsiTheme="majorBidi" w:cstheme="majorBidi"/>
          <w:sz w:val="24"/>
          <w:szCs w:val="24"/>
        </w:rPr>
        <w:t xml:space="preserve"> steps:</w:t>
      </w:r>
    </w:p>
    <w:p w14:paraId="0BE1F6C0" w14:textId="77777777" w:rsidR="008069F7" w:rsidRPr="005C1768" w:rsidRDefault="00BA30AB"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lastRenderedPageBreak/>
        <w:t>1. Estimating</w:t>
      </w:r>
      <w:r w:rsidR="0078589F" w:rsidRPr="005C1768">
        <w:rPr>
          <w:rFonts w:asciiTheme="majorBidi" w:hAnsiTheme="majorBidi" w:cstheme="majorBidi"/>
          <w:sz w:val="24"/>
          <w:szCs w:val="24"/>
        </w:rPr>
        <w:t xml:space="preserve"> the cointegration regression by OLS, obtaining the residual</w:t>
      </w:r>
      <w:r w:rsidRPr="005C1768">
        <w:rPr>
          <w:rFonts w:asciiTheme="majorBidi" w:hAnsiTheme="majorBidi" w:cstheme="majorBidi"/>
          <w:sz w:val="24"/>
          <w:szCs w:val="24"/>
          <w:rtl/>
        </w:rPr>
        <w:t xml:space="preserve"> </w:t>
      </w:r>
      <w:r w:rsidR="0078589F" w:rsidRPr="005C1768">
        <w:rPr>
          <w:rFonts w:asciiTheme="majorBidi" w:hAnsiTheme="majorBidi" w:cstheme="majorBidi"/>
          <w:sz w:val="24"/>
          <w:szCs w:val="24"/>
        </w:rPr>
        <w:t xml:space="preserve">(ût). </w:t>
      </w:r>
    </w:p>
    <w:p w14:paraId="7EFCC6C7" w14:textId="76C3D1E7" w:rsidR="0078589F" w:rsidRPr="005C1768" w:rsidRDefault="0078589F"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2.</w:t>
      </w:r>
      <w:r w:rsidR="008069F7" w:rsidRPr="005C1768">
        <w:rPr>
          <w:rFonts w:asciiTheme="majorBidi" w:hAnsiTheme="majorBidi" w:cstheme="majorBidi"/>
          <w:sz w:val="24"/>
          <w:szCs w:val="24"/>
        </w:rPr>
        <w:t xml:space="preserve"> </w:t>
      </w:r>
      <w:r w:rsidR="00BA30AB" w:rsidRPr="005C1768">
        <w:rPr>
          <w:rFonts w:asciiTheme="majorBidi" w:hAnsiTheme="majorBidi" w:cstheme="majorBidi"/>
          <w:sz w:val="24"/>
          <w:szCs w:val="24"/>
        </w:rPr>
        <w:t>A</w:t>
      </w:r>
      <w:r w:rsidRPr="005C1768">
        <w:rPr>
          <w:rFonts w:asciiTheme="majorBidi" w:hAnsiTheme="majorBidi" w:cstheme="majorBidi"/>
          <w:sz w:val="24"/>
          <w:szCs w:val="24"/>
        </w:rPr>
        <w:t xml:space="preserve">pplying unit root test for ût. </w:t>
      </w:r>
    </w:p>
    <w:p w14:paraId="5ED22AE2" w14:textId="47B93060" w:rsidR="00915130" w:rsidRPr="005C1768" w:rsidRDefault="0078589F"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To test an equilibrium assertion, the null</w:t>
      </w:r>
      <w:r w:rsidR="00684D16" w:rsidRPr="005C1768">
        <w:rPr>
          <w:rFonts w:asciiTheme="majorBidi" w:hAnsiTheme="majorBidi" w:cstheme="majorBidi"/>
          <w:sz w:val="24"/>
          <w:szCs w:val="24"/>
        </w:rPr>
        <w:t xml:space="preserve"> Hypotheses</w:t>
      </w:r>
      <w:r w:rsidRPr="005C1768">
        <w:rPr>
          <w:rFonts w:asciiTheme="majorBidi" w:hAnsiTheme="majorBidi" w:cstheme="majorBidi"/>
          <w:sz w:val="24"/>
          <w:szCs w:val="24"/>
        </w:rPr>
        <w:t xml:space="preserve"> that ût has a unit root against the alternative that</w:t>
      </w:r>
      <w:r w:rsidR="00D9022F" w:rsidRPr="005C1768">
        <w:rPr>
          <w:rFonts w:asciiTheme="majorBidi" w:hAnsiTheme="majorBidi" w:cstheme="majorBidi"/>
          <w:sz w:val="24"/>
          <w:szCs w:val="24"/>
        </w:rPr>
        <w:t xml:space="preserve"> it has a root less than unity</w:t>
      </w:r>
      <w:r w:rsidR="00684D16" w:rsidRPr="005C1768">
        <w:rPr>
          <w:rFonts w:asciiTheme="majorBidi" w:hAnsiTheme="majorBidi" w:cstheme="majorBidi"/>
          <w:sz w:val="24"/>
          <w:szCs w:val="24"/>
        </w:rPr>
        <w:t xml:space="preserve"> will be tested. The</w:t>
      </w:r>
      <w:r w:rsidR="00915130" w:rsidRPr="005C1768">
        <w:rPr>
          <w:rFonts w:asciiTheme="majorBidi" w:hAnsiTheme="majorBidi" w:cstheme="majorBidi"/>
          <w:sz w:val="24"/>
          <w:szCs w:val="24"/>
        </w:rPr>
        <w:t xml:space="preserve"> OLS regression estimators are in the table</w:t>
      </w:r>
      <w:r w:rsidR="00684D16" w:rsidRPr="005C1768">
        <w:rPr>
          <w:rFonts w:asciiTheme="majorBidi" w:hAnsiTheme="majorBidi" w:cstheme="majorBidi"/>
          <w:sz w:val="24"/>
          <w:szCs w:val="24"/>
        </w:rPr>
        <w:t xml:space="preserve"> (4.5) below</w:t>
      </w:r>
      <w:r w:rsidR="00915130" w:rsidRPr="005C1768">
        <w:rPr>
          <w:rFonts w:asciiTheme="majorBidi" w:hAnsiTheme="majorBidi" w:cstheme="majorBidi"/>
          <w:sz w:val="24"/>
          <w:szCs w:val="24"/>
        </w:rPr>
        <w:t>:</w:t>
      </w:r>
    </w:p>
    <w:p w14:paraId="36051EF6" w14:textId="4A26A488" w:rsidR="00EE1D80" w:rsidRPr="005C1768" w:rsidRDefault="00751BD8" w:rsidP="00703634">
      <w:pPr>
        <w:spacing w:after="0" w:line="360" w:lineRule="auto"/>
        <w:jc w:val="center"/>
        <w:rPr>
          <w:rFonts w:asciiTheme="majorBidi" w:hAnsiTheme="majorBidi" w:cstheme="majorBidi"/>
          <w:sz w:val="24"/>
          <w:szCs w:val="24"/>
        </w:rPr>
      </w:pPr>
      <w:r w:rsidRPr="005C1768">
        <w:rPr>
          <w:rFonts w:asciiTheme="majorBidi" w:hAnsiTheme="majorBidi" w:cstheme="majorBidi"/>
          <w:sz w:val="24"/>
          <w:szCs w:val="24"/>
          <w:lang w:bidi="ar-IQ"/>
        </w:rPr>
        <w:t xml:space="preserve">Table </w:t>
      </w:r>
      <w:r w:rsidRPr="005C1768">
        <w:rPr>
          <w:rFonts w:asciiTheme="majorBidi" w:hAnsiTheme="majorBidi" w:cstheme="majorBidi"/>
          <w:sz w:val="24"/>
          <w:szCs w:val="24"/>
        </w:rPr>
        <w:t>(4.</w:t>
      </w:r>
      <w:r w:rsidR="00972D9D" w:rsidRPr="005C1768">
        <w:rPr>
          <w:rFonts w:asciiTheme="majorBidi" w:hAnsiTheme="majorBidi" w:cstheme="majorBidi"/>
          <w:sz w:val="24"/>
          <w:szCs w:val="24"/>
        </w:rPr>
        <w:t>5</w:t>
      </w:r>
      <w:r w:rsidRPr="005C1768">
        <w:rPr>
          <w:rFonts w:asciiTheme="majorBidi" w:hAnsiTheme="majorBidi" w:cstheme="majorBidi"/>
          <w:sz w:val="24"/>
          <w:szCs w:val="24"/>
        </w:rPr>
        <w:t>) OLS regression estimators</w:t>
      </w:r>
    </w:p>
    <w:tbl>
      <w:tblPr>
        <w:tblStyle w:val="TableGrid"/>
        <w:tblW w:w="0" w:type="auto"/>
        <w:tblInd w:w="108" w:type="dxa"/>
        <w:tblLook w:val="04A0" w:firstRow="1" w:lastRow="0" w:firstColumn="1" w:lastColumn="0" w:noHBand="0" w:noVBand="1"/>
      </w:tblPr>
      <w:tblGrid>
        <w:gridCol w:w="1900"/>
        <w:gridCol w:w="1459"/>
        <w:gridCol w:w="2013"/>
        <w:gridCol w:w="1393"/>
        <w:gridCol w:w="1649"/>
      </w:tblGrid>
      <w:tr w:rsidR="00414851" w:rsidRPr="005C1768" w14:paraId="47322034" w14:textId="77777777" w:rsidTr="008915C0">
        <w:tc>
          <w:tcPr>
            <w:tcW w:w="2160" w:type="dxa"/>
            <w:vAlign w:val="bottom"/>
          </w:tcPr>
          <w:p w14:paraId="33B6459F" w14:textId="54C10670" w:rsidR="00414851" w:rsidRPr="00443785" w:rsidRDefault="00F4531D"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 xml:space="preserve"> </w:t>
            </w:r>
            <w:r w:rsidR="00414851" w:rsidRPr="00443785">
              <w:rPr>
                <w:rFonts w:asciiTheme="majorBidi" w:hAnsiTheme="majorBidi" w:cstheme="majorBidi"/>
                <w:color w:val="000000"/>
                <w:sz w:val="20"/>
                <w:szCs w:val="20"/>
              </w:rPr>
              <w:t>Variable</w:t>
            </w:r>
          </w:p>
        </w:tc>
        <w:tc>
          <w:tcPr>
            <w:tcW w:w="1562" w:type="dxa"/>
            <w:vAlign w:val="bottom"/>
          </w:tcPr>
          <w:p w14:paraId="7299A25A" w14:textId="4885D7F7"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Coefficient</w:t>
            </w:r>
          </w:p>
        </w:tc>
        <w:tc>
          <w:tcPr>
            <w:tcW w:w="2308" w:type="dxa"/>
            <w:vAlign w:val="bottom"/>
          </w:tcPr>
          <w:p w14:paraId="0AF63C60" w14:textId="51BAE89C"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Std. Error</w:t>
            </w:r>
          </w:p>
        </w:tc>
        <w:tc>
          <w:tcPr>
            <w:tcW w:w="1522" w:type="dxa"/>
            <w:vAlign w:val="bottom"/>
          </w:tcPr>
          <w:p w14:paraId="2376F516" w14:textId="0A7A8643"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t-Statistic</w:t>
            </w:r>
          </w:p>
        </w:tc>
        <w:tc>
          <w:tcPr>
            <w:tcW w:w="1916" w:type="dxa"/>
            <w:vAlign w:val="bottom"/>
          </w:tcPr>
          <w:p w14:paraId="25A5080A" w14:textId="197D66CC"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Prob.  </w:t>
            </w:r>
          </w:p>
        </w:tc>
      </w:tr>
      <w:tr w:rsidR="00414851" w:rsidRPr="005C1768" w14:paraId="6CCD787B" w14:textId="77777777" w:rsidTr="008915C0">
        <w:tc>
          <w:tcPr>
            <w:tcW w:w="2160" w:type="dxa"/>
            <w:vAlign w:val="bottom"/>
          </w:tcPr>
          <w:p w14:paraId="690A4A0C" w14:textId="0C20E5F6" w:rsidR="00414851" w:rsidRPr="00443785" w:rsidRDefault="00F4531D"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 xml:space="preserve"> </w:t>
            </w:r>
            <w:r w:rsidR="00414851" w:rsidRPr="00443785">
              <w:rPr>
                <w:rFonts w:asciiTheme="majorBidi" w:hAnsiTheme="majorBidi" w:cstheme="majorBidi"/>
                <w:color w:val="000000"/>
                <w:sz w:val="20"/>
                <w:szCs w:val="20"/>
              </w:rPr>
              <w:t>EX</w:t>
            </w:r>
          </w:p>
        </w:tc>
        <w:tc>
          <w:tcPr>
            <w:tcW w:w="1562" w:type="dxa"/>
            <w:vAlign w:val="bottom"/>
          </w:tcPr>
          <w:p w14:paraId="4AC7A26C" w14:textId="4D8B4C6D"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-0.004608</w:t>
            </w:r>
          </w:p>
        </w:tc>
        <w:tc>
          <w:tcPr>
            <w:tcW w:w="2308" w:type="dxa"/>
            <w:vAlign w:val="bottom"/>
          </w:tcPr>
          <w:p w14:paraId="67AEF0EF" w14:textId="73FFDAA5"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0.040039</w:t>
            </w:r>
          </w:p>
        </w:tc>
        <w:tc>
          <w:tcPr>
            <w:tcW w:w="1522" w:type="dxa"/>
            <w:vAlign w:val="bottom"/>
          </w:tcPr>
          <w:p w14:paraId="3D5DE9A6" w14:textId="3973DF1B"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-0.115090</w:t>
            </w:r>
          </w:p>
        </w:tc>
        <w:tc>
          <w:tcPr>
            <w:tcW w:w="1916" w:type="dxa"/>
            <w:vAlign w:val="bottom"/>
          </w:tcPr>
          <w:p w14:paraId="56D96390" w14:textId="2D42EFB1"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0.9092</w:t>
            </w:r>
          </w:p>
        </w:tc>
      </w:tr>
      <w:tr w:rsidR="00414851" w:rsidRPr="005C1768" w14:paraId="5A4120C6" w14:textId="77777777" w:rsidTr="008915C0">
        <w:tc>
          <w:tcPr>
            <w:tcW w:w="2160" w:type="dxa"/>
            <w:vAlign w:val="bottom"/>
          </w:tcPr>
          <w:p w14:paraId="2193F97A" w14:textId="6522B7BA" w:rsidR="00414851" w:rsidRPr="00443785" w:rsidRDefault="00F4531D"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 xml:space="preserve"> </w:t>
            </w:r>
            <w:r w:rsidR="00414851" w:rsidRPr="00443785">
              <w:rPr>
                <w:rFonts w:asciiTheme="majorBidi" w:hAnsiTheme="majorBidi" w:cstheme="majorBidi"/>
                <w:color w:val="000000"/>
                <w:sz w:val="20"/>
                <w:szCs w:val="20"/>
              </w:rPr>
              <w:t>C</w:t>
            </w:r>
          </w:p>
        </w:tc>
        <w:tc>
          <w:tcPr>
            <w:tcW w:w="1562" w:type="dxa"/>
            <w:vAlign w:val="bottom"/>
          </w:tcPr>
          <w:p w14:paraId="44D67B49" w14:textId="79E9614D"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6.150294</w:t>
            </w:r>
          </w:p>
        </w:tc>
        <w:tc>
          <w:tcPr>
            <w:tcW w:w="2308" w:type="dxa"/>
            <w:vAlign w:val="bottom"/>
          </w:tcPr>
          <w:p w14:paraId="734481AC" w14:textId="0946C980"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0.506429</w:t>
            </w:r>
          </w:p>
        </w:tc>
        <w:tc>
          <w:tcPr>
            <w:tcW w:w="1522" w:type="dxa"/>
            <w:vAlign w:val="bottom"/>
          </w:tcPr>
          <w:p w14:paraId="262FA1BE" w14:textId="7BACF728"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12.14443</w:t>
            </w:r>
          </w:p>
        </w:tc>
        <w:tc>
          <w:tcPr>
            <w:tcW w:w="1916" w:type="dxa"/>
            <w:vAlign w:val="bottom"/>
          </w:tcPr>
          <w:p w14:paraId="0C5CAC0D" w14:textId="3592BA8F" w:rsidR="00414851" w:rsidRPr="00443785" w:rsidRDefault="00414851" w:rsidP="003B772D">
            <w:pPr>
              <w:spacing w:line="360" w:lineRule="auto"/>
              <w:jc w:val="both"/>
              <w:rPr>
                <w:rFonts w:asciiTheme="majorBidi" w:hAnsiTheme="majorBidi" w:cstheme="majorBidi"/>
                <w:sz w:val="20"/>
                <w:szCs w:val="20"/>
              </w:rPr>
            </w:pPr>
            <w:r w:rsidRPr="00443785">
              <w:rPr>
                <w:rFonts w:asciiTheme="majorBidi" w:hAnsiTheme="majorBidi" w:cstheme="majorBidi"/>
                <w:color w:val="000000"/>
                <w:sz w:val="20"/>
                <w:szCs w:val="20"/>
              </w:rPr>
              <w:t>0.0000</w:t>
            </w:r>
          </w:p>
        </w:tc>
      </w:tr>
      <w:tr w:rsidR="00305EEF" w:rsidRPr="005C1768" w14:paraId="2DED8C4B" w14:textId="77777777" w:rsidTr="008915C0">
        <w:tc>
          <w:tcPr>
            <w:tcW w:w="2160" w:type="dxa"/>
            <w:vAlign w:val="bottom"/>
          </w:tcPr>
          <w:p w14:paraId="0F9332A9" w14:textId="7FEF3E99" w:rsidR="00305EEF" w:rsidRPr="00443785" w:rsidRDefault="00F4531D"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 xml:space="preserve"> </w:t>
            </w:r>
            <w:r w:rsidR="00305EEF" w:rsidRPr="00443785">
              <w:rPr>
                <w:rFonts w:asciiTheme="majorBidi" w:hAnsiTheme="majorBidi" w:cstheme="majorBidi"/>
                <w:color w:val="000000"/>
                <w:sz w:val="20"/>
                <w:szCs w:val="20"/>
              </w:rPr>
              <w:t>R-squared</w:t>
            </w:r>
          </w:p>
        </w:tc>
        <w:tc>
          <w:tcPr>
            <w:tcW w:w="1562" w:type="dxa"/>
            <w:vAlign w:val="bottom"/>
          </w:tcPr>
          <w:p w14:paraId="1D0B31FF" w14:textId="76072A52"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0.000457</w:t>
            </w:r>
          </w:p>
        </w:tc>
        <w:tc>
          <w:tcPr>
            <w:tcW w:w="2308" w:type="dxa"/>
            <w:vAlign w:val="bottom"/>
          </w:tcPr>
          <w:p w14:paraId="5189CABE" w14:textId="261077F3"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Mean dependent var</w:t>
            </w:r>
          </w:p>
        </w:tc>
        <w:tc>
          <w:tcPr>
            <w:tcW w:w="1522" w:type="dxa"/>
            <w:vAlign w:val="bottom"/>
          </w:tcPr>
          <w:p w14:paraId="2E33C353" w14:textId="2539CF07"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6.103302</w:t>
            </w:r>
          </w:p>
        </w:tc>
        <w:tc>
          <w:tcPr>
            <w:tcW w:w="1916" w:type="dxa"/>
            <w:vMerge w:val="restart"/>
          </w:tcPr>
          <w:p w14:paraId="12D91B00" w14:textId="77777777" w:rsidR="00305EEF" w:rsidRPr="00443785" w:rsidRDefault="00305EEF" w:rsidP="003B772D">
            <w:pPr>
              <w:spacing w:line="360" w:lineRule="auto"/>
              <w:jc w:val="both"/>
              <w:rPr>
                <w:rFonts w:asciiTheme="majorBidi" w:hAnsiTheme="majorBidi" w:cstheme="majorBidi"/>
                <w:sz w:val="20"/>
                <w:szCs w:val="20"/>
              </w:rPr>
            </w:pPr>
          </w:p>
        </w:tc>
      </w:tr>
      <w:tr w:rsidR="00305EEF" w:rsidRPr="005C1768" w14:paraId="1F083A65" w14:textId="77777777" w:rsidTr="008915C0">
        <w:tc>
          <w:tcPr>
            <w:tcW w:w="2160" w:type="dxa"/>
            <w:vAlign w:val="bottom"/>
          </w:tcPr>
          <w:p w14:paraId="0D2BE30E" w14:textId="0EB7E747" w:rsidR="00305EEF" w:rsidRPr="00443785" w:rsidRDefault="00F4531D"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 xml:space="preserve"> </w:t>
            </w:r>
            <w:r w:rsidR="00305EEF" w:rsidRPr="00443785">
              <w:rPr>
                <w:rFonts w:asciiTheme="majorBidi" w:hAnsiTheme="majorBidi" w:cstheme="majorBidi"/>
                <w:color w:val="000000"/>
                <w:sz w:val="20"/>
                <w:szCs w:val="20"/>
              </w:rPr>
              <w:t>Adjusted R-squared</w:t>
            </w:r>
          </w:p>
        </w:tc>
        <w:tc>
          <w:tcPr>
            <w:tcW w:w="1562" w:type="dxa"/>
            <w:vAlign w:val="bottom"/>
          </w:tcPr>
          <w:p w14:paraId="67B24056" w14:textId="0BEF9450"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-0.034010</w:t>
            </w:r>
          </w:p>
        </w:tc>
        <w:tc>
          <w:tcPr>
            <w:tcW w:w="2308" w:type="dxa"/>
            <w:vAlign w:val="bottom"/>
          </w:tcPr>
          <w:p w14:paraId="3C5B228C" w14:textId="6FBB5BCA"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S.D. dependent var</w:t>
            </w:r>
          </w:p>
        </w:tc>
        <w:tc>
          <w:tcPr>
            <w:tcW w:w="1522" w:type="dxa"/>
            <w:vAlign w:val="bottom"/>
          </w:tcPr>
          <w:p w14:paraId="0F491FA4" w14:textId="35C8017B"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1.640427</w:t>
            </w:r>
          </w:p>
        </w:tc>
        <w:tc>
          <w:tcPr>
            <w:tcW w:w="1916" w:type="dxa"/>
            <w:vMerge/>
          </w:tcPr>
          <w:p w14:paraId="034F94B3" w14:textId="77777777" w:rsidR="00305EEF" w:rsidRPr="00443785" w:rsidRDefault="00305EEF" w:rsidP="003B772D">
            <w:pPr>
              <w:spacing w:line="360" w:lineRule="auto"/>
              <w:jc w:val="both"/>
              <w:rPr>
                <w:rFonts w:asciiTheme="majorBidi" w:hAnsiTheme="majorBidi" w:cstheme="majorBidi"/>
                <w:sz w:val="20"/>
                <w:szCs w:val="20"/>
              </w:rPr>
            </w:pPr>
          </w:p>
        </w:tc>
      </w:tr>
      <w:tr w:rsidR="00305EEF" w:rsidRPr="005C1768" w14:paraId="05A503EC" w14:textId="77777777" w:rsidTr="008915C0">
        <w:tc>
          <w:tcPr>
            <w:tcW w:w="2160" w:type="dxa"/>
            <w:vAlign w:val="bottom"/>
          </w:tcPr>
          <w:p w14:paraId="19B50458" w14:textId="15E6A4F9" w:rsidR="00305EEF" w:rsidRPr="00443785" w:rsidRDefault="00F4531D"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 xml:space="preserve"> </w:t>
            </w:r>
            <w:r w:rsidR="00305EEF" w:rsidRPr="00443785">
              <w:rPr>
                <w:rFonts w:asciiTheme="majorBidi" w:hAnsiTheme="majorBidi" w:cstheme="majorBidi"/>
                <w:color w:val="000000"/>
                <w:sz w:val="20"/>
                <w:szCs w:val="20"/>
              </w:rPr>
              <w:t>S.E. of regression</w:t>
            </w:r>
          </w:p>
        </w:tc>
        <w:tc>
          <w:tcPr>
            <w:tcW w:w="1562" w:type="dxa"/>
            <w:vAlign w:val="bottom"/>
          </w:tcPr>
          <w:p w14:paraId="507471AB" w14:textId="011972BE"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1.668090</w:t>
            </w:r>
          </w:p>
        </w:tc>
        <w:tc>
          <w:tcPr>
            <w:tcW w:w="2308" w:type="dxa"/>
            <w:vAlign w:val="bottom"/>
          </w:tcPr>
          <w:p w14:paraId="1E3994D3" w14:textId="0030CC5B"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Akaike info criterion</w:t>
            </w:r>
          </w:p>
        </w:tc>
        <w:tc>
          <w:tcPr>
            <w:tcW w:w="1522" w:type="dxa"/>
            <w:vAlign w:val="bottom"/>
          </w:tcPr>
          <w:p w14:paraId="220F251E" w14:textId="54ED9F87"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3.923576</w:t>
            </w:r>
          </w:p>
        </w:tc>
        <w:tc>
          <w:tcPr>
            <w:tcW w:w="1916" w:type="dxa"/>
            <w:vMerge/>
          </w:tcPr>
          <w:p w14:paraId="3A0FA7CC" w14:textId="77777777" w:rsidR="00305EEF" w:rsidRPr="00443785" w:rsidRDefault="00305EEF" w:rsidP="003B772D">
            <w:pPr>
              <w:spacing w:line="360" w:lineRule="auto"/>
              <w:jc w:val="both"/>
              <w:rPr>
                <w:rFonts w:asciiTheme="majorBidi" w:hAnsiTheme="majorBidi" w:cstheme="majorBidi"/>
                <w:sz w:val="20"/>
                <w:szCs w:val="20"/>
              </w:rPr>
            </w:pPr>
          </w:p>
        </w:tc>
      </w:tr>
      <w:tr w:rsidR="00305EEF" w:rsidRPr="005C1768" w14:paraId="4D42EE9D" w14:textId="77777777" w:rsidTr="008915C0">
        <w:tc>
          <w:tcPr>
            <w:tcW w:w="2160" w:type="dxa"/>
            <w:vAlign w:val="bottom"/>
          </w:tcPr>
          <w:p w14:paraId="26941ACD" w14:textId="4C539563" w:rsidR="00305EEF" w:rsidRPr="00443785" w:rsidRDefault="00F4531D"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 xml:space="preserve"> </w:t>
            </w:r>
            <w:r w:rsidR="00305EEF" w:rsidRPr="00443785">
              <w:rPr>
                <w:rFonts w:asciiTheme="majorBidi" w:hAnsiTheme="majorBidi" w:cstheme="majorBidi"/>
                <w:color w:val="000000"/>
                <w:sz w:val="20"/>
                <w:szCs w:val="20"/>
              </w:rPr>
              <w:t>Sum squared resid</w:t>
            </w:r>
          </w:p>
        </w:tc>
        <w:tc>
          <w:tcPr>
            <w:tcW w:w="1562" w:type="dxa"/>
            <w:vAlign w:val="bottom"/>
          </w:tcPr>
          <w:p w14:paraId="1AD4E871" w14:textId="4853A6E9"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80.69318</w:t>
            </w:r>
          </w:p>
        </w:tc>
        <w:tc>
          <w:tcPr>
            <w:tcW w:w="2308" w:type="dxa"/>
            <w:vAlign w:val="bottom"/>
          </w:tcPr>
          <w:p w14:paraId="74E5F2D7" w14:textId="6B1C5F80"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Schwarz criterion</w:t>
            </w:r>
          </w:p>
        </w:tc>
        <w:tc>
          <w:tcPr>
            <w:tcW w:w="1522" w:type="dxa"/>
            <w:vAlign w:val="bottom"/>
          </w:tcPr>
          <w:p w14:paraId="34A2205C" w14:textId="3B0DE1B3"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4.016091</w:t>
            </w:r>
          </w:p>
        </w:tc>
        <w:tc>
          <w:tcPr>
            <w:tcW w:w="1916" w:type="dxa"/>
            <w:vMerge/>
          </w:tcPr>
          <w:p w14:paraId="4AC045CF" w14:textId="77777777" w:rsidR="00305EEF" w:rsidRPr="00443785" w:rsidRDefault="00305EEF" w:rsidP="003B772D">
            <w:pPr>
              <w:spacing w:line="360" w:lineRule="auto"/>
              <w:jc w:val="both"/>
              <w:rPr>
                <w:rFonts w:asciiTheme="majorBidi" w:hAnsiTheme="majorBidi" w:cstheme="majorBidi"/>
                <w:sz w:val="20"/>
                <w:szCs w:val="20"/>
              </w:rPr>
            </w:pPr>
          </w:p>
        </w:tc>
      </w:tr>
      <w:tr w:rsidR="00305EEF" w:rsidRPr="005C1768" w14:paraId="250C564A" w14:textId="77777777" w:rsidTr="008915C0">
        <w:tc>
          <w:tcPr>
            <w:tcW w:w="2160" w:type="dxa"/>
            <w:vAlign w:val="bottom"/>
          </w:tcPr>
          <w:p w14:paraId="1BC8E3C4" w14:textId="3D96C1E5" w:rsidR="00305EEF" w:rsidRPr="00443785" w:rsidRDefault="00F4531D"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 xml:space="preserve"> </w:t>
            </w:r>
            <w:r w:rsidR="00305EEF" w:rsidRPr="00443785">
              <w:rPr>
                <w:rFonts w:asciiTheme="majorBidi" w:hAnsiTheme="majorBidi" w:cstheme="majorBidi"/>
                <w:color w:val="000000"/>
                <w:sz w:val="20"/>
                <w:szCs w:val="20"/>
              </w:rPr>
              <w:t>Log likelihood</w:t>
            </w:r>
          </w:p>
        </w:tc>
        <w:tc>
          <w:tcPr>
            <w:tcW w:w="1562" w:type="dxa"/>
            <w:vAlign w:val="bottom"/>
          </w:tcPr>
          <w:p w14:paraId="04D68ACF" w14:textId="4C3701DA"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-58.81543</w:t>
            </w:r>
          </w:p>
        </w:tc>
        <w:tc>
          <w:tcPr>
            <w:tcW w:w="2308" w:type="dxa"/>
            <w:vAlign w:val="bottom"/>
          </w:tcPr>
          <w:p w14:paraId="3597C7F2" w14:textId="73427536"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Hannan-Quinn criter.</w:t>
            </w:r>
          </w:p>
        </w:tc>
        <w:tc>
          <w:tcPr>
            <w:tcW w:w="1522" w:type="dxa"/>
            <w:vAlign w:val="bottom"/>
          </w:tcPr>
          <w:p w14:paraId="1ADE50DB" w14:textId="1E9859D6"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3.953734</w:t>
            </w:r>
          </w:p>
        </w:tc>
        <w:tc>
          <w:tcPr>
            <w:tcW w:w="1916" w:type="dxa"/>
            <w:vMerge/>
          </w:tcPr>
          <w:p w14:paraId="5DD08F0A" w14:textId="77777777" w:rsidR="00305EEF" w:rsidRPr="00443785" w:rsidRDefault="00305EEF" w:rsidP="003B772D">
            <w:pPr>
              <w:spacing w:line="360" w:lineRule="auto"/>
              <w:jc w:val="both"/>
              <w:rPr>
                <w:rFonts w:asciiTheme="majorBidi" w:hAnsiTheme="majorBidi" w:cstheme="majorBidi"/>
                <w:sz w:val="20"/>
                <w:szCs w:val="20"/>
              </w:rPr>
            </w:pPr>
          </w:p>
        </w:tc>
      </w:tr>
      <w:tr w:rsidR="00305EEF" w:rsidRPr="005C1768" w14:paraId="6AA4244B" w14:textId="77777777" w:rsidTr="008915C0">
        <w:tc>
          <w:tcPr>
            <w:tcW w:w="2160" w:type="dxa"/>
            <w:vAlign w:val="bottom"/>
          </w:tcPr>
          <w:p w14:paraId="65571EAF" w14:textId="5B993A3E" w:rsidR="00305EEF" w:rsidRPr="00443785" w:rsidRDefault="00F4531D"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 xml:space="preserve"> </w:t>
            </w:r>
            <w:r w:rsidR="00305EEF" w:rsidRPr="00443785">
              <w:rPr>
                <w:rFonts w:asciiTheme="majorBidi" w:hAnsiTheme="majorBidi" w:cstheme="majorBidi"/>
                <w:color w:val="000000"/>
                <w:sz w:val="20"/>
                <w:szCs w:val="20"/>
              </w:rPr>
              <w:t>F-statistic</w:t>
            </w:r>
          </w:p>
        </w:tc>
        <w:tc>
          <w:tcPr>
            <w:tcW w:w="1562" w:type="dxa"/>
            <w:vAlign w:val="bottom"/>
          </w:tcPr>
          <w:p w14:paraId="5A411C8E" w14:textId="754ED8E4"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0.013246</w:t>
            </w:r>
          </w:p>
        </w:tc>
        <w:tc>
          <w:tcPr>
            <w:tcW w:w="2308" w:type="dxa"/>
            <w:vAlign w:val="bottom"/>
          </w:tcPr>
          <w:p w14:paraId="0EF14C87" w14:textId="547679CA"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Durbin-Watson stat</w:t>
            </w:r>
          </w:p>
        </w:tc>
        <w:tc>
          <w:tcPr>
            <w:tcW w:w="1522" w:type="dxa"/>
            <w:vAlign w:val="bottom"/>
          </w:tcPr>
          <w:p w14:paraId="5A11A1D2" w14:textId="55BB16FF"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1.580926</w:t>
            </w:r>
          </w:p>
        </w:tc>
        <w:tc>
          <w:tcPr>
            <w:tcW w:w="1916" w:type="dxa"/>
            <w:vMerge/>
          </w:tcPr>
          <w:p w14:paraId="7179D9C4" w14:textId="77777777" w:rsidR="00305EEF" w:rsidRPr="00443785" w:rsidRDefault="00305EEF" w:rsidP="003B772D">
            <w:pPr>
              <w:spacing w:line="360" w:lineRule="auto"/>
              <w:jc w:val="both"/>
              <w:rPr>
                <w:rFonts w:asciiTheme="majorBidi" w:hAnsiTheme="majorBidi" w:cstheme="majorBidi"/>
                <w:sz w:val="20"/>
                <w:szCs w:val="20"/>
              </w:rPr>
            </w:pPr>
          </w:p>
        </w:tc>
      </w:tr>
      <w:tr w:rsidR="00305EEF" w:rsidRPr="005C1768" w14:paraId="3C0B50B2" w14:textId="77777777" w:rsidTr="008915C0">
        <w:trPr>
          <w:trHeight w:val="170"/>
        </w:trPr>
        <w:tc>
          <w:tcPr>
            <w:tcW w:w="2160" w:type="dxa"/>
            <w:vAlign w:val="bottom"/>
          </w:tcPr>
          <w:p w14:paraId="36114742" w14:textId="205C4460" w:rsidR="00305EEF" w:rsidRPr="00443785" w:rsidRDefault="00F4531D"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 xml:space="preserve"> </w:t>
            </w:r>
            <w:r w:rsidR="00305EEF" w:rsidRPr="00443785">
              <w:rPr>
                <w:rFonts w:asciiTheme="majorBidi" w:hAnsiTheme="majorBidi" w:cstheme="majorBidi"/>
                <w:color w:val="000000"/>
                <w:sz w:val="20"/>
                <w:szCs w:val="20"/>
              </w:rPr>
              <w:t>Prob(F-statistic)</w:t>
            </w:r>
          </w:p>
        </w:tc>
        <w:tc>
          <w:tcPr>
            <w:tcW w:w="1562" w:type="dxa"/>
            <w:vAlign w:val="bottom"/>
          </w:tcPr>
          <w:p w14:paraId="4FE78C09" w14:textId="6CE394B7" w:rsidR="00305EEF" w:rsidRPr="00443785" w:rsidRDefault="00305EEF" w:rsidP="003B772D">
            <w:pPr>
              <w:spacing w:line="360" w:lineRule="auto"/>
              <w:jc w:val="both"/>
              <w:rPr>
                <w:rFonts w:asciiTheme="majorBidi" w:hAnsiTheme="majorBidi" w:cstheme="majorBidi"/>
                <w:color w:val="000000"/>
                <w:sz w:val="20"/>
                <w:szCs w:val="20"/>
              </w:rPr>
            </w:pPr>
            <w:r w:rsidRPr="00443785">
              <w:rPr>
                <w:rFonts w:asciiTheme="majorBidi" w:hAnsiTheme="majorBidi" w:cstheme="majorBidi"/>
                <w:color w:val="000000"/>
                <w:sz w:val="20"/>
                <w:szCs w:val="20"/>
              </w:rPr>
              <w:t>0.909167</w:t>
            </w:r>
          </w:p>
        </w:tc>
        <w:tc>
          <w:tcPr>
            <w:tcW w:w="3830" w:type="dxa"/>
            <w:gridSpan w:val="2"/>
          </w:tcPr>
          <w:p w14:paraId="31640F45" w14:textId="77777777" w:rsidR="00305EEF" w:rsidRPr="00443785" w:rsidRDefault="00305EEF" w:rsidP="003B772D">
            <w:pPr>
              <w:spacing w:line="360" w:lineRule="auto"/>
              <w:jc w:val="both"/>
              <w:rPr>
                <w:rFonts w:asciiTheme="majorBidi" w:hAnsiTheme="majorBidi" w:cstheme="majorBidi"/>
                <w:color w:val="000000"/>
                <w:sz w:val="20"/>
                <w:szCs w:val="20"/>
              </w:rPr>
            </w:pPr>
          </w:p>
        </w:tc>
        <w:tc>
          <w:tcPr>
            <w:tcW w:w="1916" w:type="dxa"/>
            <w:vMerge/>
          </w:tcPr>
          <w:p w14:paraId="66AAA866" w14:textId="77777777" w:rsidR="00305EEF" w:rsidRPr="00443785" w:rsidRDefault="00305EEF" w:rsidP="003B772D">
            <w:pPr>
              <w:spacing w:line="360" w:lineRule="auto"/>
              <w:jc w:val="both"/>
              <w:rPr>
                <w:rFonts w:asciiTheme="majorBidi" w:hAnsiTheme="majorBidi" w:cstheme="majorBidi"/>
                <w:sz w:val="20"/>
                <w:szCs w:val="20"/>
              </w:rPr>
            </w:pPr>
          </w:p>
        </w:tc>
      </w:tr>
    </w:tbl>
    <w:p w14:paraId="403DA37F" w14:textId="10467F51" w:rsidR="0025793E" w:rsidRPr="003B772D" w:rsidRDefault="00B665FC" w:rsidP="00703634">
      <w:pPr>
        <w:spacing w:after="0" w:line="360" w:lineRule="auto"/>
        <w:jc w:val="both"/>
        <w:rPr>
          <w:rFonts w:asciiTheme="majorBidi" w:hAnsiTheme="majorBidi" w:cstheme="majorBidi"/>
          <w:sz w:val="20"/>
          <w:szCs w:val="20"/>
          <w:lang w:bidi="ar-IQ"/>
        </w:rPr>
      </w:pPr>
      <w:r w:rsidRPr="003B772D">
        <w:rPr>
          <w:rFonts w:asciiTheme="majorBidi" w:hAnsiTheme="majorBidi" w:cstheme="majorBidi"/>
          <w:sz w:val="20"/>
          <w:szCs w:val="20"/>
          <w:lang w:bidi="ar-IQ"/>
        </w:rPr>
        <w:t>Source: Eviews10; Authors calculation</w:t>
      </w:r>
    </w:p>
    <w:p w14:paraId="344828D3" w14:textId="77777777" w:rsidR="00C2576D" w:rsidRPr="005C1768" w:rsidRDefault="00C2576D" w:rsidP="00443785">
      <w:pPr>
        <w:spacing w:after="0" w:line="240" w:lineRule="auto"/>
        <w:jc w:val="both"/>
        <w:rPr>
          <w:rFonts w:asciiTheme="majorBidi" w:hAnsiTheme="majorBidi" w:cstheme="majorBidi"/>
          <w:sz w:val="24"/>
          <w:szCs w:val="24"/>
          <w:lang w:bidi="ar-IQ"/>
        </w:rPr>
      </w:pPr>
      <w:r w:rsidRPr="005C1768">
        <w:rPr>
          <w:rFonts w:asciiTheme="majorBidi" w:hAnsiTheme="majorBidi" w:cstheme="majorBidi"/>
          <w:sz w:val="24"/>
          <w:szCs w:val="24"/>
          <w:lang w:bidi="ar-IQ"/>
        </w:rPr>
        <w:t>It is obvious that the coefficient of exports is non-significant then we accept the Null hypotheses i.e., there is no relationship between export growth and economic growth in South-Asian countries. Furthermore, there is a very low and negative value of Adjusted R-squared. To test of been there a cointegration between the two variables we follow the second step; i.e. the stationary test of the residuals via (ADF) tests. Following the results in a table (4.6) we find that the residuals (Ut) are stable at level and significance at 1% level or less. This indicates the presence of cointegration between export growth and economic growth in South-Asian countries.</w:t>
      </w:r>
    </w:p>
    <w:p w14:paraId="73524AA0" w14:textId="4E0F5F8A" w:rsidR="0004191C" w:rsidRPr="00703634" w:rsidRDefault="00052239" w:rsidP="00703634">
      <w:pPr>
        <w:spacing w:after="0" w:line="360" w:lineRule="auto"/>
        <w:jc w:val="center"/>
        <w:rPr>
          <w:rFonts w:asciiTheme="majorBidi" w:hAnsiTheme="majorBidi" w:cstheme="majorBidi"/>
          <w:sz w:val="20"/>
          <w:szCs w:val="20"/>
          <w:lang w:bidi="ar-IQ"/>
        </w:rPr>
      </w:pPr>
      <w:r w:rsidRPr="00703634">
        <w:rPr>
          <w:rFonts w:asciiTheme="majorBidi" w:hAnsiTheme="majorBidi" w:cstheme="majorBidi"/>
          <w:sz w:val="20"/>
          <w:szCs w:val="20"/>
          <w:lang w:bidi="ar-IQ"/>
        </w:rPr>
        <w:t>T</w:t>
      </w:r>
      <w:r w:rsidR="00972D9D" w:rsidRPr="00703634">
        <w:rPr>
          <w:rFonts w:asciiTheme="majorBidi" w:hAnsiTheme="majorBidi" w:cstheme="majorBidi"/>
          <w:sz w:val="20"/>
          <w:szCs w:val="20"/>
          <w:lang w:bidi="ar-IQ"/>
        </w:rPr>
        <w:t>able (4.6)</w:t>
      </w:r>
    </w:p>
    <w:tbl>
      <w:tblPr>
        <w:tblStyle w:val="TableGrid"/>
        <w:tblW w:w="9000" w:type="dxa"/>
        <w:tblInd w:w="108" w:type="dxa"/>
        <w:tblLayout w:type="fixed"/>
        <w:tblLook w:val="04A0" w:firstRow="1" w:lastRow="0" w:firstColumn="1" w:lastColumn="0" w:noHBand="0" w:noVBand="1"/>
      </w:tblPr>
      <w:tblGrid>
        <w:gridCol w:w="1980"/>
        <w:gridCol w:w="1170"/>
        <w:gridCol w:w="1260"/>
        <w:gridCol w:w="2160"/>
        <w:gridCol w:w="2430"/>
      </w:tblGrid>
      <w:tr w:rsidR="001B62E1" w:rsidRPr="005C1768" w14:paraId="20CD57E7" w14:textId="77777777" w:rsidTr="001B62E1">
        <w:tc>
          <w:tcPr>
            <w:tcW w:w="1980" w:type="dxa"/>
            <w:vMerge w:val="restart"/>
          </w:tcPr>
          <w:p w14:paraId="0B750FFD" w14:textId="77777777" w:rsidR="001B62E1" w:rsidRPr="005C1768" w:rsidRDefault="001B62E1" w:rsidP="003B772D">
            <w:pPr>
              <w:spacing w:line="360" w:lineRule="auto"/>
              <w:jc w:val="center"/>
              <w:rPr>
                <w:rFonts w:asciiTheme="majorBidi" w:hAnsiTheme="majorBidi" w:cstheme="majorBidi"/>
                <w:sz w:val="24"/>
                <w:szCs w:val="24"/>
              </w:rPr>
            </w:pPr>
            <w:r w:rsidRPr="005C1768">
              <w:rPr>
                <w:rFonts w:asciiTheme="majorBidi" w:hAnsiTheme="majorBidi" w:cstheme="majorBidi"/>
                <w:sz w:val="24"/>
                <w:szCs w:val="24"/>
              </w:rPr>
              <w:t>Order of integration</w:t>
            </w:r>
          </w:p>
        </w:tc>
        <w:tc>
          <w:tcPr>
            <w:tcW w:w="1170" w:type="dxa"/>
            <w:vMerge w:val="restart"/>
          </w:tcPr>
          <w:p w14:paraId="24F311E3" w14:textId="77777777" w:rsidR="001B62E1" w:rsidRPr="005C1768" w:rsidRDefault="001B62E1" w:rsidP="003B772D">
            <w:pPr>
              <w:spacing w:line="360" w:lineRule="auto"/>
              <w:jc w:val="center"/>
              <w:rPr>
                <w:rFonts w:asciiTheme="majorBidi" w:hAnsiTheme="majorBidi" w:cstheme="majorBidi"/>
                <w:sz w:val="24"/>
                <w:szCs w:val="24"/>
              </w:rPr>
            </w:pPr>
            <w:r w:rsidRPr="005C1768">
              <w:rPr>
                <w:rFonts w:asciiTheme="majorBidi" w:hAnsiTheme="majorBidi" w:cstheme="majorBidi"/>
                <w:sz w:val="24"/>
                <w:szCs w:val="24"/>
              </w:rPr>
              <w:t>variables</w:t>
            </w:r>
          </w:p>
          <w:p w14:paraId="1C01F50D" w14:textId="77777777" w:rsidR="001B62E1" w:rsidRPr="005C1768" w:rsidRDefault="001B62E1" w:rsidP="003B772D">
            <w:pPr>
              <w:spacing w:line="360" w:lineRule="auto"/>
              <w:jc w:val="center"/>
              <w:rPr>
                <w:rFonts w:asciiTheme="majorBidi" w:hAnsiTheme="majorBidi" w:cstheme="majorBidi"/>
                <w:sz w:val="24"/>
                <w:szCs w:val="24"/>
              </w:rPr>
            </w:pPr>
          </w:p>
        </w:tc>
        <w:tc>
          <w:tcPr>
            <w:tcW w:w="5850" w:type="dxa"/>
            <w:gridSpan w:val="3"/>
          </w:tcPr>
          <w:p w14:paraId="1222C76C" w14:textId="77777777" w:rsidR="001B62E1" w:rsidRPr="005C1768" w:rsidRDefault="001B62E1" w:rsidP="003B772D">
            <w:pPr>
              <w:spacing w:line="360" w:lineRule="auto"/>
              <w:jc w:val="center"/>
              <w:rPr>
                <w:rFonts w:asciiTheme="majorBidi" w:hAnsiTheme="majorBidi" w:cstheme="majorBidi"/>
                <w:sz w:val="24"/>
                <w:szCs w:val="24"/>
              </w:rPr>
            </w:pPr>
            <w:r w:rsidRPr="005C1768">
              <w:rPr>
                <w:rFonts w:asciiTheme="majorBidi" w:hAnsiTheme="majorBidi" w:cstheme="majorBidi"/>
                <w:sz w:val="24"/>
                <w:szCs w:val="24"/>
              </w:rPr>
              <w:t>Augmented Dickey-Fuller</w:t>
            </w:r>
          </w:p>
        </w:tc>
      </w:tr>
      <w:tr w:rsidR="001B62E1" w:rsidRPr="005C1768" w14:paraId="5B30A9D5" w14:textId="77777777" w:rsidTr="00C028BA">
        <w:trPr>
          <w:trHeight w:val="215"/>
        </w:trPr>
        <w:tc>
          <w:tcPr>
            <w:tcW w:w="1980" w:type="dxa"/>
            <w:vMerge/>
          </w:tcPr>
          <w:p w14:paraId="00B20ECA" w14:textId="77777777" w:rsidR="001B62E1" w:rsidRPr="005C1768" w:rsidRDefault="001B62E1" w:rsidP="003B772D">
            <w:pPr>
              <w:spacing w:line="360" w:lineRule="auto"/>
              <w:jc w:val="center"/>
              <w:rPr>
                <w:rFonts w:asciiTheme="majorBidi" w:hAnsiTheme="majorBidi" w:cstheme="majorBidi"/>
                <w:sz w:val="24"/>
                <w:szCs w:val="24"/>
              </w:rPr>
            </w:pPr>
          </w:p>
        </w:tc>
        <w:tc>
          <w:tcPr>
            <w:tcW w:w="1170" w:type="dxa"/>
            <w:vMerge/>
          </w:tcPr>
          <w:p w14:paraId="49EE1501" w14:textId="77777777" w:rsidR="001B62E1" w:rsidRPr="005C1768" w:rsidRDefault="001B62E1" w:rsidP="003B772D">
            <w:pPr>
              <w:spacing w:line="360" w:lineRule="auto"/>
              <w:jc w:val="center"/>
              <w:rPr>
                <w:rFonts w:asciiTheme="majorBidi" w:hAnsiTheme="majorBidi" w:cstheme="majorBidi"/>
                <w:sz w:val="24"/>
                <w:szCs w:val="24"/>
              </w:rPr>
            </w:pPr>
          </w:p>
        </w:tc>
        <w:tc>
          <w:tcPr>
            <w:tcW w:w="1260" w:type="dxa"/>
          </w:tcPr>
          <w:p w14:paraId="4DA894FD" w14:textId="77777777" w:rsidR="001B62E1" w:rsidRPr="005C1768" w:rsidRDefault="001B62E1" w:rsidP="003B772D">
            <w:pPr>
              <w:spacing w:line="360" w:lineRule="auto"/>
              <w:jc w:val="both"/>
              <w:rPr>
                <w:rFonts w:asciiTheme="majorBidi" w:hAnsiTheme="majorBidi" w:cstheme="majorBidi"/>
                <w:sz w:val="24"/>
                <w:szCs w:val="24"/>
              </w:rPr>
            </w:pPr>
            <w:r w:rsidRPr="005C1768">
              <w:rPr>
                <w:rFonts w:asciiTheme="majorBidi" w:hAnsiTheme="majorBidi" w:cstheme="majorBidi"/>
                <w:sz w:val="24"/>
                <w:szCs w:val="24"/>
              </w:rPr>
              <w:t>intercept</w:t>
            </w:r>
          </w:p>
        </w:tc>
        <w:tc>
          <w:tcPr>
            <w:tcW w:w="2160" w:type="dxa"/>
          </w:tcPr>
          <w:p w14:paraId="57689A1B" w14:textId="77777777" w:rsidR="001B62E1" w:rsidRPr="005C1768" w:rsidRDefault="001B62E1" w:rsidP="003B772D">
            <w:pPr>
              <w:spacing w:line="360" w:lineRule="auto"/>
              <w:jc w:val="both"/>
              <w:rPr>
                <w:rFonts w:asciiTheme="majorBidi" w:hAnsiTheme="majorBidi" w:cstheme="majorBidi"/>
                <w:sz w:val="24"/>
                <w:szCs w:val="24"/>
              </w:rPr>
            </w:pPr>
            <w:r w:rsidRPr="005C1768">
              <w:rPr>
                <w:rFonts w:asciiTheme="majorBidi" w:hAnsiTheme="majorBidi" w:cstheme="majorBidi"/>
                <w:sz w:val="24"/>
                <w:szCs w:val="24"/>
              </w:rPr>
              <w:t>Trend and intercept</w:t>
            </w:r>
          </w:p>
        </w:tc>
        <w:tc>
          <w:tcPr>
            <w:tcW w:w="2430" w:type="dxa"/>
          </w:tcPr>
          <w:p w14:paraId="62ECE2BC" w14:textId="77777777" w:rsidR="001B62E1" w:rsidRPr="005C1768" w:rsidRDefault="001B62E1" w:rsidP="003B772D">
            <w:pPr>
              <w:spacing w:line="360" w:lineRule="auto"/>
              <w:jc w:val="both"/>
              <w:rPr>
                <w:rFonts w:asciiTheme="majorBidi" w:hAnsiTheme="majorBidi" w:cstheme="majorBidi"/>
                <w:sz w:val="24"/>
                <w:szCs w:val="24"/>
              </w:rPr>
            </w:pPr>
            <w:r w:rsidRPr="005C1768">
              <w:rPr>
                <w:rFonts w:asciiTheme="majorBidi" w:hAnsiTheme="majorBidi" w:cstheme="majorBidi"/>
                <w:sz w:val="24"/>
                <w:szCs w:val="24"/>
              </w:rPr>
              <w:t>None</w:t>
            </w:r>
          </w:p>
        </w:tc>
      </w:tr>
      <w:tr w:rsidR="001B62E1" w:rsidRPr="005C1768" w14:paraId="3078A4A3" w14:textId="77777777" w:rsidTr="001B62E1">
        <w:tc>
          <w:tcPr>
            <w:tcW w:w="1980" w:type="dxa"/>
          </w:tcPr>
          <w:p w14:paraId="74F02FD6" w14:textId="77777777" w:rsidR="001B62E1" w:rsidRPr="005C1768" w:rsidRDefault="001B62E1" w:rsidP="003B772D">
            <w:pPr>
              <w:spacing w:line="360" w:lineRule="auto"/>
              <w:jc w:val="center"/>
              <w:rPr>
                <w:rFonts w:asciiTheme="majorBidi" w:hAnsiTheme="majorBidi" w:cstheme="majorBidi"/>
                <w:sz w:val="24"/>
                <w:szCs w:val="24"/>
              </w:rPr>
            </w:pPr>
            <w:r w:rsidRPr="005C1768">
              <w:rPr>
                <w:rFonts w:asciiTheme="majorBidi" w:hAnsiTheme="majorBidi" w:cstheme="majorBidi"/>
                <w:sz w:val="24"/>
                <w:szCs w:val="24"/>
              </w:rPr>
              <w:t xml:space="preserve">Level </w:t>
            </w:r>
          </w:p>
        </w:tc>
        <w:tc>
          <w:tcPr>
            <w:tcW w:w="1170" w:type="dxa"/>
          </w:tcPr>
          <w:p w14:paraId="3D680E51" w14:textId="48AE4C61" w:rsidR="001B62E1" w:rsidRPr="005C1768" w:rsidRDefault="001B62E1" w:rsidP="003B772D">
            <w:pPr>
              <w:spacing w:line="360" w:lineRule="auto"/>
              <w:jc w:val="center"/>
              <w:rPr>
                <w:rFonts w:asciiTheme="majorBidi" w:hAnsiTheme="majorBidi" w:cstheme="majorBidi"/>
                <w:sz w:val="24"/>
                <w:szCs w:val="24"/>
              </w:rPr>
            </w:pPr>
            <w:r w:rsidRPr="005C1768">
              <w:rPr>
                <w:rFonts w:asciiTheme="majorBidi" w:hAnsiTheme="majorBidi" w:cstheme="majorBidi"/>
                <w:sz w:val="24"/>
                <w:szCs w:val="24"/>
              </w:rPr>
              <w:t>Ut</w:t>
            </w:r>
          </w:p>
        </w:tc>
        <w:tc>
          <w:tcPr>
            <w:tcW w:w="1260" w:type="dxa"/>
          </w:tcPr>
          <w:p w14:paraId="5BFA10B7" w14:textId="3C60B2D1" w:rsidR="001B62E1" w:rsidRPr="005C1768" w:rsidRDefault="001B62E1" w:rsidP="003B772D">
            <w:pPr>
              <w:spacing w:line="360" w:lineRule="auto"/>
              <w:jc w:val="both"/>
              <w:rPr>
                <w:rFonts w:asciiTheme="majorBidi" w:hAnsiTheme="majorBidi" w:cstheme="majorBidi"/>
                <w:sz w:val="24"/>
                <w:szCs w:val="24"/>
              </w:rPr>
            </w:pPr>
            <w:r w:rsidRPr="005C1768">
              <w:rPr>
                <w:rFonts w:asciiTheme="majorBidi" w:hAnsiTheme="majorBidi" w:cstheme="majorBidi"/>
                <w:color w:val="000000"/>
                <w:sz w:val="24"/>
                <w:szCs w:val="24"/>
              </w:rPr>
              <w:t>-3.525607</w:t>
            </w:r>
          </w:p>
        </w:tc>
        <w:tc>
          <w:tcPr>
            <w:tcW w:w="2160" w:type="dxa"/>
          </w:tcPr>
          <w:p w14:paraId="23602DC6" w14:textId="6661938F" w:rsidR="001B62E1" w:rsidRPr="005C1768" w:rsidRDefault="001B62E1" w:rsidP="003B772D">
            <w:pPr>
              <w:spacing w:line="360" w:lineRule="auto"/>
              <w:jc w:val="both"/>
              <w:rPr>
                <w:rFonts w:asciiTheme="majorBidi" w:hAnsiTheme="majorBidi" w:cstheme="majorBidi"/>
                <w:sz w:val="24"/>
                <w:szCs w:val="24"/>
              </w:rPr>
            </w:pPr>
            <w:r w:rsidRPr="005C1768">
              <w:rPr>
                <w:rFonts w:asciiTheme="majorBidi" w:hAnsiTheme="majorBidi" w:cstheme="majorBidi"/>
                <w:color w:val="000000"/>
                <w:sz w:val="24"/>
                <w:szCs w:val="24"/>
              </w:rPr>
              <w:t>-4.390494</w:t>
            </w:r>
          </w:p>
        </w:tc>
        <w:tc>
          <w:tcPr>
            <w:tcW w:w="2430" w:type="dxa"/>
          </w:tcPr>
          <w:p w14:paraId="3BC8D0FC" w14:textId="5DFD1698" w:rsidR="001B62E1" w:rsidRPr="005C1768" w:rsidRDefault="001B62E1" w:rsidP="003B772D">
            <w:pPr>
              <w:spacing w:line="360" w:lineRule="auto"/>
              <w:jc w:val="both"/>
              <w:rPr>
                <w:rFonts w:asciiTheme="majorBidi" w:hAnsiTheme="majorBidi" w:cstheme="majorBidi"/>
                <w:sz w:val="24"/>
                <w:szCs w:val="24"/>
              </w:rPr>
            </w:pPr>
            <w:r w:rsidRPr="005C1768">
              <w:rPr>
                <w:rFonts w:asciiTheme="majorBidi" w:hAnsiTheme="majorBidi" w:cstheme="majorBidi"/>
                <w:color w:val="000000"/>
                <w:sz w:val="24"/>
                <w:szCs w:val="24"/>
              </w:rPr>
              <w:t>-3.589102</w:t>
            </w:r>
          </w:p>
        </w:tc>
      </w:tr>
    </w:tbl>
    <w:p w14:paraId="4FF33326" w14:textId="77777777" w:rsidR="00B665FC" w:rsidRDefault="00B665FC" w:rsidP="00703634">
      <w:pPr>
        <w:spacing w:after="0" w:line="360" w:lineRule="auto"/>
        <w:jc w:val="both"/>
        <w:rPr>
          <w:rFonts w:asciiTheme="majorBidi" w:hAnsiTheme="majorBidi" w:cstheme="majorBidi"/>
          <w:sz w:val="24"/>
          <w:szCs w:val="24"/>
          <w:lang w:bidi="ar-IQ"/>
        </w:rPr>
      </w:pPr>
      <w:r w:rsidRPr="005C1768">
        <w:rPr>
          <w:rFonts w:asciiTheme="majorBidi" w:hAnsiTheme="majorBidi" w:cstheme="majorBidi"/>
          <w:sz w:val="24"/>
          <w:szCs w:val="24"/>
          <w:lang w:bidi="ar-IQ"/>
        </w:rPr>
        <w:t>Source: Eviews10; Authors calculation</w:t>
      </w:r>
    </w:p>
    <w:p w14:paraId="53F06BF4" w14:textId="78A3AFA6" w:rsidR="002E66D9" w:rsidRPr="005C1768" w:rsidRDefault="002E66D9"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However, the 5.0% critical τ value is </w:t>
      </w:r>
      <w:r w:rsidRPr="005C1768">
        <w:rPr>
          <w:rFonts w:asciiTheme="majorBidi" w:eastAsia="MTSY" w:hAnsiTheme="majorBidi" w:cstheme="majorBidi"/>
          <w:sz w:val="24"/>
          <w:szCs w:val="24"/>
        </w:rPr>
        <w:t>−</w:t>
      </w:r>
      <w:r w:rsidRPr="005C1768">
        <w:rPr>
          <w:rFonts w:asciiTheme="majorBidi" w:hAnsiTheme="majorBidi" w:cstheme="majorBidi"/>
          <w:sz w:val="24"/>
          <w:szCs w:val="24"/>
        </w:rPr>
        <w:t>3.29.</w:t>
      </w:r>
      <w:r w:rsidR="008D3723" w:rsidRPr="005C1768">
        <w:rPr>
          <w:rFonts w:asciiTheme="majorBidi" w:hAnsiTheme="majorBidi" w:cstheme="majorBidi"/>
          <w:sz w:val="24"/>
          <w:szCs w:val="24"/>
        </w:rPr>
        <w:t xml:space="preserve"> </w:t>
      </w:r>
      <w:r w:rsidR="00155B1A" w:rsidRPr="005C1768">
        <w:rPr>
          <w:rFonts w:asciiTheme="majorBidi" w:hAnsiTheme="majorBidi" w:cstheme="majorBidi"/>
          <w:sz w:val="24"/>
          <w:szCs w:val="24"/>
        </w:rPr>
        <w:t>With</w:t>
      </w:r>
      <w:r w:rsidR="008D3723" w:rsidRPr="005C1768">
        <w:rPr>
          <w:rFonts w:asciiTheme="majorBidi" w:hAnsiTheme="majorBidi" w:cstheme="majorBidi"/>
          <w:sz w:val="24"/>
          <w:szCs w:val="24"/>
        </w:rPr>
        <w:t xml:space="preserve"> the MacKinnon (1991) critical values adjusted for the number of variables</w:t>
      </w:r>
      <w:r w:rsidRPr="005C1768">
        <w:rPr>
          <w:rFonts w:asciiTheme="majorBidi" w:hAnsiTheme="majorBidi" w:cstheme="majorBidi"/>
          <w:sz w:val="24"/>
          <w:szCs w:val="24"/>
        </w:rPr>
        <w:t xml:space="preserve"> Since the computed τ (</w:t>
      </w:r>
      <w:r w:rsidRPr="005C1768">
        <w:rPr>
          <w:rFonts w:asciiTheme="majorBidi" w:eastAsia="MTSY" w:hAnsiTheme="majorBidi" w:cstheme="majorBidi"/>
          <w:sz w:val="24"/>
          <w:szCs w:val="24"/>
        </w:rPr>
        <w:t xml:space="preserve">= </w:t>
      </w:r>
      <w:r w:rsidRPr="005C1768">
        <w:rPr>
          <w:rFonts w:asciiTheme="majorBidi" w:hAnsiTheme="majorBidi" w:cstheme="majorBidi"/>
          <w:sz w:val="24"/>
          <w:szCs w:val="24"/>
        </w:rPr>
        <w:t xml:space="preserve">t) value is more negative than this, which is significant, our conclusion is that the residuals from the regression </w:t>
      </w:r>
      <w:r w:rsidR="00155B1A" w:rsidRPr="005C1768">
        <w:rPr>
          <w:rFonts w:asciiTheme="majorBidi" w:hAnsiTheme="majorBidi" w:cstheme="majorBidi"/>
          <w:sz w:val="24"/>
          <w:szCs w:val="24"/>
        </w:rPr>
        <w:t>of EXsa</w:t>
      </w:r>
      <w:r w:rsidRPr="005C1768">
        <w:rPr>
          <w:rFonts w:asciiTheme="majorBidi" w:hAnsiTheme="majorBidi" w:cstheme="majorBidi"/>
          <w:sz w:val="24"/>
          <w:szCs w:val="24"/>
        </w:rPr>
        <w:t xml:space="preserve"> on EG</w:t>
      </w:r>
      <w:r w:rsidR="00155B1A" w:rsidRPr="005C1768">
        <w:rPr>
          <w:rFonts w:asciiTheme="majorBidi" w:hAnsiTheme="majorBidi" w:cstheme="majorBidi"/>
          <w:sz w:val="24"/>
          <w:szCs w:val="24"/>
        </w:rPr>
        <w:t>sa</w:t>
      </w:r>
      <w:r w:rsidRPr="005C1768">
        <w:rPr>
          <w:rFonts w:asciiTheme="majorBidi" w:hAnsiTheme="majorBidi" w:cstheme="majorBidi"/>
          <w:sz w:val="24"/>
          <w:szCs w:val="24"/>
        </w:rPr>
        <w:t xml:space="preserve"> are </w:t>
      </w:r>
      <w:proofErr w:type="gramStart"/>
      <w:r w:rsidRPr="005C1768">
        <w:rPr>
          <w:rFonts w:asciiTheme="majorBidi" w:hAnsiTheme="majorBidi" w:cstheme="majorBidi"/>
          <w:sz w:val="24"/>
          <w:szCs w:val="24"/>
        </w:rPr>
        <w:t>I(</w:t>
      </w:r>
      <w:proofErr w:type="gramEnd"/>
      <w:r w:rsidRPr="005C1768">
        <w:rPr>
          <w:rFonts w:asciiTheme="majorBidi" w:hAnsiTheme="majorBidi" w:cstheme="majorBidi"/>
          <w:sz w:val="24"/>
          <w:szCs w:val="24"/>
        </w:rPr>
        <w:t xml:space="preserve">0);  is stationary. </w:t>
      </w:r>
      <w:r w:rsidR="00C2576D" w:rsidRPr="005C1768">
        <w:rPr>
          <w:rFonts w:asciiTheme="majorBidi" w:hAnsiTheme="majorBidi" w:cstheme="majorBidi"/>
          <w:sz w:val="24"/>
          <w:szCs w:val="24"/>
        </w:rPr>
        <w:t>This</w:t>
      </w:r>
      <w:r w:rsidRPr="005C1768">
        <w:rPr>
          <w:rFonts w:asciiTheme="majorBidi" w:hAnsiTheme="majorBidi" w:cstheme="majorBidi"/>
          <w:sz w:val="24"/>
          <w:szCs w:val="24"/>
        </w:rPr>
        <w:t xml:space="preserve"> means rejection of the null Hypothesis, therefore there is evidence of a cointegration relationship between EXsa and EGsa.</w:t>
      </w:r>
      <w:r w:rsidR="008D3723" w:rsidRPr="005C1768">
        <w:rPr>
          <w:rFonts w:asciiTheme="majorBidi" w:hAnsiTheme="majorBidi" w:cstheme="majorBidi"/>
          <w:sz w:val="24"/>
          <w:szCs w:val="24"/>
        </w:rPr>
        <w:t xml:space="preserve"> </w:t>
      </w:r>
    </w:p>
    <w:p w14:paraId="4D499FE9" w14:textId="77777777" w:rsidR="003B772D" w:rsidRDefault="00EB204D" w:rsidP="007E34F0">
      <w:pPr>
        <w:spacing w:after="0" w:line="360" w:lineRule="auto"/>
        <w:jc w:val="both"/>
      </w:pPr>
      <w:r w:rsidRPr="005C1768">
        <w:rPr>
          <w:rFonts w:asciiTheme="majorBidi" w:eastAsia="Times New Roman" w:hAnsiTheme="majorBidi" w:cstheme="majorBidi"/>
          <w:b/>
          <w:bCs/>
          <w:sz w:val="24"/>
          <w:szCs w:val="24"/>
          <w:lang w:bidi="ar-IQ"/>
        </w:rPr>
        <w:lastRenderedPageBreak/>
        <w:t>4.4.3.</w:t>
      </w:r>
      <w:r w:rsidRPr="005C1768">
        <w:rPr>
          <w:rFonts w:asciiTheme="majorBidi" w:hAnsiTheme="majorBidi" w:cstheme="majorBidi"/>
          <w:b/>
          <w:bCs/>
          <w:sz w:val="24"/>
          <w:szCs w:val="24"/>
        </w:rPr>
        <w:t xml:space="preserve"> Structural stability tests of estimated Models:</w:t>
      </w:r>
    </w:p>
    <w:p w14:paraId="6CA3C198" w14:textId="1C8880D1" w:rsidR="0009269B" w:rsidRDefault="00EB204D" w:rsidP="007E34F0">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The </w:t>
      </w:r>
      <w:r w:rsidR="0075227A" w:rsidRPr="005C1768">
        <w:rPr>
          <w:rFonts w:asciiTheme="majorBidi" w:hAnsiTheme="majorBidi" w:cstheme="majorBidi"/>
          <w:sz w:val="24"/>
          <w:szCs w:val="24"/>
        </w:rPr>
        <w:t xml:space="preserve">figures (1&amp;2) </w:t>
      </w:r>
      <w:proofErr w:type="gramStart"/>
      <w:r w:rsidR="00052239" w:rsidRPr="005C1768">
        <w:rPr>
          <w:rFonts w:asciiTheme="majorBidi" w:hAnsiTheme="majorBidi" w:cstheme="majorBidi"/>
          <w:sz w:val="24"/>
          <w:szCs w:val="24"/>
        </w:rPr>
        <w:t>&amp;(</w:t>
      </w:r>
      <w:proofErr w:type="gramEnd"/>
      <w:r w:rsidR="00052239" w:rsidRPr="005C1768">
        <w:rPr>
          <w:rFonts w:asciiTheme="majorBidi" w:hAnsiTheme="majorBidi" w:cstheme="majorBidi"/>
          <w:sz w:val="24"/>
          <w:szCs w:val="24"/>
        </w:rPr>
        <w:t xml:space="preserve">3,4)  </w:t>
      </w:r>
      <w:r w:rsidR="0075227A" w:rsidRPr="005C1768">
        <w:rPr>
          <w:rFonts w:asciiTheme="majorBidi" w:hAnsiTheme="majorBidi" w:cstheme="majorBidi"/>
          <w:sz w:val="24"/>
          <w:szCs w:val="24"/>
        </w:rPr>
        <w:t>below,</w:t>
      </w:r>
      <w:r w:rsidRPr="005C1768">
        <w:rPr>
          <w:rFonts w:asciiTheme="majorBidi" w:hAnsiTheme="majorBidi" w:cstheme="majorBidi"/>
          <w:sz w:val="24"/>
          <w:szCs w:val="24"/>
        </w:rPr>
        <w:t xml:space="preserve"> shows</w:t>
      </w:r>
      <w:r w:rsidR="0075227A" w:rsidRPr="005C1768">
        <w:rPr>
          <w:rFonts w:asciiTheme="majorBidi" w:hAnsiTheme="majorBidi" w:cstheme="majorBidi"/>
          <w:sz w:val="24"/>
          <w:szCs w:val="24"/>
        </w:rPr>
        <w:t xml:space="preserve"> structural stability of the time series for Middle </w:t>
      </w:r>
      <w:r w:rsidR="00155B1A" w:rsidRPr="005C1768">
        <w:rPr>
          <w:rFonts w:asciiTheme="majorBidi" w:hAnsiTheme="majorBidi" w:cstheme="majorBidi"/>
          <w:sz w:val="24"/>
          <w:szCs w:val="24"/>
        </w:rPr>
        <w:t>East</w:t>
      </w:r>
      <w:r w:rsidR="0075227A" w:rsidRPr="005C1768">
        <w:rPr>
          <w:rFonts w:asciiTheme="majorBidi" w:hAnsiTheme="majorBidi" w:cstheme="majorBidi"/>
          <w:sz w:val="24"/>
          <w:szCs w:val="24"/>
        </w:rPr>
        <w:t xml:space="preserve"> and North African and, South Asian countries. however, </w:t>
      </w:r>
      <w:r w:rsidRPr="005C1768">
        <w:rPr>
          <w:rFonts w:asciiTheme="majorBidi" w:hAnsiTheme="majorBidi" w:cstheme="majorBidi"/>
          <w:sz w:val="24"/>
          <w:szCs w:val="24"/>
        </w:rPr>
        <w:t>the total cumulative sum control chart CUSUM remaining for this pattern is an average line within the boundaries of the critical region, indicating the stability of the pattern at a large 5% boundary</w:t>
      </w:r>
      <w:r w:rsidR="00EF1324" w:rsidRPr="005C1768">
        <w:rPr>
          <w:rFonts w:asciiTheme="majorBidi" w:hAnsiTheme="majorBidi" w:cstheme="majorBidi"/>
          <w:sz w:val="24"/>
          <w:szCs w:val="24"/>
        </w:rPr>
        <w:t xml:space="preserve"> in figures(1,3,4)</w:t>
      </w:r>
      <w:r w:rsidR="002D3FF3" w:rsidRPr="005C1768">
        <w:rPr>
          <w:rFonts w:asciiTheme="majorBidi" w:hAnsiTheme="majorBidi" w:cstheme="majorBidi"/>
          <w:sz w:val="24"/>
          <w:szCs w:val="24"/>
        </w:rPr>
        <w:t>, which indicates</w:t>
      </w:r>
      <w:r w:rsidR="0007432E" w:rsidRPr="005C1768">
        <w:rPr>
          <w:rFonts w:asciiTheme="majorBidi" w:hAnsiTheme="majorBidi" w:cstheme="majorBidi"/>
          <w:sz w:val="24"/>
          <w:szCs w:val="24"/>
        </w:rPr>
        <w:t xml:space="preserve"> the structural</w:t>
      </w:r>
      <w:r w:rsidR="002D3FF3" w:rsidRPr="005C1768">
        <w:rPr>
          <w:rFonts w:asciiTheme="majorBidi" w:hAnsiTheme="majorBidi" w:cstheme="majorBidi"/>
          <w:sz w:val="24"/>
          <w:szCs w:val="24"/>
        </w:rPr>
        <w:t xml:space="preserve"> stability</w:t>
      </w:r>
      <w:r w:rsidR="0007432E" w:rsidRPr="005C1768">
        <w:rPr>
          <w:rFonts w:asciiTheme="majorBidi" w:hAnsiTheme="majorBidi" w:cstheme="majorBidi"/>
          <w:sz w:val="24"/>
          <w:szCs w:val="24"/>
        </w:rPr>
        <w:t xml:space="preserve"> of the parameters,</w:t>
      </w:r>
      <w:r w:rsidR="002D3FF3" w:rsidRPr="005C1768">
        <w:rPr>
          <w:rFonts w:asciiTheme="majorBidi" w:hAnsiTheme="majorBidi" w:cstheme="majorBidi"/>
          <w:sz w:val="24"/>
          <w:szCs w:val="24"/>
        </w:rPr>
        <w:t xml:space="preserve"> because they are all within the limits of confidence during the study </w:t>
      </w:r>
      <w:r w:rsidR="008143E1" w:rsidRPr="005C1768">
        <w:rPr>
          <w:rFonts w:asciiTheme="majorBidi" w:hAnsiTheme="majorBidi" w:cstheme="majorBidi"/>
          <w:sz w:val="24"/>
          <w:szCs w:val="24"/>
        </w:rPr>
        <w:t>period</w:t>
      </w:r>
      <w:r w:rsidR="00807C67" w:rsidRPr="005C1768">
        <w:rPr>
          <w:rFonts w:asciiTheme="majorBidi" w:hAnsiTheme="majorBidi" w:cstheme="majorBidi"/>
          <w:sz w:val="24"/>
          <w:szCs w:val="24"/>
        </w:rPr>
        <w:t>,</w:t>
      </w:r>
      <w:r w:rsidR="008143E1" w:rsidRPr="005C1768">
        <w:rPr>
          <w:rFonts w:asciiTheme="majorBidi" w:hAnsiTheme="majorBidi" w:cstheme="majorBidi"/>
          <w:sz w:val="24"/>
          <w:szCs w:val="24"/>
        </w:rPr>
        <w:t xml:space="preserve"> even</w:t>
      </w:r>
      <w:r w:rsidR="00807C67" w:rsidRPr="005C1768">
        <w:rPr>
          <w:rFonts w:asciiTheme="majorBidi" w:hAnsiTheme="majorBidi" w:cstheme="majorBidi"/>
          <w:sz w:val="24"/>
          <w:szCs w:val="24"/>
        </w:rPr>
        <w:t xml:space="preserve"> the cumulative sum of the squares of the residuals (CUSUM of Squares) Figure (2),</w:t>
      </w:r>
      <w:r w:rsidR="0075227A" w:rsidRPr="005C1768">
        <w:rPr>
          <w:rFonts w:asciiTheme="majorBidi" w:hAnsiTheme="majorBidi" w:cstheme="majorBidi"/>
          <w:sz w:val="24"/>
          <w:szCs w:val="24"/>
        </w:rPr>
        <w:t xml:space="preserve"> shows</w:t>
      </w:r>
      <w:r w:rsidR="00EF1324" w:rsidRPr="005C1768">
        <w:rPr>
          <w:rFonts w:asciiTheme="majorBidi" w:hAnsiTheme="majorBidi" w:cstheme="majorBidi"/>
          <w:sz w:val="24"/>
          <w:szCs w:val="24"/>
        </w:rPr>
        <w:t xml:space="preserve"> some</w:t>
      </w:r>
      <w:r w:rsidR="0075227A" w:rsidRPr="005C1768">
        <w:rPr>
          <w:rFonts w:asciiTheme="majorBidi" w:hAnsiTheme="majorBidi" w:cstheme="majorBidi"/>
          <w:sz w:val="24"/>
          <w:szCs w:val="24"/>
        </w:rPr>
        <w:t xml:space="preserve"> breakpoints </w:t>
      </w:r>
      <w:r w:rsidR="008C1721" w:rsidRPr="005C1768">
        <w:rPr>
          <w:rFonts w:asciiTheme="majorBidi" w:hAnsiTheme="majorBidi" w:cstheme="majorBidi"/>
          <w:sz w:val="24"/>
          <w:szCs w:val="24"/>
        </w:rPr>
        <w:t>during the period (1997-1994).</w:t>
      </w:r>
    </w:p>
    <w:tbl>
      <w:tblPr>
        <w:tblStyle w:val="TableGrid"/>
        <w:tblW w:w="0" w:type="auto"/>
        <w:tblLook w:val="04A0" w:firstRow="1" w:lastRow="0" w:firstColumn="1" w:lastColumn="0" w:noHBand="0" w:noVBand="1"/>
      </w:tblPr>
      <w:tblGrid>
        <w:gridCol w:w="4305"/>
        <w:gridCol w:w="4217"/>
      </w:tblGrid>
      <w:tr w:rsidR="003B772D" w14:paraId="3045A223" w14:textId="77777777" w:rsidTr="00862B98">
        <w:trPr>
          <w:trHeight w:val="3534"/>
        </w:trPr>
        <w:tc>
          <w:tcPr>
            <w:tcW w:w="4788" w:type="dxa"/>
          </w:tcPr>
          <w:p w14:paraId="310262C2" w14:textId="77777777" w:rsidR="003B772D" w:rsidRDefault="003B772D" w:rsidP="00862B98">
            <w:pPr>
              <w:jc w:val="center"/>
            </w:pPr>
            <w:r>
              <w:object w:dxaOrig="5153" w:dyaOrig="3624" w14:anchorId="5A441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163.5pt" o:ole="">
                  <v:imagedata r:id="rId8" o:title=""/>
                </v:shape>
                <o:OLEObject Type="Embed" ProgID="EViews.Workfile.2" ShapeID="_x0000_i1025" DrawAspect="Content" ObjectID="_1635069226" r:id="rId9"/>
              </w:object>
            </w:r>
            <w:r>
              <w:t>Figure (4)</w:t>
            </w:r>
          </w:p>
          <w:p w14:paraId="43937827" w14:textId="77777777" w:rsidR="003B772D" w:rsidRDefault="003B772D" w:rsidP="00862B98"/>
        </w:tc>
        <w:tc>
          <w:tcPr>
            <w:tcW w:w="4788" w:type="dxa"/>
          </w:tcPr>
          <w:p w14:paraId="0B755B8B" w14:textId="77777777" w:rsidR="003B772D" w:rsidRDefault="003B772D" w:rsidP="00862B98">
            <w:pPr>
              <w:jc w:val="center"/>
            </w:pPr>
            <w:r>
              <w:object w:dxaOrig="5110" w:dyaOrig="3624" w14:anchorId="0282355C">
                <v:shape id="_x0000_i1026" type="#_x0000_t75" style="width:209.25pt;height:159pt" o:ole="">
                  <v:imagedata r:id="rId10" o:title=""/>
                </v:shape>
                <o:OLEObject Type="Embed" ProgID="EViews.Workfile.2" ShapeID="_x0000_i1026" DrawAspect="Content" ObjectID="_1635069227" r:id="rId11"/>
              </w:object>
            </w:r>
            <w:r>
              <w:t>Figure (3)</w:t>
            </w:r>
          </w:p>
        </w:tc>
      </w:tr>
      <w:tr w:rsidR="003B772D" w14:paraId="2C2164D4" w14:textId="77777777" w:rsidTr="00862B98">
        <w:trPr>
          <w:trHeight w:val="3236"/>
        </w:trPr>
        <w:tc>
          <w:tcPr>
            <w:tcW w:w="4788" w:type="dxa"/>
          </w:tcPr>
          <w:p w14:paraId="7A69ECDB" w14:textId="77777777" w:rsidR="003B772D" w:rsidRDefault="003B772D" w:rsidP="00862B98">
            <w:pPr>
              <w:jc w:val="center"/>
            </w:pPr>
            <w:r>
              <w:object w:dxaOrig="5153" w:dyaOrig="3624" w14:anchorId="5845B787">
                <v:shape id="_x0000_i1027" type="#_x0000_t75" style="width:207.75pt;height:151.5pt" o:ole="">
                  <v:imagedata r:id="rId12" o:title=""/>
                </v:shape>
                <o:OLEObject Type="Embed" ProgID="EViews.Workfile.2" ShapeID="_x0000_i1027" DrawAspect="Content" ObjectID="_1635069228" r:id="rId13"/>
              </w:object>
            </w:r>
            <w:r>
              <w:t>Figure (6)</w:t>
            </w:r>
          </w:p>
        </w:tc>
        <w:tc>
          <w:tcPr>
            <w:tcW w:w="4788" w:type="dxa"/>
          </w:tcPr>
          <w:p w14:paraId="4CB08D16" w14:textId="77777777" w:rsidR="003B772D" w:rsidRDefault="003B772D" w:rsidP="00862B98">
            <w:pPr>
              <w:jc w:val="center"/>
            </w:pPr>
            <w:r>
              <w:object w:dxaOrig="5110" w:dyaOrig="3624" w14:anchorId="059E9D3A">
                <v:shape id="_x0000_i1028" type="#_x0000_t75" style="width:209.25pt;height:159pt" o:ole="">
                  <v:imagedata r:id="rId10" o:title=""/>
                </v:shape>
                <o:OLEObject Type="Embed" ProgID="EViews.Workfile.2" ShapeID="_x0000_i1028" DrawAspect="Content" ObjectID="_1635069229" r:id="rId14"/>
              </w:object>
            </w:r>
            <w:r>
              <w:t>Figure (3)</w:t>
            </w:r>
          </w:p>
        </w:tc>
      </w:tr>
    </w:tbl>
    <w:p w14:paraId="5E4EC6C3" w14:textId="0B670047" w:rsidR="003B772D" w:rsidRDefault="003B772D" w:rsidP="007E34F0">
      <w:pPr>
        <w:spacing w:after="0" w:line="240" w:lineRule="auto"/>
        <w:jc w:val="both"/>
        <w:rPr>
          <w:rFonts w:asciiTheme="majorBidi" w:hAnsiTheme="majorBidi" w:cstheme="majorBidi"/>
          <w:sz w:val="24"/>
          <w:szCs w:val="24"/>
          <w:lang w:bidi="ar-IQ"/>
        </w:rPr>
      </w:pPr>
      <w:r>
        <w:rPr>
          <w:rFonts w:asciiTheme="majorBidi" w:hAnsiTheme="majorBidi" w:cstheme="majorBidi"/>
          <w:sz w:val="24"/>
          <w:szCs w:val="24"/>
          <w:lang w:bidi="ar-IQ"/>
        </w:rPr>
        <w:t>Figures(1-4):</w:t>
      </w:r>
      <w:r w:rsidRPr="003B772D">
        <w:rPr>
          <w:rFonts w:asciiTheme="majorBidi" w:hAnsiTheme="majorBidi" w:cstheme="majorBidi"/>
          <w:sz w:val="24"/>
          <w:szCs w:val="24"/>
        </w:rPr>
        <w:t xml:space="preserve"> </w:t>
      </w:r>
      <w:r w:rsidRPr="005C1768">
        <w:rPr>
          <w:rFonts w:asciiTheme="majorBidi" w:hAnsiTheme="majorBidi" w:cstheme="majorBidi"/>
          <w:sz w:val="24"/>
          <w:szCs w:val="24"/>
        </w:rPr>
        <w:t xml:space="preserve">CUSUM </w:t>
      </w:r>
      <w:r>
        <w:rPr>
          <w:rFonts w:asciiTheme="majorBidi" w:hAnsiTheme="majorBidi" w:cstheme="majorBidi"/>
          <w:sz w:val="24"/>
          <w:szCs w:val="24"/>
        </w:rPr>
        <w:t>&amp;</w:t>
      </w:r>
      <w:r w:rsidRPr="003B772D">
        <w:rPr>
          <w:rFonts w:asciiTheme="majorBidi" w:hAnsiTheme="majorBidi" w:cstheme="majorBidi"/>
          <w:sz w:val="24"/>
          <w:szCs w:val="24"/>
        </w:rPr>
        <w:t xml:space="preserve"> </w:t>
      </w:r>
      <w:r w:rsidRPr="005C1768">
        <w:rPr>
          <w:rFonts w:asciiTheme="majorBidi" w:hAnsiTheme="majorBidi" w:cstheme="majorBidi"/>
          <w:sz w:val="24"/>
          <w:szCs w:val="24"/>
        </w:rPr>
        <w:t>CUSUM of Squares</w:t>
      </w:r>
      <w:r>
        <w:rPr>
          <w:rFonts w:asciiTheme="majorBidi" w:hAnsiTheme="majorBidi" w:cstheme="majorBidi"/>
          <w:sz w:val="24"/>
          <w:szCs w:val="24"/>
        </w:rPr>
        <w:t xml:space="preserve"> recursive test</w:t>
      </w:r>
    </w:p>
    <w:p w14:paraId="11514404" w14:textId="3FEA329F" w:rsidR="007E34F0" w:rsidRDefault="007E34F0" w:rsidP="007E34F0">
      <w:pPr>
        <w:spacing w:after="0" w:line="240" w:lineRule="auto"/>
        <w:jc w:val="both"/>
        <w:rPr>
          <w:rFonts w:asciiTheme="majorBidi" w:hAnsiTheme="majorBidi" w:cstheme="majorBidi"/>
          <w:b/>
          <w:bCs/>
          <w:sz w:val="24"/>
          <w:szCs w:val="24"/>
        </w:rPr>
      </w:pPr>
      <w:r w:rsidRPr="005C1768">
        <w:rPr>
          <w:rFonts w:asciiTheme="majorBidi" w:hAnsiTheme="majorBidi" w:cstheme="majorBidi"/>
          <w:sz w:val="24"/>
          <w:szCs w:val="24"/>
          <w:lang w:bidi="ar-IQ"/>
        </w:rPr>
        <w:t>Source: Eviews10; Authors calculation</w:t>
      </w:r>
    </w:p>
    <w:p w14:paraId="75AB18FA" w14:textId="77777777" w:rsidR="007E34F0" w:rsidRPr="007E34F0" w:rsidRDefault="007E34F0" w:rsidP="007E34F0">
      <w:pPr>
        <w:spacing w:after="0" w:line="240" w:lineRule="auto"/>
        <w:jc w:val="both"/>
        <w:rPr>
          <w:rFonts w:asciiTheme="majorBidi" w:hAnsiTheme="majorBidi" w:cstheme="majorBidi"/>
          <w:b/>
          <w:bCs/>
          <w:sz w:val="24"/>
          <w:szCs w:val="24"/>
        </w:rPr>
      </w:pPr>
    </w:p>
    <w:p w14:paraId="732EA5A2" w14:textId="6146D43C" w:rsidR="00EB204D" w:rsidRPr="005C1768" w:rsidRDefault="00EB204D" w:rsidP="00703634">
      <w:pPr>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 xml:space="preserve">4.4.4 Diagnostics tests:  </w:t>
      </w:r>
    </w:p>
    <w:p w14:paraId="4014BCB3" w14:textId="3EC5F33C" w:rsidR="0009269B" w:rsidRPr="005C1768" w:rsidRDefault="0009269B"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Here we will test for both serial correlation and Heteroscedasticity between the errors. For testing the hypothesis of non-correlation of errors, we use a serial-correlation test </w:t>
      </w:r>
      <w:r w:rsidRPr="005C1768">
        <w:rPr>
          <w:rFonts w:asciiTheme="majorBidi" w:hAnsiTheme="majorBidi" w:cstheme="majorBidi"/>
          <w:sz w:val="24"/>
          <w:szCs w:val="24"/>
        </w:rPr>
        <w:lastRenderedPageBreak/>
        <w:t>(Breusch-Godfrey Serial Correlation- BG) since it valid in the presence of stochastic repressors such as lagged values of the dependent variable for higher-order autocorrelation. The BG test computes the Lagrange multiplier test for non-independence in the error distribution (Ljung &amp;Rumana, 2012). Hence table (4.9) shows that Lagrange multiplier LM &lt;</w:t>
      </w:r>
      <w:r w:rsidRPr="005C1768">
        <w:rPr>
          <w:rFonts w:ascii="Cambria Math" w:hAnsi="Cambria Math" w:cs="Cambria Math"/>
          <w:sz w:val="24"/>
          <w:szCs w:val="24"/>
        </w:rPr>
        <w:t>𝜒</w:t>
      </w:r>
      <w:r w:rsidRPr="005C1768">
        <w:rPr>
          <w:rFonts w:asciiTheme="majorBidi" w:hAnsiTheme="majorBidi" w:cstheme="majorBidi"/>
          <w:sz w:val="24"/>
          <w:szCs w:val="24"/>
        </w:rPr>
        <w:t>2 and probability values are not significant at 5%, this indicates that there is no subjective correlation for the remainder of the estimated a model, and we then reject the Null Hypothesis of being there a serial correlation between the errors.</w:t>
      </w:r>
    </w:p>
    <w:p w14:paraId="6E419574" w14:textId="3761DAD4" w:rsidR="00EF4622" w:rsidRPr="005C1768" w:rsidRDefault="00EB204D" w:rsidP="00703634">
      <w:pPr>
        <w:spacing w:after="0" w:line="360" w:lineRule="auto"/>
        <w:jc w:val="center"/>
        <w:rPr>
          <w:rFonts w:asciiTheme="majorBidi" w:hAnsiTheme="majorBidi" w:cstheme="majorBidi"/>
          <w:sz w:val="24"/>
          <w:szCs w:val="24"/>
        </w:rPr>
      </w:pPr>
      <w:r w:rsidRPr="005C1768">
        <w:rPr>
          <w:rFonts w:asciiTheme="majorBidi" w:hAnsiTheme="majorBidi" w:cstheme="majorBidi"/>
          <w:sz w:val="24"/>
          <w:szCs w:val="24"/>
        </w:rPr>
        <w:t>Table (4.</w:t>
      </w:r>
      <w:r w:rsidR="00A1339F" w:rsidRPr="005C1768">
        <w:rPr>
          <w:rFonts w:asciiTheme="majorBidi" w:hAnsiTheme="majorBidi" w:cstheme="majorBidi"/>
          <w:sz w:val="24"/>
          <w:szCs w:val="24"/>
        </w:rPr>
        <w:t>9</w:t>
      </w:r>
      <w:r w:rsidRPr="005C1768">
        <w:rPr>
          <w:rFonts w:asciiTheme="majorBidi" w:hAnsiTheme="majorBidi" w:cstheme="majorBidi"/>
          <w:sz w:val="24"/>
          <w:szCs w:val="24"/>
        </w:rPr>
        <w:t>) Breusch-Godfrey Serial Correlation outputs</w:t>
      </w:r>
    </w:p>
    <w:tbl>
      <w:tblPr>
        <w:tblStyle w:val="TableGrid"/>
        <w:bidiVisual/>
        <w:tblW w:w="0" w:type="auto"/>
        <w:tblLook w:val="04A0" w:firstRow="1" w:lastRow="0" w:firstColumn="1" w:lastColumn="0" w:noHBand="0" w:noVBand="1"/>
      </w:tblPr>
      <w:tblGrid>
        <w:gridCol w:w="1122"/>
        <w:gridCol w:w="2154"/>
        <w:gridCol w:w="1577"/>
        <w:gridCol w:w="1687"/>
        <w:gridCol w:w="1982"/>
      </w:tblGrid>
      <w:tr w:rsidR="004260ED" w:rsidRPr="005C1768" w14:paraId="2C152F8A" w14:textId="08DF468F" w:rsidTr="00E02DBE">
        <w:trPr>
          <w:trHeight w:val="305"/>
        </w:trPr>
        <w:tc>
          <w:tcPr>
            <w:tcW w:w="7314" w:type="dxa"/>
            <w:gridSpan w:val="4"/>
          </w:tcPr>
          <w:p w14:paraId="530AE5D8" w14:textId="77777777" w:rsidR="004260ED" w:rsidRPr="005C1768" w:rsidRDefault="004260ED" w:rsidP="00703634">
            <w:pPr>
              <w:autoSpaceDE w:val="0"/>
              <w:autoSpaceDN w:val="0"/>
              <w:adjustRightInd w:val="0"/>
              <w:spacing w:line="360" w:lineRule="auto"/>
              <w:jc w:val="center"/>
              <w:rPr>
                <w:rFonts w:asciiTheme="majorBidi" w:hAnsiTheme="majorBidi" w:cstheme="majorBidi"/>
                <w:color w:val="000000"/>
                <w:sz w:val="24"/>
                <w:szCs w:val="24"/>
                <w:rtl/>
              </w:rPr>
            </w:pPr>
            <w:bookmarkStart w:id="28" w:name="_Hlk18850870"/>
            <w:r w:rsidRPr="005C1768">
              <w:rPr>
                <w:rFonts w:asciiTheme="majorBidi" w:hAnsiTheme="majorBidi" w:cstheme="majorBidi"/>
                <w:color w:val="000000"/>
                <w:sz w:val="24"/>
                <w:szCs w:val="24"/>
              </w:rPr>
              <w:t>Breusch-Godfrey Serial Correlation</w:t>
            </w:r>
          </w:p>
        </w:tc>
        <w:tc>
          <w:tcPr>
            <w:tcW w:w="2262" w:type="dxa"/>
          </w:tcPr>
          <w:p w14:paraId="78A29E8F" w14:textId="34B9FD03" w:rsidR="004260ED" w:rsidRPr="005C1768" w:rsidRDefault="004260ED" w:rsidP="00703634">
            <w:pPr>
              <w:autoSpaceDE w:val="0"/>
              <w:autoSpaceDN w:val="0"/>
              <w:adjustRightInd w:val="0"/>
              <w:spacing w:line="360" w:lineRule="auto"/>
              <w:jc w:val="center"/>
              <w:rPr>
                <w:rFonts w:asciiTheme="majorBidi" w:hAnsiTheme="majorBidi" w:cstheme="majorBidi"/>
                <w:color w:val="000000"/>
                <w:sz w:val="24"/>
                <w:szCs w:val="24"/>
                <w:rtl/>
              </w:rPr>
            </w:pPr>
            <w:r w:rsidRPr="005C1768">
              <w:rPr>
                <w:rFonts w:asciiTheme="majorBidi" w:hAnsiTheme="majorBidi" w:cstheme="majorBidi"/>
                <w:color w:val="000000"/>
                <w:sz w:val="24"/>
                <w:szCs w:val="24"/>
              </w:rPr>
              <w:t>Country groups</w:t>
            </w:r>
          </w:p>
        </w:tc>
        <w:bookmarkEnd w:id="28"/>
      </w:tr>
      <w:tr w:rsidR="009A731A" w:rsidRPr="005C1768" w14:paraId="12B5C808" w14:textId="77777777" w:rsidTr="009A731A">
        <w:tc>
          <w:tcPr>
            <w:tcW w:w="1193" w:type="dxa"/>
            <w:vAlign w:val="bottom"/>
          </w:tcPr>
          <w:p w14:paraId="657C45D9" w14:textId="561958CC"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0.5440</w:t>
            </w:r>
          </w:p>
        </w:tc>
        <w:tc>
          <w:tcPr>
            <w:tcW w:w="2518" w:type="dxa"/>
            <w:vAlign w:val="bottom"/>
          </w:tcPr>
          <w:p w14:paraId="6B908CE4" w14:textId="7F322524"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F (1,26)</w:t>
            </w:r>
          </w:p>
        </w:tc>
        <w:tc>
          <w:tcPr>
            <w:tcW w:w="1709" w:type="dxa"/>
            <w:vAlign w:val="bottom"/>
          </w:tcPr>
          <w:p w14:paraId="2379F8B9" w14:textId="29947329"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0.625206</w:t>
            </w:r>
          </w:p>
        </w:tc>
        <w:tc>
          <w:tcPr>
            <w:tcW w:w="1894" w:type="dxa"/>
            <w:vAlign w:val="bottom"/>
          </w:tcPr>
          <w:p w14:paraId="19478848" w14:textId="238452F2"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F-statistic</w:t>
            </w:r>
          </w:p>
        </w:tc>
        <w:tc>
          <w:tcPr>
            <w:tcW w:w="2262" w:type="dxa"/>
            <w:vMerge w:val="restart"/>
          </w:tcPr>
          <w:p w14:paraId="6843F909" w14:textId="19BF2F26" w:rsidR="009A731A" w:rsidRPr="005C1768" w:rsidRDefault="009A731A" w:rsidP="00703634">
            <w:pPr>
              <w:autoSpaceDE w:val="0"/>
              <w:autoSpaceDN w:val="0"/>
              <w:adjustRightInd w:val="0"/>
              <w:spacing w:line="360" w:lineRule="auto"/>
              <w:rPr>
                <w:rFonts w:asciiTheme="majorBidi" w:hAnsiTheme="majorBidi" w:cstheme="majorBidi"/>
                <w:color w:val="000000"/>
                <w:sz w:val="24"/>
                <w:szCs w:val="24"/>
              </w:rPr>
            </w:pPr>
            <w:r w:rsidRPr="005C1768">
              <w:rPr>
                <w:rFonts w:asciiTheme="majorBidi" w:hAnsiTheme="majorBidi" w:cstheme="majorBidi"/>
                <w:color w:val="000000"/>
                <w:sz w:val="24"/>
                <w:szCs w:val="24"/>
              </w:rPr>
              <w:t>Middle East</w:t>
            </w:r>
          </w:p>
        </w:tc>
      </w:tr>
      <w:tr w:rsidR="009A731A" w:rsidRPr="005C1768" w14:paraId="0F3DD4A7" w14:textId="77777777" w:rsidTr="009A731A">
        <w:tc>
          <w:tcPr>
            <w:tcW w:w="1193" w:type="dxa"/>
            <w:vAlign w:val="bottom"/>
          </w:tcPr>
          <w:p w14:paraId="62C794C0" w14:textId="257068E5"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0.4735</w:t>
            </w:r>
          </w:p>
        </w:tc>
        <w:tc>
          <w:tcPr>
            <w:tcW w:w="2518" w:type="dxa"/>
            <w:vAlign w:val="bottom"/>
          </w:tcPr>
          <w:p w14:paraId="1DA26C48" w14:textId="6FCE8CB9"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Chi-Square (1)</w:t>
            </w:r>
          </w:p>
        </w:tc>
        <w:tc>
          <w:tcPr>
            <w:tcW w:w="1709" w:type="dxa"/>
            <w:vAlign w:val="bottom"/>
          </w:tcPr>
          <w:p w14:paraId="7B20DA86" w14:textId="3F12B7B9"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1.495312</w:t>
            </w:r>
          </w:p>
        </w:tc>
        <w:tc>
          <w:tcPr>
            <w:tcW w:w="1894" w:type="dxa"/>
            <w:vAlign w:val="bottom"/>
          </w:tcPr>
          <w:p w14:paraId="366C34C0" w14:textId="266EE2A9"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Obs*R-squared</w:t>
            </w:r>
          </w:p>
        </w:tc>
        <w:tc>
          <w:tcPr>
            <w:tcW w:w="2262" w:type="dxa"/>
            <w:vMerge/>
          </w:tcPr>
          <w:p w14:paraId="70307D24" w14:textId="77777777" w:rsidR="009A731A" w:rsidRPr="005C1768" w:rsidRDefault="009A731A" w:rsidP="00703634">
            <w:pPr>
              <w:autoSpaceDE w:val="0"/>
              <w:autoSpaceDN w:val="0"/>
              <w:adjustRightInd w:val="0"/>
              <w:spacing w:line="360" w:lineRule="auto"/>
              <w:rPr>
                <w:rFonts w:asciiTheme="majorBidi" w:hAnsiTheme="majorBidi" w:cstheme="majorBidi"/>
                <w:color w:val="000000"/>
                <w:sz w:val="24"/>
                <w:szCs w:val="24"/>
              </w:rPr>
            </w:pPr>
          </w:p>
        </w:tc>
      </w:tr>
      <w:tr w:rsidR="009A731A" w:rsidRPr="005C1768" w14:paraId="6075BBB9" w14:textId="77777777" w:rsidTr="009A731A">
        <w:tc>
          <w:tcPr>
            <w:tcW w:w="1193" w:type="dxa"/>
            <w:vAlign w:val="bottom"/>
          </w:tcPr>
          <w:p w14:paraId="49C27A68" w14:textId="6474EA69"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0.5677</w:t>
            </w:r>
          </w:p>
        </w:tc>
        <w:tc>
          <w:tcPr>
            <w:tcW w:w="2518" w:type="dxa"/>
            <w:vAlign w:val="bottom"/>
          </w:tcPr>
          <w:p w14:paraId="44DEBBC7" w14:textId="3B582FBB"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F (1,26)</w:t>
            </w:r>
          </w:p>
        </w:tc>
        <w:tc>
          <w:tcPr>
            <w:tcW w:w="1709" w:type="dxa"/>
            <w:vAlign w:val="bottom"/>
          </w:tcPr>
          <w:p w14:paraId="2FD68C86" w14:textId="4C1F0727"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0.578222</w:t>
            </w:r>
          </w:p>
        </w:tc>
        <w:tc>
          <w:tcPr>
            <w:tcW w:w="1894" w:type="dxa"/>
            <w:vAlign w:val="bottom"/>
          </w:tcPr>
          <w:p w14:paraId="54D9B23E" w14:textId="2F3E791E"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F-statistic</w:t>
            </w:r>
          </w:p>
        </w:tc>
        <w:tc>
          <w:tcPr>
            <w:tcW w:w="2262" w:type="dxa"/>
            <w:vMerge w:val="restart"/>
          </w:tcPr>
          <w:p w14:paraId="3E97CBE4" w14:textId="56808012" w:rsidR="009A731A" w:rsidRPr="005C1768" w:rsidRDefault="009A731A" w:rsidP="00703634">
            <w:pPr>
              <w:autoSpaceDE w:val="0"/>
              <w:autoSpaceDN w:val="0"/>
              <w:adjustRightInd w:val="0"/>
              <w:spacing w:line="360" w:lineRule="auto"/>
              <w:rPr>
                <w:rFonts w:asciiTheme="majorBidi" w:hAnsiTheme="majorBidi" w:cstheme="majorBidi"/>
                <w:color w:val="000000"/>
                <w:sz w:val="24"/>
                <w:szCs w:val="24"/>
              </w:rPr>
            </w:pPr>
            <w:r w:rsidRPr="005C1768">
              <w:rPr>
                <w:rFonts w:asciiTheme="majorBidi" w:hAnsiTheme="majorBidi" w:cstheme="majorBidi"/>
                <w:color w:val="000000"/>
                <w:sz w:val="24"/>
                <w:szCs w:val="24"/>
              </w:rPr>
              <w:t>South Asia</w:t>
            </w:r>
          </w:p>
        </w:tc>
      </w:tr>
      <w:tr w:rsidR="009A731A" w:rsidRPr="005C1768" w14:paraId="3B8D8393" w14:textId="77777777" w:rsidTr="009A731A">
        <w:tc>
          <w:tcPr>
            <w:tcW w:w="1193" w:type="dxa"/>
            <w:vAlign w:val="bottom"/>
          </w:tcPr>
          <w:p w14:paraId="1FAF9681" w14:textId="7451BA73"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0.5291</w:t>
            </w:r>
          </w:p>
        </w:tc>
        <w:tc>
          <w:tcPr>
            <w:tcW w:w="2518" w:type="dxa"/>
            <w:vAlign w:val="bottom"/>
          </w:tcPr>
          <w:p w14:paraId="2E2D94BA" w14:textId="717850D7"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Chi-Square (1)</w:t>
            </w:r>
          </w:p>
        </w:tc>
        <w:tc>
          <w:tcPr>
            <w:tcW w:w="1709" w:type="dxa"/>
            <w:vAlign w:val="bottom"/>
          </w:tcPr>
          <w:p w14:paraId="25AF7073" w14:textId="5D623FED"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1.273235</w:t>
            </w:r>
          </w:p>
        </w:tc>
        <w:tc>
          <w:tcPr>
            <w:tcW w:w="1894" w:type="dxa"/>
            <w:vAlign w:val="bottom"/>
          </w:tcPr>
          <w:p w14:paraId="5679AD30" w14:textId="0AB94F77" w:rsidR="009A731A" w:rsidRPr="005C1768" w:rsidRDefault="009A731A"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Obs*R-squared</w:t>
            </w:r>
          </w:p>
        </w:tc>
        <w:tc>
          <w:tcPr>
            <w:tcW w:w="2262" w:type="dxa"/>
            <w:vMerge/>
          </w:tcPr>
          <w:p w14:paraId="14F5FA3C" w14:textId="77777777" w:rsidR="009A731A" w:rsidRPr="005C1768" w:rsidRDefault="009A731A" w:rsidP="00703634">
            <w:pPr>
              <w:autoSpaceDE w:val="0"/>
              <w:autoSpaceDN w:val="0"/>
              <w:adjustRightInd w:val="0"/>
              <w:spacing w:line="360" w:lineRule="auto"/>
              <w:rPr>
                <w:rFonts w:asciiTheme="majorBidi" w:hAnsiTheme="majorBidi" w:cstheme="majorBidi"/>
                <w:color w:val="000000"/>
                <w:sz w:val="24"/>
                <w:szCs w:val="24"/>
              </w:rPr>
            </w:pPr>
          </w:p>
        </w:tc>
      </w:tr>
    </w:tbl>
    <w:p w14:paraId="295FF091" w14:textId="3758019E" w:rsidR="00EB204D" w:rsidRPr="005C1768" w:rsidRDefault="00B665FC" w:rsidP="00703634">
      <w:pPr>
        <w:spacing w:after="0"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Source: Eviews10; Authors calculation</w:t>
      </w:r>
    </w:p>
    <w:p w14:paraId="609CB946" w14:textId="17D0B327" w:rsidR="00EB204D" w:rsidRPr="005C1768" w:rsidRDefault="00EB204D"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There are several tests to detect that the residuals are homogeneous or not, among them the ARCH test. It was found that the model does not suffer from the problem of Heter</w:t>
      </w:r>
      <w:r w:rsidRPr="005C1768">
        <w:rPr>
          <w:rFonts w:asciiTheme="majorBidi" w:hAnsiTheme="majorBidi" w:cstheme="majorBidi"/>
          <w:sz w:val="24"/>
          <w:szCs w:val="24"/>
          <w:lang w:bidi="ar-IQ"/>
        </w:rPr>
        <w:t>oscedastic</w:t>
      </w:r>
      <w:r w:rsidRPr="005C1768">
        <w:rPr>
          <w:rFonts w:asciiTheme="majorBidi" w:hAnsiTheme="majorBidi" w:cstheme="majorBidi"/>
          <w:sz w:val="24"/>
          <w:szCs w:val="24"/>
        </w:rPr>
        <w:t>ity, while the value of LM &lt;</w:t>
      </w:r>
      <w:r w:rsidRPr="005C1768">
        <w:rPr>
          <w:rFonts w:ascii="Cambria Math" w:hAnsi="Cambria Math" w:cs="Cambria Math"/>
          <w:sz w:val="24"/>
          <w:szCs w:val="24"/>
        </w:rPr>
        <w:t>𝜒</w:t>
      </w:r>
      <w:r w:rsidRPr="005C1768">
        <w:rPr>
          <w:rFonts w:asciiTheme="majorBidi" w:hAnsiTheme="majorBidi" w:cstheme="majorBidi"/>
          <w:sz w:val="24"/>
          <w:szCs w:val="24"/>
          <w:vertAlign w:val="superscript"/>
        </w:rPr>
        <w:t>2</w:t>
      </w:r>
      <w:r w:rsidRPr="005C1768">
        <w:rPr>
          <w:rFonts w:asciiTheme="majorBidi" w:hAnsiTheme="majorBidi" w:cstheme="majorBidi"/>
          <w:sz w:val="24"/>
          <w:szCs w:val="24"/>
        </w:rPr>
        <w:t xml:space="preserve"> and the probability values are not significant at 5%, and this indicates the Homoscedasticity of the residuals estimated, as shown in the table (4.</w:t>
      </w:r>
      <w:r w:rsidR="005A7866" w:rsidRPr="005C1768">
        <w:rPr>
          <w:rFonts w:asciiTheme="majorBidi" w:hAnsiTheme="majorBidi" w:cstheme="majorBidi"/>
          <w:sz w:val="24"/>
          <w:szCs w:val="24"/>
        </w:rPr>
        <w:t>10</w:t>
      </w:r>
      <w:r w:rsidRPr="005C1768">
        <w:rPr>
          <w:rFonts w:asciiTheme="majorBidi" w:hAnsiTheme="majorBidi" w:cstheme="majorBidi"/>
          <w:sz w:val="24"/>
          <w:szCs w:val="24"/>
        </w:rPr>
        <w:t>) below:</w:t>
      </w:r>
    </w:p>
    <w:p w14:paraId="3C7593D8" w14:textId="3E7A4D8B" w:rsidR="005A7866" w:rsidRPr="005C1768" w:rsidRDefault="005A7866" w:rsidP="00703634">
      <w:pPr>
        <w:spacing w:after="0" w:line="360" w:lineRule="auto"/>
        <w:jc w:val="center"/>
        <w:rPr>
          <w:rFonts w:asciiTheme="majorBidi" w:hAnsiTheme="majorBidi" w:cstheme="majorBidi"/>
          <w:sz w:val="24"/>
          <w:szCs w:val="24"/>
        </w:rPr>
      </w:pPr>
      <w:r w:rsidRPr="005C1768">
        <w:rPr>
          <w:rFonts w:asciiTheme="majorBidi" w:hAnsiTheme="majorBidi" w:cstheme="majorBidi"/>
          <w:sz w:val="24"/>
          <w:szCs w:val="24"/>
        </w:rPr>
        <w:t>Table (4.10) Heteroscedasticity Test: ARCH</w:t>
      </w:r>
    </w:p>
    <w:tbl>
      <w:tblPr>
        <w:tblStyle w:val="TableGrid"/>
        <w:bidiVisual/>
        <w:tblW w:w="0" w:type="auto"/>
        <w:tblLook w:val="04A0" w:firstRow="1" w:lastRow="0" w:firstColumn="1" w:lastColumn="0" w:noHBand="0" w:noVBand="1"/>
      </w:tblPr>
      <w:tblGrid>
        <w:gridCol w:w="1122"/>
        <w:gridCol w:w="2154"/>
        <w:gridCol w:w="1577"/>
        <w:gridCol w:w="1687"/>
        <w:gridCol w:w="1982"/>
      </w:tblGrid>
      <w:tr w:rsidR="0073383E" w:rsidRPr="005C1768" w14:paraId="067E8D26" w14:textId="77777777" w:rsidTr="00E02DBE">
        <w:trPr>
          <w:trHeight w:val="305"/>
        </w:trPr>
        <w:tc>
          <w:tcPr>
            <w:tcW w:w="7314" w:type="dxa"/>
            <w:gridSpan w:val="4"/>
          </w:tcPr>
          <w:p w14:paraId="401AF629" w14:textId="1E5574F4" w:rsidR="0073383E" w:rsidRPr="005C1768" w:rsidRDefault="0073383E" w:rsidP="00703634">
            <w:pPr>
              <w:autoSpaceDE w:val="0"/>
              <w:autoSpaceDN w:val="0"/>
              <w:adjustRightInd w:val="0"/>
              <w:spacing w:line="360" w:lineRule="auto"/>
              <w:jc w:val="both"/>
              <w:rPr>
                <w:rFonts w:asciiTheme="majorBidi" w:hAnsiTheme="majorBidi" w:cstheme="majorBidi"/>
                <w:color w:val="000000"/>
                <w:sz w:val="24"/>
                <w:szCs w:val="24"/>
                <w:rtl/>
              </w:rPr>
            </w:pPr>
            <w:r w:rsidRPr="005C1768">
              <w:rPr>
                <w:rFonts w:asciiTheme="majorBidi" w:hAnsiTheme="majorBidi" w:cstheme="majorBidi"/>
                <w:color w:val="000000"/>
                <w:sz w:val="24"/>
                <w:szCs w:val="24"/>
              </w:rPr>
              <w:t>Heteroscedasticity Test: ARCH</w:t>
            </w:r>
          </w:p>
        </w:tc>
        <w:tc>
          <w:tcPr>
            <w:tcW w:w="2262" w:type="dxa"/>
          </w:tcPr>
          <w:p w14:paraId="6562485A" w14:textId="77777777" w:rsidR="0073383E" w:rsidRPr="005C1768" w:rsidRDefault="0073383E" w:rsidP="00703634">
            <w:pPr>
              <w:autoSpaceDE w:val="0"/>
              <w:autoSpaceDN w:val="0"/>
              <w:adjustRightInd w:val="0"/>
              <w:spacing w:line="360" w:lineRule="auto"/>
              <w:jc w:val="both"/>
              <w:rPr>
                <w:rFonts w:asciiTheme="majorBidi" w:hAnsiTheme="majorBidi" w:cstheme="majorBidi"/>
                <w:color w:val="000000"/>
                <w:sz w:val="24"/>
                <w:szCs w:val="24"/>
                <w:rtl/>
              </w:rPr>
            </w:pPr>
            <w:r w:rsidRPr="005C1768">
              <w:rPr>
                <w:rFonts w:asciiTheme="majorBidi" w:hAnsiTheme="majorBidi" w:cstheme="majorBidi"/>
                <w:color w:val="000000"/>
                <w:sz w:val="24"/>
                <w:szCs w:val="24"/>
              </w:rPr>
              <w:t>Country groups</w:t>
            </w:r>
          </w:p>
        </w:tc>
      </w:tr>
      <w:tr w:rsidR="00C10BA4" w:rsidRPr="005C1768" w14:paraId="3EF811BE" w14:textId="77777777" w:rsidTr="001650B5">
        <w:tc>
          <w:tcPr>
            <w:tcW w:w="1193" w:type="dxa"/>
            <w:vAlign w:val="bottom"/>
          </w:tcPr>
          <w:p w14:paraId="3FF9A639" w14:textId="610BBC75"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0.7693</w:t>
            </w:r>
          </w:p>
        </w:tc>
        <w:tc>
          <w:tcPr>
            <w:tcW w:w="2518" w:type="dxa"/>
            <w:vAlign w:val="bottom"/>
          </w:tcPr>
          <w:p w14:paraId="676AB41E"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F (1,26)</w:t>
            </w:r>
          </w:p>
        </w:tc>
        <w:tc>
          <w:tcPr>
            <w:tcW w:w="1709" w:type="dxa"/>
            <w:vAlign w:val="bottom"/>
          </w:tcPr>
          <w:p w14:paraId="038CD3D2" w14:textId="1D4F9B9B"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0.087845</w:t>
            </w:r>
          </w:p>
        </w:tc>
        <w:tc>
          <w:tcPr>
            <w:tcW w:w="1894" w:type="dxa"/>
            <w:vAlign w:val="bottom"/>
          </w:tcPr>
          <w:p w14:paraId="4CA6C880"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F-statistic</w:t>
            </w:r>
          </w:p>
        </w:tc>
        <w:tc>
          <w:tcPr>
            <w:tcW w:w="2262" w:type="dxa"/>
            <w:vMerge w:val="restart"/>
          </w:tcPr>
          <w:p w14:paraId="3566AC98"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 xml:space="preserve">Middle East </w:t>
            </w:r>
          </w:p>
        </w:tc>
      </w:tr>
      <w:tr w:rsidR="00C10BA4" w:rsidRPr="005C1768" w14:paraId="5D37B763" w14:textId="77777777" w:rsidTr="001650B5">
        <w:tc>
          <w:tcPr>
            <w:tcW w:w="1193" w:type="dxa"/>
            <w:vAlign w:val="bottom"/>
          </w:tcPr>
          <w:p w14:paraId="4DCD8DA6" w14:textId="1A49CEB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0.7588</w:t>
            </w:r>
          </w:p>
        </w:tc>
        <w:tc>
          <w:tcPr>
            <w:tcW w:w="2518" w:type="dxa"/>
            <w:vAlign w:val="bottom"/>
          </w:tcPr>
          <w:p w14:paraId="61BFFB29"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Chi-Square (1)</w:t>
            </w:r>
          </w:p>
        </w:tc>
        <w:tc>
          <w:tcPr>
            <w:tcW w:w="1709" w:type="dxa"/>
            <w:vAlign w:val="bottom"/>
          </w:tcPr>
          <w:p w14:paraId="1D133647" w14:textId="121151D8"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0.094284</w:t>
            </w:r>
          </w:p>
        </w:tc>
        <w:tc>
          <w:tcPr>
            <w:tcW w:w="1894" w:type="dxa"/>
            <w:vAlign w:val="bottom"/>
          </w:tcPr>
          <w:p w14:paraId="0516083B"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Obs*R-squared</w:t>
            </w:r>
          </w:p>
        </w:tc>
        <w:tc>
          <w:tcPr>
            <w:tcW w:w="2262" w:type="dxa"/>
            <w:vMerge/>
          </w:tcPr>
          <w:p w14:paraId="39466905"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p>
        </w:tc>
      </w:tr>
      <w:tr w:rsidR="00C10BA4" w:rsidRPr="005C1768" w14:paraId="49E1A16E" w14:textId="77777777" w:rsidTr="001650B5">
        <w:tc>
          <w:tcPr>
            <w:tcW w:w="1193" w:type="dxa"/>
            <w:vAlign w:val="bottom"/>
          </w:tcPr>
          <w:p w14:paraId="3D833140" w14:textId="16966D61"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0.2629</w:t>
            </w:r>
          </w:p>
        </w:tc>
        <w:tc>
          <w:tcPr>
            <w:tcW w:w="2518" w:type="dxa"/>
            <w:vAlign w:val="bottom"/>
          </w:tcPr>
          <w:p w14:paraId="6D052762"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F (1,26)</w:t>
            </w:r>
          </w:p>
        </w:tc>
        <w:tc>
          <w:tcPr>
            <w:tcW w:w="1709" w:type="dxa"/>
            <w:vAlign w:val="bottom"/>
          </w:tcPr>
          <w:p w14:paraId="79C4D136" w14:textId="61EAC35B"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1.305267</w:t>
            </w:r>
          </w:p>
        </w:tc>
        <w:tc>
          <w:tcPr>
            <w:tcW w:w="1894" w:type="dxa"/>
            <w:vAlign w:val="bottom"/>
          </w:tcPr>
          <w:p w14:paraId="0E9AF324"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F-statistic</w:t>
            </w:r>
          </w:p>
        </w:tc>
        <w:tc>
          <w:tcPr>
            <w:tcW w:w="2262" w:type="dxa"/>
            <w:vMerge w:val="restart"/>
          </w:tcPr>
          <w:p w14:paraId="696E5C8E"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 xml:space="preserve">South Asia </w:t>
            </w:r>
          </w:p>
        </w:tc>
      </w:tr>
      <w:tr w:rsidR="00C10BA4" w:rsidRPr="005C1768" w14:paraId="5A07D121" w14:textId="77777777" w:rsidTr="001650B5">
        <w:tc>
          <w:tcPr>
            <w:tcW w:w="1193" w:type="dxa"/>
            <w:vAlign w:val="bottom"/>
          </w:tcPr>
          <w:p w14:paraId="6FFADDBD" w14:textId="23EEE30E"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0.2477</w:t>
            </w:r>
          </w:p>
        </w:tc>
        <w:tc>
          <w:tcPr>
            <w:tcW w:w="2518" w:type="dxa"/>
            <w:vAlign w:val="bottom"/>
          </w:tcPr>
          <w:p w14:paraId="06198144"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Chi-Square (1)</w:t>
            </w:r>
          </w:p>
        </w:tc>
        <w:tc>
          <w:tcPr>
            <w:tcW w:w="1709" w:type="dxa"/>
            <w:vAlign w:val="bottom"/>
          </w:tcPr>
          <w:p w14:paraId="1B80CCDF" w14:textId="06556549"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1.336211</w:t>
            </w:r>
          </w:p>
        </w:tc>
        <w:tc>
          <w:tcPr>
            <w:tcW w:w="1894" w:type="dxa"/>
            <w:vAlign w:val="bottom"/>
          </w:tcPr>
          <w:p w14:paraId="37403F35"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Obs*R-squared</w:t>
            </w:r>
          </w:p>
        </w:tc>
        <w:tc>
          <w:tcPr>
            <w:tcW w:w="2262" w:type="dxa"/>
            <w:vMerge/>
          </w:tcPr>
          <w:p w14:paraId="36C5B6EF" w14:textId="77777777" w:rsidR="00C10BA4" w:rsidRPr="005C1768" w:rsidRDefault="00C10BA4" w:rsidP="00703634">
            <w:pPr>
              <w:autoSpaceDE w:val="0"/>
              <w:autoSpaceDN w:val="0"/>
              <w:adjustRightInd w:val="0"/>
              <w:spacing w:line="360" w:lineRule="auto"/>
              <w:jc w:val="both"/>
              <w:rPr>
                <w:rFonts w:asciiTheme="majorBidi" w:hAnsiTheme="majorBidi" w:cstheme="majorBidi"/>
                <w:color w:val="000000"/>
                <w:sz w:val="24"/>
                <w:szCs w:val="24"/>
              </w:rPr>
            </w:pPr>
          </w:p>
        </w:tc>
      </w:tr>
    </w:tbl>
    <w:p w14:paraId="338EB037" w14:textId="0C77A9A6" w:rsidR="00EB204D" w:rsidRPr="005C1768" w:rsidRDefault="00B665FC"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Source: Eviews10; Authors calculation</w:t>
      </w:r>
    </w:p>
    <w:p w14:paraId="040AF1A5" w14:textId="77777777" w:rsidR="00EB204D" w:rsidRPr="005C1768" w:rsidRDefault="00EB204D" w:rsidP="00703634">
      <w:pPr>
        <w:spacing w:after="0" w:line="360" w:lineRule="auto"/>
        <w:jc w:val="both"/>
        <w:rPr>
          <w:rFonts w:asciiTheme="majorBidi" w:hAnsiTheme="majorBidi" w:cstheme="majorBidi"/>
          <w:sz w:val="24"/>
          <w:szCs w:val="24"/>
        </w:rPr>
      </w:pPr>
    </w:p>
    <w:p w14:paraId="32E4FB3E" w14:textId="212950A9" w:rsidR="00EB204D" w:rsidRPr="005C1768" w:rsidRDefault="00EB204D" w:rsidP="00703634">
      <w:pPr>
        <w:pStyle w:val="Default"/>
        <w:spacing w:line="360" w:lineRule="auto"/>
        <w:jc w:val="both"/>
        <w:rPr>
          <w:rFonts w:asciiTheme="majorBidi" w:hAnsiTheme="majorBidi" w:cstheme="majorBidi"/>
          <w:b/>
          <w:bCs/>
        </w:rPr>
      </w:pPr>
      <w:r w:rsidRPr="005C1768">
        <w:rPr>
          <w:rFonts w:asciiTheme="majorBidi" w:hAnsiTheme="majorBidi" w:cstheme="majorBidi"/>
          <w:b/>
          <w:bCs/>
          <w:color w:val="auto"/>
        </w:rPr>
        <w:t>4.5.</w:t>
      </w:r>
      <w:r w:rsidRPr="005C1768">
        <w:rPr>
          <w:rFonts w:asciiTheme="majorBidi" w:hAnsiTheme="majorBidi" w:cstheme="majorBidi"/>
          <w:b/>
          <w:bCs/>
        </w:rPr>
        <w:t xml:space="preserve"> Granger causality test:</w:t>
      </w:r>
      <w:r w:rsidR="00136276" w:rsidRPr="005C1768">
        <w:rPr>
          <w:rFonts w:asciiTheme="majorBidi" w:hAnsiTheme="majorBidi" w:cstheme="majorBidi"/>
          <w:b/>
          <w:bCs/>
        </w:rPr>
        <w:t xml:space="preserve"> </w:t>
      </w:r>
    </w:p>
    <w:p w14:paraId="4322D324" w14:textId="77777777" w:rsidR="002676DC" w:rsidRPr="005C1768" w:rsidRDefault="002676DC" w:rsidP="00703634">
      <w:pPr>
        <w:pStyle w:val="Default"/>
        <w:spacing w:line="360" w:lineRule="auto"/>
        <w:ind w:firstLine="360"/>
        <w:jc w:val="both"/>
        <w:rPr>
          <w:rFonts w:asciiTheme="majorBidi" w:hAnsiTheme="majorBidi" w:cstheme="majorBidi"/>
          <w:color w:val="auto"/>
        </w:rPr>
      </w:pPr>
      <w:r w:rsidRPr="005C1768">
        <w:rPr>
          <w:rFonts w:asciiTheme="majorBidi" w:hAnsiTheme="majorBidi" w:cstheme="majorBidi"/>
          <w:color w:val="auto"/>
        </w:rPr>
        <w:t xml:space="preserve">The regression analysis deals with the dependence of one variable on others, however, it does not necessarily imply causation </w:t>
      </w:r>
      <w:proofErr w:type="gramStart"/>
      <w:r w:rsidRPr="005C1768">
        <w:rPr>
          <w:rFonts w:asciiTheme="majorBidi" w:hAnsiTheme="majorBidi" w:cstheme="majorBidi"/>
          <w:color w:val="auto"/>
        </w:rPr>
        <w:t>Or</w:t>
      </w:r>
      <w:proofErr w:type="gramEnd"/>
      <w:r w:rsidRPr="005C1768">
        <w:rPr>
          <w:rFonts w:asciiTheme="majorBidi" w:hAnsiTheme="majorBidi" w:cstheme="majorBidi"/>
          <w:color w:val="auto"/>
        </w:rPr>
        <w:t xml:space="preserve"> the direction of influence. But in </w:t>
      </w:r>
      <w:r w:rsidRPr="005C1768">
        <w:rPr>
          <w:rFonts w:asciiTheme="majorBidi" w:hAnsiTheme="majorBidi" w:cstheme="majorBidi"/>
          <w:color w:val="auto"/>
        </w:rPr>
        <w:lastRenderedPageBreak/>
        <w:t>regressions involving time series data, the situation may be somewhat different (Gujurati,2004).</w:t>
      </w:r>
    </w:p>
    <w:p w14:paraId="767AA317" w14:textId="0D4FB438" w:rsidR="00762A48" w:rsidRPr="005C1768" w:rsidRDefault="002676DC" w:rsidP="00703634">
      <w:pPr>
        <w:pStyle w:val="Default"/>
        <w:spacing w:line="360" w:lineRule="auto"/>
        <w:ind w:firstLine="360"/>
        <w:jc w:val="both"/>
        <w:rPr>
          <w:rFonts w:asciiTheme="majorBidi" w:hAnsiTheme="majorBidi" w:cstheme="majorBidi"/>
          <w:color w:val="auto"/>
        </w:rPr>
      </w:pPr>
      <w:r w:rsidRPr="005C1768">
        <w:rPr>
          <w:rFonts w:asciiTheme="majorBidi" w:hAnsiTheme="majorBidi" w:cstheme="majorBidi"/>
          <w:color w:val="auto"/>
        </w:rPr>
        <w:t xml:space="preserve"> Since there is cointegration between the variables, the final step is to test for the direction of causality using the vector error correction model. The presence of a cointegrating vector allows for the use of a vector error correction model to test causality. according to a test developed </w:t>
      </w:r>
      <w:proofErr w:type="gramStart"/>
      <w:r w:rsidRPr="005C1768">
        <w:rPr>
          <w:rFonts w:asciiTheme="majorBidi" w:hAnsiTheme="majorBidi" w:cstheme="majorBidi"/>
          <w:color w:val="auto"/>
        </w:rPr>
        <w:t>by  Granger</w:t>
      </w:r>
      <w:proofErr w:type="gramEnd"/>
      <w:r w:rsidRPr="005C1768">
        <w:rPr>
          <w:rFonts w:asciiTheme="majorBidi" w:hAnsiTheme="majorBidi" w:cstheme="majorBidi"/>
          <w:color w:val="auto"/>
        </w:rPr>
        <w:t xml:space="preserve"> (1969), a variable (in this case exports) is said to Granger cause another variable (GDP growth) if the values of exports help to predict growth rates. To test whether exports Granger causes growth, this paper applies the causality test developed by Granger (1969) (</w:t>
      </w:r>
      <w:r w:rsidR="00762A48" w:rsidRPr="005C1768">
        <w:rPr>
          <w:rFonts w:asciiTheme="majorBidi" w:hAnsiTheme="majorBidi" w:cstheme="majorBidi"/>
          <w:color w:val="auto"/>
        </w:rPr>
        <w:t>G</w:t>
      </w:r>
      <w:r w:rsidRPr="005C1768">
        <w:rPr>
          <w:rFonts w:asciiTheme="majorBidi" w:hAnsiTheme="majorBidi" w:cstheme="majorBidi"/>
          <w:color w:val="auto"/>
        </w:rPr>
        <w:t>ujarati, 2004).</w:t>
      </w:r>
    </w:p>
    <w:p w14:paraId="0259B6B0" w14:textId="39225DF0" w:rsidR="00EB204D" w:rsidRPr="005C1768" w:rsidRDefault="00571420" w:rsidP="00703634">
      <w:pPr>
        <w:pStyle w:val="Default"/>
        <w:spacing w:line="360" w:lineRule="auto"/>
        <w:ind w:firstLine="360"/>
        <w:jc w:val="both"/>
        <w:rPr>
          <w:rFonts w:asciiTheme="majorBidi" w:hAnsiTheme="majorBidi" w:cstheme="majorBidi"/>
          <w:color w:val="auto"/>
        </w:rPr>
      </w:pPr>
      <w:r w:rsidRPr="005C1768">
        <w:rPr>
          <w:rFonts w:asciiTheme="majorBidi" w:hAnsiTheme="majorBidi" w:cstheme="majorBidi"/>
          <w:color w:val="auto"/>
        </w:rPr>
        <w:t>The results of the Granger causality test are presented in Table (4.11) the results for the Middle East and North African countries show that there no Granger causality between economic growth and exports for the two directions. For the South Asian countries, we note a unidirectional causality from economic growth to exports. These results provide evidence that growth in both country groups was not propelled by an export-led growth strategy. Exports aren’t thus seen as the source of economic growth in mentioned countries</w:t>
      </w:r>
      <w:r w:rsidR="00EB204D" w:rsidRPr="005C1768">
        <w:rPr>
          <w:rFonts w:asciiTheme="majorBidi" w:hAnsiTheme="majorBidi" w:cstheme="majorBidi"/>
          <w:color w:val="auto"/>
        </w:rPr>
        <w:t>.</w:t>
      </w:r>
    </w:p>
    <w:p w14:paraId="46C229EC" w14:textId="596D5CBE" w:rsidR="00EB204D" w:rsidRPr="005C1768" w:rsidRDefault="00EB204D" w:rsidP="00703634">
      <w:pPr>
        <w:pStyle w:val="Default"/>
        <w:spacing w:line="360" w:lineRule="auto"/>
        <w:jc w:val="both"/>
        <w:rPr>
          <w:rFonts w:asciiTheme="majorBidi" w:hAnsiTheme="majorBidi" w:cstheme="majorBidi"/>
        </w:rPr>
      </w:pPr>
      <w:r w:rsidRPr="005C1768">
        <w:rPr>
          <w:rFonts w:asciiTheme="majorBidi" w:hAnsiTheme="majorBidi" w:cstheme="majorBidi"/>
        </w:rPr>
        <w:t>Table (4.</w:t>
      </w:r>
      <w:r w:rsidR="00F1259D" w:rsidRPr="005C1768">
        <w:rPr>
          <w:rFonts w:asciiTheme="majorBidi" w:hAnsiTheme="majorBidi" w:cstheme="majorBidi"/>
        </w:rPr>
        <w:t>11</w:t>
      </w:r>
      <w:r w:rsidRPr="005C1768">
        <w:rPr>
          <w:rFonts w:asciiTheme="majorBidi" w:hAnsiTheme="majorBidi" w:cstheme="majorBidi"/>
        </w:rPr>
        <w:t xml:space="preserve">) Granger causality </w:t>
      </w:r>
    </w:p>
    <w:tbl>
      <w:tblPr>
        <w:tblStyle w:val="TableGrid"/>
        <w:tblW w:w="0" w:type="auto"/>
        <w:tblLook w:val="04A0" w:firstRow="1" w:lastRow="0" w:firstColumn="1" w:lastColumn="0" w:noHBand="0" w:noVBand="1"/>
      </w:tblPr>
      <w:tblGrid>
        <w:gridCol w:w="3568"/>
        <w:gridCol w:w="1946"/>
        <w:gridCol w:w="1578"/>
        <w:gridCol w:w="1430"/>
      </w:tblGrid>
      <w:tr w:rsidR="00EB204D" w:rsidRPr="005C1768" w14:paraId="280B97BF" w14:textId="77777777" w:rsidTr="001650B5">
        <w:tc>
          <w:tcPr>
            <w:tcW w:w="4068" w:type="dxa"/>
            <w:vAlign w:val="bottom"/>
          </w:tcPr>
          <w:p w14:paraId="21CF0E1E" w14:textId="77777777" w:rsidR="00EB204D" w:rsidRPr="005C1768" w:rsidRDefault="00EB204D" w:rsidP="00703634">
            <w:pPr>
              <w:pStyle w:val="Default"/>
              <w:spacing w:line="360" w:lineRule="auto"/>
              <w:jc w:val="center"/>
              <w:rPr>
                <w:rFonts w:asciiTheme="majorBidi" w:hAnsiTheme="majorBidi" w:cstheme="majorBidi"/>
              </w:rPr>
            </w:pPr>
            <w:r w:rsidRPr="005C1768">
              <w:rPr>
                <w:rFonts w:asciiTheme="majorBidi" w:hAnsiTheme="majorBidi" w:cstheme="majorBidi"/>
              </w:rPr>
              <w:t>Null Hypothesis:</w:t>
            </w:r>
          </w:p>
        </w:tc>
        <w:tc>
          <w:tcPr>
            <w:tcW w:w="2250" w:type="dxa"/>
            <w:vAlign w:val="bottom"/>
          </w:tcPr>
          <w:p w14:paraId="1F5D550A" w14:textId="77777777" w:rsidR="00EB204D" w:rsidRPr="005C1768" w:rsidRDefault="00EB204D" w:rsidP="00703634">
            <w:pPr>
              <w:pStyle w:val="Default"/>
              <w:spacing w:line="360" w:lineRule="auto"/>
              <w:jc w:val="center"/>
              <w:rPr>
                <w:rFonts w:asciiTheme="majorBidi" w:hAnsiTheme="majorBidi" w:cstheme="majorBidi"/>
              </w:rPr>
            </w:pPr>
            <w:r w:rsidRPr="005C1768">
              <w:rPr>
                <w:rFonts w:asciiTheme="majorBidi" w:hAnsiTheme="majorBidi" w:cstheme="majorBidi"/>
              </w:rPr>
              <w:t>Obs</w:t>
            </w:r>
          </w:p>
        </w:tc>
        <w:tc>
          <w:tcPr>
            <w:tcW w:w="1710" w:type="dxa"/>
            <w:vAlign w:val="bottom"/>
          </w:tcPr>
          <w:p w14:paraId="5A9426B1" w14:textId="77777777" w:rsidR="00EB204D" w:rsidRPr="005C1768" w:rsidRDefault="00EB204D" w:rsidP="00703634">
            <w:pPr>
              <w:pStyle w:val="Default"/>
              <w:spacing w:line="360" w:lineRule="auto"/>
              <w:jc w:val="center"/>
              <w:rPr>
                <w:rFonts w:asciiTheme="majorBidi" w:hAnsiTheme="majorBidi" w:cstheme="majorBidi"/>
              </w:rPr>
            </w:pPr>
            <w:r w:rsidRPr="005C1768">
              <w:rPr>
                <w:rFonts w:asciiTheme="majorBidi" w:hAnsiTheme="majorBidi" w:cstheme="majorBidi"/>
              </w:rPr>
              <w:t>F-Statistic</w:t>
            </w:r>
          </w:p>
        </w:tc>
        <w:tc>
          <w:tcPr>
            <w:tcW w:w="1548" w:type="dxa"/>
            <w:vAlign w:val="bottom"/>
          </w:tcPr>
          <w:p w14:paraId="009D27C6" w14:textId="77777777" w:rsidR="00EB204D" w:rsidRPr="005C1768" w:rsidRDefault="00EB204D" w:rsidP="00703634">
            <w:pPr>
              <w:pStyle w:val="Default"/>
              <w:spacing w:line="360" w:lineRule="auto"/>
              <w:jc w:val="center"/>
              <w:rPr>
                <w:rFonts w:asciiTheme="majorBidi" w:hAnsiTheme="majorBidi" w:cstheme="majorBidi"/>
              </w:rPr>
            </w:pPr>
            <w:r w:rsidRPr="005C1768">
              <w:rPr>
                <w:rFonts w:asciiTheme="majorBidi" w:hAnsiTheme="majorBidi" w:cstheme="majorBidi"/>
              </w:rPr>
              <w:t>Prob.</w:t>
            </w:r>
          </w:p>
        </w:tc>
      </w:tr>
      <w:tr w:rsidR="0039622B" w:rsidRPr="005C1768" w14:paraId="1424704B" w14:textId="77777777" w:rsidTr="001650B5">
        <w:tc>
          <w:tcPr>
            <w:tcW w:w="4068" w:type="dxa"/>
            <w:vAlign w:val="bottom"/>
          </w:tcPr>
          <w:p w14:paraId="769DA4CD" w14:textId="71754086" w:rsidR="0039622B" w:rsidRPr="005C1768" w:rsidRDefault="0039622B" w:rsidP="00703634">
            <w:pPr>
              <w:pStyle w:val="Default"/>
              <w:spacing w:line="360" w:lineRule="auto"/>
              <w:jc w:val="both"/>
              <w:rPr>
                <w:rFonts w:asciiTheme="majorBidi" w:hAnsiTheme="majorBidi" w:cstheme="majorBidi"/>
              </w:rPr>
            </w:pPr>
            <w:r w:rsidRPr="005C1768">
              <w:rPr>
                <w:rFonts w:asciiTheme="majorBidi" w:hAnsiTheme="majorBidi" w:cstheme="majorBidi"/>
              </w:rPr>
              <w:t>EXm does not Granger Cause EGm</w:t>
            </w:r>
          </w:p>
        </w:tc>
        <w:tc>
          <w:tcPr>
            <w:tcW w:w="2250" w:type="dxa"/>
          </w:tcPr>
          <w:p w14:paraId="18C85033" w14:textId="48B43BD9" w:rsidR="0039622B" w:rsidRPr="005C1768" w:rsidRDefault="0039622B" w:rsidP="00703634">
            <w:pPr>
              <w:pStyle w:val="Default"/>
              <w:spacing w:line="360" w:lineRule="auto"/>
              <w:jc w:val="center"/>
              <w:rPr>
                <w:rFonts w:asciiTheme="majorBidi" w:hAnsiTheme="majorBidi" w:cstheme="majorBidi"/>
              </w:rPr>
            </w:pPr>
            <w:r w:rsidRPr="005C1768">
              <w:rPr>
                <w:rFonts w:asciiTheme="majorBidi" w:hAnsiTheme="majorBidi" w:cstheme="majorBidi"/>
              </w:rPr>
              <w:t>28</w:t>
            </w:r>
          </w:p>
        </w:tc>
        <w:tc>
          <w:tcPr>
            <w:tcW w:w="1710" w:type="dxa"/>
            <w:vAlign w:val="bottom"/>
          </w:tcPr>
          <w:p w14:paraId="57B97497" w14:textId="0E32E078" w:rsidR="0039622B" w:rsidRPr="005C1768" w:rsidRDefault="0039622B" w:rsidP="00703634">
            <w:pPr>
              <w:pStyle w:val="Default"/>
              <w:spacing w:line="360" w:lineRule="auto"/>
              <w:jc w:val="both"/>
              <w:rPr>
                <w:rFonts w:asciiTheme="majorBidi" w:hAnsiTheme="majorBidi" w:cstheme="majorBidi"/>
              </w:rPr>
            </w:pPr>
            <w:r w:rsidRPr="005C1768">
              <w:rPr>
                <w:rFonts w:asciiTheme="majorBidi" w:hAnsiTheme="majorBidi" w:cstheme="majorBidi"/>
              </w:rPr>
              <w:t>0.85992</w:t>
            </w:r>
          </w:p>
        </w:tc>
        <w:tc>
          <w:tcPr>
            <w:tcW w:w="1548" w:type="dxa"/>
            <w:vAlign w:val="bottom"/>
          </w:tcPr>
          <w:tbl>
            <w:tblPr>
              <w:tblW w:w="0" w:type="auto"/>
              <w:tblInd w:w="30" w:type="dxa"/>
              <w:tblCellMar>
                <w:left w:w="0" w:type="dxa"/>
                <w:right w:w="0" w:type="dxa"/>
              </w:tblCellMar>
              <w:tblLook w:val="0000" w:firstRow="0" w:lastRow="0" w:firstColumn="0" w:lastColumn="0" w:noHBand="0" w:noVBand="0"/>
            </w:tblPr>
            <w:tblGrid>
              <w:gridCol w:w="735"/>
              <w:gridCol w:w="449"/>
            </w:tblGrid>
            <w:tr w:rsidR="0039622B" w:rsidRPr="005C1768" w14:paraId="27ACED3E" w14:textId="0DBF7CA3" w:rsidTr="0039622B">
              <w:trPr>
                <w:trHeight w:val="225"/>
              </w:trPr>
              <w:tc>
                <w:tcPr>
                  <w:tcW w:w="752" w:type="dxa"/>
                  <w:tcBorders>
                    <w:top w:val="nil"/>
                    <w:left w:val="nil"/>
                    <w:bottom w:val="nil"/>
                    <w:right w:val="nil"/>
                  </w:tcBorders>
                  <w:vAlign w:val="bottom"/>
                </w:tcPr>
                <w:p w14:paraId="7AA5048F" w14:textId="77777777" w:rsidR="0039622B" w:rsidRPr="005C1768" w:rsidRDefault="0039622B" w:rsidP="00703634">
                  <w:pPr>
                    <w:autoSpaceDE w:val="0"/>
                    <w:autoSpaceDN w:val="0"/>
                    <w:adjustRightInd w:val="0"/>
                    <w:spacing w:after="0" w:line="360" w:lineRule="auto"/>
                    <w:rPr>
                      <w:rFonts w:asciiTheme="majorBidi" w:hAnsiTheme="majorBidi" w:cstheme="majorBidi"/>
                      <w:color w:val="000000"/>
                      <w:sz w:val="24"/>
                      <w:szCs w:val="24"/>
                    </w:rPr>
                  </w:pPr>
                  <w:r w:rsidRPr="005C1768">
                    <w:rPr>
                      <w:rFonts w:asciiTheme="majorBidi" w:hAnsiTheme="majorBidi" w:cstheme="majorBidi"/>
                      <w:color w:val="000000"/>
                      <w:sz w:val="24"/>
                      <w:szCs w:val="24"/>
                    </w:rPr>
                    <w:t>0.7866</w:t>
                  </w:r>
                </w:p>
              </w:tc>
              <w:tc>
                <w:tcPr>
                  <w:tcW w:w="550" w:type="dxa"/>
                  <w:tcBorders>
                    <w:top w:val="nil"/>
                    <w:left w:val="nil"/>
                    <w:bottom w:val="nil"/>
                    <w:right w:val="nil"/>
                  </w:tcBorders>
                </w:tcPr>
                <w:p w14:paraId="061D27E6" w14:textId="77777777" w:rsidR="0039622B" w:rsidRPr="005C1768" w:rsidRDefault="0039622B" w:rsidP="00703634">
                  <w:pPr>
                    <w:autoSpaceDE w:val="0"/>
                    <w:autoSpaceDN w:val="0"/>
                    <w:adjustRightInd w:val="0"/>
                    <w:spacing w:after="0" w:line="360" w:lineRule="auto"/>
                    <w:jc w:val="right"/>
                    <w:rPr>
                      <w:rFonts w:asciiTheme="majorBidi" w:hAnsiTheme="majorBidi" w:cstheme="majorBidi"/>
                      <w:color w:val="000000"/>
                      <w:sz w:val="24"/>
                      <w:szCs w:val="24"/>
                    </w:rPr>
                  </w:pPr>
                </w:p>
              </w:tc>
            </w:tr>
          </w:tbl>
          <w:p w14:paraId="00BAAA50" w14:textId="7B64D2A6" w:rsidR="0039622B" w:rsidRPr="005C1768" w:rsidRDefault="0039622B" w:rsidP="00703634">
            <w:pPr>
              <w:pStyle w:val="Default"/>
              <w:spacing w:line="360" w:lineRule="auto"/>
              <w:jc w:val="both"/>
              <w:rPr>
                <w:rFonts w:asciiTheme="majorBidi" w:hAnsiTheme="majorBidi" w:cstheme="majorBidi"/>
              </w:rPr>
            </w:pPr>
          </w:p>
        </w:tc>
      </w:tr>
      <w:tr w:rsidR="0039622B" w:rsidRPr="005C1768" w14:paraId="206CCBA4" w14:textId="77777777" w:rsidTr="001650B5">
        <w:tc>
          <w:tcPr>
            <w:tcW w:w="4068" w:type="dxa"/>
            <w:vAlign w:val="bottom"/>
          </w:tcPr>
          <w:p w14:paraId="54F4ADAF" w14:textId="3A394838" w:rsidR="0039622B" w:rsidRPr="005C1768" w:rsidRDefault="0039622B" w:rsidP="00703634">
            <w:pPr>
              <w:pStyle w:val="Default"/>
              <w:spacing w:line="360" w:lineRule="auto"/>
              <w:jc w:val="both"/>
              <w:rPr>
                <w:rFonts w:asciiTheme="majorBidi" w:hAnsiTheme="majorBidi" w:cstheme="majorBidi"/>
              </w:rPr>
            </w:pPr>
            <w:r w:rsidRPr="005C1768">
              <w:rPr>
                <w:rFonts w:asciiTheme="majorBidi" w:hAnsiTheme="majorBidi" w:cstheme="majorBidi"/>
              </w:rPr>
              <w:t>EGm does not Granger Cause EXm</w:t>
            </w:r>
          </w:p>
        </w:tc>
        <w:tc>
          <w:tcPr>
            <w:tcW w:w="2250" w:type="dxa"/>
          </w:tcPr>
          <w:p w14:paraId="49B80002" w14:textId="5EC88D8D" w:rsidR="0039622B" w:rsidRPr="005C1768" w:rsidRDefault="0039622B" w:rsidP="00703634">
            <w:pPr>
              <w:pStyle w:val="Default"/>
              <w:spacing w:line="360" w:lineRule="auto"/>
              <w:jc w:val="center"/>
              <w:rPr>
                <w:rFonts w:asciiTheme="majorBidi" w:hAnsiTheme="majorBidi" w:cstheme="majorBidi"/>
              </w:rPr>
            </w:pPr>
          </w:p>
        </w:tc>
        <w:tc>
          <w:tcPr>
            <w:tcW w:w="1710" w:type="dxa"/>
            <w:vAlign w:val="bottom"/>
          </w:tcPr>
          <w:p w14:paraId="32E51E66" w14:textId="380CC121" w:rsidR="0039622B" w:rsidRPr="005C1768" w:rsidRDefault="0039622B" w:rsidP="00703634">
            <w:pPr>
              <w:pStyle w:val="Default"/>
              <w:spacing w:line="360" w:lineRule="auto"/>
              <w:jc w:val="both"/>
              <w:rPr>
                <w:rFonts w:asciiTheme="majorBidi" w:hAnsiTheme="majorBidi" w:cstheme="majorBidi"/>
              </w:rPr>
            </w:pPr>
            <w:r w:rsidRPr="005C1768">
              <w:rPr>
                <w:rFonts w:asciiTheme="majorBidi" w:hAnsiTheme="majorBidi" w:cstheme="majorBidi"/>
              </w:rPr>
              <w:t>0.24250</w:t>
            </w:r>
          </w:p>
        </w:tc>
        <w:tc>
          <w:tcPr>
            <w:tcW w:w="1548" w:type="dxa"/>
            <w:vAlign w:val="bottom"/>
          </w:tcPr>
          <w:p w14:paraId="1ACC0872" w14:textId="0E785615" w:rsidR="0039622B" w:rsidRPr="005C1768" w:rsidRDefault="0039622B" w:rsidP="00703634">
            <w:pPr>
              <w:pStyle w:val="Default"/>
              <w:spacing w:line="360" w:lineRule="auto"/>
              <w:jc w:val="both"/>
              <w:rPr>
                <w:rFonts w:asciiTheme="majorBidi" w:hAnsiTheme="majorBidi" w:cstheme="majorBidi"/>
              </w:rPr>
            </w:pPr>
            <w:r w:rsidRPr="005C1768">
              <w:rPr>
                <w:rFonts w:asciiTheme="majorBidi" w:hAnsiTheme="majorBidi" w:cstheme="majorBidi"/>
              </w:rPr>
              <w:t>0.4364</w:t>
            </w:r>
          </w:p>
        </w:tc>
      </w:tr>
      <w:tr w:rsidR="0039622B" w:rsidRPr="005C1768" w14:paraId="497675AF" w14:textId="77777777" w:rsidTr="001650B5">
        <w:tc>
          <w:tcPr>
            <w:tcW w:w="4068" w:type="dxa"/>
            <w:vAlign w:val="bottom"/>
          </w:tcPr>
          <w:p w14:paraId="08CD1E56" w14:textId="6794333D" w:rsidR="0039622B" w:rsidRPr="005C1768" w:rsidRDefault="0039622B" w:rsidP="00703634">
            <w:pPr>
              <w:pStyle w:val="Default"/>
              <w:spacing w:line="360" w:lineRule="auto"/>
              <w:jc w:val="both"/>
              <w:rPr>
                <w:rFonts w:asciiTheme="majorBidi" w:hAnsiTheme="majorBidi" w:cstheme="majorBidi"/>
              </w:rPr>
            </w:pPr>
            <w:r w:rsidRPr="005C1768">
              <w:rPr>
                <w:rFonts w:asciiTheme="majorBidi" w:hAnsiTheme="majorBidi" w:cstheme="majorBidi"/>
              </w:rPr>
              <w:t>EXsa does not Granger Cause EGsa</w:t>
            </w:r>
          </w:p>
        </w:tc>
        <w:tc>
          <w:tcPr>
            <w:tcW w:w="2250" w:type="dxa"/>
          </w:tcPr>
          <w:p w14:paraId="40116EDB" w14:textId="5139E7C3" w:rsidR="0039622B" w:rsidRPr="005C1768" w:rsidRDefault="0039622B" w:rsidP="00703634">
            <w:pPr>
              <w:pStyle w:val="Default"/>
              <w:spacing w:line="360" w:lineRule="auto"/>
              <w:jc w:val="center"/>
              <w:rPr>
                <w:rFonts w:asciiTheme="majorBidi" w:hAnsiTheme="majorBidi" w:cstheme="majorBidi"/>
              </w:rPr>
            </w:pPr>
            <w:r w:rsidRPr="005C1768">
              <w:rPr>
                <w:rFonts w:asciiTheme="majorBidi" w:hAnsiTheme="majorBidi" w:cstheme="majorBidi"/>
              </w:rPr>
              <w:t>28</w:t>
            </w:r>
          </w:p>
        </w:tc>
        <w:tc>
          <w:tcPr>
            <w:tcW w:w="1710" w:type="dxa"/>
            <w:vAlign w:val="bottom"/>
          </w:tcPr>
          <w:p w14:paraId="77D6A870" w14:textId="69C71C33" w:rsidR="0039622B" w:rsidRPr="005C1768" w:rsidRDefault="0030659E" w:rsidP="00703634">
            <w:pPr>
              <w:pStyle w:val="Default"/>
              <w:spacing w:line="360" w:lineRule="auto"/>
              <w:jc w:val="both"/>
              <w:rPr>
                <w:rFonts w:asciiTheme="majorBidi" w:hAnsiTheme="majorBidi" w:cstheme="majorBidi"/>
              </w:rPr>
            </w:pPr>
            <w:r w:rsidRPr="005C1768">
              <w:rPr>
                <w:rFonts w:asciiTheme="majorBidi" w:hAnsiTheme="majorBidi" w:cstheme="majorBidi"/>
              </w:rPr>
              <w:t>1.28858</w:t>
            </w:r>
          </w:p>
        </w:tc>
        <w:tc>
          <w:tcPr>
            <w:tcW w:w="1548" w:type="dxa"/>
            <w:vAlign w:val="bottom"/>
          </w:tcPr>
          <w:tbl>
            <w:tblPr>
              <w:tblW w:w="0" w:type="auto"/>
              <w:tblInd w:w="30" w:type="dxa"/>
              <w:tblCellMar>
                <w:left w:w="0" w:type="dxa"/>
                <w:right w:w="0" w:type="dxa"/>
              </w:tblCellMar>
              <w:tblLook w:val="0000" w:firstRow="0" w:lastRow="0" w:firstColumn="0" w:lastColumn="0" w:noHBand="0" w:noVBand="0"/>
            </w:tblPr>
            <w:tblGrid>
              <w:gridCol w:w="735"/>
              <w:gridCol w:w="449"/>
            </w:tblGrid>
            <w:tr w:rsidR="0039622B" w:rsidRPr="005C1768" w14:paraId="0D8694A6" w14:textId="77777777" w:rsidTr="00504600">
              <w:trPr>
                <w:trHeight w:val="225"/>
              </w:trPr>
              <w:tc>
                <w:tcPr>
                  <w:tcW w:w="752" w:type="dxa"/>
                  <w:tcBorders>
                    <w:top w:val="nil"/>
                    <w:left w:val="nil"/>
                    <w:bottom w:val="nil"/>
                    <w:right w:val="nil"/>
                  </w:tcBorders>
                  <w:vAlign w:val="bottom"/>
                </w:tcPr>
                <w:p w14:paraId="167BD521" w14:textId="47D869A4" w:rsidR="0039622B" w:rsidRPr="005C1768" w:rsidRDefault="0039622B" w:rsidP="00703634">
                  <w:pPr>
                    <w:autoSpaceDE w:val="0"/>
                    <w:autoSpaceDN w:val="0"/>
                    <w:adjustRightInd w:val="0"/>
                    <w:spacing w:after="0" w:line="360" w:lineRule="auto"/>
                    <w:rPr>
                      <w:rFonts w:asciiTheme="majorBidi" w:hAnsiTheme="majorBidi" w:cstheme="majorBidi"/>
                      <w:color w:val="000000"/>
                      <w:sz w:val="24"/>
                      <w:szCs w:val="24"/>
                    </w:rPr>
                  </w:pPr>
                  <w:r w:rsidRPr="005C1768">
                    <w:rPr>
                      <w:rFonts w:asciiTheme="majorBidi" w:hAnsiTheme="majorBidi" w:cstheme="majorBidi"/>
                      <w:color w:val="000000"/>
                      <w:sz w:val="24"/>
                      <w:szCs w:val="24"/>
                    </w:rPr>
                    <w:t>0.</w:t>
                  </w:r>
                  <w:r w:rsidR="0030659E" w:rsidRPr="005C1768">
                    <w:rPr>
                      <w:rFonts w:asciiTheme="majorBidi" w:hAnsiTheme="majorBidi" w:cstheme="majorBidi"/>
                      <w:color w:val="000000"/>
                      <w:sz w:val="24"/>
                      <w:szCs w:val="24"/>
                    </w:rPr>
                    <w:t>2941</w:t>
                  </w:r>
                </w:p>
              </w:tc>
              <w:tc>
                <w:tcPr>
                  <w:tcW w:w="550" w:type="dxa"/>
                  <w:tcBorders>
                    <w:top w:val="nil"/>
                    <w:left w:val="nil"/>
                    <w:bottom w:val="nil"/>
                    <w:right w:val="nil"/>
                  </w:tcBorders>
                </w:tcPr>
                <w:p w14:paraId="27AC069E" w14:textId="77777777" w:rsidR="0039622B" w:rsidRPr="005C1768" w:rsidRDefault="0039622B" w:rsidP="00703634">
                  <w:pPr>
                    <w:autoSpaceDE w:val="0"/>
                    <w:autoSpaceDN w:val="0"/>
                    <w:adjustRightInd w:val="0"/>
                    <w:spacing w:after="0" w:line="360" w:lineRule="auto"/>
                    <w:jc w:val="right"/>
                    <w:rPr>
                      <w:rFonts w:asciiTheme="majorBidi" w:hAnsiTheme="majorBidi" w:cstheme="majorBidi"/>
                      <w:color w:val="000000"/>
                      <w:sz w:val="24"/>
                      <w:szCs w:val="24"/>
                    </w:rPr>
                  </w:pPr>
                </w:p>
              </w:tc>
            </w:tr>
          </w:tbl>
          <w:p w14:paraId="0108CB93" w14:textId="337D95DA" w:rsidR="0039622B" w:rsidRPr="005C1768" w:rsidRDefault="0039622B" w:rsidP="00703634">
            <w:pPr>
              <w:pStyle w:val="Default"/>
              <w:spacing w:line="360" w:lineRule="auto"/>
              <w:jc w:val="both"/>
              <w:rPr>
                <w:rFonts w:asciiTheme="majorBidi" w:hAnsiTheme="majorBidi" w:cstheme="majorBidi"/>
              </w:rPr>
            </w:pPr>
          </w:p>
        </w:tc>
      </w:tr>
      <w:tr w:rsidR="0039622B" w:rsidRPr="005C1768" w14:paraId="7BB75291" w14:textId="77777777" w:rsidTr="001650B5">
        <w:tc>
          <w:tcPr>
            <w:tcW w:w="4068" w:type="dxa"/>
            <w:vAlign w:val="bottom"/>
          </w:tcPr>
          <w:p w14:paraId="608D85A7" w14:textId="6EEA006F" w:rsidR="0039622B" w:rsidRPr="005C1768" w:rsidRDefault="0039622B" w:rsidP="00703634">
            <w:pPr>
              <w:pStyle w:val="Default"/>
              <w:spacing w:line="360" w:lineRule="auto"/>
              <w:jc w:val="both"/>
              <w:rPr>
                <w:rFonts w:asciiTheme="majorBidi" w:hAnsiTheme="majorBidi" w:cstheme="majorBidi"/>
              </w:rPr>
            </w:pPr>
            <w:r w:rsidRPr="005C1768">
              <w:rPr>
                <w:rFonts w:asciiTheme="majorBidi" w:hAnsiTheme="majorBidi" w:cstheme="majorBidi"/>
              </w:rPr>
              <w:t>EGsa does not Granger Cause EXsa</w:t>
            </w:r>
          </w:p>
        </w:tc>
        <w:tc>
          <w:tcPr>
            <w:tcW w:w="2250" w:type="dxa"/>
          </w:tcPr>
          <w:p w14:paraId="304D3D1F" w14:textId="566A438B" w:rsidR="0039622B" w:rsidRPr="005C1768" w:rsidRDefault="0039622B" w:rsidP="00703634">
            <w:pPr>
              <w:pStyle w:val="Default"/>
              <w:spacing w:line="360" w:lineRule="auto"/>
              <w:jc w:val="center"/>
              <w:rPr>
                <w:rFonts w:asciiTheme="majorBidi" w:hAnsiTheme="majorBidi" w:cstheme="majorBidi"/>
              </w:rPr>
            </w:pPr>
          </w:p>
        </w:tc>
        <w:tc>
          <w:tcPr>
            <w:tcW w:w="1710" w:type="dxa"/>
            <w:vAlign w:val="bottom"/>
          </w:tcPr>
          <w:p w14:paraId="1E2EA5DB" w14:textId="18CE16BF" w:rsidR="0039622B" w:rsidRPr="005C1768" w:rsidRDefault="0030659E" w:rsidP="00703634">
            <w:pPr>
              <w:pStyle w:val="Default"/>
              <w:spacing w:line="360" w:lineRule="auto"/>
              <w:jc w:val="both"/>
              <w:rPr>
                <w:rFonts w:asciiTheme="majorBidi" w:hAnsiTheme="majorBidi" w:cstheme="majorBidi"/>
              </w:rPr>
            </w:pPr>
            <w:r w:rsidRPr="005C1768">
              <w:rPr>
                <w:rFonts w:asciiTheme="majorBidi" w:hAnsiTheme="majorBidi" w:cstheme="majorBidi"/>
              </w:rPr>
              <w:t>4.52390</w:t>
            </w:r>
          </w:p>
        </w:tc>
        <w:tc>
          <w:tcPr>
            <w:tcW w:w="1548" w:type="dxa"/>
            <w:vAlign w:val="bottom"/>
          </w:tcPr>
          <w:p w14:paraId="7E9D82FE" w14:textId="5B31EA1C" w:rsidR="0039622B" w:rsidRPr="005C1768" w:rsidRDefault="0039622B" w:rsidP="00703634">
            <w:pPr>
              <w:pStyle w:val="Default"/>
              <w:spacing w:line="360" w:lineRule="auto"/>
              <w:jc w:val="both"/>
              <w:rPr>
                <w:rFonts w:asciiTheme="majorBidi" w:hAnsiTheme="majorBidi" w:cstheme="majorBidi"/>
              </w:rPr>
            </w:pPr>
            <w:r w:rsidRPr="005C1768">
              <w:rPr>
                <w:rFonts w:asciiTheme="majorBidi" w:hAnsiTheme="majorBidi" w:cstheme="majorBidi"/>
              </w:rPr>
              <w:t>0.</w:t>
            </w:r>
            <w:r w:rsidR="0030659E" w:rsidRPr="005C1768">
              <w:rPr>
                <w:rFonts w:asciiTheme="majorBidi" w:hAnsiTheme="majorBidi" w:cstheme="majorBidi"/>
              </w:rPr>
              <w:t>0215</w:t>
            </w:r>
          </w:p>
        </w:tc>
      </w:tr>
    </w:tbl>
    <w:p w14:paraId="42E76E1A" w14:textId="46BD46E9" w:rsidR="00EB204D" w:rsidRPr="005C1768" w:rsidRDefault="00B665FC" w:rsidP="00703634">
      <w:pPr>
        <w:pStyle w:val="Default"/>
        <w:spacing w:line="360" w:lineRule="auto"/>
        <w:jc w:val="both"/>
        <w:rPr>
          <w:rFonts w:asciiTheme="majorBidi" w:hAnsiTheme="majorBidi" w:cstheme="majorBidi"/>
          <w:rtl/>
        </w:rPr>
      </w:pPr>
      <w:r w:rsidRPr="005C1768">
        <w:rPr>
          <w:rFonts w:asciiTheme="majorBidi" w:hAnsiTheme="majorBidi" w:cstheme="majorBidi"/>
        </w:rPr>
        <w:t>Source: Eviews10; Authors calculation</w:t>
      </w:r>
    </w:p>
    <w:p w14:paraId="4377A4CD" w14:textId="77777777" w:rsidR="00EB204D" w:rsidRPr="005C1768" w:rsidRDefault="00EB204D" w:rsidP="00703634">
      <w:pPr>
        <w:autoSpaceDE w:val="0"/>
        <w:autoSpaceDN w:val="0"/>
        <w:adjustRightInd w:val="0"/>
        <w:spacing w:after="0" w:line="360" w:lineRule="auto"/>
        <w:rPr>
          <w:rFonts w:asciiTheme="majorBidi" w:hAnsiTheme="majorBidi" w:cstheme="majorBidi"/>
          <w:sz w:val="24"/>
          <w:szCs w:val="24"/>
        </w:rPr>
      </w:pPr>
    </w:p>
    <w:p w14:paraId="036F313D" w14:textId="77777777" w:rsidR="00762A48" w:rsidRPr="005C1768" w:rsidRDefault="00EB204D"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b/>
          <w:bCs/>
          <w:sz w:val="24"/>
          <w:szCs w:val="24"/>
        </w:rPr>
        <w:t xml:space="preserve">5. </w:t>
      </w:r>
      <w:r w:rsidR="00571420" w:rsidRPr="005C1768">
        <w:rPr>
          <w:rFonts w:asciiTheme="majorBidi" w:hAnsiTheme="majorBidi" w:cstheme="majorBidi"/>
          <w:b/>
          <w:bCs/>
          <w:sz w:val="24"/>
          <w:szCs w:val="24"/>
        </w:rPr>
        <w:t xml:space="preserve">Conclusions: </w:t>
      </w:r>
      <w:r w:rsidR="00762A48" w:rsidRPr="005C1768">
        <w:rPr>
          <w:rFonts w:asciiTheme="majorBidi" w:hAnsiTheme="majorBidi" w:cstheme="majorBidi"/>
          <w:sz w:val="24"/>
          <w:szCs w:val="24"/>
        </w:rPr>
        <w:t xml:space="preserve">The aim of the study is to carry out the relationship between exports and economic growth. For this purpose, the main questions are how the Exports impact economic growth. This study re-examines the export-led growth hypothesis for the two developing country groups i.e. the Middle East and North African and, South Asian countries. the exports are measured as the annual growth rate of exports, and economic </w:t>
      </w:r>
      <w:r w:rsidR="00762A48" w:rsidRPr="005C1768">
        <w:rPr>
          <w:rFonts w:asciiTheme="majorBidi" w:hAnsiTheme="majorBidi" w:cstheme="majorBidi"/>
          <w:sz w:val="24"/>
          <w:szCs w:val="24"/>
        </w:rPr>
        <w:lastRenderedPageBreak/>
        <w:t>growth as the annual growth rate of GDP. Using standard time series procedures of unit root testing via (ADF, PP) tests, cointegration, and error correction modeling and Granger causality tests.</w:t>
      </w:r>
    </w:p>
    <w:p w14:paraId="10091EF3" w14:textId="194FF9EF" w:rsidR="00571420" w:rsidRPr="005C1768" w:rsidRDefault="00762A48"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Unit root tests, using both methods which are conducted with the trend, intercept and none confirm that the dependent variable EG is stable at the level; for middle east-north Africa and south Asian cases, but the EX is stable at the level for the Middle-East</w:t>
      </w:r>
      <w:r w:rsidR="00571420" w:rsidRPr="005C1768">
        <w:rPr>
          <w:rFonts w:asciiTheme="majorBidi" w:hAnsiTheme="majorBidi" w:cstheme="majorBidi"/>
          <w:sz w:val="24"/>
          <w:szCs w:val="24"/>
        </w:rPr>
        <w:t xml:space="preserve"> and EX is stable at the first difference South Asian country group case. However, all the results are significant at the 1 % level or lower. It was found the evidence for long-run cointegration relationships between the exports and economic growth in both cases. But there is no evidence for significant relations between them.</w:t>
      </w:r>
    </w:p>
    <w:p w14:paraId="038B92F7" w14:textId="77777777" w:rsidR="00762A48" w:rsidRPr="005C1768" w:rsidRDefault="00762A48"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The findings of the causality test show that there no Granger causality between economic growth and exports in the two directions for the Middle East and North African countries. But for the South Asian countries, we note a unidirectional causality from economic growth to exports.</w:t>
      </w:r>
    </w:p>
    <w:p w14:paraId="1C91C508" w14:textId="77777777" w:rsidR="00762A48" w:rsidRPr="005C1768" w:rsidRDefault="00762A48"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 xml:space="preserve"> The above findings indicate that growth in both country groups was not propelled by an export-led growth strategy. Exports aren't thus seen as the source of economic growth in both cases.</w:t>
      </w:r>
    </w:p>
    <w:p w14:paraId="1AE6EA66" w14:textId="4ACD5231" w:rsidR="00EB204D" w:rsidRPr="005C1768" w:rsidRDefault="00762A48"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The test of the model efficiency using Wald residuals statistics found that the model has no ARCH effect, the residual is normally distributed and the model does not have serial correlation and free from Heteroscedasticity. Given the slight n the results from the two cases It is also possible that due to the proliferation of free trade agreements exports are no longer the prime determinant of economic growth as most countries, including many developing countries, have the ability to export to most other countries. The factors of economic growth remain the subject of future research projects. Finally, the study suggests that output growth and export promotion strategies can be pursued with a focus on sustainable and inclusive growth.</w:t>
      </w:r>
    </w:p>
    <w:p w14:paraId="27BAF850" w14:textId="77777777" w:rsidR="00EB204D" w:rsidRPr="005C1768" w:rsidRDefault="00EB204D" w:rsidP="00703634">
      <w:pPr>
        <w:autoSpaceDE w:val="0"/>
        <w:autoSpaceDN w:val="0"/>
        <w:adjustRightInd w:val="0"/>
        <w:spacing w:after="0" w:line="360" w:lineRule="auto"/>
        <w:jc w:val="both"/>
        <w:rPr>
          <w:rFonts w:asciiTheme="majorBidi" w:hAnsiTheme="majorBidi" w:cstheme="majorBidi"/>
          <w:b/>
          <w:bCs/>
          <w:sz w:val="24"/>
          <w:szCs w:val="24"/>
        </w:rPr>
      </w:pPr>
      <w:r w:rsidRPr="005C1768">
        <w:rPr>
          <w:rFonts w:asciiTheme="majorBidi" w:hAnsiTheme="majorBidi" w:cstheme="majorBidi"/>
          <w:b/>
          <w:bCs/>
          <w:sz w:val="24"/>
          <w:szCs w:val="24"/>
        </w:rPr>
        <w:t>References:</w:t>
      </w:r>
    </w:p>
    <w:p w14:paraId="6EB3CB11" w14:textId="7895CADE" w:rsidR="008E5CF4" w:rsidRPr="005C1768" w:rsidRDefault="00993D8C" w:rsidP="00703634">
      <w:pPr>
        <w:pStyle w:val="volume-issue"/>
        <w:shd w:val="clear" w:color="auto" w:fill="FFFFFF"/>
        <w:spacing w:before="0" w:beforeAutospacing="0" w:after="0" w:afterAutospacing="0" w:line="360" w:lineRule="auto"/>
        <w:jc w:val="both"/>
        <w:rPr>
          <w:rFonts w:asciiTheme="majorBidi" w:eastAsiaTheme="minorHAnsi" w:hAnsiTheme="majorBidi" w:cstheme="majorBidi"/>
        </w:rPr>
      </w:pPr>
      <w:r w:rsidRPr="005C1768">
        <w:rPr>
          <w:rFonts w:asciiTheme="majorBidi" w:hAnsiTheme="majorBidi" w:cstheme="majorBidi"/>
        </w:rPr>
        <w:t>1</w:t>
      </w:r>
      <w:r w:rsidR="008E5CF4" w:rsidRPr="005C1768">
        <w:rPr>
          <w:rFonts w:asciiTheme="majorBidi" w:hAnsiTheme="majorBidi" w:cstheme="majorBidi"/>
        </w:rPr>
        <w:t>.Asafu-Adjaye J.,1999, Export</w:t>
      </w:r>
      <w:r w:rsidR="008E5CF4" w:rsidRPr="005C1768">
        <w:rPr>
          <w:rFonts w:ascii="Cambria Math" w:hAnsi="Cambria Math" w:cs="Cambria Math"/>
        </w:rPr>
        <w:t>‐</w:t>
      </w:r>
      <w:r w:rsidR="008E5CF4" w:rsidRPr="005C1768">
        <w:rPr>
          <w:rFonts w:asciiTheme="majorBidi" w:hAnsiTheme="majorBidi" w:cstheme="majorBidi"/>
        </w:rPr>
        <w:t xml:space="preserve">led Growth and Import Compression: Further Time </w:t>
      </w:r>
      <w:r w:rsidR="008E5CF4" w:rsidRPr="005C1768">
        <w:rPr>
          <w:rFonts w:asciiTheme="majorBidi" w:eastAsiaTheme="minorHAnsi" w:hAnsiTheme="majorBidi" w:cstheme="majorBidi"/>
        </w:rPr>
        <w:t xml:space="preserve">Series Evidence From LDCs, Australian economic papers, </w:t>
      </w:r>
      <w:hyperlink r:id="rId15" w:history="1">
        <w:r w:rsidR="008E5CF4" w:rsidRPr="005C1768">
          <w:rPr>
            <w:rFonts w:asciiTheme="majorBidi" w:eastAsiaTheme="minorHAnsi" w:hAnsiTheme="majorBidi" w:cstheme="majorBidi"/>
          </w:rPr>
          <w:t>Volume38, Issue2</w:t>
        </w:r>
      </w:hyperlink>
      <w:r w:rsidR="008E5CF4" w:rsidRPr="005C1768">
        <w:rPr>
          <w:rFonts w:asciiTheme="majorBidi" w:eastAsiaTheme="minorHAnsi" w:hAnsiTheme="majorBidi" w:cstheme="majorBidi"/>
        </w:rPr>
        <w:t xml:space="preserve"> ,June 1999,164-175.</w:t>
      </w:r>
    </w:p>
    <w:p w14:paraId="2C1F5724" w14:textId="535BC4BC" w:rsidR="008E5CF4" w:rsidRPr="005C1768" w:rsidRDefault="00993D8C" w:rsidP="00703634">
      <w:pPr>
        <w:pStyle w:val="volume-issue"/>
        <w:shd w:val="clear" w:color="auto" w:fill="FFFFFF"/>
        <w:spacing w:before="0" w:beforeAutospacing="0" w:after="0" w:afterAutospacing="0" w:line="360" w:lineRule="auto"/>
        <w:jc w:val="both"/>
        <w:rPr>
          <w:rFonts w:asciiTheme="majorBidi" w:hAnsiTheme="majorBidi" w:cstheme="majorBidi"/>
          <w:color w:val="000000"/>
        </w:rPr>
      </w:pPr>
      <w:r w:rsidRPr="005C1768">
        <w:rPr>
          <w:rFonts w:asciiTheme="majorBidi" w:eastAsiaTheme="minorHAnsi" w:hAnsiTheme="majorBidi" w:cstheme="majorBidi"/>
        </w:rPr>
        <w:lastRenderedPageBreak/>
        <w:t>2</w:t>
      </w:r>
      <w:r w:rsidR="008E5CF4" w:rsidRPr="005C1768">
        <w:rPr>
          <w:rFonts w:asciiTheme="majorBidi" w:eastAsiaTheme="minorHAnsi" w:hAnsiTheme="majorBidi" w:cstheme="majorBidi"/>
        </w:rPr>
        <w:t>.</w:t>
      </w:r>
      <w:r w:rsidR="008E5CF4" w:rsidRPr="005C1768">
        <w:rPr>
          <w:rFonts w:asciiTheme="majorBidi" w:hAnsiTheme="majorBidi" w:cstheme="majorBidi"/>
          <w:color w:val="000000"/>
        </w:rPr>
        <w:t>Awokuse T., Trade Openness and Economic Growth: Is Growth Export-led or Import-led? Applied Economics · January 2008.</w:t>
      </w:r>
    </w:p>
    <w:p w14:paraId="1A961B4D" w14:textId="6292EF06" w:rsidR="008E5CF4" w:rsidRPr="005C1768" w:rsidRDefault="00993D8C"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3</w:t>
      </w:r>
      <w:r w:rsidR="008E5CF4" w:rsidRPr="005C1768">
        <w:rPr>
          <w:rFonts w:asciiTheme="majorBidi" w:hAnsiTheme="majorBidi" w:cstheme="majorBidi"/>
          <w:sz w:val="24"/>
          <w:szCs w:val="24"/>
        </w:rPr>
        <w:t xml:space="preserve">.Bakari S. &amp; </w:t>
      </w:r>
      <w:proofErr w:type="spellStart"/>
      <w:r w:rsidR="008E5CF4" w:rsidRPr="005C1768">
        <w:rPr>
          <w:rFonts w:asciiTheme="majorBidi" w:hAnsiTheme="majorBidi" w:cstheme="majorBidi"/>
          <w:sz w:val="24"/>
          <w:szCs w:val="24"/>
        </w:rPr>
        <w:t>Krit</w:t>
      </w:r>
      <w:proofErr w:type="spellEnd"/>
      <w:r w:rsidR="008E5CF4" w:rsidRPr="005C1768">
        <w:rPr>
          <w:rFonts w:asciiTheme="majorBidi" w:hAnsiTheme="majorBidi" w:cstheme="majorBidi"/>
          <w:sz w:val="24"/>
          <w:szCs w:val="24"/>
        </w:rPr>
        <w:t xml:space="preserve"> M., The Nexus between Exports, Imports and Economic Growth: Evidence from Mauritania, International Journal of Economics and Empi</w:t>
      </w:r>
      <w:r w:rsidR="001650B5" w:rsidRPr="005C1768">
        <w:rPr>
          <w:rFonts w:asciiTheme="majorBidi" w:hAnsiTheme="majorBidi" w:cstheme="majorBidi"/>
          <w:sz w:val="24"/>
          <w:szCs w:val="24"/>
        </w:rPr>
        <w:t>rical Research, 2017, 5(1), 10-</w:t>
      </w:r>
      <w:r w:rsidRPr="005C1768">
        <w:rPr>
          <w:rFonts w:asciiTheme="majorBidi" w:hAnsiTheme="majorBidi" w:cstheme="majorBidi"/>
          <w:sz w:val="24"/>
          <w:szCs w:val="24"/>
        </w:rPr>
        <w:t>4</w:t>
      </w:r>
      <w:r w:rsidR="008E5CF4" w:rsidRPr="005C1768">
        <w:rPr>
          <w:rFonts w:asciiTheme="majorBidi" w:hAnsiTheme="majorBidi" w:cstheme="majorBidi"/>
          <w:sz w:val="24"/>
          <w:szCs w:val="24"/>
        </w:rPr>
        <w:t xml:space="preserve">.pp9-17. </w:t>
      </w:r>
    </w:p>
    <w:p w14:paraId="063C60A1" w14:textId="5F64B024" w:rsidR="008E5CF4" w:rsidRPr="005C1768" w:rsidRDefault="00993D8C" w:rsidP="00703634">
      <w:pPr>
        <w:pStyle w:val="Default"/>
        <w:spacing w:line="360" w:lineRule="auto"/>
        <w:jc w:val="both"/>
        <w:rPr>
          <w:rFonts w:asciiTheme="majorBidi" w:hAnsiTheme="majorBidi" w:cstheme="majorBidi"/>
        </w:rPr>
      </w:pPr>
      <w:r w:rsidRPr="005C1768">
        <w:rPr>
          <w:rFonts w:asciiTheme="majorBidi" w:hAnsiTheme="majorBidi" w:cstheme="majorBidi"/>
        </w:rPr>
        <w:t>5</w:t>
      </w:r>
      <w:r w:rsidR="008E5CF4" w:rsidRPr="005C1768">
        <w:rPr>
          <w:rFonts w:asciiTheme="majorBidi" w:hAnsiTheme="majorBidi" w:cstheme="majorBidi"/>
        </w:rPr>
        <w:t xml:space="preserve">.Balassa, exports &amp; economic </w:t>
      </w:r>
      <w:r w:rsidR="009F64D7" w:rsidRPr="005C1768">
        <w:rPr>
          <w:rFonts w:asciiTheme="majorBidi" w:hAnsiTheme="majorBidi" w:cstheme="majorBidi"/>
        </w:rPr>
        <w:t>growth, Journal</w:t>
      </w:r>
      <w:r w:rsidR="008E5CF4" w:rsidRPr="005C1768">
        <w:rPr>
          <w:rFonts w:asciiTheme="majorBidi" w:hAnsiTheme="majorBidi" w:cstheme="majorBidi"/>
        </w:rPr>
        <w:t xml:space="preserve"> of development economics, VOL;</w:t>
      </w:r>
      <w:proofErr w:type="gramStart"/>
      <w:r w:rsidR="008E5CF4" w:rsidRPr="005C1768">
        <w:rPr>
          <w:rFonts w:asciiTheme="majorBidi" w:hAnsiTheme="majorBidi" w:cstheme="majorBidi"/>
        </w:rPr>
        <w:t>5,No</w:t>
      </w:r>
      <w:proofErr w:type="gramEnd"/>
      <w:r w:rsidR="008E5CF4" w:rsidRPr="005C1768">
        <w:rPr>
          <w:rFonts w:asciiTheme="majorBidi" w:hAnsiTheme="majorBidi" w:cstheme="majorBidi"/>
        </w:rPr>
        <w:t>;2 pp181-189, 1978.</w:t>
      </w:r>
    </w:p>
    <w:p w14:paraId="5553B35D" w14:textId="543D9E46" w:rsidR="008E5CF4" w:rsidRPr="005C1768" w:rsidRDefault="00993D8C" w:rsidP="00703634">
      <w:pPr>
        <w:pStyle w:val="Default"/>
        <w:spacing w:line="360" w:lineRule="auto"/>
        <w:jc w:val="both"/>
        <w:rPr>
          <w:rFonts w:asciiTheme="majorBidi" w:hAnsiTheme="majorBidi" w:cstheme="majorBidi"/>
        </w:rPr>
      </w:pPr>
      <w:r w:rsidRPr="005C1768">
        <w:rPr>
          <w:rFonts w:asciiTheme="majorBidi" w:hAnsiTheme="majorBidi" w:cstheme="majorBidi"/>
        </w:rPr>
        <w:t>6</w:t>
      </w:r>
      <w:r w:rsidR="008E5CF4" w:rsidRPr="005C1768">
        <w:rPr>
          <w:rFonts w:asciiTheme="majorBidi" w:hAnsiTheme="majorBidi" w:cstheme="majorBidi"/>
        </w:rPr>
        <w:t>.Balassa B., Exports and Economic Growth: Some Additional Evidence, Economic Development and Cultural Change, Vol. 33, No. 2 (Jan., 1985), pp. 415-425.</w:t>
      </w:r>
    </w:p>
    <w:p w14:paraId="646BE165" w14:textId="6CC84792" w:rsidR="008E5CF4" w:rsidRPr="005C1768" w:rsidRDefault="00993D8C" w:rsidP="00703634">
      <w:pPr>
        <w:pStyle w:val="Default"/>
        <w:spacing w:line="360" w:lineRule="auto"/>
        <w:jc w:val="both"/>
        <w:rPr>
          <w:rFonts w:asciiTheme="majorBidi" w:hAnsiTheme="majorBidi" w:cstheme="majorBidi"/>
        </w:rPr>
      </w:pPr>
      <w:r w:rsidRPr="005C1768">
        <w:rPr>
          <w:rFonts w:asciiTheme="majorBidi" w:hAnsiTheme="majorBidi" w:cstheme="majorBidi"/>
        </w:rPr>
        <w:t>7</w:t>
      </w:r>
      <w:r w:rsidR="008E5CF4" w:rsidRPr="005C1768">
        <w:rPr>
          <w:rFonts w:asciiTheme="majorBidi" w:hAnsiTheme="majorBidi" w:cstheme="majorBidi"/>
        </w:rPr>
        <w:t xml:space="preserve">.Bhagwati J., Export-Promoting Trade Strategy: Issues and </w:t>
      </w:r>
      <w:r w:rsidR="008B19AC" w:rsidRPr="005C1768">
        <w:rPr>
          <w:rFonts w:asciiTheme="majorBidi" w:hAnsiTheme="majorBidi" w:cstheme="majorBidi"/>
        </w:rPr>
        <w:t>Evidence, The</w:t>
      </w:r>
      <w:r w:rsidR="008E5CF4" w:rsidRPr="005C1768">
        <w:rPr>
          <w:rFonts w:asciiTheme="majorBidi" w:hAnsiTheme="majorBidi" w:cstheme="majorBidi"/>
        </w:rPr>
        <w:t xml:space="preserve"> World Bank</w:t>
      </w:r>
      <w:r w:rsidR="008B19AC" w:rsidRPr="005C1768">
        <w:rPr>
          <w:rFonts w:asciiTheme="majorBidi" w:hAnsiTheme="majorBidi" w:cstheme="majorBidi"/>
        </w:rPr>
        <w:t xml:space="preserve"> </w:t>
      </w:r>
      <w:r w:rsidR="008E5CF4" w:rsidRPr="005C1768">
        <w:rPr>
          <w:rFonts w:asciiTheme="majorBidi" w:hAnsiTheme="majorBidi" w:cstheme="majorBidi"/>
        </w:rPr>
        <w:t>Research Observer, Vol. 3, No. 1 (Jan., 1988), pp. 27-57.</w:t>
      </w:r>
    </w:p>
    <w:p w14:paraId="6059C248" w14:textId="0E61283F" w:rsidR="008E5CF4" w:rsidRPr="005C1768" w:rsidRDefault="00993D8C" w:rsidP="00703634">
      <w:pPr>
        <w:autoSpaceDE w:val="0"/>
        <w:autoSpaceDN w:val="0"/>
        <w:adjustRightInd w:val="0"/>
        <w:spacing w:after="0"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8</w:t>
      </w:r>
      <w:r w:rsidR="008E5CF4" w:rsidRPr="005C1768">
        <w:rPr>
          <w:rFonts w:asciiTheme="majorBidi" w:hAnsiTheme="majorBidi" w:cstheme="majorBidi"/>
          <w:color w:val="000000"/>
          <w:sz w:val="24"/>
          <w:szCs w:val="24"/>
        </w:rPr>
        <w:t xml:space="preserve">.Baharumshah A., &amp; Rashid S., Export-Led Growth and Import Compression: Further Time Series Evidence from </w:t>
      </w:r>
      <w:proofErr w:type="spellStart"/>
      <w:proofErr w:type="gramStart"/>
      <w:r w:rsidR="008E5CF4" w:rsidRPr="005C1768">
        <w:rPr>
          <w:rFonts w:asciiTheme="majorBidi" w:hAnsiTheme="majorBidi" w:cstheme="majorBidi"/>
          <w:color w:val="000000"/>
          <w:sz w:val="24"/>
          <w:szCs w:val="24"/>
        </w:rPr>
        <w:t>LDCs,Asian</w:t>
      </w:r>
      <w:proofErr w:type="spellEnd"/>
      <w:proofErr w:type="gramEnd"/>
      <w:r w:rsidR="008E5CF4" w:rsidRPr="005C1768">
        <w:rPr>
          <w:rFonts w:asciiTheme="majorBidi" w:hAnsiTheme="majorBidi" w:cstheme="majorBidi"/>
          <w:color w:val="000000"/>
          <w:sz w:val="24"/>
          <w:szCs w:val="24"/>
        </w:rPr>
        <w:t xml:space="preserve"> economic </w:t>
      </w:r>
      <w:proofErr w:type="spellStart"/>
      <w:r w:rsidR="009F64D7" w:rsidRPr="005C1768">
        <w:rPr>
          <w:rFonts w:asciiTheme="majorBidi" w:hAnsiTheme="majorBidi" w:cstheme="majorBidi"/>
          <w:color w:val="000000"/>
          <w:sz w:val="24"/>
          <w:szCs w:val="24"/>
        </w:rPr>
        <w:t>J</w:t>
      </w:r>
      <w:r w:rsidR="008E5CF4" w:rsidRPr="005C1768">
        <w:rPr>
          <w:rFonts w:asciiTheme="majorBidi" w:hAnsiTheme="majorBidi" w:cstheme="majorBidi"/>
          <w:color w:val="000000"/>
          <w:sz w:val="24"/>
          <w:szCs w:val="24"/>
        </w:rPr>
        <w:t>ournal,Vol</w:t>
      </w:r>
      <w:proofErr w:type="spellEnd"/>
      <w:r w:rsidR="008E5CF4" w:rsidRPr="005C1768">
        <w:rPr>
          <w:rFonts w:asciiTheme="majorBidi" w:hAnsiTheme="majorBidi" w:cstheme="majorBidi"/>
          <w:color w:val="000000"/>
          <w:sz w:val="24"/>
          <w:szCs w:val="24"/>
        </w:rPr>
        <w:t xml:space="preserve"> 13No;4,1999,389-406.</w:t>
      </w:r>
    </w:p>
    <w:p w14:paraId="16B810EF" w14:textId="38FB20AA" w:rsidR="008E5CF4" w:rsidRPr="005C1768" w:rsidRDefault="00993D8C" w:rsidP="00703634">
      <w:pPr>
        <w:pStyle w:val="volume-issue"/>
        <w:shd w:val="clear" w:color="auto" w:fill="FFFFFF"/>
        <w:spacing w:before="0" w:beforeAutospacing="0" w:after="0" w:afterAutospacing="0" w:line="360" w:lineRule="auto"/>
        <w:jc w:val="both"/>
        <w:rPr>
          <w:rFonts w:asciiTheme="majorBidi" w:hAnsiTheme="majorBidi" w:cstheme="majorBidi"/>
          <w:color w:val="000000"/>
        </w:rPr>
      </w:pPr>
      <w:r w:rsidRPr="005C1768">
        <w:rPr>
          <w:rFonts w:asciiTheme="majorBidi" w:hAnsiTheme="majorBidi" w:cstheme="majorBidi"/>
          <w:color w:val="000000"/>
        </w:rPr>
        <w:t>9</w:t>
      </w:r>
      <w:r w:rsidR="008E5CF4" w:rsidRPr="005C1768">
        <w:rPr>
          <w:rFonts w:asciiTheme="majorBidi" w:hAnsiTheme="majorBidi" w:cstheme="majorBidi"/>
          <w:color w:val="000000"/>
        </w:rPr>
        <w:t xml:space="preserve">.Ben-David D. and Loewy </w:t>
      </w:r>
      <w:proofErr w:type="gramStart"/>
      <w:r w:rsidR="008E5CF4" w:rsidRPr="005C1768">
        <w:rPr>
          <w:rFonts w:asciiTheme="majorBidi" w:hAnsiTheme="majorBidi" w:cstheme="majorBidi"/>
          <w:color w:val="000000"/>
        </w:rPr>
        <w:t>M.,Trade</w:t>
      </w:r>
      <w:proofErr w:type="gramEnd"/>
      <w:r w:rsidR="008E5CF4" w:rsidRPr="005C1768">
        <w:rPr>
          <w:rFonts w:asciiTheme="majorBidi" w:hAnsiTheme="majorBidi" w:cstheme="majorBidi"/>
          <w:color w:val="000000"/>
        </w:rPr>
        <w:t xml:space="preserve"> and the Neoclassical Growth Model, Journal of Economic Integration, Vol. 18, No. 1 (March 2003), pp. 1-16.</w:t>
      </w:r>
    </w:p>
    <w:p w14:paraId="77BBBF82" w14:textId="3E0C808E" w:rsidR="008E5CF4" w:rsidRPr="005C1768" w:rsidRDefault="001650B5" w:rsidP="00703634">
      <w:pPr>
        <w:pStyle w:val="volume-issue"/>
        <w:shd w:val="clear" w:color="auto" w:fill="FFFFFF"/>
        <w:spacing w:before="0" w:beforeAutospacing="0" w:after="0" w:afterAutospacing="0" w:line="360" w:lineRule="auto"/>
        <w:jc w:val="both"/>
        <w:rPr>
          <w:rFonts w:asciiTheme="majorBidi" w:hAnsiTheme="majorBidi" w:cstheme="majorBidi"/>
        </w:rPr>
      </w:pPr>
      <w:r w:rsidRPr="005C1768">
        <w:rPr>
          <w:rFonts w:asciiTheme="majorBidi" w:hAnsiTheme="majorBidi" w:cstheme="majorBidi"/>
        </w:rPr>
        <w:t>1</w:t>
      </w:r>
      <w:r w:rsidR="00993D8C" w:rsidRPr="005C1768">
        <w:rPr>
          <w:rFonts w:asciiTheme="majorBidi" w:hAnsiTheme="majorBidi" w:cstheme="majorBidi"/>
        </w:rPr>
        <w:t>0</w:t>
      </w:r>
      <w:r w:rsidR="008E5CF4" w:rsidRPr="005C1768">
        <w:rPr>
          <w:rFonts w:asciiTheme="majorBidi" w:hAnsiTheme="majorBidi" w:cstheme="majorBidi"/>
        </w:rPr>
        <w:t xml:space="preserve">.Bilas V., </w:t>
      </w:r>
      <w:r w:rsidR="00333BC2" w:rsidRPr="005C1768">
        <w:rPr>
          <w:rFonts w:asciiTheme="majorBidi" w:hAnsiTheme="majorBidi" w:cstheme="majorBidi"/>
        </w:rPr>
        <w:t>et al</w:t>
      </w:r>
      <w:r w:rsidR="008E5CF4" w:rsidRPr="005C1768">
        <w:rPr>
          <w:rFonts w:asciiTheme="majorBidi" w:hAnsiTheme="majorBidi" w:cstheme="majorBidi"/>
        </w:rPr>
        <w:t>, Examining the Export-led Growth Hypothesis: The case of Croatia, journal of our economy, Vol 61, No;3,2015, pp 22-31.</w:t>
      </w:r>
    </w:p>
    <w:p w14:paraId="44C0EEEF" w14:textId="4FA12BA7" w:rsidR="008E5CF4" w:rsidRPr="005C1768" w:rsidRDefault="001650B5" w:rsidP="00703634">
      <w:pPr>
        <w:pStyle w:val="volume-issue"/>
        <w:shd w:val="clear" w:color="auto" w:fill="FFFFFF"/>
        <w:spacing w:before="0" w:beforeAutospacing="0" w:after="0" w:afterAutospacing="0" w:line="360" w:lineRule="auto"/>
        <w:jc w:val="both"/>
        <w:rPr>
          <w:rFonts w:asciiTheme="majorBidi" w:hAnsiTheme="majorBidi" w:cstheme="majorBidi"/>
        </w:rPr>
      </w:pPr>
      <w:r w:rsidRPr="005C1768">
        <w:rPr>
          <w:rFonts w:asciiTheme="majorBidi" w:hAnsiTheme="majorBidi" w:cstheme="majorBidi"/>
        </w:rPr>
        <w:t>1</w:t>
      </w:r>
      <w:r w:rsidR="00993D8C" w:rsidRPr="005C1768">
        <w:rPr>
          <w:rFonts w:asciiTheme="majorBidi" w:hAnsiTheme="majorBidi" w:cstheme="majorBidi"/>
        </w:rPr>
        <w:t>1</w:t>
      </w:r>
      <w:r w:rsidR="008E5CF4" w:rsidRPr="005C1768">
        <w:rPr>
          <w:rFonts w:asciiTheme="majorBidi" w:hAnsiTheme="majorBidi" w:cstheme="majorBidi"/>
        </w:rPr>
        <w:t>.Busee M.&amp;</w:t>
      </w:r>
      <w:proofErr w:type="spellStart"/>
      <w:r w:rsidR="008E5CF4" w:rsidRPr="005C1768">
        <w:rPr>
          <w:rFonts w:asciiTheme="majorBidi" w:hAnsiTheme="majorBidi" w:cstheme="majorBidi"/>
        </w:rPr>
        <w:t>Koniger</w:t>
      </w:r>
      <w:proofErr w:type="spellEnd"/>
      <w:r w:rsidR="008E5CF4" w:rsidRPr="005C1768">
        <w:rPr>
          <w:rFonts w:asciiTheme="majorBidi" w:hAnsiTheme="majorBidi" w:cstheme="majorBidi"/>
        </w:rPr>
        <w:t xml:space="preserve"> J., Trade and Economic Growth: A Re-examination of the Empirical Evidence, Hamburg Institute of International Economics (HWWI) papers 123, 2012.</w:t>
      </w:r>
    </w:p>
    <w:p w14:paraId="42B795A7" w14:textId="78B9CFC7" w:rsidR="001650B5" w:rsidRPr="005C1768" w:rsidRDefault="001650B5"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1</w:t>
      </w:r>
      <w:r w:rsidR="00993D8C" w:rsidRPr="005C1768">
        <w:rPr>
          <w:rFonts w:asciiTheme="majorBidi" w:hAnsiTheme="majorBidi" w:cstheme="majorBidi"/>
          <w:sz w:val="24"/>
          <w:szCs w:val="24"/>
        </w:rPr>
        <w:t>2</w:t>
      </w:r>
      <w:r w:rsidRPr="005C1768">
        <w:rPr>
          <w:rFonts w:asciiTheme="majorBidi" w:hAnsiTheme="majorBidi" w:cstheme="majorBidi"/>
          <w:sz w:val="24"/>
          <w:szCs w:val="24"/>
        </w:rPr>
        <w:t xml:space="preserve">.Dutt S., </w:t>
      </w:r>
      <w:r w:rsidR="00333BC2" w:rsidRPr="005C1768">
        <w:rPr>
          <w:rFonts w:asciiTheme="majorBidi" w:hAnsiTheme="majorBidi" w:cstheme="majorBidi"/>
          <w:sz w:val="24"/>
          <w:szCs w:val="24"/>
        </w:rPr>
        <w:t>et al</w:t>
      </w:r>
      <w:r w:rsidRPr="005C1768">
        <w:rPr>
          <w:rFonts w:asciiTheme="majorBidi" w:hAnsiTheme="majorBidi" w:cstheme="majorBidi"/>
          <w:sz w:val="24"/>
          <w:szCs w:val="24"/>
        </w:rPr>
        <w:t>, Export Growth-economic Growth Nexus: An Empirical Re-examination, Journal of Business and Economics, ISSN 2155-7950, USA December 2015, Volume 6, No. 12, pp. 1999-2007.</w:t>
      </w:r>
    </w:p>
    <w:p w14:paraId="65DFFBE0" w14:textId="30532699" w:rsidR="00BC22CB" w:rsidRPr="005C1768" w:rsidRDefault="00BC22CB" w:rsidP="00703634">
      <w:pPr>
        <w:pStyle w:val="volume-issue"/>
        <w:shd w:val="clear" w:color="auto" w:fill="FFFFFF"/>
        <w:spacing w:before="0" w:beforeAutospacing="0" w:after="0" w:afterAutospacing="0" w:line="360" w:lineRule="auto"/>
        <w:jc w:val="both"/>
        <w:rPr>
          <w:rFonts w:asciiTheme="majorBidi" w:hAnsiTheme="majorBidi" w:cstheme="majorBidi"/>
          <w:color w:val="000000"/>
        </w:rPr>
      </w:pPr>
      <w:r w:rsidRPr="005C1768">
        <w:rPr>
          <w:rFonts w:asciiTheme="majorBidi" w:hAnsiTheme="majorBidi" w:cstheme="majorBidi"/>
          <w:color w:val="000000"/>
        </w:rPr>
        <w:t>1</w:t>
      </w:r>
      <w:r w:rsidR="00993D8C" w:rsidRPr="005C1768">
        <w:rPr>
          <w:rFonts w:asciiTheme="majorBidi" w:hAnsiTheme="majorBidi" w:cstheme="majorBidi"/>
          <w:color w:val="000000"/>
        </w:rPr>
        <w:t>3</w:t>
      </w:r>
      <w:r w:rsidRPr="005C1768">
        <w:rPr>
          <w:rFonts w:asciiTheme="majorBidi" w:hAnsiTheme="majorBidi" w:cstheme="majorBidi"/>
          <w:color w:val="000000"/>
        </w:rPr>
        <w:t xml:space="preserve">.Enkayake E.M., Exports and Economic Growth in Asian Developing </w:t>
      </w:r>
      <w:proofErr w:type="spellStart"/>
      <w:r w:rsidRPr="005C1768">
        <w:rPr>
          <w:rFonts w:asciiTheme="majorBidi" w:hAnsiTheme="majorBidi" w:cstheme="majorBidi"/>
          <w:color w:val="000000"/>
        </w:rPr>
        <w:t>Countries:Cointegration</w:t>
      </w:r>
      <w:proofErr w:type="spellEnd"/>
      <w:r w:rsidRPr="005C1768">
        <w:rPr>
          <w:rFonts w:asciiTheme="majorBidi" w:hAnsiTheme="majorBidi" w:cstheme="majorBidi"/>
          <w:color w:val="000000"/>
        </w:rPr>
        <w:t xml:space="preserve"> and Error-Correction Models, Journal of economic development, Volume 24, Number 2, December 1999, 43-56</w:t>
      </w:r>
    </w:p>
    <w:p w14:paraId="109D8038" w14:textId="71654B4A" w:rsidR="008E5CF4" w:rsidRPr="005C1768" w:rsidRDefault="001650B5" w:rsidP="00703634">
      <w:pPr>
        <w:pStyle w:val="volume-issue"/>
        <w:shd w:val="clear" w:color="auto" w:fill="FFFFFF"/>
        <w:spacing w:before="0" w:beforeAutospacing="0" w:after="0" w:afterAutospacing="0" w:line="360" w:lineRule="auto"/>
        <w:jc w:val="both"/>
        <w:rPr>
          <w:rFonts w:asciiTheme="majorBidi" w:hAnsiTheme="majorBidi" w:cstheme="majorBidi"/>
          <w:color w:val="000000"/>
        </w:rPr>
      </w:pPr>
      <w:r w:rsidRPr="005C1768">
        <w:rPr>
          <w:rFonts w:asciiTheme="majorBidi" w:hAnsiTheme="majorBidi" w:cstheme="majorBidi"/>
          <w:color w:val="000000"/>
        </w:rPr>
        <w:t>1</w:t>
      </w:r>
      <w:r w:rsidR="00993D8C" w:rsidRPr="005C1768">
        <w:rPr>
          <w:rFonts w:asciiTheme="majorBidi" w:hAnsiTheme="majorBidi" w:cstheme="majorBidi"/>
          <w:color w:val="000000"/>
        </w:rPr>
        <w:t>4</w:t>
      </w:r>
      <w:r w:rsidRPr="005C1768">
        <w:rPr>
          <w:rFonts w:asciiTheme="majorBidi" w:hAnsiTheme="majorBidi" w:cstheme="majorBidi"/>
          <w:color w:val="000000"/>
        </w:rPr>
        <w:t>.Furuoka F., Do exports act as “engine” of growth? Evidence from Malaysia, Vol. 6, No. 37 pp. 1-14,2007.</w:t>
      </w:r>
    </w:p>
    <w:p w14:paraId="01FE04ED" w14:textId="6E11BE90" w:rsidR="001650B5" w:rsidRPr="005C1768" w:rsidRDefault="001650B5" w:rsidP="00703634">
      <w:pPr>
        <w:pStyle w:val="Default"/>
        <w:spacing w:line="360" w:lineRule="auto"/>
        <w:jc w:val="both"/>
        <w:rPr>
          <w:rFonts w:asciiTheme="majorBidi" w:hAnsiTheme="majorBidi" w:cstheme="majorBidi"/>
        </w:rPr>
      </w:pPr>
      <w:r w:rsidRPr="005C1768">
        <w:rPr>
          <w:rFonts w:asciiTheme="majorBidi" w:hAnsiTheme="majorBidi" w:cstheme="majorBidi"/>
        </w:rPr>
        <w:t>1</w:t>
      </w:r>
      <w:r w:rsidR="003E7744" w:rsidRPr="005C1768">
        <w:rPr>
          <w:rFonts w:asciiTheme="majorBidi" w:hAnsiTheme="majorBidi" w:cstheme="majorBidi"/>
        </w:rPr>
        <w:t>5</w:t>
      </w:r>
      <w:r w:rsidRPr="005C1768">
        <w:rPr>
          <w:rFonts w:asciiTheme="majorBidi" w:hAnsiTheme="majorBidi" w:cstheme="majorBidi"/>
        </w:rPr>
        <w:t xml:space="preserve">.Ghatak S. &amp; Price W., Export Composition and Economic Growth: Cointegration and Causality Evidence for </w:t>
      </w:r>
      <w:proofErr w:type="spellStart"/>
      <w:proofErr w:type="gramStart"/>
      <w:r w:rsidRPr="005C1768">
        <w:rPr>
          <w:rFonts w:asciiTheme="majorBidi" w:hAnsiTheme="majorBidi" w:cstheme="majorBidi"/>
        </w:rPr>
        <w:t>India,Weltwirtschaftliches</w:t>
      </w:r>
      <w:proofErr w:type="spellEnd"/>
      <w:proofErr w:type="gramEnd"/>
      <w:r w:rsidRPr="005C1768">
        <w:rPr>
          <w:rFonts w:asciiTheme="majorBidi" w:hAnsiTheme="majorBidi" w:cstheme="majorBidi"/>
        </w:rPr>
        <w:t xml:space="preserve"> </w:t>
      </w:r>
      <w:proofErr w:type="spellStart"/>
      <w:r w:rsidRPr="005C1768">
        <w:rPr>
          <w:rFonts w:asciiTheme="majorBidi" w:hAnsiTheme="majorBidi" w:cstheme="majorBidi"/>
        </w:rPr>
        <w:t>Archiv</w:t>
      </w:r>
      <w:proofErr w:type="spellEnd"/>
      <w:r w:rsidRPr="005C1768">
        <w:rPr>
          <w:rFonts w:asciiTheme="majorBidi" w:hAnsiTheme="majorBidi" w:cstheme="majorBidi"/>
        </w:rPr>
        <w:t>, Bd. 133, H. 3 (1997), pp. 538-553.</w:t>
      </w:r>
    </w:p>
    <w:p w14:paraId="43CECC3A" w14:textId="5C9DD126" w:rsidR="001650B5" w:rsidRPr="005C1768" w:rsidRDefault="001650B5" w:rsidP="00703634">
      <w:pPr>
        <w:autoSpaceDE w:val="0"/>
        <w:autoSpaceDN w:val="0"/>
        <w:adjustRightInd w:val="0"/>
        <w:spacing w:after="0"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lastRenderedPageBreak/>
        <w:t>1</w:t>
      </w:r>
      <w:r w:rsidR="003E7744" w:rsidRPr="005C1768">
        <w:rPr>
          <w:rFonts w:asciiTheme="majorBidi" w:hAnsiTheme="majorBidi" w:cstheme="majorBidi"/>
          <w:color w:val="000000"/>
          <w:sz w:val="24"/>
          <w:szCs w:val="24"/>
        </w:rPr>
        <w:t>6</w:t>
      </w:r>
      <w:r w:rsidRPr="005C1768">
        <w:rPr>
          <w:rFonts w:asciiTheme="majorBidi" w:hAnsiTheme="majorBidi" w:cstheme="majorBidi"/>
          <w:color w:val="000000"/>
          <w:sz w:val="24"/>
          <w:szCs w:val="24"/>
        </w:rPr>
        <w:t xml:space="preserve">.Gokmenoglu </w:t>
      </w:r>
      <w:r w:rsidR="00333BC2" w:rsidRPr="005C1768">
        <w:rPr>
          <w:rFonts w:asciiTheme="majorBidi" w:hAnsiTheme="majorBidi" w:cstheme="majorBidi"/>
          <w:color w:val="000000"/>
          <w:sz w:val="24"/>
          <w:szCs w:val="24"/>
        </w:rPr>
        <w:t>et al</w:t>
      </w:r>
      <w:r w:rsidRPr="005C1768">
        <w:rPr>
          <w:rFonts w:asciiTheme="majorBidi" w:hAnsiTheme="majorBidi" w:cstheme="majorBidi"/>
          <w:color w:val="000000"/>
          <w:sz w:val="24"/>
          <w:szCs w:val="24"/>
        </w:rPr>
        <w:t xml:space="preserve">, The Export-Led Growth: A Case Study of Costa Rica, Procedia Economics and Finance 25 </w:t>
      </w:r>
      <w:proofErr w:type="gramStart"/>
      <w:r w:rsidRPr="005C1768">
        <w:rPr>
          <w:rFonts w:asciiTheme="majorBidi" w:hAnsiTheme="majorBidi" w:cstheme="majorBidi"/>
          <w:color w:val="000000"/>
          <w:sz w:val="24"/>
          <w:szCs w:val="24"/>
        </w:rPr>
        <w:t>( 2015</w:t>
      </w:r>
      <w:proofErr w:type="gramEnd"/>
      <w:r w:rsidRPr="005C1768">
        <w:rPr>
          <w:rFonts w:asciiTheme="majorBidi" w:hAnsiTheme="majorBidi" w:cstheme="majorBidi"/>
          <w:color w:val="000000"/>
          <w:sz w:val="24"/>
          <w:szCs w:val="24"/>
        </w:rPr>
        <w:t xml:space="preserve"> ), 471 – 477.</w:t>
      </w:r>
    </w:p>
    <w:p w14:paraId="7DFE0A55" w14:textId="5E01A95C" w:rsidR="001650B5" w:rsidRPr="005C1768" w:rsidRDefault="001650B5" w:rsidP="00703634">
      <w:pPr>
        <w:autoSpaceDE w:val="0"/>
        <w:autoSpaceDN w:val="0"/>
        <w:adjustRightInd w:val="0"/>
        <w:spacing w:after="0"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1</w:t>
      </w:r>
      <w:r w:rsidR="003E7744" w:rsidRPr="005C1768">
        <w:rPr>
          <w:rFonts w:asciiTheme="majorBidi" w:hAnsiTheme="majorBidi" w:cstheme="majorBidi"/>
          <w:color w:val="000000"/>
          <w:sz w:val="24"/>
          <w:szCs w:val="24"/>
        </w:rPr>
        <w:t>7</w:t>
      </w:r>
      <w:r w:rsidRPr="005C1768">
        <w:rPr>
          <w:rFonts w:asciiTheme="majorBidi" w:hAnsiTheme="majorBidi" w:cstheme="majorBidi"/>
          <w:color w:val="000000"/>
          <w:sz w:val="24"/>
          <w:szCs w:val="24"/>
        </w:rPr>
        <w:t>.Gujarati D.,” Basic econometrics” 4th ed., McGraw-Hill Higher Education, USA,2003.</w:t>
      </w:r>
    </w:p>
    <w:p w14:paraId="02823414" w14:textId="091417FD" w:rsidR="008E5CF4" w:rsidRPr="005C1768" w:rsidRDefault="001650B5"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1</w:t>
      </w:r>
      <w:r w:rsidR="003E7744" w:rsidRPr="005C1768">
        <w:rPr>
          <w:rFonts w:asciiTheme="majorBidi" w:hAnsiTheme="majorBidi" w:cstheme="majorBidi"/>
          <w:sz w:val="24"/>
          <w:szCs w:val="24"/>
        </w:rPr>
        <w:t>8</w:t>
      </w:r>
      <w:r w:rsidR="008E5CF4" w:rsidRPr="005C1768">
        <w:rPr>
          <w:rFonts w:asciiTheme="majorBidi" w:hAnsiTheme="majorBidi" w:cstheme="majorBidi"/>
          <w:sz w:val="24"/>
          <w:szCs w:val="24"/>
        </w:rPr>
        <w:t>.Hatemi A. and I. Manuchehr. 2000. “Time Series Evidence for Balassa’s Export-Led Growth Hypothesis,” Journal of International Trade and Economic Development, 9:355-365</w:t>
      </w:r>
    </w:p>
    <w:p w14:paraId="2CAEB8A5" w14:textId="1E8AEB45" w:rsidR="001650B5" w:rsidRPr="005C1768" w:rsidRDefault="00993D8C" w:rsidP="00703634">
      <w:pPr>
        <w:autoSpaceDE w:val="0"/>
        <w:autoSpaceDN w:val="0"/>
        <w:adjustRightInd w:val="0"/>
        <w:spacing w:after="0"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1</w:t>
      </w:r>
      <w:r w:rsidR="003E7744" w:rsidRPr="005C1768">
        <w:rPr>
          <w:rFonts w:asciiTheme="majorBidi" w:hAnsiTheme="majorBidi" w:cstheme="majorBidi"/>
          <w:color w:val="000000"/>
          <w:sz w:val="24"/>
          <w:szCs w:val="24"/>
        </w:rPr>
        <w:t>9</w:t>
      </w:r>
      <w:r w:rsidR="001650B5" w:rsidRPr="005C1768">
        <w:rPr>
          <w:rFonts w:asciiTheme="majorBidi" w:hAnsiTheme="majorBidi" w:cstheme="majorBidi"/>
          <w:color w:val="000000"/>
          <w:sz w:val="24"/>
          <w:szCs w:val="24"/>
        </w:rPr>
        <w:t xml:space="preserve">.HallaertJ.J., A History of Empirical Literature on the Relationship Between Trade and Growth, </w:t>
      </w:r>
      <w:hyperlink r:id="rId16" w:history="1">
        <w:r w:rsidR="001650B5" w:rsidRPr="005C1768">
          <w:rPr>
            <w:rStyle w:val="Hyperlink"/>
            <w:rFonts w:asciiTheme="majorBidi" w:hAnsiTheme="majorBidi" w:cstheme="majorBidi"/>
            <w:sz w:val="24"/>
            <w:szCs w:val="24"/>
          </w:rPr>
          <w:t>https://www.cairn.info/revue-mondes-en-developpement-2006-3-page-63.htm</w:t>
        </w:r>
      </w:hyperlink>
      <w:r w:rsidR="001650B5" w:rsidRPr="005C1768">
        <w:rPr>
          <w:rFonts w:asciiTheme="majorBidi" w:hAnsiTheme="majorBidi" w:cstheme="majorBidi"/>
          <w:color w:val="000000"/>
          <w:sz w:val="24"/>
          <w:szCs w:val="24"/>
        </w:rPr>
        <w:t>.</w:t>
      </w:r>
    </w:p>
    <w:p w14:paraId="615FC137" w14:textId="0D1B613A" w:rsidR="001650B5" w:rsidRPr="005C1768" w:rsidRDefault="003E7744" w:rsidP="00703634">
      <w:pPr>
        <w:autoSpaceDE w:val="0"/>
        <w:autoSpaceDN w:val="0"/>
        <w:adjustRightInd w:val="0"/>
        <w:spacing w:after="0"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20</w:t>
      </w:r>
      <w:r w:rsidR="001650B5" w:rsidRPr="005C1768">
        <w:rPr>
          <w:rFonts w:asciiTheme="majorBidi" w:hAnsiTheme="majorBidi" w:cstheme="majorBidi"/>
          <w:color w:val="000000"/>
          <w:sz w:val="24"/>
          <w:szCs w:val="24"/>
        </w:rPr>
        <w:t xml:space="preserve">.Hamuri S. &amp; </w:t>
      </w:r>
      <w:proofErr w:type="spellStart"/>
      <w:r w:rsidR="001650B5" w:rsidRPr="005C1768">
        <w:rPr>
          <w:rFonts w:asciiTheme="majorBidi" w:hAnsiTheme="majorBidi" w:cstheme="majorBidi"/>
          <w:color w:val="000000"/>
          <w:sz w:val="24"/>
          <w:szCs w:val="24"/>
        </w:rPr>
        <w:t>Iphasina</w:t>
      </w:r>
      <w:proofErr w:type="spellEnd"/>
      <w:r w:rsidR="001650B5" w:rsidRPr="005C1768">
        <w:rPr>
          <w:rFonts w:asciiTheme="majorBidi" w:hAnsiTheme="majorBidi" w:cstheme="majorBidi"/>
          <w:color w:val="000000"/>
          <w:sz w:val="24"/>
          <w:szCs w:val="24"/>
        </w:rPr>
        <w:t>, Trade and Growth Relationship: Some Evidence from Comoros, Madagascar, Mauritius and Seychelles1) Asian and African area studies (2003), 3: 174-185,2003.</w:t>
      </w:r>
    </w:p>
    <w:p w14:paraId="45EE4EC8" w14:textId="7F5F8394" w:rsidR="001650B5" w:rsidRPr="005C1768" w:rsidRDefault="001650B5" w:rsidP="00703634">
      <w:pPr>
        <w:autoSpaceDE w:val="0"/>
        <w:autoSpaceDN w:val="0"/>
        <w:adjustRightInd w:val="0"/>
        <w:spacing w:after="0" w:line="360" w:lineRule="auto"/>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2</w:t>
      </w:r>
      <w:r w:rsidR="003E7744" w:rsidRPr="005C1768">
        <w:rPr>
          <w:rFonts w:asciiTheme="majorBidi" w:hAnsiTheme="majorBidi" w:cstheme="majorBidi"/>
          <w:color w:val="000000"/>
          <w:sz w:val="24"/>
          <w:szCs w:val="24"/>
        </w:rPr>
        <w:t>1</w:t>
      </w:r>
      <w:r w:rsidRPr="005C1768">
        <w:rPr>
          <w:rFonts w:asciiTheme="majorBidi" w:hAnsiTheme="majorBidi" w:cstheme="majorBidi"/>
          <w:color w:val="000000"/>
          <w:sz w:val="24"/>
          <w:szCs w:val="24"/>
        </w:rPr>
        <w:t>.Huan c., A Literature Review on the Relationship between Foreign Trade and Economic Growth, International Journal of Economics and Finance, Vol. 1, No. 1, 2010.</w:t>
      </w:r>
    </w:p>
    <w:p w14:paraId="3DB23D64" w14:textId="72A12CBC" w:rsidR="001650B5" w:rsidRPr="005C1768" w:rsidRDefault="001650B5"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2</w:t>
      </w:r>
      <w:r w:rsidR="003E7744" w:rsidRPr="005C1768">
        <w:rPr>
          <w:rFonts w:asciiTheme="majorBidi" w:hAnsiTheme="majorBidi" w:cstheme="majorBidi"/>
          <w:sz w:val="24"/>
          <w:szCs w:val="24"/>
        </w:rPr>
        <w:t>2</w:t>
      </w:r>
      <w:r w:rsidRPr="005C1768">
        <w:rPr>
          <w:rFonts w:asciiTheme="majorBidi" w:hAnsiTheme="majorBidi" w:cstheme="majorBidi"/>
          <w:sz w:val="24"/>
          <w:szCs w:val="24"/>
        </w:rPr>
        <w:t xml:space="preserve">.Huang F. &amp; Ramirez M., Do Exports lead Economic Output in Five Asian Countries? A Cointegration and Granger Causality Analysis, Business and Economic Research, 2016, Vol. 6, No. </w:t>
      </w:r>
      <w:proofErr w:type="gramStart"/>
      <w:r w:rsidRPr="005C1768">
        <w:rPr>
          <w:rFonts w:asciiTheme="majorBidi" w:hAnsiTheme="majorBidi" w:cstheme="majorBidi"/>
          <w:sz w:val="24"/>
          <w:szCs w:val="24"/>
        </w:rPr>
        <w:t>2,pp</w:t>
      </w:r>
      <w:proofErr w:type="gramEnd"/>
      <w:r w:rsidRPr="005C1768">
        <w:rPr>
          <w:rFonts w:asciiTheme="majorBidi" w:hAnsiTheme="majorBidi" w:cstheme="majorBidi"/>
          <w:sz w:val="24"/>
          <w:szCs w:val="24"/>
        </w:rPr>
        <w:t xml:space="preserve"> 30-50.</w:t>
      </w:r>
    </w:p>
    <w:p w14:paraId="6622292F" w14:textId="654BC359" w:rsidR="001650B5" w:rsidRPr="005C1768" w:rsidRDefault="001650B5"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2</w:t>
      </w:r>
      <w:r w:rsidR="003E7744" w:rsidRPr="005C1768">
        <w:rPr>
          <w:rFonts w:asciiTheme="majorBidi" w:hAnsiTheme="majorBidi" w:cstheme="majorBidi"/>
          <w:sz w:val="24"/>
          <w:szCs w:val="24"/>
        </w:rPr>
        <w:t>3</w:t>
      </w:r>
      <w:r w:rsidRPr="005C1768">
        <w:rPr>
          <w:rFonts w:asciiTheme="majorBidi" w:hAnsiTheme="majorBidi" w:cstheme="majorBidi"/>
          <w:sz w:val="24"/>
          <w:szCs w:val="24"/>
        </w:rPr>
        <w:t>. Huang B. and Lee C., The relationship between export growth and economic growth in east Asian countries; Multivariate threshold autoregressive approach, Journal of Economic Development, Volume 27, Number 2, December 2002.</w:t>
      </w:r>
    </w:p>
    <w:p w14:paraId="1F9BB58E" w14:textId="1994DAB6" w:rsidR="001650B5" w:rsidRPr="005C1768" w:rsidRDefault="001650B5" w:rsidP="00703634">
      <w:pPr>
        <w:pStyle w:val="Default"/>
        <w:spacing w:line="360" w:lineRule="auto"/>
        <w:jc w:val="both"/>
        <w:rPr>
          <w:rFonts w:asciiTheme="majorBidi" w:hAnsiTheme="majorBidi" w:cstheme="majorBidi"/>
        </w:rPr>
      </w:pPr>
      <w:r w:rsidRPr="005C1768">
        <w:rPr>
          <w:rFonts w:asciiTheme="majorBidi" w:hAnsiTheme="majorBidi" w:cstheme="majorBidi"/>
        </w:rPr>
        <w:t>2</w:t>
      </w:r>
      <w:r w:rsidR="003E7744" w:rsidRPr="005C1768">
        <w:rPr>
          <w:rFonts w:asciiTheme="majorBidi" w:hAnsiTheme="majorBidi" w:cstheme="majorBidi"/>
        </w:rPr>
        <w:t>4</w:t>
      </w:r>
      <w:r w:rsidRPr="005C1768">
        <w:rPr>
          <w:rFonts w:asciiTheme="majorBidi" w:hAnsiTheme="majorBidi" w:cstheme="majorBidi"/>
        </w:rPr>
        <w:t xml:space="preserve">.Kugler </w:t>
      </w:r>
      <w:proofErr w:type="spellStart"/>
      <w:proofErr w:type="gramStart"/>
      <w:r w:rsidRPr="005C1768">
        <w:rPr>
          <w:rFonts w:asciiTheme="majorBidi" w:hAnsiTheme="majorBidi" w:cstheme="majorBidi"/>
        </w:rPr>
        <w:t>P.,</w:t>
      </w:r>
      <w:r w:rsidR="002C4A41" w:rsidRPr="005C1768">
        <w:rPr>
          <w:rFonts w:asciiTheme="majorBidi" w:hAnsiTheme="majorBidi" w:cstheme="majorBidi"/>
        </w:rPr>
        <w:t>Growth</w:t>
      </w:r>
      <w:proofErr w:type="spellEnd"/>
      <w:proofErr w:type="gramEnd"/>
      <w:r w:rsidR="002C4A41" w:rsidRPr="005C1768">
        <w:rPr>
          <w:rFonts w:asciiTheme="majorBidi" w:hAnsiTheme="majorBidi" w:cstheme="majorBidi"/>
        </w:rPr>
        <w:t>, Exports</w:t>
      </w:r>
      <w:r w:rsidRPr="005C1768">
        <w:rPr>
          <w:rFonts w:asciiTheme="majorBidi" w:hAnsiTheme="majorBidi" w:cstheme="majorBidi"/>
        </w:rPr>
        <w:t xml:space="preserve"> and </w:t>
      </w:r>
      <w:r w:rsidR="002C4A41" w:rsidRPr="005C1768">
        <w:rPr>
          <w:rFonts w:asciiTheme="majorBidi" w:hAnsiTheme="majorBidi" w:cstheme="majorBidi"/>
        </w:rPr>
        <w:t>Cointegration: An</w:t>
      </w:r>
      <w:r w:rsidRPr="005C1768">
        <w:rPr>
          <w:rFonts w:asciiTheme="majorBidi" w:hAnsiTheme="majorBidi" w:cstheme="majorBidi"/>
        </w:rPr>
        <w:t xml:space="preserve"> Empirical Investigation, Weltwirtschaftliches </w:t>
      </w:r>
      <w:proofErr w:type="spellStart"/>
      <w:r w:rsidRPr="005C1768">
        <w:rPr>
          <w:rFonts w:asciiTheme="majorBidi" w:hAnsiTheme="majorBidi" w:cstheme="majorBidi"/>
        </w:rPr>
        <w:t>Archiv</w:t>
      </w:r>
      <w:proofErr w:type="spellEnd"/>
      <w:r w:rsidRPr="005C1768">
        <w:rPr>
          <w:rFonts w:asciiTheme="majorBidi" w:hAnsiTheme="majorBidi" w:cstheme="majorBidi"/>
        </w:rPr>
        <w:t>, Bd. 127, H. 1 (1991), pp. 73-821991.</w:t>
      </w:r>
    </w:p>
    <w:p w14:paraId="0D77ECDB" w14:textId="716A82CB" w:rsidR="001650B5" w:rsidRPr="005C1768" w:rsidRDefault="001650B5" w:rsidP="00703634">
      <w:pPr>
        <w:pStyle w:val="Default"/>
        <w:spacing w:line="360" w:lineRule="auto"/>
        <w:jc w:val="both"/>
        <w:rPr>
          <w:rFonts w:asciiTheme="majorBidi" w:hAnsiTheme="majorBidi" w:cstheme="majorBidi"/>
        </w:rPr>
      </w:pPr>
      <w:r w:rsidRPr="005C1768">
        <w:rPr>
          <w:rFonts w:asciiTheme="majorBidi" w:hAnsiTheme="majorBidi" w:cstheme="majorBidi"/>
        </w:rPr>
        <w:t>2</w:t>
      </w:r>
      <w:r w:rsidR="003E7744" w:rsidRPr="005C1768">
        <w:rPr>
          <w:rFonts w:asciiTheme="majorBidi" w:hAnsiTheme="majorBidi" w:cstheme="majorBidi"/>
        </w:rPr>
        <w:t>5</w:t>
      </w:r>
      <w:r w:rsidRPr="005C1768">
        <w:rPr>
          <w:rFonts w:asciiTheme="majorBidi" w:hAnsiTheme="majorBidi" w:cstheme="majorBidi"/>
        </w:rPr>
        <w:t>.Matsane S.H, Empirical Investigation on the Relationship between Trade Openness and Gross Domestic Product Growth Rate: The Case of South Africa, (1980-</w:t>
      </w:r>
      <w:proofErr w:type="gramStart"/>
      <w:r w:rsidRPr="005C1768">
        <w:rPr>
          <w:rFonts w:asciiTheme="majorBidi" w:hAnsiTheme="majorBidi" w:cstheme="majorBidi"/>
        </w:rPr>
        <w:t>2010)Email</w:t>
      </w:r>
      <w:proofErr w:type="gramEnd"/>
      <w:r w:rsidRPr="005C1768">
        <w:rPr>
          <w:rFonts w:asciiTheme="majorBidi" w:hAnsiTheme="majorBidi" w:cstheme="majorBidi"/>
        </w:rPr>
        <w:t>: hemjum@gmail.com;shmatsane@hotmail.co.za 2012).</w:t>
      </w:r>
    </w:p>
    <w:p w14:paraId="565CD783" w14:textId="18F0A3BC" w:rsidR="001650B5" w:rsidRPr="005C1768" w:rsidRDefault="001650B5" w:rsidP="00703634">
      <w:pPr>
        <w:pStyle w:val="Default"/>
        <w:spacing w:line="360" w:lineRule="auto"/>
        <w:jc w:val="both"/>
        <w:rPr>
          <w:rFonts w:asciiTheme="majorBidi" w:hAnsiTheme="majorBidi" w:cstheme="majorBidi"/>
          <w:color w:val="auto"/>
        </w:rPr>
      </w:pPr>
      <w:r w:rsidRPr="005C1768">
        <w:rPr>
          <w:rFonts w:asciiTheme="majorBidi" w:hAnsiTheme="majorBidi" w:cstheme="majorBidi"/>
          <w:color w:val="auto"/>
        </w:rPr>
        <w:t>2</w:t>
      </w:r>
      <w:r w:rsidR="003E7744" w:rsidRPr="005C1768">
        <w:rPr>
          <w:rFonts w:asciiTheme="majorBidi" w:hAnsiTheme="majorBidi" w:cstheme="majorBidi"/>
          <w:color w:val="auto"/>
        </w:rPr>
        <w:t>6</w:t>
      </w:r>
      <w:r w:rsidRPr="005C1768">
        <w:rPr>
          <w:rFonts w:asciiTheme="majorBidi" w:hAnsiTheme="majorBidi" w:cstheme="majorBidi"/>
          <w:color w:val="auto"/>
        </w:rPr>
        <w:t xml:space="preserve">.Michaely </w:t>
      </w:r>
      <w:proofErr w:type="spellStart"/>
      <w:proofErr w:type="gramStart"/>
      <w:r w:rsidRPr="005C1768">
        <w:rPr>
          <w:rFonts w:asciiTheme="majorBidi" w:hAnsiTheme="majorBidi" w:cstheme="majorBidi"/>
          <w:color w:val="auto"/>
        </w:rPr>
        <w:t>M.,Exports</w:t>
      </w:r>
      <w:proofErr w:type="spellEnd"/>
      <w:proofErr w:type="gramEnd"/>
      <w:r w:rsidRPr="005C1768">
        <w:rPr>
          <w:rFonts w:asciiTheme="majorBidi" w:hAnsiTheme="majorBidi" w:cstheme="majorBidi"/>
          <w:color w:val="auto"/>
        </w:rPr>
        <w:t xml:space="preserve"> and growth; An empirical i</w:t>
      </w:r>
      <w:r w:rsidR="002C4A41" w:rsidRPr="005C1768">
        <w:rPr>
          <w:rFonts w:asciiTheme="majorBidi" w:hAnsiTheme="majorBidi" w:cstheme="majorBidi"/>
          <w:color w:val="auto"/>
        </w:rPr>
        <w:t>n</w:t>
      </w:r>
      <w:r w:rsidRPr="005C1768">
        <w:rPr>
          <w:rFonts w:asciiTheme="majorBidi" w:hAnsiTheme="majorBidi" w:cstheme="majorBidi"/>
          <w:color w:val="auto"/>
        </w:rPr>
        <w:t>vesti</w:t>
      </w:r>
      <w:r w:rsidR="002C4A41" w:rsidRPr="005C1768">
        <w:rPr>
          <w:rFonts w:asciiTheme="majorBidi" w:hAnsiTheme="majorBidi" w:cstheme="majorBidi"/>
          <w:color w:val="auto"/>
        </w:rPr>
        <w:t>ga</w:t>
      </w:r>
      <w:r w:rsidRPr="005C1768">
        <w:rPr>
          <w:rFonts w:asciiTheme="majorBidi" w:hAnsiTheme="majorBidi" w:cstheme="majorBidi"/>
          <w:color w:val="auto"/>
        </w:rPr>
        <w:t>tion, Journal of Development Economics 4 (I 977) 49-53.</w:t>
      </w:r>
    </w:p>
    <w:p w14:paraId="25A008E8" w14:textId="14D8CB32" w:rsidR="001650B5" w:rsidRPr="005C1768" w:rsidRDefault="001650B5"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2</w:t>
      </w:r>
      <w:r w:rsidR="003E7744" w:rsidRPr="005C1768">
        <w:rPr>
          <w:rFonts w:asciiTheme="majorBidi" w:hAnsiTheme="majorBidi" w:cstheme="majorBidi"/>
          <w:sz w:val="24"/>
          <w:szCs w:val="24"/>
        </w:rPr>
        <w:t>7</w:t>
      </w:r>
      <w:r w:rsidRPr="005C1768">
        <w:rPr>
          <w:rFonts w:asciiTheme="majorBidi" w:hAnsiTheme="majorBidi" w:cstheme="majorBidi"/>
          <w:sz w:val="24"/>
          <w:szCs w:val="24"/>
        </w:rPr>
        <w:t>.Muhriji &amp; Divya, The relationship between the growth of exports and growth of gross domestic product of India, International Journal of Business and Economics Research, 2014; 3(3): 135-139.</w:t>
      </w:r>
    </w:p>
    <w:p w14:paraId="150384AB" w14:textId="52B7CB29" w:rsidR="001650B5" w:rsidRPr="005C1768" w:rsidRDefault="001650B5"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lastRenderedPageBreak/>
        <w:t>2</w:t>
      </w:r>
      <w:r w:rsidR="003E7744" w:rsidRPr="005C1768">
        <w:rPr>
          <w:rFonts w:asciiTheme="majorBidi" w:hAnsiTheme="majorBidi" w:cstheme="majorBidi"/>
          <w:sz w:val="24"/>
          <w:szCs w:val="24"/>
        </w:rPr>
        <w:t>8</w:t>
      </w:r>
      <w:r w:rsidRPr="005C1768">
        <w:rPr>
          <w:rFonts w:asciiTheme="majorBidi" w:hAnsiTheme="majorBidi" w:cstheme="majorBidi"/>
          <w:sz w:val="24"/>
          <w:szCs w:val="24"/>
        </w:rPr>
        <w:t xml:space="preserve">.Narayan P. </w:t>
      </w:r>
      <w:r w:rsidR="00333BC2" w:rsidRPr="005C1768">
        <w:rPr>
          <w:rFonts w:asciiTheme="majorBidi" w:hAnsiTheme="majorBidi" w:cstheme="majorBidi"/>
          <w:sz w:val="24"/>
          <w:szCs w:val="24"/>
        </w:rPr>
        <w:t>et al</w:t>
      </w:r>
      <w:r w:rsidRPr="005C1768">
        <w:rPr>
          <w:rFonts w:asciiTheme="majorBidi" w:hAnsiTheme="majorBidi" w:cstheme="majorBidi"/>
          <w:sz w:val="24"/>
          <w:szCs w:val="24"/>
        </w:rPr>
        <w:t>, Export-led Growth Hypothesis: Evidence from Papua New Guinea</w:t>
      </w:r>
    </w:p>
    <w:p w14:paraId="0E20A26A" w14:textId="065BDEE9" w:rsidR="001650B5" w:rsidRPr="005C1768" w:rsidRDefault="001650B5"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and Fiji, Journal of Economic Studies, Vol. 34 No. 4, 2007 pp. 341-351</w:t>
      </w:r>
    </w:p>
    <w:p w14:paraId="0A55A406" w14:textId="34332056" w:rsidR="001650B5" w:rsidRPr="005C1768" w:rsidRDefault="001650B5"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2</w:t>
      </w:r>
      <w:r w:rsidR="00993D8C" w:rsidRPr="005C1768">
        <w:rPr>
          <w:rFonts w:asciiTheme="majorBidi" w:hAnsiTheme="majorBidi" w:cstheme="majorBidi"/>
          <w:sz w:val="24"/>
          <w:szCs w:val="24"/>
        </w:rPr>
        <w:t>8</w:t>
      </w:r>
      <w:r w:rsidRPr="005C1768">
        <w:rPr>
          <w:rFonts w:asciiTheme="majorBidi" w:hAnsiTheme="majorBidi" w:cstheme="majorBidi"/>
          <w:sz w:val="24"/>
          <w:szCs w:val="24"/>
        </w:rPr>
        <w:t>.Nath H. &amp; Mamun K., Export-led Growth in Bangladesh: A Time Series Analysis, Applied Economics Letters, 2005, 12, 361–364.</w:t>
      </w:r>
    </w:p>
    <w:p w14:paraId="2EFC2B9C" w14:textId="42CC0DEA" w:rsidR="003E7744" w:rsidRPr="005C1768" w:rsidRDefault="003E7744" w:rsidP="00703634">
      <w:pPr>
        <w:pStyle w:val="Default"/>
        <w:spacing w:line="360" w:lineRule="auto"/>
        <w:jc w:val="both"/>
        <w:rPr>
          <w:rFonts w:asciiTheme="majorBidi" w:hAnsiTheme="majorBidi" w:cstheme="majorBidi"/>
        </w:rPr>
      </w:pPr>
      <w:r w:rsidRPr="005C1768">
        <w:rPr>
          <w:rFonts w:asciiTheme="majorBidi" w:hAnsiTheme="majorBidi" w:cstheme="majorBidi"/>
        </w:rPr>
        <w:t>29. Nkoro E., et al, Autoregressive Distributed Lag (ARDL) cointegration technique: application and interpretation, Journal of Statistical and Econometric Methods, vol.5, no.4, 2016, 63-91</w:t>
      </w:r>
    </w:p>
    <w:p w14:paraId="5814A221" w14:textId="4F3691AC" w:rsidR="008E5CF4" w:rsidRPr="005C1768" w:rsidRDefault="003E7744" w:rsidP="00703634">
      <w:pPr>
        <w:pStyle w:val="Default"/>
        <w:spacing w:line="360" w:lineRule="auto"/>
        <w:jc w:val="both"/>
        <w:rPr>
          <w:rFonts w:asciiTheme="majorBidi" w:hAnsiTheme="majorBidi" w:cstheme="majorBidi"/>
          <w:color w:val="auto"/>
        </w:rPr>
      </w:pPr>
      <w:r w:rsidRPr="005C1768">
        <w:rPr>
          <w:rFonts w:asciiTheme="majorBidi" w:hAnsiTheme="majorBidi" w:cstheme="majorBidi"/>
          <w:color w:val="auto"/>
        </w:rPr>
        <w:t>30</w:t>
      </w:r>
      <w:r w:rsidR="001650B5" w:rsidRPr="005C1768">
        <w:rPr>
          <w:rFonts w:asciiTheme="majorBidi" w:hAnsiTheme="majorBidi" w:cstheme="majorBidi"/>
          <w:color w:val="auto"/>
        </w:rPr>
        <w:t>.Noor S., Impact of Export, Import and Growth: Evidence Using Econometric Analysis in Malaysia. International Journal of Accounting, Finance and Business, 3 (16), 12-19.</w:t>
      </w:r>
    </w:p>
    <w:p w14:paraId="58DA2470" w14:textId="5CA6C7C1" w:rsidR="008E5CF4" w:rsidRPr="005C1768" w:rsidRDefault="00993D8C" w:rsidP="00703634">
      <w:pPr>
        <w:pStyle w:val="Default"/>
        <w:spacing w:line="360" w:lineRule="auto"/>
        <w:jc w:val="both"/>
        <w:rPr>
          <w:rFonts w:asciiTheme="majorBidi" w:hAnsiTheme="majorBidi" w:cstheme="majorBidi"/>
        </w:rPr>
      </w:pPr>
      <w:r w:rsidRPr="005C1768">
        <w:rPr>
          <w:rFonts w:asciiTheme="majorBidi" w:hAnsiTheme="majorBidi" w:cstheme="majorBidi"/>
          <w:b/>
          <w:bCs/>
        </w:rPr>
        <w:t>3</w:t>
      </w:r>
      <w:r w:rsidR="003E7744" w:rsidRPr="005C1768">
        <w:rPr>
          <w:rFonts w:asciiTheme="majorBidi" w:hAnsiTheme="majorBidi" w:cstheme="majorBidi"/>
          <w:b/>
          <w:bCs/>
        </w:rPr>
        <w:t>1</w:t>
      </w:r>
      <w:r w:rsidR="008E5CF4" w:rsidRPr="005C1768">
        <w:rPr>
          <w:rFonts w:asciiTheme="majorBidi" w:hAnsiTheme="majorBidi" w:cstheme="majorBidi"/>
        </w:rPr>
        <w:t>.Riedel J., Trade as the Engine of Growth in Developing Countries, The Economic Journal, Vol. 94, No. 373 (Mar., 1984), pp. 56-73.</w:t>
      </w:r>
    </w:p>
    <w:p w14:paraId="615DC22F" w14:textId="09B201B1" w:rsidR="001650B5" w:rsidRPr="005C1768" w:rsidRDefault="00993D8C" w:rsidP="00703634">
      <w:pPr>
        <w:pStyle w:val="Default"/>
        <w:spacing w:line="360" w:lineRule="auto"/>
        <w:jc w:val="both"/>
        <w:rPr>
          <w:rFonts w:asciiTheme="majorBidi" w:hAnsiTheme="majorBidi" w:cstheme="majorBidi"/>
        </w:rPr>
      </w:pPr>
      <w:r w:rsidRPr="005C1768">
        <w:rPr>
          <w:rFonts w:asciiTheme="majorBidi" w:hAnsiTheme="majorBidi" w:cstheme="majorBidi"/>
        </w:rPr>
        <w:t>3</w:t>
      </w:r>
      <w:r w:rsidR="003E7744" w:rsidRPr="005C1768">
        <w:rPr>
          <w:rFonts w:asciiTheme="majorBidi" w:hAnsiTheme="majorBidi" w:cstheme="majorBidi"/>
        </w:rPr>
        <w:t>2</w:t>
      </w:r>
      <w:r w:rsidR="001650B5" w:rsidRPr="005C1768">
        <w:rPr>
          <w:rFonts w:asciiTheme="majorBidi" w:hAnsiTheme="majorBidi" w:cstheme="majorBidi"/>
        </w:rPr>
        <w:t>.Riz</w:t>
      </w:r>
      <w:r w:rsidR="00C37B2E" w:rsidRPr="005C1768">
        <w:rPr>
          <w:rFonts w:asciiTheme="majorBidi" w:hAnsiTheme="majorBidi" w:cstheme="majorBidi"/>
        </w:rPr>
        <w:t>z</w:t>
      </w:r>
      <w:r w:rsidR="001650B5" w:rsidRPr="005C1768">
        <w:rPr>
          <w:rFonts w:asciiTheme="majorBidi" w:hAnsiTheme="majorBidi" w:cstheme="majorBidi"/>
        </w:rPr>
        <w:t xml:space="preserve">avi S.S. </w:t>
      </w:r>
      <w:r w:rsidR="00333BC2" w:rsidRPr="005C1768">
        <w:rPr>
          <w:rFonts w:asciiTheme="majorBidi" w:hAnsiTheme="majorBidi" w:cstheme="majorBidi"/>
        </w:rPr>
        <w:t>et al</w:t>
      </w:r>
      <w:r w:rsidR="001650B5" w:rsidRPr="005C1768">
        <w:rPr>
          <w:rFonts w:asciiTheme="majorBidi" w:hAnsiTheme="majorBidi" w:cstheme="majorBidi"/>
        </w:rPr>
        <w:t>, Openness and Growth in South Asia, A Research Journal of South Asian Studies, Vol. 25, No. 2, July-December 2010, pp.419-428.</w:t>
      </w:r>
    </w:p>
    <w:p w14:paraId="3470E2A3" w14:textId="0F0FFC9C" w:rsidR="001650B5" w:rsidRPr="005C1768" w:rsidRDefault="001650B5" w:rsidP="00703634">
      <w:pPr>
        <w:pStyle w:val="Default"/>
        <w:spacing w:line="360" w:lineRule="auto"/>
        <w:jc w:val="both"/>
        <w:rPr>
          <w:rFonts w:asciiTheme="majorBidi" w:hAnsiTheme="majorBidi" w:cstheme="majorBidi"/>
        </w:rPr>
      </w:pPr>
      <w:r w:rsidRPr="005C1768">
        <w:rPr>
          <w:rFonts w:asciiTheme="majorBidi" w:hAnsiTheme="majorBidi" w:cstheme="majorBidi"/>
        </w:rPr>
        <w:t>3</w:t>
      </w:r>
      <w:r w:rsidR="003E7744" w:rsidRPr="005C1768">
        <w:rPr>
          <w:rFonts w:asciiTheme="majorBidi" w:hAnsiTheme="majorBidi" w:cstheme="majorBidi"/>
        </w:rPr>
        <w:t>3</w:t>
      </w:r>
      <w:r w:rsidRPr="005C1768">
        <w:rPr>
          <w:rFonts w:asciiTheme="majorBidi" w:hAnsiTheme="majorBidi" w:cstheme="majorBidi"/>
        </w:rPr>
        <w:t>.Saaed A. &amp; Hussein M. Impact of Exports and Imports on Economic Growth: Evidence from Tunisia, Journal of Emerging Trends in Economics and Management Sciences (JETEMS) 6(1):13-21,2015.</w:t>
      </w:r>
    </w:p>
    <w:p w14:paraId="5C8A8BAC" w14:textId="776B1BB7" w:rsidR="001650B5" w:rsidRPr="005C1768" w:rsidRDefault="001650B5"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3</w:t>
      </w:r>
      <w:r w:rsidR="003E7744" w:rsidRPr="005C1768">
        <w:rPr>
          <w:rFonts w:asciiTheme="majorBidi" w:hAnsiTheme="majorBidi" w:cstheme="majorBidi"/>
          <w:sz w:val="24"/>
          <w:szCs w:val="24"/>
        </w:rPr>
        <w:t>4</w:t>
      </w:r>
      <w:r w:rsidRPr="005C1768">
        <w:rPr>
          <w:rFonts w:asciiTheme="majorBidi" w:hAnsiTheme="majorBidi" w:cstheme="majorBidi"/>
          <w:sz w:val="24"/>
          <w:szCs w:val="24"/>
        </w:rPr>
        <w:t>.Samad A., Does Export Lead Economic Growth? Or Other Way? VEC-Granger Causality Evidence from Nine South-East Asian Countries, Journal of Applied Business and Economics, Vol. 21, No. 2, pp 117-28.</w:t>
      </w:r>
    </w:p>
    <w:p w14:paraId="5DD6BBD4" w14:textId="714A9852" w:rsidR="001650B5" w:rsidRPr="005C1768" w:rsidRDefault="001650B5" w:rsidP="00703634">
      <w:pPr>
        <w:autoSpaceDE w:val="0"/>
        <w:autoSpaceDN w:val="0"/>
        <w:adjustRightInd w:val="0"/>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3</w:t>
      </w:r>
      <w:r w:rsidR="003E7744" w:rsidRPr="005C1768">
        <w:rPr>
          <w:rFonts w:asciiTheme="majorBidi" w:hAnsiTheme="majorBidi" w:cstheme="majorBidi"/>
          <w:sz w:val="24"/>
          <w:szCs w:val="24"/>
        </w:rPr>
        <w:t>5</w:t>
      </w:r>
      <w:r w:rsidRPr="005C1768">
        <w:rPr>
          <w:rFonts w:asciiTheme="majorBidi" w:hAnsiTheme="majorBidi" w:cstheme="majorBidi"/>
          <w:sz w:val="24"/>
          <w:szCs w:val="24"/>
        </w:rPr>
        <w:t xml:space="preserve">.Shujaat A., Causality between Exports and Economic Growth: Investigating Suitable Trade Policy for Pakistan, Eurasian Journal of Business and Economics 2012, 5 (10), 91-98. </w:t>
      </w:r>
    </w:p>
    <w:p w14:paraId="067AAE57" w14:textId="2288D905" w:rsidR="008E5CF4" w:rsidRPr="005C1768" w:rsidRDefault="008E5CF4" w:rsidP="00703634">
      <w:pPr>
        <w:pStyle w:val="Default"/>
        <w:spacing w:line="360" w:lineRule="auto"/>
        <w:jc w:val="both"/>
        <w:rPr>
          <w:rFonts w:asciiTheme="majorBidi" w:hAnsiTheme="majorBidi" w:cstheme="majorBidi"/>
        </w:rPr>
      </w:pPr>
      <w:r w:rsidRPr="005C1768">
        <w:rPr>
          <w:rFonts w:asciiTheme="majorBidi" w:hAnsiTheme="majorBidi" w:cstheme="majorBidi"/>
        </w:rPr>
        <w:t>3</w:t>
      </w:r>
      <w:r w:rsidR="003E7744" w:rsidRPr="005C1768">
        <w:rPr>
          <w:rFonts w:asciiTheme="majorBidi" w:hAnsiTheme="majorBidi" w:cstheme="majorBidi"/>
        </w:rPr>
        <w:t>6</w:t>
      </w:r>
      <w:r w:rsidRPr="005C1768">
        <w:rPr>
          <w:rFonts w:asciiTheme="majorBidi" w:hAnsiTheme="majorBidi" w:cstheme="majorBidi"/>
        </w:rPr>
        <w:t xml:space="preserve">.Sunanda S., International trade theory and policy: A review of the literature, Working Paper, No. 635, Levy Economics Institute of Bard College, Annandale-on-Hudson, NY,2010). </w:t>
      </w:r>
      <w:hyperlink r:id="rId17" w:history="1">
        <w:r w:rsidRPr="005C1768">
          <w:rPr>
            <w:rStyle w:val="Hyperlink"/>
            <w:rFonts w:asciiTheme="majorBidi" w:hAnsiTheme="majorBidi" w:cstheme="majorBidi"/>
          </w:rPr>
          <w:t>http://hdl.handle.net</w:t>
        </w:r>
      </w:hyperlink>
      <w:r w:rsidRPr="005C1768">
        <w:rPr>
          <w:rFonts w:asciiTheme="majorBidi" w:hAnsiTheme="majorBidi" w:cstheme="majorBidi"/>
        </w:rPr>
        <w:t xml:space="preserve">. </w:t>
      </w:r>
    </w:p>
    <w:p w14:paraId="6B8AB691" w14:textId="7C71C2DE" w:rsidR="008E5CF4" w:rsidRPr="005C1768" w:rsidRDefault="008E5CF4" w:rsidP="00703634">
      <w:pPr>
        <w:spacing w:after="0" w:line="360" w:lineRule="auto"/>
        <w:jc w:val="both"/>
        <w:rPr>
          <w:rFonts w:asciiTheme="majorBidi" w:hAnsiTheme="majorBidi" w:cstheme="majorBidi"/>
          <w:sz w:val="24"/>
          <w:szCs w:val="24"/>
        </w:rPr>
      </w:pPr>
      <w:r w:rsidRPr="005C1768">
        <w:rPr>
          <w:rFonts w:asciiTheme="majorBidi" w:hAnsiTheme="majorBidi" w:cstheme="majorBidi"/>
          <w:sz w:val="24"/>
          <w:szCs w:val="24"/>
        </w:rPr>
        <w:t>3</w:t>
      </w:r>
      <w:r w:rsidR="003E7744" w:rsidRPr="005C1768">
        <w:rPr>
          <w:rFonts w:asciiTheme="majorBidi" w:hAnsiTheme="majorBidi" w:cstheme="majorBidi"/>
          <w:sz w:val="24"/>
          <w:szCs w:val="24"/>
        </w:rPr>
        <w:t>7</w:t>
      </w:r>
      <w:r w:rsidRPr="005C1768">
        <w:rPr>
          <w:rFonts w:asciiTheme="majorBidi" w:hAnsiTheme="majorBidi" w:cstheme="majorBidi"/>
          <w:sz w:val="24"/>
          <w:szCs w:val="24"/>
        </w:rPr>
        <w:t xml:space="preserve">. World Bank, </w:t>
      </w:r>
      <w:hyperlink r:id="rId18" w:history="1">
        <w:r w:rsidRPr="005C1768">
          <w:rPr>
            <w:rStyle w:val="Hyperlink"/>
            <w:rFonts w:asciiTheme="majorBidi" w:hAnsiTheme="majorBidi" w:cstheme="majorBidi"/>
            <w:sz w:val="24"/>
            <w:szCs w:val="24"/>
          </w:rPr>
          <w:t>www.worldbank.org</w:t>
        </w:r>
      </w:hyperlink>
    </w:p>
    <w:sectPr w:rsidR="008E5CF4" w:rsidRPr="005C1768" w:rsidSect="005C1768">
      <w:footerReference w:type="default" r:id="rId19"/>
      <w:pgSz w:w="12240" w:h="15840"/>
      <w:pgMar w:top="1440" w:right="1440" w:bottom="1440"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4C2DD" w14:textId="77777777" w:rsidR="009B7823" w:rsidRDefault="009B7823" w:rsidP="00DA1830">
      <w:pPr>
        <w:spacing w:after="0" w:line="240" w:lineRule="auto"/>
      </w:pPr>
      <w:r>
        <w:separator/>
      </w:r>
    </w:p>
  </w:endnote>
  <w:endnote w:type="continuationSeparator" w:id="0">
    <w:p w14:paraId="1F07A0A6" w14:textId="77777777" w:rsidR="009B7823" w:rsidRDefault="009B7823" w:rsidP="00DA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TSY">
    <w:altName w:val="Microsoft YaHei"/>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213250"/>
      <w:docPartObj>
        <w:docPartGallery w:val="Page Numbers (Bottom of Page)"/>
        <w:docPartUnique/>
      </w:docPartObj>
    </w:sdtPr>
    <w:sdtEndPr>
      <w:rPr>
        <w:noProof/>
      </w:rPr>
    </w:sdtEndPr>
    <w:sdtContent>
      <w:p w14:paraId="6D8CA51B" w14:textId="6831BCB4" w:rsidR="00CC3AB4" w:rsidRDefault="00CC3AB4">
        <w:pPr>
          <w:pStyle w:val="Footer"/>
          <w:jc w:val="center"/>
        </w:pPr>
        <w:r>
          <w:fldChar w:fldCharType="begin"/>
        </w:r>
        <w:r>
          <w:instrText xml:space="preserve"> PAGE   \* MERGEFORMAT </w:instrText>
        </w:r>
        <w:r>
          <w:fldChar w:fldCharType="separate"/>
        </w:r>
        <w:r w:rsidR="00E77E33">
          <w:rPr>
            <w:noProof/>
          </w:rPr>
          <w:t>1</w:t>
        </w:r>
        <w:r>
          <w:rPr>
            <w:noProof/>
          </w:rPr>
          <w:fldChar w:fldCharType="end"/>
        </w:r>
      </w:p>
    </w:sdtContent>
  </w:sdt>
  <w:p w14:paraId="13204405" w14:textId="77777777" w:rsidR="00CC3AB4" w:rsidRDefault="00CC3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FF3CC" w14:textId="77777777" w:rsidR="009B7823" w:rsidRDefault="009B7823" w:rsidP="00DA1830">
      <w:pPr>
        <w:spacing w:after="0" w:line="240" w:lineRule="auto"/>
      </w:pPr>
      <w:r>
        <w:separator/>
      </w:r>
    </w:p>
  </w:footnote>
  <w:footnote w:type="continuationSeparator" w:id="0">
    <w:p w14:paraId="20FF18A6" w14:textId="77777777" w:rsidR="009B7823" w:rsidRDefault="009B7823" w:rsidP="00DA1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0098"/>
    <w:multiLevelType w:val="hybridMultilevel"/>
    <w:tmpl w:val="48BE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E1"/>
    <w:rsid w:val="00002FAB"/>
    <w:rsid w:val="00004B3C"/>
    <w:rsid w:val="0000706F"/>
    <w:rsid w:val="000110C8"/>
    <w:rsid w:val="00027AE6"/>
    <w:rsid w:val="000336B3"/>
    <w:rsid w:val="00033A42"/>
    <w:rsid w:val="0004191C"/>
    <w:rsid w:val="000464E7"/>
    <w:rsid w:val="00051F93"/>
    <w:rsid w:val="00052239"/>
    <w:rsid w:val="0006226D"/>
    <w:rsid w:val="00063496"/>
    <w:rsid w:val="000647FE"/>
    <w:rsid w:val="00066E92"/>
    <w:rsid w:val="00072CEF"/>
    <w:rsid w:val="0007432E"/>
    <w:rsid w:val="00076CE6"/>
    <w:rsid w:val="00080DE4"/>
    <w:rsid w:val="00087635"/>
    <w:rsid w:val="00090D15"/>
    <w:rsid w:val="0009269B"/>
    <w:rsid w:val="00095B20"/>
    <w:rsid w:val="000A2902"/>
    <w:rsid w:val="000A757B"/>
    <w:rsid w:val="000A7F62"/>
    <w:rsid w:val="000B2C1D"/>
    <w:rsid w:val="000B49F4"/>
    <w:rsid w:val="000B5EA0"/>
    <w:rsid w:val="000C1737"/>
    <w:rsid w:val="000C1819"/>
    <w:rsid w:val="000D5C7B"/>
    <w:rsid w:val="000E3BF0"/>
    <w:rsid w:val="000E4EA8"/>
    <w:rsid w:val="000E6057"/>
    <w:rsid w:val="00100B31"/>
    <w:rsid w:val="00106C1A"/>
    <w:rsid w:val="00114611"/>
    <w:rsid w:val="00125B9E"/>
    <w:rsid w:val="00125E20"/>
    <w:rsid w:val="00127062"/>
    <w:rsid w:val="00136276"/>
    <w:rsid w:val="00141D4B"/>
    <w:rsid w:val="00151FDE"/>
    <w:rsid w:val="00152465"/>
    <w:rsid w:val="00155B1A"/>
    <w:rsid w:val="00160D5E"/>
    <w:rsid w:val="001650B5"/>
    <w:rsid w:val="00170E13"/>
    <w:rsid w:val="00171D74"/>
    <w:rsid w:val="00172AD4"/>
    <w:rsid w:val="001737E6"/>
    <w:rsid w:val="00181E0E"/>
    <w:rsid w:val="001823E9"/>
    <w:rsid w:val="001851D5"/>
    <w:rsid w:val="0019229B"/>
    <w:rsid w:val="001B06A3"/>
    <w:rsid w:val="001B5B1F"/>
    <w:rsid w:val="001B62E1"/>
    <w:rsid w:val="001C0187"/>
    <w:rsid w:val="001C506E"/>
    <w:rsid w:val="001D3BCB"/>
    <w:rsid w:val="001E7047"/>
    <w:rsid w:val="001F2192"/>
    <w:rsid w:val="001F56A9"/>
    <w:rsid w:val="00205841"/>
    <w:rsid w:val="00205B54"/>
    <w:rsid w:val="002138BD"/>
    <w:rsid w:val="00215F4D"/>
    <w:rsid w:val="00221801"/>
    <w:rsid w:val="002412EB"/>
    <w:rsid w:val="00241E4E"/>
    <w:rsid w:val="00250415"/>
    <w:rsid w:val="002519A2"/>
    <w:rsid w:val="0025242F"/>
    <w:rsid w:val="00252E58"/>
    <w:rsid w:val="00253B64"/>
    <w:rsid w:val="0025793E"/>
    <w:rsid w:val="00265E7E"/>
    <w:rsid w:val="002676DC"/>
    <w:rsid w:val="00275B40"/>
    <w:rsid w:val="00283066"/>
    <w:rsid w:val="002850EA"/>
    <w:rsid w:val="00290411"/>
    <w:rsid w:val="00297365"/>
    <w:rsid w:val="002A742C"/>
    <w:rsid w:val="002A7996"/>
    <w:rsid w:val="002B3E5E"/>
    <w:rsid w:val="002C311E"/>
    <w:rsid w:val="002C4A41"/>
    <w:rsid w:val="002D3FF3"/>
    <w:rsid w:val="002D69B7"/>
    <w:rsid w:val="002E3101"/>
    <w:rsid w:val="002E4FF4"/>
    <w:rsid w:val="002E66D9"/>
    <w:rsid w:val="002F0B79"/>
    <w:rsid w:val="002F15EA"/>
    <w:rsid w:val="00301645"/>
    <w:rsid w:val="003059F2"/>
    <w:rsid w:val="00305EEF"/>
    <w:rsid w:val="0030659E"/>
    <w:rsid w:val="00312266"/>
    <w:rsid w:val="00316974"/>
    <w:rsid w:val="00321DD9"/>
    <w:rsid w:val="00325405"/>
    <w:rsid w:val="0032621A"/>
    <w:rsid w:val="0032748F"/>
    <w:rsid w:val="00333BC2"/>
    <w:rsid w:val="003349E8"/>
    <w:rsid w:val="00341CC7"/>
    <w:rsid w:val="003432AB"/>
    <w:rsid w:val="00344848"/>
    <w:rsid w:val="00347162"/>
    <w:rsid w:val="003518BC"/>
    <w:rsid w:val="003555EA"/>
    <w:rsid w:val="00357AF5"/>
    <w:rsid w:val="00360AB6"/>
    <w:rsid w:val="00371249"/>
    <w:rsid w:val="00371FD5"/>
    <w:rsid w:val="00372A3A"/>
    <w:rsid w:val="00373D0C"/>
    <w:rsid w:val="00374C15"/>
    <w:rsid w:val="00376761"/>
    <w:rsid w:val="00380CB5"/>
    <w:rsid w:val="003878CF"/>
    <w:rsid w:val="00391C39"/>
    <w:rsid w:val="0039622B"/>
    <w:rsid w:val="003B76D3"/>
    <w:rsid w:val="003B772D"/>
    <w:rsid w:val="003C1B0E"/>
    <w:rsid w:val="003D5980"/>
    <w:rsid w:val="003D6B9B"/>
    <w:rsid w:val="003D76AF"/>
    <w:rsid w:val="003E4A84"/>
    <w:rsid w:val="003E5F4C"/>
    <w:rsid w:val="003E7744"/>
    <w:rsid w:val="003E7AC6"/>
    <w:rsid w:val="003F0332"/>
    <w:rsid w:val="003F3B28"/>
    <w:rsid w:val="003F4C6A"/>
    <w:rsid w:val="00404660"/>
    <w:rsid w:val="00406F46"/>
    <w:rsid w:val="00413BB4"/>
    <w:rsid w:val="00414851"/>
    <w:rsid w:val="004171EB"/>
    <w:rsid w:val="004229A7"/>
    <w:rsid w:val="00423B88"/>
    <w:rsid w:val="004260ED"/>
    <w:rsid w:val="004373B3"/>
    <w:rsid w:val="00443785"/>
    <w:rsid w:val="00445B8F"/>
    <w:rsid w:val="00453E1A"/>
    <w:rsid w:val="00453F2B"/>
    <w:rsid w:val="00456081"/>
    <w:rsid w:val="0046498C"/>
    <w:rsid w:val="00475DB9"/>
    <w:rsid w:val="0048115E"/>
    <w:rsid w:val="004827B2"/>
    <w:rsid w:val="00486DFD"/>
    <w:rsid w:val="004C6BF3"/>
    <w:rsid w:val="004D3093"/>
    <w:rsid w:val="004D532A"/>
    <w:rsid w:val="004D7F78"/>
    <w:rsid w:val="004E5BF3"/>
    <w:rsid w:val="004E5D2A"/>
    <w:rsid w:val="004F433D"/>
    <w:rsid w:val="005045EF"/>
    <w:rsid w:val="00504600"/>
    <w:rsid w:val="005053D7"/>
    <w:rsid w:val="00505BA6"/>
    <w:rsid w:val="0051240E"/>
    <w:rsid w:val="00530FC3"/>
    <w:rsid w:val="00537678"/>
    <w:rsid w:val="0054216D"/>
    <w:rsid w:val="00542AFA"/>
    <w:rsid w:val="00551849"/>
    <w:rsid w:val="00555FBF"/>
    <w:rsid w:val="0056171B"/>
    <w:rsid w:val="00571420"/>
    <w:rsid w:val="00574210"/>
    <w:rsid w:val="00574EBE"/>
    <w:rsid w:val="005750E8"/>
    <w:rsid w:val="00582B52"/>
    <w:rsid w:val="00590B6C"/>
    <w:rsid w:val="0059222F"/>
    <w:rsid w:val="005A0267"/>
    <w:rsid w:val="005A09C8"/>
    <w:rsid w:val="005A18E8"/>
    <w:rsid w:val="005A2B1C"/>
    <w:rsid w:val="005A2B28"/>
    <w:rsid w:val="005A5EAF"/>
    <w:rsid w:val="005A7866"/>
    <w:rsid w:val="005B1044"/>
    <w:rsid w:val="005B191F"/>
    <w:rsid w:val="005B4755"/>
    <w:rsid w:val="005B6816"/>
    <w:rsid w:val="005B6F6D"/>
    <w:rsid w:val="005C1220"/>
    <w:rsid w:val="005C1768"/>
    <w:rsid w:val="005C210C"/>
    <w:rsid w:val="005C2BF1"/>
    <w:rsid w:val="005D60D5"/>
    <w:rsid w:val="005D632D"/>
    <w:rsid w:val="005D702C"/>
    <w:rsid w:val="005E2ABB"/>
    <w:rsid w:val="005F08A8"/>
    <w:rsid w:val="005F254B"/>
    <w:rsid w:val="005F5F0E"/>
    <w:rsid w:val="00604CC5"/>
    <w:rsid w:val="00610A41"/>
    <w:rsid w:val="006124EE"/>
    <w:rsid w:val="006128DA"/>
    <w:rsid w:val="00613103"/>
    <w:rsid w:val="0062536B"/>
    <w:rsid w:val="00632844"/>
    <w:rsid w:val="0063697D"/>
    <w:rsid w:val="00640A62"/>
    <w:rsid w:val="00643871"/>
    <w:rsid w:val="006466E8"/>
    <w:rsid w:val="006469FF"/>
    <w:rsid w:val="00654CCF"/>
    <w:rsid w:val="00657CEA"/>
    <w:rsid w:val="00676098"/>
    <w:rsid w:val="00684D16"/>
    <w:rsid w:val="00685A2D"/>
    <w:rsid w:val="00685B14"/>
    <w:rsid w:val="00685E03"/>
    <w:rsid w:val="00690926"/>
    <w:rsid w:val="006A0D0E"/>
    <w:rsid w:val="006B0690"/>
    <w:rsid w:val="006B2A8F"/>
    <w:rsid w:val="006B6E9D"/>
    <w:rsid w:val="006B72D3"/>
    <w:rsid w:val="006C0D4B"/>
    <w:rsid w:val="006C3CB1"/>
    <w:rsid w:val="006D0BAA"/>
    <w:rsid w:val="006D1400"/>
    <w:rsid w:val="006D2199"/>
    <w:rsid w:val="006E3653"/>
    <w:rsid w:val="006E5DA5"/>
    <w:rsid w:val="006F1DB7"/>
    <w:rsid w:val="00701FDD"/>
    <w:rsid w:val="00703634"/>
    <w:rsid w:val="007036B0"/>
    <w:rsid w:val="00704E7E"/>
    <w:rsid w:val="007058DC"/>
    <w:rsid w:val="007220A5"/>
    <w:rsid w:val="00726D8A"/>
    <w:rsid w:val="00730DAD"/>
    <w:rsid w:val="0073323A"/>
    <w:rsid w:val="0073383E"/>
    <w:rsid w:val="00740BCE"/>
    <w:rsid w:val="00751BD8"/>
    <w:rsid w:val="0075227A"/>
    <w:rsid w:val="007573E2"/>
    <w:rsid w:val="00761ED3"/>
    <w:rsid w:val="00762A48"/>
    <w:rsid w:val="0076795C"/>
    <w:rsid w:val="0077572D"/>
    <w:rsid w:val="00784CF4"/>
    <w:rsid w:val="0078589F"/>
    <w:rsid w:val="00787DC9"/>
    <w:rsid w:val="00796521"/>
    <w:rsid w:val="007968C0"/>
    <w:rsid w:val="007A1D6F"/>
    <w:rsid w:val="007A35B7"/>
    <w:rsid w:val="007A610B"/>
    <w:rsid w:val="007A7F87"/>
    <w:rsid w:val="007A7FCC"/>
    <w:rsid w:val="007B09C4"/>
    <w:rsid w:val="007B57C6"/>
    <w:rsid w:val="007C41BB"/>
    <w:rsid w:val="007D31DD"/>
    <w:rsid w:val="007D683D"/>
    <w:rsid w:val="007E34F0"/>
    <w:rsid w:val="007E710E"/>
    <w:rsid w:val="007F0E77"/>
    <w:rsid w:val="007F1CD1"/>
    <w:rsid w:val="007F5959"/>
    <w:rsid w:val="008021CF"/>
    <w:rsid w:val="00802BA3"/>
    <w:rsid w:val="008032FC"/>
    <w:rsid w:val="00805155"/>
    <w:rsid w:val="008064C7"/>
    <w:rsid w:val="008069F7"/>
    <w:rsid w:val="00807C67"/>
    <w:rsid w:val="008143E1"/>
    <w:rsid w:val="008150E1"/>
    <w:rsid w:val="008177EF"/>
    <w:rsid w:val="00835FE3"/>
    <w:rsid w:val="00836CC6"/>
    <w:rsid w:val="0084051B"/>
    <w:rsid w:val="0084190E"/>
    <w:rsid w:val="008439AE"/>
    <w:rsid w:val="0084653B"/>
    <w:rsid w:val="0084685C"/>
    <w:rsid w:val="008656E9"/>
    <w:rsid w:val="00880309"/>
    <w:rsid w:val="008846FB"/>
    <w:rsid w:val="00884774"/>
    <w:rsid w:val="00884E77"/>
    <w:rsid w:val="008915C0"/>
    <w:rsid w:val="00896101"/>
    <w:rsid w:val="008A3531"/>
    <w:rsid w:val="008A544A"/>
    <w:rsid w:val="008B1128"/>
    <w:rsid w:val="008B12AB"/>
    <w:rsid w:val="008B19AC"/>
    <w:rsid w:val="008C1721"/>
    <w:rsid w:val="008D3723"/>
    <w:rsid w:val="008E5CF4"/>
    <w:rsid w:val="008E64D9"/>
    <w:rsid w:val="008F326F"/>
    <w:rsid w:val="008F62A5"/>
    <w:rsid w:val="008F6935"/>
    <w:rsid w:val="00907265"/>
    <w:rsid w:val="00915130"/>
    <w:rsid w:val="00917FCC"/>
    <w:rsid w:val="0094089E"/>
    <w:rsid w:val="009442E8"/>
    <w:rsid w:val="00945A62"/>
    <w:rsid w:val="00950993"/>
    <w:rsid w:val="00960038"/>
    <w:rsid w:val="00964072"/>
    <w:rsid w:val="00972D9D"/>
    <w:rsid w:val="00974A62"/>
    <w:rsid w:val="00977FCE"/>
    <w:rsid w:val="00982A55"/>
    <w:rsid w:val="00984F83"/>
    <w:rsid w:val="00985E74"/>
    <w:rsid w:val="00987F32"/>
    <w:rsid w:val="00993D8C"/>
    <w:rsid w:val="00993EF5"/>
    <w:rsid w:val="009A320A"/>
    <w:rsid w:val="009A731A"/>
    <w:rsid w:val="009B0EAA"/>
    <w:rsid w:val="009B4398"/>
    <w:rsid w:val="009B7823"/>
    <w:rsid w:val="009E6DB0"/>
    <w:rsid w:val="009E7550"/>
    <w:rsid w:val="009F64D7"/>
    <w:rsid w:val="009F7E88"/>
    <w:rsid w:val="00A00790"/>
    <w:rsid w:val="00A02240"/>
    <w:rsid w:val="00A10F22"/>
    <w:rsid w:val="00A1339F"/>
    <w:rsid w:val="00A14B6C"/>
    <w:rsid w:val="00A37F6A"/>
    <w:rsid w:val="00A458BE"/>
    <w:rsid w:val="00A55941"/>
    <w:rsid w:val="00A57BED"/>
    <w:rsid w:val="00A6297B"/>
    <w:rsid w:val="00A734F8"/>
    <w:rsid w:val="00A84CCE"/>
    <w:rsid w:val="00A87D65"/>
    <w:rsid w:val="00A96D2E"/>
    <w:rsid w:val="00AA114F"/>
    <w:rsid w:val="00AA3E57"/>
    <w:rsid w:val="00AA6750"/>
    <w:rsid w:val="00AA6D27"/>
    <w:rsid w:val="00AB7F0D"/>
    <w:rsid w:val="00AC3F6E"/>
    <w:rsid w:val="00AC6720"/>
    <w:rsid w:val="00AD01A7"/>
    <w:rsid w:val="00AD0886"/>
    <w:rsid w:val="00AD2417"/>
    <w:rsid w:val="00AD5523"/>
    <w:rsid w:val="00AE1F27"/>
    <w:rsid w:val="00B00D2E"/>
    <w:rsid w:val="00B06FB0"/>
    <w:rsid w:val="00B1266E"/>
    <w:rsid w:val="00B26A73"/>
    <w:rsid w:val="00B31418"/>
    <w:rsid w:val="00B333C9"/>
    <w:rsid w:val="00B333F9"/>
    <w:rsid w:val="00B35F8D"/>
    <w:rsid w:val="00B406A9"/>
    <w:rsid w:val="00B4167B"/>
    <w:rsid w:val="00B47DEA"/>
    <w:rsid w:val="00B5230B"/>
    <w:rsid w:val="00B616B7"/>
    <w:rsid w:val="00B665FC"/>
    <w:rsid w:val="00B72AF4"/>
    <w:rsid w:val="00B7588E"/>
    <w:rsid w:val="00B81556"/>
    <w:rsid w:val="00B81678"/>
    <w:rsid w:val="00B8254C"/>
    <w:rsid w:val="00B854EA"/>
    <w:rsid w:val="00B85729"/>
    <w:rsid w:val="00B902A1"/>
    <w:rsid w:val="00BA2B4D"/>
    <w:rsid w:val="00BA30AB"/>
    <w:rsid w:val="00BA4E64"/>
    <w:rsid w:val="00BA5522"/>
    <w:rsid w:val="00BB4D69"/>
    <w:rsid w:val="00BB7401"/>
    <w:rsid w:val="00BC22CB"/>
    <w:rsid w:val="00BD2672"/>
    <w:rsid w:val="00BD4936"/>
    <w:rsid w:val="00BD5759"/>
    <w:rsid w:val="00BD62F4"/>
    <w:rsid w:val="00C010FB"/>
    <w:rsid w:val="00C028BA"/>
    <w:rsid w:val="00C10BA4"/>
    <w:rsid w:val="00C14433"/>
    <w:rsid w:val="00C17A46"/>
    <w:rsid w:val="00C20FDB"/>
    <w:rsid w:val="00C2485C"/>
    <w:rsid w:val="00C2576D"/>
    <w:rsid w:val="00C36AAB"/>
    <w:rsid w:val="00C37B2E"/>
    <w:rsid w:val="00C409E7"/>
    <w:rsid w:val="00C5481D"/>
    <w:rsid w:val="00C55CF3"/>
    <w:rsid w:val="00C61A22"/>
    <w:rsid w:val="00C63729"/>
    <w:rsid w:val="00C75769"/>
    <w:rsid w:val="00CA78C9"/>
    <w:rsid w:val="00CB2166"/>
    <w:rsid w:val="00CB2DE2"/>
    <w:rsid w:val="00CC1419"/>
    <w:rsid w:val="00CC3AB4"/>
    <w:rsid w:val="00CE389C"/>
    <w:rsid w:val="00CE3FF0"/>
    <w:rsid w:val="00D00EC0"/>
    <w:rsid w:val="00D02E1D"/>
    <w:rsid w:val="00D02F71"/>
    <w:rsid w:val="00D04223"/>
    <w:rsid w:val="00D0436D"/>
    <w:rsid w:val="00D0457B"/>
    <w:rsid w:val="00D04823"/>
    <w:rsid w:val="00D077F2"/>
    <w:rsid w:val="00D20EB3"/>
    <w:rsid w:val="00D30043"/>
    <w:rsid w:val="00D325FD"/>
    <w:rsid w:val="00D40137"/>
    <w:rsid w:val="00D40BF0"/>
    <w:rsid w:val="00D41246"/>
    <w:rsid w:val="00D4208A"/>
    <w:rsid w:val="00D46A70"/>
    <w:rsid w:val="00D52476"/>
    <w:rsid w:val="00D610B4"/>
    <w:rsid w:val="00D66BB3"/>
    <w:rsid w:val="00D66DD7"/>
    <w:rsid w:val="00D6756F"/>
    <w:rsid w:val="00D7100D"/>
    <w:rsid w:val="00D717B6"/>
    <w:rsid w:val="00D73601"/>
    <w:rsid w:val="00D76640"/>
    <w:rsid w:val="00D806D8"/>
    <w:rsid w:val="00D81D12"/>
    <w:rsid w:val="00D86618"/>
    <w:rsid w:val="00D9022F"/>
    <w:rsid w:val="00D96371"/>
    <w:rsid w:val="00DA1649"/>
    <w:rsid w:val="00DA1830"/>
    <w:rsid w:val="00DA1AEF"/>
    <w:rsid w:val="00DC064E"/>
    <w:rsid w:val="00DC3E69"/>
    <w:rsid w:val="00DC5BBE"/>
    <w:rsid w:val="00DD3C28"/>
    <w:rsid w:val="00DD3FB3"/>
    <w:rsid w:val="00DE1368"/>
    <w:rsid w:val="00DE53EB"/>
    <w:rsid w:val="00DF5961"/>
    <w:rsid w:val="00DF73B1"/>
    <w:rsid w:val="00E02DBE"/>
    <w:rsid w:val="00E0799B"/>
    <w:rsid w:val="00E172CD"/>
    <w:rsid w:val="00E2162A"/>
    <w:rsid w:val="00E25F39"/>
    <w:rsid w:val="00E27FEB"/>
    <w:rsid w:val="00E32411"/>
    <w:rsid w:val="00E43630"/>
    <w:rsid w:val="00E51CCD"/>
    <w:rsid w:val="00E60638"/>
    <w:rsid w:val="00E62336"/>
    <w:rsid w:val="00E62E67"/>
    <w:rsid w:val="00E658E7"/>
    <w:rsid w:val="00E66476"/>
    <w:rsid w:val="00E77E33"/>
    <w:rsid w:val="00E92E09"/>
    <w:rsid w:val="00EA7429"/>
    <w:rsid w:val="00EB0ED2"/>
    <w:rsid w:val="00EB204D"/>
    <w:rsid w:val="00EB27C1"/>
    <w:rsid w:val="00EB3B92"/>
    <w:rsid w:val="00EB6B4C"/>
    <w:rsid w:val="00EC151E"/>
    <w:rsid w:val="00EE0386"/>
    <w:rsid w:val="00EE1D80"/>
    <w:rsid w:val="00EE433E"/>
    <w:rsid w:val="00EE49F9"/>
    <w:rsid w:val="00EE73DE"/>
    <w:rsid w:val="00EF1324"/>
    <w:rsid w:val="00EF4622"/>
    <w:rsid w:val="00EF7EE0"/>
    <w:rsid w:val="00F00480"/>
    <w:rsid w:val="00F07872"/>
    <w:rsid w:val="00F1259D"/>
    <w:rsid w:val="00F1430B"/>
    <w:rsid w:val="00F21CF2"/>
    <w:rsid w:val="00F33DD5"/>
    <w:rsid w:val="00F36742"/>
    <w:rsid w:val="00F419D7"/>
    <w:rsid w:val="00F4531D"/>
    <w:rsid w:val="00F53377"/>
    <w:rsid w:val="00F55F25"/>
    <w:rsid w:val="00F575A9"/>
    <w:rsid w:val="00F579D6"/>
    <w:rsid w:val="00F62CC7"/>
    <w:rsid w:val="00F65F0F"/>
    <w:rsid w:val="00F8065D"/>
    <w:rsid w:val="00F87542"/>
    <w:rsid w:val="00F93AC4"/>
    <w:rsid w:val="00FA3676"/>
    <w:rsid w:val="00FA7880"/>
    <w:rsid w:val="00FB61F9"/>
    <w:rsid w:val="00FC5984"/>
    <w:rsid w:val="00FD1A93"/>
    <w:rsid w:val="00FD7A27"/>
    <w:rsid w:val="00FE2BE8"/>
    <w:rsid w:val="00FF2C8D"/>
    <w:rsid w:val="00FF741E"/>
    <w:rsid w:val="00FF7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7C08"/>
  <w15:docId w15:val="{E9A7EC5E-BA17-418F-88EB-3D253F99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75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C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1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830"/>
  </w:style>
  <w:style w:type="paragraph" w:styleId="Footer">
    <w:name w:val="footer"/>
    <w:basedOn w:val="Normal"/>
    <w:link w:val="FooterChar"/>
    <w:uiPriority w:val="99"/>
    <w:unhideWhenUsed/>
    <w:rsid w:val="00DA1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30"/>
  </w:style>
  <w:style w:type="character" w:styleId="Hyperlink">
    <w:name w:val="Hyperlink"/>
    <w:basedOn w:val="DefaultParagraphFont"/>
    <w:uiPriority w:val="99"/>
    <w:unhideWhenUsed/>
    <w:rsid w:val="00EB204D"/>
    <w:rPr>
      <w:color w:val="0000FF"/>
      <w:u w:val="single"/>
    </w:rPr>
  </w:style>
  <w:style w:type="table" w:styleId="TableGrid">
    <w:name w:val="Table Grid"/>
    <w:basedOn w:val="TableNormal"/>
    <w:uiPriority w:val="59"/>
    <w:unhideWhenUsed/>
    <w:rsid w:val="00EB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756F"/>
    <w:rPr>
      <w:rFonts w:ascii="Times New Roman" w:eastAsia="Times New Roman" w:hAnsi="Times New Roman" w:cs="Times New Roman"/>
      <w:b/>
      <w:bCs/>
      <w:kern w:val="36"/>
      <w:sz w:val="48"/>
      <w:szCs w:val="48"/>
    </w:rPr>
  </w:style>
  <w:style w:type="paragraph" w:customStyle="1" w:styleId="volume-issue">
    <w:name w:val="volume-issue"/>
    <w:basedOn w:val="Normal"/>
    <w:rsid w:val="00D6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D6756F"/>
  </w:style>
  <w:style w:type="paragraph" w:styleId="NormalWeb">
    <w:name w:val="Normal (Web)"/>
    <w:basedOn w:val="Normal"/>
    <w:uiPriority w:val="99"/>
    <w:semiHidden/>
    <w:unhideWhenUsed/>
    <w:rsid w:val="00D675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65D"/>
    <w:rPr>
      <w:rFonts w:ascii="Tahoma" w:hAnsi="Tahoma" w:cs="Tahoma"/>
      <w:sz w:val="16"/>
      <w:szCs w:val="16"/>
    </w:rPr>
  </w:style>
  <w:style w:type="paragraph" w:styleId="ListParagraph">
    <w:name w:val="List Paragraph"/>
    <w:basedOn w:val="Normal"/>
    <w:uiPriority w:val="34"/>
    <w:qFormat/>
    <w:rsid w:val="003F0332"/>
    <w:pPr>
      <w:ind w:left="720"/>
      <w:contextualSpacing/>
    </w:pPr>
  </w:style>
  <w:style w:type="character" w:customStyle="1" w:styleId="tooltip">
    <w:name w:val="tooltip"/>
    <w:basedOn w:val="DefaultParagraphFont"/>
    <w:rsid w:val="0003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6663">
      <w:bodyDiv w:val="1"/>
      <w:marLeft w:val="0"/>
      <w:marRight w:val="0"/>
      <w:marTop w:val="0"/>
      <w:marBottom w:val="0"/>
      <w:divBdr>
        <w:top w:val="none" w:sz="0" w:space="0" w:color="auto"/>
        <w:left w:val="none" w:sz="0" w:space="0" w:color="auto"/>
        <w:bottom w:val="none" w:sz="0" w:space="0" w:color="auto"/>
        <w:right w:val="none" w:sz="0" w:space="0" w:color="auto"/>
      </w:divBdr>
    </w:div>
    <w:div w:id="547379558">
      <w:bodyDiv w:val="1"/>
      <w:marLeft w:val="0"/>
      <w:marRight w:val="0"/>
      <w:marTop w:val="0"/>
      <w:marBottom w:val="0"/>
      <w:divBdr>
        <w:top w:val="none" w:sz="0" w:space="0" w:color="auto"/>
        <w:left w:val="none" w:sz="0" w:space="0" w:color="auto"/>
        <w:bottom w:val="none" w:sz="0" w:space="0" w:color="auto"/>
        <w:right w:val="none" w:sz="0" w:space="0" w:color="auto"/>
      </w:divBdr>
    </w:div>
    <w:div w:id="1060708883">
      <w:bodyDiv w:val="1"/>
      <w:marLeft w:val="0"/>
      <w:marRight w:val="0"/>
      <w:marTop w:val="0"/>
      <w:marBottom w:val="0"/>
      <w:divBdr>
        <w:top w:val="none" w:sz="0" w:space="0" w:color="auto"/>
        <w:left w:val="none" w:sz="0" w:space="0" w:color="auto"/>
        <w:bottom w:val="none" w:sz="0" w:space="0" w:color="auto"/>
        <w:right w:val="none" w:sz="0" w:space="0" w:color="auto"/>
      </w:divBdr>
    </w:div>
    <w:div w:id="1541044330">
      <w:bodyDiv w:val="1"/>
      <w:marLeft w:val="0"/>
      <w:marRight w:val="0"/>
      <w:marTop w:val="0"/>
      <w:marBottom w:val="0"/>
      <w:divBdr>
        <w:top w:val="none" w:sz="0" w:space="0" w:color="auto"/>
        <w:left w:val="none" w:sz="0" w:space="0" w:color="auto"/>
        <w:bottom w:val="none" w:sz="0" w:space="0" w:color="auto"/>
        <w:right w:val="none" w:sz="0" w:space="0" w:color="auto"/>
      </w:divBdr>
    </w:div>
    <w:div w:id="1573738537">
      <w:bodyDiv w:val="1"/>
      <w:marLeft w:val="0"/>
      <w:marRight w:val="0"/>
      <w:marTop w:val="0"/>
      <w:marBottom w:val="0"/>
      <w:divBdr>
        <w:top w:val="none" w:sz="0" w:space="0" w:color="auto"/>
        <w:left w:val="none" w:sz="0" w:space="0" w:color="auto"/>
        <w:bottom w:val="none" w:sz="0" w:space="0" w:color="auto"/>
        <w:right w:val="none" w:sz="0" w:space="0" w:color="auto"/>
      </w:divBdr>
    </w:div>
    <w:div w:id="1643535305">
      <w:bodyDiv w:val="1"/>
      <w:marLeft w:val="0"/>
      <w:marRight w:val="0"/>
      <w:marTop w:val="0"/>
      <w:marBottom w:val="0"/>
      <w:divBdr>
        <w:top w:val="none" w:sz="0" w:space="0" w:color="auto"/>
        <w:left w:val="none" w:sz="0" w:space="0" w:color="auto"/>
        <w:bottom w:val="none" w:sz="0" w:space="0" w:color="auto"/>
        <w:right w:val="none" w:sz="0" w:space="0" w:color="auto"/>
      </w:divBdr>
    </w:div>
    <w:div w:id="1877615036">
      <w:bodyDiv w:val="1"/>
      <w:marLeft w:val="0"/>
      <w:marRight w:val="0"/>
      <w:marTop w:val="0"/>
      <w:marBottom w:val="0"/>
      <w:divBdr>
        <w:top w:val="none" w:sz="0" w:space="0" w:color="auto"/>
        <w:left w:val="none" w:sz="0" w:space="0" w:color="auto"/>
        <w:bottom w:val="none" w:sz="0" w:space="0" w:color="auto"/>
        <w:right w:val="none" w:sz="0" w:space="0" w:color="auto"/>
      </w:divBdr>
      <w:divsChild>
        <w:div w:id="509680721">
          <w:marLeft w:val="0"/>
          <w:marRight w:val="0"/>
          <w:marTop w:val="0"/>
          <w:marBottom w:val="0"/>
          <w:divBdr>
            <w:top w:val="none" w:sz="0" w:space="0" w:color="auto"/>
            <w:left w:val="none" w:sz="0" w:space="0" w:color="auto"/>
            <w:bottom w:val="none" w:sz="0" w:space="0" w:color="auto"/>
            <w:right w:val="none" w:sz="0" w:space="0" w:color="auto"/>
          </w:divBdr>
        </w:div>
        <w:div w:id="171700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yperlink" Target="http://www.worldbank.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hdl.handle.net" TargetMode="External"/><Relationship Id="rId2" Type="http://schemas.openxmlformats.org/officeDocument/2006/relationships/numbering" Target="numbering.xml"/><Relationship Id="rId16" Type="http://schemas.openxmlformats.org/officeDocument/2006/relationships/hyperlink" Target="https://www.cairn.info/revue-mondes-en-developpement-2006-3-page-63.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onlinelibrary.wiley.com/toc/14678454/1999/38/2" TargetMode="Externa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BB0A-FFCD-4C12-8F7D-FFB623C2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5177</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Dr.Khalil</dc:creator>
  <cp:lastModifiedBy>Dr.Khalil</cp:lastModifiedBy>
  <cp:revision>2</cp:revision>
  <cp:lastPrinted>2019-08-29T08:57:00Z</cp:lastPrinted>
  <dcterms:created xsi:type="dcterms:W3CDTF">2019-11-12T10:07:00Z</dcterms:created>
  <dcterms:modified xsi:type="dcterms:W3CDTF">2019-11-12T10:07:00Z</dcterms:modified>
</cp:coreProperties>
</file>