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4D800" w14:textId="77777777" w:rsidR="007C240C" w:rsidRPr="009E24A3" w:rsidRDefault="007B7FB0" w:rsidP="007B7FB0">
      <w:pPr>
        <w:spacing w:line="360" w:lineRule="auto"/>
        <w:jc w:val="center"/>
        <w:rPr>
          <w:rFonts w:ascii="Times New Roman" w:hAnsi="Times New Roman"/>
          <w:b/>
          <w:sz w:val="28"/>
        </w:rPr>
      </w:pPr>
      <w:r w:rsidRPr="009E24A3">
        <w:rPr>
          <w:rFonts w:ascii="Times New Roman" w:hAnsi="Times New Roman"/>
          <w:b/>
          <w:sz w:val="28"/>
        </w:rPr>
        <w:t xml:space="preserve">Factors </w:t>
      </w:r>
      <w:r>
        <w:rPr>
          <w:rFonts w:ascii="Times New Roman" w:hAnsi="Times New Roman"/>
          <w:b/>
          <w:sz w:val="28"/>
        </w:rPr>
        <w:t>affecting</w:t>
      </w:r>
      <w:r w:rsidRPr="009E24A3">
        <w:rPr>
          <w:rFonts w:ascii="Times New Roman" w:hAnsi="Times New Roman"/>
          <w:b/>
          <w:sz w:val="28"/>
        </w:rPr>
        <w:t xml:space="preserve"> the price of corporate</w:t>
      </w:r>
      <w:r w:rsidRPr="009E24A3">
        <w:rPr>
          <w:rFonts w:ascii="Times New Roman" w:hAnsi="Times New Roman"/>
          <w:b/>
          <w:color w:val="FF0000"/>
          <w:sz w:val="28"/>
        </w:rPr>
        <w:t xml:space="preserve"> </w:t>
      </w:r>
      <w:r w:rsidRPr="009E24A3">
        <w:rPr>
          <w:rFonts w:ascii="Times New Roman" w:hAnsi="Times New Roman"/>
          <w:b/>
          <w:sz w:val="28"/>
        </w:rPr>
        <w:t>Islamic bonds in Indonesia</w:t>
      </w:r>
      <w:r>
        <w:rPr>
          <w:rFonts w:ascii="Times New Roman" w:hAnsi="Times New Roman"/>
          <w:b/>
          <w:sz w:val="28"/>
        </w:rPr>
        <w:t xml:space="preserve">, </w:t>
      </w:r>
      <w:r w:rsidRPr="009E24A3">
        <w:rPr>
          <w:rFonts w:ascii="Times New Roman" w:hAnsi="Times New Roman"/>
          <w:b/>
          <w:sz w:val="28"/>
        </w:rPr>
        <w:t>January</w:t>
      </w:r>
      <w:r w:rsidRPr="009E24A3">
        <w:rPr>
          <w:rFonts w:ascii="Times New Roman" w:hAnsi="Times New Roman"/>
          <w:b/>
          <w:sz w:val="28"/>
        </w:rPr>
        <w:t xml:space="preserve"> 2010 </w:t>
      </w:r>
      <w:r>
        <w:rPr>
          <w:rFonts w:ascii="Times New Roman" w:hAnsi="Times New Roman"/>
          <w:b/>
          <w:sz w:val="28"/>
        </w:rPr>
        <w:t>-</w:t>
      </w:r>
      <w:r w:rsidRPr="009E24A3">
        <w:rPr>
          <w:rFonts w:ascii="Times New Roman" w:hAnsi="Times New Roman"/>
          <w:b/>
          <w:sz w:val="28"/>
        </w:rPr>
        <w:t xml:space="preserve"> July</w:t>
      </w:r>
      <w:r w:rsidRPr="009E24A3">
        <w:rPr>
          <w:rFonts w:ascii="Times New Roman" w:hAnsi="Times New Roman"/>
          <w:b/>
          <w:sz w:val="28"/>
        </w:rPr>
        <w:t xml:space="preserve"> 2015</w:t>
      </w:r>
    </w:p>
    <w:p w14:paraId="28FF4B19" w14:textId="77777777" w:rsidR="007C240C" w:rsidRDefault="007B7FB0" w:rsidP="007C240C">
      <w:pPr>
        <w:spacing w:line="240" w:lineRule="auto"/>
        <w:jc w:val="center"/>
        <w:rPr>
          <w:rFonts w:ascii="Times New Roman" w:hAnsi="Times New Roman"/>
          <w:b/>
          <w:sz w:val="24"/>
          <w:szCs w:val="24"/>
        </w:rPr>
      </w:pPr>
      <w:r w:rsidRPr="000A7991">
        <w:rPr>
          <w:rFonts w:ascii="Times New Roman" w:hAnsi="Times New Roman"/>
          <w:b/>
          <w:sz w:val="24"/>
          <w:szCs w:val="24"/>
        </w:rPr>
        <w:t>Rosida Dwi Ayuningtyas</w:t>
      </w:r>
    </w:p>
    <w:p w14:paraId="64F0C26A" w14:textId="77777777" w:rsidR="007C240C" w:rsidRPr="000A7991" w:rsidRDefault="007B7FB0" w:rsidP="007C240C">
      <w:pPr>
        <w:spacing w:line="240" w:lineRule="auto"/>
        <w:jc w:val="center"/>
        <w:rPr>
          <w:rFonts w:ascii="Times New Roman" w:hAnsi="Times New Roman"/>
          <w:b/>
          <w:sz w:val="24"/>
          <w:szCs w:val="24"/>
        </w:rPr>
      </w:pPr>
      <w:r>
        <w:rPr>
          <w:rFonts w:ascii="Times New Roman" w:hAnsi="Times New Roman"/>
          <w:b/>
          <w:sz w:val="24"/>
          <w:szCs w:val="24"/>
        </w:rPr>
        <w:t>rosidaayuningtyas@gmail.com</w:t>
      </w:r>
    </w:p>
    <w:p w14:paraId="035F4F87" w14:textId="77777777" w:rsidR="007C240C" w:rsidRPr="000A7991" w:rsidRDefault="007B7FB0" w:rsidP="007C240C">
      <w:pPr>
        <w:spacing w:line="240" w:lineRule="auto"/>
        <w:jc w:val="center"/>
        <w:rPr>
          <w:rFonts w:ascii="Times New Roman" w:hAnsi="Times New Roman"/>
          <w:b/>
          <w:sz w:val="24"/>
          <w:szCs w:val="24"/>
        </w:rPr>
      </w:pPr>
      <w:r>
        <w:rPr>
          <w:rFonts w:ascii="Times New Roman" w:hAnsi="Times New Roman"/>
          <w:b/>
          <w:sz w:val="24"/>
          <w:szCs w:val="24"/>
        </w:rPr>
        <w:t>Lecturer of Islamic Economics, Wahid Hasyim University</w:t>
      </w:r>
    </w:p>
    <w:p w14:paraId="7A7A9A8C" w14:textId="77777777" w:rsidR="007C240C" w:rsidRDefault="007B7FB0" w:rsidP="007C240C">
      <w:pPr>
        <w:spacing w:line="360" w:lineRule="auto"/>
        <w:jc w:val="center"/>
        <w:rPr>
          <w:rFonts w:ascii="Times New Roman" w:hAnsi="Times New Roman"/>
          <w:b/>
          <w:i/>
          <w:sz w:val="24"/>
          <w:szCs w:val="24"/>
        </w:rPr>
      </w:pPr>
      <w:r w:rsidRPr="000A7991">
        <w:rPr>
          <w:rFonts w:ascii="Times New Roman" w:hAnsi="Times New Roman"/>
          <w:b/>
          <w:i/>
          <w:sz w:val="24"/>
          <w:szCs w:val="24"/>
        </w:rPr>
        <w:t>Abstract</w:t>
      </w:r>
    </w:p>
    <w:p w14:paraId="4C87E904" w14:textId="77777777" w:rsidR="007C240C" w:rsidRPr="007C240C" w:rsidRDefault="007B7FB0" w:rsidP="007B7FB0">
      <w:pPr>
        <w:spacing w:line="360" w:lineRule="auto"/>
        <w:jc w:val="both"/>
        <w:rPr>
          <w:rFonts w:ascii="Times New Roman" w:hAnsi="Times New Roman"/>
          <w:i/>
          <w:sz w:val="24"/>
          <w:szCs w:val="24"/>
        </w:rPr>
      </w:pPr>
      <w:r w:rsidRPr="007C240C">
        <w:rPr>
          <w:rFonts w:ascii="Times New Roman" w:hAnsi="Times New Roman"/>
          <w:i/>
          <w:sz w:val="24"/>
          <w:szCs w:val="24"/>
        </w:rPr>
        <w:t xml:space="preserve">This </w:t>
      </w:r>
      <w:commentRangeStart w:id="0"/>
      <w:r w:rsidRPr="007C240C">
        <w:rPr>
          <w:rFonts w:ascii="Times New Roman" w:hAnsi="Times New Roman"/>
          <w:i/>
          <w:sz w:val="24"/>
          <w:szCs w:val="24"/>
        </w:rPr>
        <w:t>study</w:t>
      </w:r>
      <w:r>
        <w:rPr>
          <w:rFonts w:ascii="Times New Roman" w:hAnsi="Times New Roman"/>
          <w:i/>
          <w:sz w:val="24"/>
          <w:szCs w:val="24"/>
        </w:rPr>
        <w:t xml:space="preserve"> aims</w:t>
      </w:r>
      <w:r w:rsidRPr="007C240C">
        <w:rPr>
          <w:rFonts w:ascii="Times New Roman" w:hAnsi="Times New Roman"/>
          <w:i/>
          <w:sz w:val="24"/>
          <w:szCs w:val="24"/>
        </w:rPr>
        <w:t xml:space="preserve"> to determine partial and simultaneous influence of interest rates on deposits, deposits of mu</w:t>
      </w:r>
      <w:r w:rsidRPr="007C240C">
        <w:rPr>
          <w:rFonts w:ascii="Times New Roman" w:hAnsi="Times New Roman"/>
          <w:i/>
          <w:sz w:val="24"/>
          <w:szCs w:val="24"/>
        </w:rPr>
        <w:t xml:space="preserve">daraba, the price of state shari'a securities (SBSN), Rupiah exchange rate against US Dollar, and the Index of Industrial Production on the price of corporate Islamic bonds in Indonesia, </w:t>
      </w:r>
      <w:r w:rsidRPr="007C240C">
        <w:rPr>
          <w:rFonts w:ascii="Times New Roman" w:hAnsi="Times New Roman"/>
          <w:i/>
          <w:sz w:val="24"/>
          <w:szCs w:val="24"/>
        </w:rPr>
        <w:t>for short-term or long-term period.</w:t>
      </w:r>
      <w:commentRangeEnd w:id="0"/>
      <w:r>
        <w:rPr>
          <w:rStyle w:val="CommentReference"/>
        </w:rPr>
        <w:commentReference w:id="1"/>
      </w:r>
      <w:r w:rsidRPr="007C240C">
        <w:rPr>
          <w:i/>
        </w:rPr>
        <w:t xml:space="preserve"> </w:t>
      </w:r>
      <w:r w:rsidRPr="007C240C">
        <w:rPr>
          <w:rFonts w:ascii="Times New Roman" w:hAnsi="Times New Roman"/>
          <w:i/>
          <w:sz w:val="24"/>
          <w:szCs w:val="24"/>
        </w:rPr>
        <w:t>Data are obtained from</w:t>
      </w:r>
      <w:r w:rsidRPr="007C240C">
        <w:rPr>
          <w:rFonts w:ascii="Times New Roman" w:hAnsi="Times New Roman"/>
          <w:i/>
          <w:sz w:val="24"/>
          <w:szCs w:val="24"/>
        </w:rPr>
        <w:t xml:space="preserve"> published reports of Bank Indonesia, Central Bureau of Statistics (BPS), ICAMEL </w:t>
      </w:r>
      <w:r w:rsidRPr="007C240C">
        <w:rPr>
          <w:rFonts w:ascii="Times New Roman" w:hAnsi="Times New Roman"/>
          <w:i/>
          <w:sz w:val="24"/>
          <w:szCs w:val="24"/>
        </w:rPr>
        <w:t>library, Indonesian Capital Market Electronic Library during January 2010 to July 2015, and web support providing the price of Islamic bonds data. Corporations that become the</w:t>
      </w:r>
      <w:r w:rsidRPr="007C240C">
        <w:rPr>
          <w:rFonts w:ascii="Times New Roman" w:hAnsi="Times New Roman"/>
          <w:i/>
          <w:sz w:val="24"/>
          <w:szCs w:val="24"/>
        </w:rPr>
        <w:t xml:space="preserve"> objects of this research are PT. Listrik Negara (PLN), PT. Indosat, Tbk, and PT. Bank Muamalat Indonesia. The results using Error Correction Model (ECM) at PT. Perusahaan Listrik Negara show that variables affecting the price of Islamic bonds in short-ter</w:t>
      </w:r>
      <w:r w:rsidRPr="007C240C">
        <w:rPr>
          <w:rFonts w:ascii="Times New Roman" w:hAnsi="Times New Roman"/>
          <w:i/>
          <w:sz w:val="24"/>
          <w:szCs w:val="24"/>
        </w:rPr>
        <w:t xml:space="preserve">m period are Shari’a Securities (SBSN), Index of Industrial Production, shari’a securities (SBSN) and bond prices in the previous month, while in long-term period, variables that affect the price of Islamic bonds are shari’a securities (SBSN) and Index of </w:t>
      </w:r>
      <w:r w:rsidRPr="007C240C">
        <w:rPr>
          <w:rFonts w:ascii="Times New Roman" w:hAnsi="Times New Roman"/>
          <w:i/>
          <w:sz w:val="24"/>
          <w:szCs w:val="24"/>
        </w:rPr>
        <w:t>Industrial Production. As for PT. Indosat, variables that affect price of Islamic bonds in short-term period is the profit share of deposits, while in long-term period, they are the interest rate of deposits and the Index of Industrial Production. As for P</w:t>
      </w:r>
      <w:r w:rsidRPr="007C240C">
        <w:rPr>
          <w:rFonts w:ascii="Times New Roman" w:hAnsi="Times New Roman"/>
          <w:i/>
          <w:sz w:val="24"/>
          <w:szCs w:val="24"/>
        </w:rPr>
        <w:t xml:space="preserve">T. Bank Muamalat Indonesia, variables that affect the price of Islamic bonds in short-term period is the deposits, the State Shari’a Securities, the previous price, and the previous deposit rates, while in the long-term period, they include the outcome of </w:t>
      </w:r>
      <w:r w:rsidRPr="007C240C">
        <w:rPr>
          <w:rFonts w:ascii="Times New Roman" w:hAnsi="Times New Roman"/>
          <w:i/>
          <w:sz w:val="24"/>
          <w:szCs w:val="24"/>
        </w:rPr>
        <w:t>deposits, and state shari’a securities.</w:t>
      </w:r>
      <w:r>
        <w:rPr>
          <w:rStyle w:val="CommentReference"/>
        </w:rPr>
        <w:commentReference w:id="0"/>
      </w:r>
    </w:p>
    <w:p w14:paraId="1503178C" w14:textId="77777777" w:rsidR="007C240C" w:rsidRDefault="007B7FB0" w:rsidP="007C240C">
      <w:pPr>
        <w:spacing w:line="240" w:lineRule="auto"/>
        <w:jc w:val="both"/>
        <w:rPr>
          <w:rFonts w:ascii="Times New Roman" w:hAnsi="Times New Roman"/>
          <w:b/>
          <w:i/>
          <w:sz w:val="24"/>
          <w:szCs w:val="24"/>
        </w:rPr>
      </w:pPr>
      <w:r>
        <w:rPr>
          <w:rFonts w:ascii="Times New Roman" w:hAnsi="Times New Roman"/>
          <w:b/>
          <w:i/>
          <w:sz w:val="24"/>
          <w:szCs w:val="24"/>
        </w:rPr>
        <w:t xml:space="preserve">Keyword: Islamic corporate bond, macroeconomic, Islamic investment theory </w:t>
      </w:r>
      <w:r w:rsidRPr="00D2618D">
        <w:rPr>
          <w:rFonts w:ascii="Times New Roman" w:hAnsi="Times New Roman"/>
          <w:b/>
          <w:i/>
          <w:sz w:val="24"/>
          <w:szCs w:val="24"/>
        </w:rPr>
        <w:t>market equilibrium</w:t>
      </w:r>
      <w:r>
        <w:rPr>
          <w:rFonts w:ascii="Times New Roman" w:hAnsi="Times New Roman"/>
          <w:b/>
          <w:i/>
          <w:sz w:val="24"/>
          <w:szCs w:val="24"/>
        </w:rPr>
        <w:t>.</w:t>
      </w:r>
    </w:p>
    <w:p w14:paraId="32AB0836" w14:textId="77777777" w:rsidR="007C240C" w:rsidRPr="003E19C3" w:rsidRDefault="007B7FB0" w:rsidP="007C240C">
      <w:pPr>
        <w:spacing w:line="240" w:lineRule="auto"/>
        <w:jc w:val="both"/>
        <w:rPr>
          <w:rFonts w:ascii="Times New Roman" w:hAnsi="Times New Roman"/>
          <w:bCs/>
          <w:iCs/>
          <w:sz w:val="24"/>
          <w:szCs w:val="24"/>
        </w:rPr>
      </w:pPr>
      <w:r w:rsidRPr="003E19C3">
        <w:rPr>
          <w:rFonts w:ascii="Times New Roman" w:hAnsi="Times New Roman"/>
          <w:bCs/>
          <w:iCs/>
          <w:sz w:val="24"/>
          <w:szCs w:val="24"/>
        </w:rPr>
        <w:t>DOI : 10.20885/jielariba.vol3.iss1.art2</w:t>
      </w:r>
    </w:p>
    <w:p w14:paraId="6666DBDA" w14:textId="77777777" w:rsidR="007C240C" w:rsidRPr="000A7991" w:rsidRDefault="007B7FB0" w:rsidP="007C240C">
      <w:pPr>
        <w:pStyle w:val="Heading1"/>
      </w:pPr>
      <w:r>
        <w:t>Introduction</w:t>
      </w:r>
    </w:p>
    <w:p w14:paraId="130D2B0A"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r w:rsidRPr="007C240C">
        <w:rPr>
          <w:rFonts w:ascii="Times New Roman" w:hAnsi="Times New Roman"/>
          <w:sz w:val="24"/>
          <w:szCs w:val="24"/>
        </w:rPr>
        <w:t xml:space="preserve">Islamic Financial management is a finance system based on Islamic laws where </w:t>
      </w:r>
      <w:r w:rsidRPr="007C240C">
        <w:rPr>
          <w:rFonts w:ascii="Times New Roman" w:hAnsi="Times New Roman"/>
          <w:i/>
          <w:sz w:val="24"/>
          <w:szCs w:val="24"/>
        </w:rPr>
        <w:t>riba</w:t>
      </w:r>
      <w:r w:rsidRPr="007C240C">
        <w:rPr>
          <w:rFonts w:ascii="Times New Roman" w:hAnsi="Times New Roman"/>
          <w:sz w:val="24"/>
          <w:szCs w:val="24"/>
        </w:rPr>
        <w:t xml:space="preserve">, </w:t>
      </w:r>
      <w:commentRangeStart w:id="2"/>
      <w:r w:rsidRPr="007C240C">
        <w:rPr>
          <w:rFonts w:ascii="Times New Roman" w:hAnsi="Times New Roman"/>
          <w:i/>
          <w:sz w:val="24"/>
          <w:szCs w:val="24"/>
        </w:rPr>
        <w:t>gharar</w:t>
      </w:r>
      <w:commentRangeEnd w:id="2"/>
      <w:r w:rsidRPr="007C240C">
        <w:rPr>
          <w:rFonts w:ascii="Times New Roman" w:hAnsi="Times New Roman"/>
          <w:sz w:val="24"/>
          <w:szCs w:val="24"/>
        </w:rPr>
        <w:t xml:space="preserve">, </w:t>
      </w:r>
      <w:r w:rsidRPr="007C240C">
        <w:rPr>
          <w:rFonts w:ascii="Times New Roman" w:hAnsi="Times New Roman"/>
          <w:i/>
          <w:sz w:val="24"/>
          <w:szCs w:val="24"/>
        </w:rPr>
        <w:t>maysir</w:t>
      </w:r>
      <w:r w:rsidRPr="007C240C">
        <w:rPr>
          <w:rFonts w:ascii="Times New Roman" w:hAnsi="Times New Roman"/>
          <w:sz w:val="24"/>
          <w:szCs w:val="24"/>
        </w:rPr>
        <w:t xml:space="preserve"> are forbidden. The development of Islamic finance begins with the establishment of Myt Ghamr Bank in 1963 in Egypt. The development in several Muslim </w:t>
      </w:r>
      <w:r w:rsidRPr="007C240C">
        <w:rPr>
          <w:rFonts w:ascii="Times New Roman" w:hAnsi="Times New Roman"/>
          <w:sz w:val="24"/>
          <w:szCs w:val="24"/>
        </w:rPr>
        <w:lastRenderedPageBreak/>
        <w:t>countrie</w:t>
      </w:r>
      <w:r w:rsidRPr="007C240C">
        <w:rPr>
          <w:rFonts w:ascii="Times New Roman" w:hAnsi="Times New Roman"/>
          <w:sz w:val="24"/>
          <w:szCs w:val="24"/>
        </w:rPr>
        <w:t>s rapidly increases and has encouraged some parties in Indonesia to establish shari’a banks. In Indonesia, the development of shari’a banking begins with the establishment of Bank Muamalat Indonesia in 1992.</w:t>
      </w:r>
      <w:r>
        <w:rPr>
          <w:rStyle w:val="CommentReference"/>
        </w:rPr>
        <w:commentReference w:id="2"/>
      </w:r>
    </w:p>
    <w:p w14:paraId="7B38E73C"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3"/>
      <w:commentRangeStart w:id="4"/>
      <w:commentRangeStart w:id="5"/>
      <w:r w:rsidRPr="007C240C">
        <w:rPr>
          <w:rFonts w:ascii="Times New Roman" w:hAnsi="Times New Roman"/>
          <w:sz w:val="24"/>
          <w:szCs w:val="24"/>
        </w:rPr>
        <w:t>Fachrudin (2206) in Rosida (2014) states that</w:t>
      </w:r>
      <w:r w:rsidRPr="007C240C">
        <w:rPr>
          <w:rFonts w:ascii="Times New Roman" w:hAnsi="Times New Roman"/>
          <w:sz w:val="24"/>
          <w:szCs w:val="24"/>
        </w:rPr>
        <w:t xml:space="preserve"> shari'a-based concept is considered capable of providing fairness better than the interest system applied to the conventional ones. </w:t>
      </w:r>
      <w:commentRangeEnd w:id="5"/>
      <w:r>
        <w:rPr>
          <w:rStyle w:val="CommentReference"/>
        </w:rPr>
        <w:commentReference w:id="6"/>
      </w:r>
      <w:commentRangeEnd w:id="4"/>
      <w:r>
        <w:rPr>
          <w:rStyle w:val="CommentReference"/>
        </w:rPr>
        <w:commentReference w:id="7"/>
      </w:r>
      <w:commentRangeEnd w:id="3"/>
      <w:r>
        <w:rPr>
          <w:rStyle w:val="CommentReference"/>
        </w:rPr>
        <w:commentReference w:id="8"/>
      </w:r>
      <w:r>
        <w:rPr>
          <w:rStyle w:val="CommentReference"/>
        </w:rPr>
        <w:commentReference w:id="9"/>
      </w:r>
      <w:r w:rsidRPr="007C240C">
        <w:rPr>
          <w:rFonts w:ascii="Times New Roman" w:hAnsi="Times New Roman"/>
          <w:i/>
          <w:sz w:val="24"/>
          <w:szCs w:val="24"/>
        </w:rPr>
        <w:t>Khaleej Times</w:t>
      </w:r>
      <w:commentRangeStart w:id="10"/>
      <w:r w:rsidRPr="007C240C">
        <w:rPr>
          <w:rFonts w:ascii="Times New Roman" w:hAnsi="Times New Roman"/>
          <w:sz w:val="24"/>
          <w:szCs w:val="24"/>
        </w:rPr>
        <w:t xml:space="preserve"> has published a study on shari'a banking, conducted by Morgan McKinley. The result of the researc</w:t>
      </w:r>
      <w:r w:rsidRPr="007C240C">
        <w:rPr>
          <w:rFonts w:ascii="Times New Roman" w:hAnsi="Times New Roman"/>
          <w:sz w:val="24"/>
          <w:szCs w:val="24"/>
        </w:rPr>
        <w:t xml:space="preserve">h shows that global asset value of shari'a banks is estimated reaching the amount of 6.5 trillion USD in 2020.  </w:t>
      </w:r>
      <w:commentRangeEnd w:id="10"/>
      <w:r>
        <w:rPr>
          <w:rStyle w:val="CommentReference"/>
        </w:rPr>
        <w:commentReference w:id="11"/>
      </w:r>
      <w:r>
        <w:rPr>
          <w:rStyle w:val="CommentReference"/>
        </w:rPr>
        <w:commentReference w:id="12"/>
      </w:r>
      <w:r>
        <w:rPr>
          <w:rStyle w:val="CommentReference"/>
        </w:rPr>
        <w:commentReference w:id="3"/>
      </w:r>
      <w:r>
        <w:rPr>
          <w:rStyle w:val="CommentReference"/>
        </w:rPr>
        <w:commentReference w:id="4"/>
      </w:r>
      <w:r>
        <w:rPr>
          <w:rStyle w:val="CommentReference"/>
        </w:rPr>
        <w:commentReference w:id="5"/>
      </w:r>
      <w:r>
        <w:rPr>
          <w:rStyle w:val="CommentReference"/>
        </w:rPr>
        <w:commentReference w:id="10"/>
      </w:r>
    </w:p>
    <w:p w14:paraId="510BE960"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13"/>
      <w:r w:rsidRPr="007C240C">
        <w:rPr>
          <w:rFonts w:ascii="Times New Roman" w:hAnsi="Times New Roman"/>
          <w:sz w:val="24"/>
          <w:szCs w:val="24"/>
        </w:rPr>
        <w:t xml:space="preserve">According to the study conducted by Karim Consulting (2015), the global asset of shari'a finance has been recorded reaching </w:t>
      </w:r>
      <w:r w:rsidRPr="007C240C">
        <w:rPr>
          <w:rFonts w:ascii="Times New Roman" w:hAnsi="Times New Roman"/>
          <w:sz w:val="24"/>
          <w:szCs w:val="24"/>
        </w:rPr>
        <w:t>the amount of 1.658 trillion USD, with the total institution of 993 units in 2013. The biggest shari'a asset is owned by Malaysia, with the total asset of 423 billion USD, followed by Iran with the total asset of 232 billion USD. The rest is held by Muslim</w:t>
      </w:r>
      <w:r w:rsidRPr="007C240C">
        <w:rPr>
          <w:rFonts w:ascii="Times New Roman" w:hAnsi="Times New Roman"/>
          <w:sz w:val="24"/>
          <w:szCs w:val="24"/>
        </w:rPr>
        <w:t xml:space="preserve"> countries and Muslim-majored countries with total asset less than 150 billion USD.</w:t>
      </w:r>
      <w:commentRangeEnd w:id="13"/>
      <w:r>
        <w:rPr>
          <w:rStyle w:val="CommentReference"/>
        </w:rPr>
        <w:commentReference w:id="14"/>
      </w:r>
      <w:r>
        <w:rPr>
          <w:rStyle w:val="CommentReference"/>
        </w:rPr>
        <w:commentReference w:id="15"/>
      </w:r>
      <w:r>
        <w:rPr>
          <w:rStyle w:val="CommentReference"/>
        </w:rPr>
        <w:commentReference w:id="16"/>
      </w:r>
      <w:r>
        <w:rPr>
          <w:rStyle w:val="CommentReference"/>
        </w:rPr>
        <w:commentReference w:id="17"/>
      </w:r>
      <w:r>
        <w:rPr>
          <w:rStyle w:val="CommentReference"/>
        </w:rPr>
        <w:commentReference w:id="18"/>
      </w:r>
      <w:r>
        <w:rPr>
          <w:rStyle w:val="CommentReference"/>
        </w:rPr>
        <w:commentReference w:id="19"/>
      </w:r>
      <w:r>
        <w:rPr>
          <w:rStyle w:val="CommentReference"/>
        </w:rPr>
        <w:commentReference w:id="13"/>
      </w:r>
    </w:p>
    <w:p w14:paraId="5104D606" w14:textId="77777777" w:rsidR="007C240C" w:rsidRPr="000A7991" w:rsidRDefault="007B7FB0" w:rsidP="007C240C">
      <w:pPr>
        <w:pStyle w:val="ListParagraph"/>
        <w:spacing w:line="360" w:lineRule="auto"/>
        <w:ind w:left="0" w:firstLine="360"/>
        <w:jc w:val="both"/>
        <w:rPr>
          <w:rFonts w:ascii="Times New Roman" w:hAnsi="Times New Roman"/>
          <w:sz w:val="24"/>
          <w:szCs w:val="24"/>
        </w:rPr>
      </w:pPr>
    </w:p>
    <w:p w14:paraId="41938F54" w14:textId="77777777" w:rsidR="007C240C" w:rsidRPr="000A7991" w:rsidRDefault="007B7FB0" w:rsidP="007C240C">
      <w:pPr>
        <w:pStyle w:val="ListParagraph"/>
        <w:spacing w:line="360" w:lineRule="auto"/>
        <w:ind w:left="0" w:firstLine="360"/>
        <w:jc w:val="both"/>
        <w:rPr>
          <w:rFonts w:ascii="Times New Roman" w:hAnsi="Times New Roman"/>
          <w:sz w:val="24"/>
          <w:szCs w:val="24"/>
        </w:rPr>
      </w:pPr>
      <w:r>
        <w:rPr>
          <w:rFonts w:ascii="Times New Roman" w:hAnsi="Times New Roman"/>
          <w:b/>
          <w:sz w:val="24"/>
          <w:szCs w:val="24"/>
        </w:rPr>
        <w:t>Graphic 1.1.: Market Share of Global Islamic Bonds in 2014 and 2015 (in percentage)</w:t>
      </w:r>
    </w:p>
    <w:p w14:paraId="54EE599D" w14:textId="77777777" w:rsidR="007C240C" w:rsidRPr="000A7991" w:rsidRDefault="007B7FB0" w:rsidP="007C240C">
      <w:pPr>
        <w:pStyle w:val="ListParagraph"/>
        <w:spacing w:line="360" w:lineRule="auto"/>
        <w:ind w:left="0" w:firstLine="360"/>
        <w:jc w:val="both"/>
        <w:rPr>
          <w:rFonts w:ascii="Times New Roman" w:hAnsi="Times New Roman"/>
          <w:sz w:val="24"/>
          <w:szCs w:val="24"/>
        </w:rPr>
      </w:pPr>
      <w:r>
        <w:rPr>
          <w:rFonts w:ascii="Times New Roman" w:hAnsi="Times New Roman"/>
          <w:noProof/>
          <w:sz w:val="24"/>
          <w:szCs w:val="24"/>
        </w:rPr>
        <w:drawing>
          <wp:inline distT="0" distB="0" distL="0" distR="0" wp14:anchorId="2C3B0BEC" wp14:editId="70453599">
            <wp:extent cx="4410075" cy="22288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F0BC8B" w14:textId="77777777" w:rsidR="007C240C" w:rsidRPr="006A34A0" w:rsidRDefault="007B7FB0" w:rsidP="007C240C">
      <w:pPr>
        <w:pStyle w:val="ListParagraph"/>
        <w:spacing w:line="360" w:lineRule="auto"/>
        <w:ind w:left="0" w:firstLine="360"/>
        <w:jc w:val="both"/>
        <w:rPr>
          <w:rFonts w:ascii="Times New Roman" w:hAnsi="Times New Roman"/>
          <w:b/>
          <w:sz w:val="24"/>
          <w:szCs w:val="24"/>
        </w:rPr>
      </w:pPr>
      <w:r>
        <w:rPr>
          <w:rFonts w:ascii="Times New Roman" w:hAnsi="Times New Roman"/>
          <w:b/>
          <w:sz w:val="24"/>
          <w:szCs w:val="24"/>
        </w:rPr>
        <w:t>Source: Bloomberg, (analyzed in 2015)</w:t>
      </w:r>
      <w:r>
        <w:rPr>
          <w:rStyle w:val="CommentReference"/>
        </w:rPr>
        <w:commentReference w:id="20"/>
      </w:r>
    </w:p>
    <w:p w14:paraId="6C7DF889" w14:textId="77777777" w:rsidR="007C240C" w:rsidRPr="007C240C" w:rsidRDefault="007B7FB0" w:rsidP="007C240C">
      <w:pPr>
        <w:spacing w:line="360" w:lineRule="auto"/>
        <w:ind w:firstLine="720"/>
        <w:jc w:val="both"/>
        <w:rPr>
          <w:rFonts w:ascii="Times New Roman" w:hAnsi="Times New Roman"/>
          <w:sz w:val="24"/>
          <w:szCs w:val="24"/>
        </w:rPr>
      </w:pPr>
      <w:r w:rsidRPr="007C240C">
        <w:rPr>
          <w:rFonts w:ascii="Times New Roman" w:hAnsi="Times New Roman"/>
          <w:sz w:val="24"/>
          <w:szCs w:val="24"/>
        </w:rPr>
        <w:t>As drawn in the graphic</w:t>
      </w:r>
      <w:r w:rsidRPr="007C240C">
        <w:rPr>
          <w:rFonts w:ascii="Times New Roman" w:hAnsi="Times New Roman"/>
          <w:sz w:val="24"/>
          <w:szCs w:val="24"/>
        </w:rPr>
        <w:t xml:space="preserve"> above, Malaysia still becomes the highest market of Islamic bonds issuance, with the total percentage of 42.3% approximately in 2015, even though it declined around 31.7% from the previous year which reached 74% approximately. In the </w:t>
      </w:r>
      <w:r>
        <w:rPr>
          <w:rStyle w:val="CommentReference"/>
        </w:rPr>
        <w:commentReference w:id="21"/>
      </w:r>
      <w:commentRangeStart w:id="22"/>
      <w:commentRangeStart w:id="23"/>
      <w:r w:rsidRPr="007C240C">
        <w:rPr>
          <w:rFonts w:ascii="Times New Roman" w:hAnsi="Times New Roman"/>
          <w:sz w:val="24"/>
          <w:szCs w:val="24"/>
        </w:rPr>
        <w:t>second place, ther</w:t>
      </w:r>
      <w:r w:rsidRPr="007C240C">
        <w:rPr>
          <w:rFonts w:ascii="Times New Roman" w:hAnsi="Times New Roman"/>
          <w:sz w:val="24"/>
          <w:szCs w:val="24"/>
        </w:rPr>
        <w:t xml:space="preserve">e is the United Arab Emirates with the total percentage around 18.2% in 2015, rising about 13.5% from the previous year. The third area is held by Bahrain, with the </w:t>
      </w:r>
      <w:r w:rsidRPr="007C240C">
        <w:rPr>
          <w:rFonts w:ascii="Times New Roman" w:hAnsi="Times New Roman"/>
          <w:sz w:val="24"/>
          <w:szCs w:val="24"/>
        </w:rPr>
        <w:lastRenderedPageBreak/>
        <w:t xml:space="preserve">total percentage of 14.2% in 2015 and followed by Indonesia in the fourth place with total </w:t>
      </w:r>
      <w:r w:rsidRPr="007C240C">
        <w:rPr>
          <w:rFonts w:ascii="Times New Roman" w:hAnsi="Times New Roman"/>
          <w:sz w:val="24"/>
          <w:szCs w:val="24"/>
        </w:rPr>
        <w:t>percentage about 14.1%, rising about 9.5% compared to that in 2014 which was only 4.6%.</w:t>
      </w:r>
      <w:commentRangeEnd w:id="23"/>
      <w:r>
        <w:rPr>
          <w:rStyle w:val="CommentReference"/>
        </w:rPr>
        <w:commentReference w:id="24"/>
      </w:r>
      <w:r>
        <w:rPr>
          <w:rStyle w:val="CommentReference"/>
        </w:rPr>
        <w:commentReference w:id="25"/>
      </w:r>
      <w:r>
        <w:rPr>
          <w:rStyle w:val="CommentReference"/>
        </w:rPr>
        <w:commentReference w:id="26"/>
      </w:r>
      <w:commentRangeEnd w:id="22"/>
      <w:r>
        <w:rPr>
          <w:rStyle w:val="CommentReference"/>
        </w:rPr>
        <w:commentReference w:id="27"/>
      </w:r>
      <w:r>
        <w:rPr>
          <w:rStyle w:val="CommentReference"/>
        </w:rPr>
        <w:commentReference w:id="28"/>
      </w:r>
      <w:r>
        <w:rPr>
          <w:rStyle w:val="CommentReference"/>
        </w:rPr>
        <w:commentReference w:id="22"/>
      </w:r>
      <w:r>
        <w:rPr>
          <w:rStyle w:val="CommentReference"/>
        </w:rPr>
        <w:commentReference w:id="23"/>
      </w:r>
    </w:p>
    <w:p w14:paraId="37B48A05"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29"/>
      <w:r w:rsidRPr="007C240C">
        <w:rPr>
          <w:rFonts w:ascii="Times New Roman" w:eastAsia="Times New Roman" w:hAnsi="Times New Roman"/>
          <w:sz w:val="24"/>
          <w:szCs w:val="24"/>
        </w:rPr>
        <w:t xml:space="preserve">According to data of Indonesia Stock Exchange (2015), the outstanding share of Islamic bonds in Indonesia is held by PT. Bank Mualamat Tbk. which </w:t>
      </w:r>
      <w:r w:rsidRPr="007C240C">
        <w:rPr>
          <w:rFonts w:ascii="Times New Roman" w:eastAsia="Times New Roman" w:hAnsi="Times New Roman"/>
          <w:sz w:val="24"/>
          <w:szCs w:val="24"/>
        </w:rPr>
        <w:t>is 17.76%. In the second place, PT. Perusahaan Listrik Negara (PLN) follows with the percentage of 13.80% and followed by PT. Indosat Tbk in the third place which is 12.76%. Total issuers of outstanding share value until September 2015 reached 8.440,40.</w:t>
      </w:r>
      <w:commentRangeEnd w:id="29"/>
      <w:r>
        <w:rPr>
          <w:rStyle w:val="CommentReference"/>
        </w:rPr>
        <w:commentReference w:id="29"/>
      </w:r>
    </w:p>
    <w:p w14:paraId="241FAB2C" w14:textId="77777777" w:rsidR="007C240C" w:rsidRPr="000A7991" w:rsidRDefault="007B7FB0" w:rsidP="007C240C">
      <w:pPr>
        <w:spacing w:line="360" w:lineRule="auto"/>
        <w:rPr>
          <w:rFonts w:ascii="Times New Roman" w:hAnsi="Times New Roman"/>
          <w:b/>
          <w:sz w:val="24"/>
          <w:szCs w:val="24"/>
        </w:rPr>
      </w:pPr>
      <w:r>
        <w:rPr>
          <w:rFonts w:ascii="Times New Roman" w:hAnsi="Times New Roman"/>
          <w:b/>
          <w:sz w:val="24"/>
          <w:szCs w:val="24"/>
        </w:rPr>
        <w:t>Graphic 1.2.: Development of corporate Islamic bonds in Indonesia in 2015</w:t>
      </w:r>
    </w:p>
    <w:p w14:paraId="6DF68A27" w14:textId="77777777" w:rsidR="007C240C" w:rsidRPr="000A7991" w:rsidRDefault="007B7FB0" w:rsidP="007C240C">
      <w:pPr>
        <w:pStyle w:val="ListParagraph"/>
        <w:spacing w:line="360" w:lineRule="auto"/>
        <w:ind w:left="0" w:firstLine="360"/>
        <w:jc w:val="both"/>
        <w:rPr>
          <w:rFonts w:ascii="Times New Roman" w:hAnsi="Times New Roman"/>
          <w:sz w:val="24"/>
          <w:szCs w:val="24"/>
        </w:rPr>
      </w:pPr>
      <w:r>
        <w:rPr>
          <w:rFonts w:ascii="Times New Roman" w:hAnsi="Times New Roman"/>
          <w:noProof/>
          <w:sz w:val="24"/>
          <w:szCs w:val="24"/>
        </w:rPr>
        <w:drawing>
          <wp:inline distT="0" distB="0" distL="0" distR="0" wp14:anchorId="2A2618C2" wp14:editId="12908CCB">
            <wp:extent cx="4038600" cy="2371725"/>
            <wp:effectExtent l="19050" t="0" r="0" b="0"/>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369267" name="Picture 16"/>
                    <pic:cNvPicPr>
                      <a:picLocks noChangeAspect="1" noChangeArrowheads="1"/>
                    </pic:cNvPicPr>
                  </pic:nvPicPr>
                  <pic:blipFill>
                    <a:blip r:embed="rId8"/>
                    <a:stretch>
                      <a:fillRect/>
                    </a:stretch>
                  </pic:blipFill>
                  <pic:spPr bwMode="auto">
                    <a:xfrm>
                      <a:off x="0" y="0"/>
                      <a:ext cx="4038600" cy="2371725"/>
                    </a:xfrm>
                    <a:prstGeom prst="rect">
                      <a:avLst/>
                    </a:prstGeom>
                    <a:noFill/>
                    <a:ln w="9525">
                      <a:noFill/>
                      <a:miter lim="800000"/>
                      <a:headEnd/>
                      <a:tailEnd/>
                    </a:ln>
                  </pic:spPr>
                </pic:pic>
              </a:graphicData>
            </a:graphic>
          </wp:inline>
        </w:drawing>
      </w:r>
    </w:p>
    <w:p w14:paraId="261EEBD6" w14:textId="77777777" w:rsidR="007C240C" w:rsidRPr="00C13D73" w:rsidRDefault="007B7FB0" w:rsidP="007C240C">
      <w:pPr>
        <w:spacing w:line="360" w:lineRule="auto"/>
        <w:ind w:firstLine="360"/>
        <w:jc w:val="both"/>
        <w:rPr>
          <w:rFonts w:ascii="Times New Roman" w:hAnsi="Times New Roman"/>
          <w:b/>
          <w:sz w:val="24"/>
          <w:szCs w:val="24"/>
        </w:rPr>
      </w:pPr>
      <w:r>
        <w:rPr>
          <w:rFonts w:ascii="Times New Roman" w:hAnsi="Times New Roman"/>
          <w:b/>
          <w:sz w:val="24"/>
          <w:szCs w:val="24"/>
        </w:rPr>
        <w:t>Source: Statistics issued by Financial Services Authority (OJK) (2015)</w:t>
      </w:r>
    </w:p>
    <w:p w14:paraId="0B4A395A"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r w:rsidRPr="007C240C">
        <w:rPr>
          <w:rFonts w:ascii="Times New Roman" w:hAnsi="Times New Roman"/>
          <w:sz w:val="24"/>
          <w:szCs w:val="24"/>
        </w:rPr>
        <w:tab/>
        <w:t>As drawn in the graphic above, the development of corporate Islamic bonds during 2010-2015 increases even t</w:t>
      </w:r>
      <w:r w:rsidRPr="007C240C">
        <w:rPr>
          <w:rFonts w:ascii="Times New Roman" w:hAnsi="Times New Roman"/>
          <w:sz w:val="24"/>
          <w:szCs w:val="24"/>
        </w:rPr>
        <w:t xml:space="preserve">hough not significantly. In 2010, the outstanding value reached 6.2121,00 which declined about 5.88% in 2011.  </w:t>
      </w:r>
    </w:p>
    <w:p w14:paraId="3986E58C"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30"/>
      <w:commentRangeStart w:id="31"/>
      <w:r w:rsidRPr="007C240C">
        <w:rPr>
          <w:rFonts w:ascii="Times New Roman" w:hAnsi="Times New Roman"/>
          <w:sz w:val="24"/>
          <w:szCs w:val="24"/>
        </w:rPr>
        <w:t xml:space="preserve">Kartikasari, Director of Shari'a Capital Market of FSA (OJK), stated that, according to the data released by FSA, there is still no significant </w:t>
      </w:r>
      <w:r w:rsidRPr="007C240C">
        <w:rPr>
          <w:rFonts w:ascii="Times New Roman" w:hAnsi="Times New Roman"/>
          <w:sz w:val="24"/>
          <w:szCs w:val="24"/>
        </w:rPr>
        <w:t>improvement in corporate Islamic bonds since last year. Since 2014 until now, the outstanding value of corporate Islamic bonds is only 7.1 billion rupiahs, with total issued bonds of 35. Nonetheless, during last year, there was seven bonds were issued, wor</w:t>
      </w:r>
      <w:r w:rsidRPr="007C240C">
        <w:rPr>
          <w:rFonts w:ascii="Times New Roman" w:hAnsi="Times New Roman"/>
          <w:sz w:val="24"/>
          <w:szCs w:val="24"/>
        </w:rPr>
        <w:t xml:space="preserve">th about 923 billion rupiahs. It was lesser than that in 2013 which issued ten bonds, worth about 2.2 trillion rupiahs. From this case, the development of Islamic bonds market is considered slow. Since 2013, the development of emission value of </w:t>
      </w:r>
      <w:commentRangeEnd w:id="31"/>
      <w:r>
        <w:rPr>
          <w:rStyle w:val="CommentReference"/>
        </w:rPr>
        <w:commentReference w:id="32"/>
      </w:r>
      <w:commentRangeEnd w:id="30"/>
      <w:r>
        <w:rPr>
          <w:rStyle w:val="CommentReference"/>
        </w:rPr>
        <w:commentReference w:id="33"/>
      </w:r>
      <w:r w:rsidRPr="007C240C">
        <w:rPr>
          <w:rFonts w:ascii="Times New Roman" w:hAnsi="Times New Roman"/>
          <w:sz w:val="24"/>
          <w:szCs w:val="24"/>
        </w:rPr>
        <w:t>Islam</w:t>
      </w:r>
      <w:r w:rsidRPr="007C240C">
        <w:rPr>
          <w:rFonts w:ascii="Times New Roman" w:hAnsi="Times New Roman"/>
          <w:sz w:val="24"/>
          <w:szCs w:val="24"/>
        </w:rPr>
        <w:t>ic bonds is only 8% which is from 11.99 trillion rupiahs to 12.95 trillion rupiahs (Bisnis.com, 2015).</w:t>
      </w:r>
      <w:r>
        <w:rPr>
          <w:rStyle w:val="CommentReference"/>
        </w:rPr>
        <w:commentReference w:id="30"/>
      </w:r>
      <w:r>
        <w:rPr>
          <w:rStyle w:val="CommentReference"/>
        </w:rPr>
        <w:commentReference w:id="31"/>
      </w:r>
    </w:p>
    <w:p w14:paraId="0720FA03" w14:textId="77777777" w:rsidR="007C240C" w:rsidRPr="007C240C" w:rsidRDefault="007B7FB0" w:rsidP="007C240C">
      <w:pPr>
        <w:spacing w:line="360" w:lineRule="auto"/>
        <w:jc w:val="both"/>
        <w:rPr>
          <w:rFonts w:ascii="Times New Roman" w:hAnsi="Times New Roman"/>
          <w:sz w:val="24"/>
          <w:szCs w:val="24"/>
        </w:rPr>
      </w:pPr>
      <w:r>
        <w:rPr>
          <w:rFonts w:ascii="Times New Roman" w:hAnsi="Times New Roman"/>
          <w:b/>
          <w:sz w:val="24"/>
          <w:szCs w:val="24"/>
        </w:rPr>
        <w:lastRenderedPageBreak/>
        <w:tab/>
      </w:r>
      <w:commentRangeStart w:id="34"/>
      <w:commentRangeStart w:id="35"/>
      <w:commentRangeStart w:id="36"/>
      <w:commentRangeStart w:id="37"/>
      <w:commentRangeStart w:id="38"/>
      <w:r w:rsidRPr="007C240C">
        <w:rPr>
          <w:rFonts w:ascii="Times New Roman" w:hAnsi="Times New Roman"/>
          <w:sz w:val="24"/>
          <w:szCs w:val="24"/>
        </w:rPr>
        <w:t>Capital Market &amp; Financial Institution Supervisory Agency (Bapepam-LK) (2012), in Rosida (2014), stated that the obstacle factor affecting the slo</w:t>
      </w:r>
      <w:r w:rsidRPr="007C240C">
        <w:rPr>
          <w:rFonts w:ascii="Times New Roman" w:hAnsi="Times New Roman"/>
          <w:sz w:val="24"/>
          <w:szCs w:val="24"/>
        </w:rPr>
        <w:t>w development of Islamic bonds is the economic condition in the country itself. The economic situation in a country has changed the ups-and-downs of Islamic bonds demand. However, according to the study conducted by Amir (2007), the external factors affect</w:t>
      </w:r>
      <w:r w:rsidRPr="007C240C">
        <w:rPr>
          <w:rFonts w:ascii="Times New Roman" w:hAnsi="Times New Roman"/>
          <w:sz w:val="24"/>
          <w:szCs w:val="24"/>
        </w:rPr>
        <w:t>ing the price of Islamic bonds can be caused by the price of other bonds in the bond market and macro condition, indicated by interest rate of deposits, exchange rate of rupiahs against USD, and others (a case study conducted by PT. Bank Bukopin Tbk in 200</w:t>
      </w:r>
      <w:r w:rsidRPr="007C240C">
        <w:rPr>
          <w:rFonts w:ascii="Times New Roman" w:hAnsi="Times New Roman"/>
          <w:sz w:val="24"/>
          <w:szCs w:val="24"/>
        </w:rPr>
        <w:t>3). Hence, in this study, the researcher analyzes several macro-economic factors that may affect the price of Islamic bonds within particular corporations during 2010 until 2015, both in the short-term and long-term period. If investigated further, the dev</w:t>
      </w:r>
      <w:r w:rsidRPr="007C240C">
        <w:rPr>
          <w:rFonts w:ascii="Times New Roman" w:hAnsi="Times New Roman"/>
          <w:sz w:val="24"/>
          <w:szCs w:val="24"/>
        </w:rPr>
        <w:t>elopment of macroeconomics in Indonesia during 2010-2015 experienced a significant fluctuation, as has been shown by the data below:</w:t>
      </w:r>
      <w:commentRangeEnd w:id="37"/>
      <w:commentRangeEnd w:id="38"/>
      <w:r>
        <w:rPr>
          <w:rStyle w:val="CommentReference"/>
        </w:rPr>
        <w:commentReference w:id="39"/>
      </w:r>
      <w:commentRangeEnd w:id="36"/>
      <w:r>
        <w:rPr>
          <w:rStyle w:val="CommentReference"/>
        </w:rPr>
        <w:commentReference w:id="40"/>
      </w:r>
      <w:r>
        <w:rPr>
          <w:rStyle w:val="CommentReference"/>
        </w:rPr>
        <w:commentReference w:id="41"/>
      </w:r>
      <w:commentRangeEnd w:id="35"/>
      <w:r>
        <w:rPr>
          <w:rStyle w:val="CommentReference"/>
        </w:rPr>
        <w:commentReference w:id="42"/>
      </w:r>
      <w:r>
        <w:rPr>
          <w:rStyle w:val="CommentReference"/>
        </w:rPr>
        <w:commentReference w:id="43"/>
      </w:r>
      <w:commentRangeEnd w:id="34"/>
      <w:r>
        <w:rPr>
          <w:rStyle w:val="CommentReference"/>
        </w:rPr>
        <w:commentReference w:id="44"/>
      </w:r>
      <w:r>
        <w:rPr>
          <w:rStyle w:val="CommentReference"/>
        </w:rPr>
        <w:commentReference w:id="45"/>
      </w:r>
      <w:r>
        <w:rPr>
          <w:rStyle w:val="CommentReference"/>
        </w:rPr>
        <w:commentReference w:id="34"/>
      </w:r>
      <w:r>
        <w:rPr>
          <w:rStyle w:val="CommentReference"/>
        </w:rPr>
        <w:commentReference w:id="35"/>
      </w:r>
      <w:r>
        <w:rPr>
          <w:rStyle w:val="CommentReference"/>
        </w:rPr>
        <w:commentReference w:id="36"/>
      </w:r>
      <w:r>
        <w:rPr>
          <w:rStyle w:val="CommentReference"/>
        </w:rPr>
        <w:commentReference w:id="37"/>
      </w:r>
      <w:r>
        <w:rPr>
          <w:rStyle w:val="CommentReference"/>
        </w:rPr>
        <w:commentReference w:id="38"/>
      </w:r>
    </w:p>
    <w:p w14:paraId="172409E0" w14:textId="77777777" w:rsidR="007C240C" w:rsidRPr="001A54D1" w:rsidRDefault="007B7FB0" w:rsidP="007C240C">
      <w:pPr>
        <w:spacing w:line="240" w:lineRule="auto"/>
        <w:rPr>
          <w:rFonts w:ascii="Times New Roman" w:hAnsi="Times New Roman"/>
          <w:b/>
          <w:sz w:val="24"/>
          <w:szCs w:val="24"/>
        </w:rPr>
      </w:pPr>
      <w:commentRangeStart w:id="46"/>
      <w:commentRangeStart w:id="47"/>
      <w:commentRangeStart w:id="48"/>
      <w:r>
        <w:rPr>
          <w:rFonts w:ascii="Times New Roman" w:hAnsi="Times New Roman"/>
          <w:b/>
          <w:sz w:val="24"/>
          <w:szCs w:val="24"/>
        </w:rPr>
        <w:t>Table 1.2.: Growth of Macroeconomics in Indonesia during 2010 until August 2015</w:t>
      </w:r>
      <w:commentRangeEnd w:id="48"/>
      <w:r>
        <w:rPr>
          <w:rStyle w:val="CommentReference"/>
        </w:rPr>
        <w:commentReference w:id="49"/>
      </w:r>
      <w:commentRangeEnd w:id="47"/>
      <w:r>
        <w:rPr>
          <w:rStyle w:val="CommentReference"/>
        </w:rPr>
        <w:commentReference w:id="50"/>
      </w:r>
      <w:r>
        <w:rPr>
          <w:rStyle w:val="CommentReference"/>
        </w:rPr>
        <w:commentReference w:id="51"/>
      </w:r>
      <w:commentRangeEnd w:id="46"/>
      <w:r>
        <w:rPr>
          <w:rStyle w:val="CommentReference"/>
        </w:rPr>
        <w:commentReference w:id="52"/>
      </w:r>
      <w:r>
        <w:rPr>
          <w:rStyle w:val="CommentReference"/>
        </w:rPr>
        <w:commentReference w:id="46"/>
      </w:r>
      <w:r>
        <w:rPr>
          <w:rStyle w:val="CommentReference"/>
        </w:rPr>
        <w:commentReference w:id="47"/>
      </w:r>
      <w:r>
        <w:rPr>
          <w:rStyle w:val="CommentReference"/>
        </w:rPr>
        <w:commentReference w:id="48"/>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988"/>
        <w:gridCol w:w="988"/>
        <w:gridCol w:w="988"/>
        <w:gridCol w:w="1079"/>
        <w:gridCol w:w="1053"/>
        <w:gridCol w:w="1079"/>
      </w:tblGrid>
      <w:tr w:rsidR="00ED7E87" w14:paraId="38E734CE" w14:textId="77777777" w:rsidTr="007B3DFB">
        <w:tc>
          <w:tcPr>
            <w:tcW w:w="2460" w:type="dxa"/>
            <w:shd w:val="clear" w:color="auto" w:fill="auto"/>
          </w:tcPr>
          <w:p w14:paraId="5C9BA679" w14:textId="77777777" w:rsidR="007C240C" w:rsidRPr="008E4354" w:rsidRDefault="007B7FB0" w:rsidP="007B3DFB">
            <w:pPr>
              <w:rPr>
                <w:rFonts w:ascii="Times New Roman" w:hAnsi="Times New Roman"/>
                <w:b/>
              </w:rPr>
            </w:pPr>
            <w:r>
              <w:rPr>
                <w:rFonts w:ascii="Times New Roman" w:hAnsi="Times New Roman"/>
                <w:b/>
              </w:rPr>
              <w:t>Year</w:t>
            </w:r>
            <w:r w:rsidRPr="008E4354">
              <w:rPr>
                <w:rFonts w:ascii="Times New Roman" w:hAnsi="Times New Roman"/>
                <w:b/>
              </w:rPr>
              <w:t xml:space="preserve"> </w:t>
            </w:r>
          </w:p>
        </w:tc>
        <w:tc>
          <w:tcPr>
            <w:tcW w:w="988" w:type="dxa"/>
            <w:shd w:val="clear" w:color="auto" w:fill="auto"/>
          </w:tcPr>
          <w:p w14:paraId="5A4E5077" w14:textId="77777777" w:rsidR="007C240C" w:rsidRPr="008E4354" w:rsidRDefault="007B7FB0" w:rsidP="007B3DFB">
            <w:pPr>
              <w:rPr>
                <w:rFonts w:ascii="Times New Roman" w:hAnsi="Times New Roman"/>
                <w:b/>
              </w:rPr>
            </w:pPr>
            <w:r w:rsidRPr="008E4354">
              <w:rPr>
                <w:rFonts w:ascii="Times New Roman" w:hAnsi="Times New Roman"/>
                <w:b/>
              </w:rPr>
              <w:t>2010</w:t>
            </w:r>
          </w:p>
        </w:tc>
        <w:tc>
          <w:tcPr>
            <w:tcW w:w="988" w:type="dxa"/>
            <w:shd w:val="clear" w:color="auto" w:fill="auto"/>
          </w:tcPr>
          <w:p w14:paraId="0971BD46" w14:textId="77777777" w:rsidR="007C240C" w:rsidRPr="008E4354" w:rsidRDefault="007B7FB0" w:rsidP="007B3DFB">
            <w:pPr>
              <w:rPr>
                <w:rFonts w:ascii="Times New Roman" w:hAnsi="Times New Roman"/>
                <w:b/>
              </w:rPr>
            </w:pPr>
            <w:r w:rsidRPr="008E4354">
              <w:rPr>
                <w:rFonts w:ascii="Times New Roman" w:hAnsi="Times New Roman"/>
                <w:b/>
              </w:rPr>
              <w:t>2011</w:t>
            </w:r>
          </w:p>
        </w:tc>
        <w:tc>
          <w:tcPr>
            <w:tcW w:w="988" w:type="dxa"/>
            <w:shd w:val="clear" w:color="auto" w:fill="auto"/>
          </w:tcPr>
          <w:p w14:paraId="6B76EA50" w14:textId="77777777" w:rsidR="007C240C" w:rsidRPr="008E4354" w:rsidRDefault="007B7FB0" w:rsidP="007B3DFB">
            <w:pPr>
              <w:rPr>
                <w:rFonts w:ascii="Times New Roman" w:hAnsi="Times New Roman"/>
                <w:b/>
              </w:rPr>
            </w:pPr>
            <w:r w:rsidRPr="008E4354">
              <w:rPr>
                <w:rFonts w:ascii="Times New Roman" w:hAnsi="Times New Roman"/>
                <w:b/>
              </w:rPr>
              <w:t>2012</w:t>
            </w:r>
          </w:p>
        </w:tc>
        <w:tc>
          <w:tcPr>
            <w:tcW w:w="1079" w:type="dxa"/>
            <w:shd w:val="clear" w:color="auto" w:fill="auto"/>
          </w:tcPr>
          <w:p w14:paraId="4C07EEA1" w14:textId="77777777" w:rsidR="007C240C" w:rsidRPr="008E4354" w:rsidRDefault="007B7FB0" w:rsidP="007B3DFB">
            <w:pPr>
              <w:rPr>
                <w:rFonts w:ascii="Times New Roman" w:hAnsi="Times New Roman"/>
                <w:b/>
              </w:rPr>
            </w:pPr>
            <w:r w:rsidRPr="008E4354">
              <w:rPr>
                <w:rFonts w:ascii="Times New Roman" w:hAnsi="Times New Roman"/>
                <w:b/>
              </w:rPr>
              <w:t>2013</w:t>
            </w:r>
          </w:p>
        </w:tc>
        <w:tc>
          <w:tcPr>
            <w:tcW w:w="1053" w:type="dxa"/>
            <w:shd w:val="clear" w:color="auto" w:fill="auto"/>
          </w:tcPr>
          <w:p w14:paraId="675A8228" w14:textId="77777777" w:rsidR="007C240C" w:rsidRPr="008E4354" w:rsidRDefault="007B7FB0" w:rsidP="007B3DFB">
            <w:pPr>
              <w:rPr>
                <w:rFonts w:ascii="Times New Roman" w:hAnsi="Times New Roman"/>
                <w:b/>
              </w:rPr>
            </w:pPr>
            <w:r w:rsidRPr="008E4354">
              <w:rPr>
                <w:rFonts w:ascii="Times New Roman" w:hAnsi="Times New Roman"/>
                <w:b/>
              </w:rPr>
              <w:t>2014</w:t>
            </w:r>
          </w:p>
        </w:tc>
        <w:tc>
          <w:tcPr>
            <w:tcW w:w="1079" w:type="dxa"/>
            <w:shd w:val="clear" w:color="auto" w:fill="auto"/>
          </w:tcPr>
          <w:p w14:paraId="16403969" w14:textId="77777777" w:rsidR="007C240C" w:rsidRPr="008E4354" w:rsidRDefault="007B7FB0" w:rsidP="007B3DFB">
            <w:pPr>
              <w:rPr>
                <w:rFonts w:ascii="Times New Roman" w:hAnsi="Times New Roman"/>
                <w:b/>
              </w:rPr>
            </w:pPr>
            <w:r w:rsidRPr="008E4354">
              <w:rPr>
                <w:rFonts w:ascii="Times New Roman" w:hAnsi="Times New Roman"/>
                <w:b/>
              </w:rPr>
              <w:t>2015</w:t>
            </w:r>
          </w:p>
        </w:tc>
      </w:tr>
      <w:tr w:rsidR="00ED7E87" w14:paraId="3A8A92D8" w14:textId="77777777" w:rsidTr="007B3DFB">
        <w:tc>
          <w:tcPr>
            <w:tcW w:w="2460" w:type="dxa"/>
            <w:shd w:val="clear" w:color="auto" w:fill="auto"/>
          </w:tcPr>
          <w:p w14:paraId="18E19D80" w14:textId="77777777" w:rsidR="007C240C" w:rsidRPr="008E4354" w:rsidRDefault="007B7FB0" w:rsidP="007B3DFB">
            <w:pPr>
              <w:rPr>
                <w:rFonts w:ascii="Times New Roman" w:hAnsi="Times New Roman"/>
              </w:rPr>
            </w:pPr>
            <w:commentRangeStart w:id="53"/>
            <w:r>
              <w:rPr>
                <w:rFonts w:ascii="Times New Roman" w:hAnsi="Times New Roman"/>
              </w:rPr>
              <w:t>Interest Rate on Deposit</w:t>
            </w:r>
            <w:commentRangeEnd w:id="53"/>
            <w:r>
              <w:rPr>
                <w:rStyle w:val="CommentReference"/>
              </w:rPr>
              <w:commentReference w:id="54"/>
            </w:r>
            <w:r>
              <w:rPr>
                <w:rStyle w:val="CommentReference"/>
              </w:rPr>
              <w:commentReference w:id="53"/>
            </w:r>
          </w:p>
        </w:tc>
        <w:tc>
          <w:tcPr>
            <w:tcW w:w="988" w:type="dxa"/>
            <w:shd w:val="clear" w:color="auto" w:fill="auto"/>
          </w:tcPr>
          <w:p w14:paraId="22640919" w14:textId="77777777" w:rsidR="007C240C" w:rsidRPr="008E4354" w:rsidRDefault="007B7FB0" w:rsidP="007B3DFB">
            <w:pPr>
              <w:rPr>
                <w:rFonts w:ascii="Times New Roman" w:hAnsi="Times New Roman"/>
              </w:rPr>
            </w:pPr>
            <w:r w:rsidRPr="008E4354">
              <w:rPr>
                <w:rFonts w:ascii="Times New Roman" w:hAnsi="Times New Roman"/>
              </w:rPr>
              <w:t>6.23</w:t>
            </w:r>
          </w:p>
        </w:tc>
        <w:tc>
          <w:tcPr>
            <w:tcW w:w="988" w:type="dxa"/>
            <w:shd w:val="clear" w:color="auto" w:fill="auto"/>
          </w:tcPr>
          <w:p w14:paraId="72BDD680"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6.70</w:t>
            </w:r>
          </w:p>
        </w:tc>
        <w:tc>
          <w:tcPr>
            <w:tcW w:w="988" w:type="dxa"/>
            <w:shd w:val="clear" w:color="auto" w:fill="auto"/>
          </w:tcPr>
          <w:p w14:paraId="77DAE535"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5.61</w:t>
            </w:r>
          </w:p>
        </w:tc>
        <w:tc>
          <w:tcPr>
            <w:tcW w:w="1079" w:type="dxa"/>
            <w:shd w:val="clear" w:color="auto" w:fill="auto"/>
          </w:tcPr>
          <w:p w14:paraId="23981412" w14:textId="77777777" w:rsidR="007C240C" w:rsidRPr="008E4354" w:rsidRDefault="007B7FB0" w:rsidP="007B3DFB">
            <w:pPr>
              <w:rPr>
                <w:rFonts w:ascii="Times New Roman" w:hAnsi="Times New Roman"/>
              </w:rPr>
            </w:pPr>
            <w:r w:rsidRPr="008E4354">
              <w:rPr>
                <w:rFonts w:ascii="Times New Roman" w:hAnsi="Times New Roman"/>
              </w:rPr>
              <w:t>5.63</w:t>
            </w:r>
          </w:p>
        </w:tc>
        <w:tc>
          <w:tcPr>
            <w:tcW w:w="1053" w:type="dxa"/>
            <w:shd w:val="clear" w:color="auto" w:fill="auto"/>
          </w:tcPr>
          <w:p w14:paraId="1C46CD15" w14:textId="77777777" w:rsidR="007C240C" w:rsidRPr="008E4354" w:rsidRDefault="007B7FB0" w:rsidP="007B3DFB">
            <w:pPr>
              <w:rPr>
                <w:rFonts w:ascii="Times New Roman" w:hAnsi="Times New Roman"/>
              </w:rPr>
            </w:pPr>
            <w:r w:rsidRPr="008E4354">
              <w:rPr>
                <w:rFonts w:ascii="Times New Roman" w:hAnsi="Times New Roman"/>
              </w:rPr>
              <w:t>8.21</w:t>
            </w:r>
          </w:p>
        </w:tc>
        <w:tc>
          <w:tcPr>
            <w:tcW w:w="1079" w:type="dxa"/>
            <w:shd w:val="clear" w:color="auto" w:fill="auto"/>
          </w:tcPr>
          <w:p w14:paraId="63367099" w14:textId="77777777" w:rsidR="007C240C" w:rsidRPr="008E4354" w:rsidRDefault="007B7FB0" w:rsidP="007B3DFB">
            <w:pPr>
              <w:rPr>
                <w:rFonts w:ascii="Times New Roman" w:hAnsi="Times New Roman"/>
              </w:rPr>
            </w:pPr>
            <w:r w:rsidRPr="008E4354">
              <w:rPr>
                <w:rFonts w:ascii="Times New Roman" w:hAnsi="Times New Roman"/>
              </w:rPr>
              <w:t>8</w:t>
            </w:r>
          </w:p>
        </w:tc>
      </w:tr>
      <w:tr w:rsidR="00ED7E87" w14:paraId="49A5CC55" w14:textId="77777777" w:rsidTr="007B3DFB">
        <w:tc>
          <w:tcPr>
            <w:tcW w:w="2460" w:type="dxa"/>
            <w:shd w:val="clear" w:color="auto" w:fill="auto"/>
          </w:tcPr>
          <w:p w14:paraId="71304C92" w14:textId="77777777" w:rsidR="007C240C" w:rsidRPr="008E4354" w:rsidRDefault="007B7FB0" w:rsidP="007B3DFB">
            <w:pPr>
              <w:rPr>
                <w:rFonts w:ascii="Times New Roman" w:hAnsi="Times New Roman"/>
              </w:rPr>
            </w:pPr>
            <w:r>
              <w:rPr>
                <w:rFonts w:ascii="Times New Roman" w:hAnsi="Times New Roman"/>
              </w:rPr>
              <w:t xml:space="preserve">Deposit of </w:t>
            </w:r>
            <w:r w:rsidRPr="007C240C">
              <w:rPr>
                <w:rFonts w:ascii="Times New Roman" w:hAnsi="Times New Roman"/>
                <w:i/>
              </w:rPr>
              <w:t>Mudharabah</w:t>
            </w:r>
          </w:p>
        </w:tc>
        <w:tc>
          <w:tcPr>
            <w:tcW w:w="988" w:type="dxa"/>
            <w:shd w:val="clear" w:color="auto" w:fill="auto"/>
          </w:tcPr>
          <w:p w14:paraId="64F670A7" w14:textId="77777777" w:rsidR="007C240C" w:rsidRPr="008E4354" w:rsidRDefault="007B7FB0" w:rsidP="007B3DFB">
            <w:pPr>
              <w:rPr>
                <w:rFonts w:ascii="Times New Roman" w:hAnsi="Times New Roman"/>
              </w:rPr>
            </w:pPr>
            <w:r w:rsidRPr="008E4354">
              <w:rPr>
                <w:rFonts w:ascii="Times New Roman" w:hAnsi="Times New Roman"/>
              </w:rPr>
              <w:t>7,03</w:t>
            </w:r>
          </w:p>
        </w:tc>
        <w:tc>
          <w:tcPr>
            <w:tcW w:w="988" w:type="dxa"/>
            <w:shd w:val="clear" w:color="auto" w:fill="auto"/>
          </w:tcPr>
          <w:p w14:paraId="5D4C9AFF" w14:textId="77777777" w:rsidR="007C240C" w:rsidRPr="008E4354" w:rsidRDefault="007B7FB0" w:rsidP="007B3DFB">
            <w:pPr>
              <w:rPr>
                <w:rFonts w:ascii="Times New Roman" w:hAnsi="Times New Roman"/>
              </w:rPr>
            </w:pPr>
            <w:r w:rsidRPr="008E4354">
              <w:rPr>
                <w:rFonts w:ascii="Times New Roman" w:hAnsi="Times New Roman"/>
              </w:rPr>
              <w:t>7,46</w:t>
            </w:r>
          </w:p>
        </w:tc>
        <w:tc>
          <w:tcPr>
            <w:tcW w:w="988" w:type="dxa"/>
            <w:shd w:val="clear" w:color="auto" w:fill="auto"/>
          </w:tcPr>
          <w:p w14:paraId="5EE30ACB" w14:textId="77777777" w:rsidR="007C240C" w:rsidRPr="008E4354" w:rsidRDefault="007B7FB0" w:rsidP="007B3DFB">
            <w:pPr>
              <w:rPr>
                <w:rFonts w:ascii="Times New Roman" w:hAnsi="Times New Roman"/>
              </w:rPr>
            </w:pPr>
            <w:r w:rsidRPr="008E4354">
              <w:rPr>
                <w:rFonts w:ascii="Times New Roman" w:hAnsi="Times New Roman"/>
              </w:rPr>
              <w:t>6,33</w:t>
            </w:r>
          </w:p>
        </w:tc>
        <w:tc>
          <w:tcPr>
            <w:tcW w:w="1079" w:type="dxa"/>
            <w:shd w:val="clear" w:color="auto" w:fill="auto"/>
          </w:tcPr>
          <w:p w14:paraId="4721E5A3" w14:textId="77777777" w:rsidR="007C240C" w:rsidRPr="008E4354" w:rsidRDefault="007B7FB0" w:rsidP="007B3DFB">
            <w:pPr>
              <w:rPr>
                <w:rFonts w:ascii="Times New Roman" w:hAnsi="Times New Roman"/>
              </w:rPr>
            </w:pPr>
            <w:r w:rsidRPr="008E4354">
              <w:rPr>
                <w:rFonts w:ascii="Times New Roman" w:hAnsi="Times New Roman"/>
              </w:rPr>
              <w:t>5,10</w:t>
            </w:r>
          </w:p>
        </w:tc>
        <w:tc>
          <w:tcPr>
            <w:tcW w:w="1053" w:type="dxa"/>
            <w:shd w:val="clear" w:color="auto" w:fill="auto"/>
          </w:tcPr>
          <w:p w14:paraId="7A737A86" w14:textId="77777777" w:rsidR="007C240C" w:rsidRPr="008E4354" w:rsidRDefault="007B7FB0" w:rsidP="007B3DFB">
            <w:pPr>
              <w:rPr>
                <w:rFonts w:ascii="Times New Roman" w:hAnsi="Times New Roman"/>
              </w:rPr>
            </w:pPr>
            <w:r w:rsidRPr="008E4354">
              <w:rPr>
                <w:rFonts w:ascii="Times New Roman" w:hAnsi="Times New Roman"/>
              </w:rPr>
              <w:t>6.89</w:t>
            </w:r>
          </w:p>
        </w:tc>
        <w:tc>
          <w:tcPr>
            <w:tcW w:w="1079" w:type="dxa"/>
            <w:shd w:val="clear" w:color="auto" w:fill="auto"/>
          </w:tcPr>
          <w:p w14:paraId="3B305E7E" w14:textId="77777777" w:rsidR="007C240C" w:rsidRPr="008E4354" w:rsidRDefault="007B7FB0" w:rsidP="007B3DFB">
            <w:pPr>
              <w:rPr>
                <w:rFonts w:ascii="Times New Roman" w:hAnsi="Times New Roman"/>
              </w:rPr>
            </w:pPr>
            <w:r w:rsidRPr="008E4354">
              <w:rPr>
                <w:rFonts w:ascii="Times New Roman" w:hAnsi="Times New Roman"/>
              </w:rPr>
              <w:t>7.87</w:t>
            </w:r>
          </w:p>
        </w:tc>
      </w:tr>
      <w:tr w:rsidR="00ED7E87" w14:paraId="69A6748F" w14:textId="77777777" w:rsidTr="007B3DFB">
        <w:tc>
          <w:tcPr>
            <w:tcW w:w="2460" w:type="dxa"/>
            <w:shd w:val="clear" w:color="auto" w:fill="auto"/>
          </w:tcPr>
          <w:p w14:paraId="789CBA6F" w14:textId="77777777" w:rsidR="007C240C" w:rsidRPr="008E4354" w:rsidRDefault="007B7FB0" w:rsidP="007B3DFB">
            <w:pPr>
              <w:rPr>
                <w:rFonts w:ascii="Times New Roman" w:hAnsi="Times New Roman"/>
              </w:rPr>
            </w:pPr>
            <w:r>
              <w:rPr>
                <w:rFonts w:ascii="Times New Roman" w:hAnsi="Times New Roman"/>
              </w:rPr>
              <w:t>Exchange Rate</w:t>
            </w:r>
            <w:r w:rsidRPr="008E4354">
              <w:rPr>
                <w:rFonts w:ascii="Times New Roman" w:hAnsi="Times New Roman"/>
              </w:rPr>
              <w:t xml:space="preserve"> </w:t>
            </w:r>
          </w:p>
        </w:tc>
        <w:tc>
          <w:tcPr>
            <w:tcW w:w="988" w:type="dxa"/>
            <w:shd w:val="clear" w:color="auto" w:fill="auto"/>
          </w:tcPr>
          <w:p w14:paraId="2FA92132"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9078.25</w:t>
            </w:r>
          </w:p>
        </w:tc>
        <w:tc>
          <w:tcPr>
            <w:tcW w:w="988" w:type="dxa"/>
            <w:shd w:val="clear" w:color="auto" w:fill="auto"/>
          </w:tcPr>
          <w:p w14:paraId="066B5229"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8769.5</w:t>
            </w:r>
          </w:p>
        </w:tc>
        <w:tc>
          <w:tcPr>
            <w:tcW w:w="988" w:type="dxa"/>
            <w:shd w:val="clear" w:color="auto" w:fill="auto"/>
            <w:vAlign w:val="bottom"/>
          </w:tcPr>
          <w:p w14:paraId="5E3B9DF3" w14:textId="77777777" w:rsidR="007C240C" w:rsidRPr="008E4354" w:rsidRDefault="007B7FB0" w:rsidP="007B3DFB">
            <w:pPr>
              <w:jc w:val="right"/>
              <w:rPr>
                <w:rFonts w:ascii="Times New Roman" w:eastAsia="Times New Roman" w:hAnsi="Times New Roman"/>
                <w:color w:val="000000"/>
              </w:rPr>
            </w:pPr>
            <w:r w:rsidRPr="008E4354">
              <w:rPr>
                <w:rFonts w:ascii="Times New Roman" w:eastAsia="Times New Roman" w:hAnsi="Times New Roman"/>
                <w:color w:val="000000"/>
              </w:rPr>
              <w:t>9418.58</w:t>
            </w:r>
          </w:p>
        </w:tc>
        <w:tc>
          <w:tcPr>
            <w:tcW w:w="1079" w:type="dxa"/>
            <w:shd w:val="clear" w:color="auto" w:fill="auto"/>
          </w:tcPr>
          <w:p w14:paraId="30274FD1" w14:textId="77777777" w:rsidR="007C240C" w:rsidRPr="008E4354" w:rsidRDefault="007B7FB0" w:rsidP="007B3DFB">
            <w:pPr>
              <w:rPr>
                <w:rFonts w:ascii="Times New Roman" w:hAnsi="Times New Roman"/>
              </w:rPr>
            </w:pPr>
            <w:r w:rsidRPr="008E4354">
              <w:rPr>
                <w:rFonts w:ascii="Times New Roman" w:hAnsi="Times New Roman"/>
              </w:rPr>
              <w:t>10089.52</w:t>
            </w:r>
          </w:p>
        </w:tc>
        <w:tc>
          <w:tcPr>
            <w:tcW w:w="1053" w:type="dxa"/>
            <w:shd w:val="clear" w:color="auto" w:fill="auto"/>
          </w:tcPr>
          <w:p w14:paraId="6F2DC4E9" w14:textId="77777777" w:rsidR="007C240C" w:rsidRPr="008E4354" w:rsidRDefault="007B7FB0" w:rsidP="007B3DFB">
            <w:pPr>
              <w:rPr>
                <w:rFonts w:ascii="Times New Roman" w:hAnsi="Times New Roman"/>
              </w:rPr>
            </w:pPr>
            <w:r w:rsidRPr="008E4354">
              <w:rPr>
                <w:rFonts w:ascii="Times New Roman" w:hAnsi="Times New Roman"/>
              </w:rPr>
              <w:t>10571.14</w:t>
            </w:r>
          </w:p>
        </w:tc>
        <w:tc>
          <w:tcPr>
            <w:tcW w:w="1079" w:type="dxa"/>
            <w:shd w:val="clear" w:color="auto" w:fill="auto"/>
          </w:tcPr>
          <w:p w14:paraId="49E8237E" w14:textId="77777777" w:rsidR="007C240C" w:rsidRPr="008E4354" w:rsidRDefault="007B7FB0" w:rsidP="007B3DFB">
            <w:pPr>
              <w:rPr>
                <w:rFonts w:ascii="Times New Roman" w:hAnsi="Times New Roman"/>
              </w:rPr>
            </w:pPr>
            <w:r w:rsidRPr="008E4354">
              <w:rPr>
                <w:rFonts w:ascii="Times New Roman" w:hAnsi="Times New Roman"/>
              </w:rPr>
              <w:t>10113.52</w:t>
            </w:r>
          </w:p>
        </w:tc>
      </w:tr>
      <w:tr w:rsidR="00ED7E87" w14:paraId="32B356A5" w14:textId="77777777" w:rsidTr="007B3DFB">
        <w:tc>
          <w:tcPr>
            <w:tcW w:w="2460" w:type="dxa"/>
            <w:shd w:val="clear" w:color="auto" w:fill="auto"/>
          </w:tcPr>
          <w:p w14:paraId="31D27F59" w14:textId="77777777" w:rsidR="007C240C" w:rsidRPr="008E4354" w:rsidRDefault="007B7FB0" w:rsidP="007C240C">
            <w:pPr>
              <w:rPr>
                <w:rFonts w:ascii="Times New Roman" w:hAnsi="Times New Roman"/>
              </w:rPr>
            </w:pPr>
            <w:r w:rsidRPr="008E4354">
              <w:rPr>
                <w:rFonts w:ascii="Times New Roman" w:hAnsi="Times New Roman"/>
              </w:rPr>
              <w:t>SBSN</w:t>
            </w:r>
            <w:r>
              <w:rPr>
                <w:rFonts w:ascii="Times New Roman" w:hAnsi="Times New Roman"/>
              </w:rPr>
              <w:t xml:space="preserve"> / State Shari’a Securities</w:t>
            </w:r>
          </w:p>
        </w:tc>
        <w:tc>
          <w:tcPr>
            <w:tcW w:w="988" w:type="dxa"/>
            <w:shd w:val="clear" w:color="auto" w:fill="auto"/>
          </w:tcPr>
          <w:p w14:paraId="736C344C"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106.847</w:t>
            </w:r>
          </w:p>
        </w:tc>
        <w:tc>
          <w:tcPr>
            <w:tcW w:w="988" w:type="dxa"/>
            <w:shd w:val="clear" w:color="auto" w:fill="auto"/>
          </w:tcPr>
          <w:p w14:paraId="191F45F1"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107.048</w:t>
            </w:r>
          </w:p>
        </w:tc>
        <w:tc>
          <w:tcPr>
            <w:tcW w:w="988" w:type="dxa"/>
            <w:shd w:val="clear" w:color="auto" w:fill="auto"/>
          </w:tcPr>
          <w:p w14:paraId="5FCAEB9E"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104.458</w:t>
            </w:r>
          </w:p>
        </w:tc>
        <w:tc>
          <w:tcPr>
            <w:tcW w:w="1079" w:type="dxa"/>
            <w:shd w:val="clear" w:color="auto" w:fill="auto"/>
          </w:tcPr>
          <w:p w14:paraId="06BDE7AA" w14:textId="77777777" w:rsidR="007C240C" w:rsidRPr="008E4354" w:rsidRDefault="007B7FB0" w:rsidP="007B3DFB">
            <w:pPr>
              <w:rPr>
                <w:rFonts w:ascii="Times New Roman" w:hAnsi="Times New Roman"/>
              </w:rPr>
            </w:pPr>
            <w:r w:rsidRPr="008E4354">
              <w:rPr>
                <w:rFonts w:ascii="Times New Roman" w:hAnsi="Times New Roman"/>
              </w:rPr>
              <w:t>109.67</w:t>
            </w:r>
          </w:p>
        </w:tc>
        <w:tc>
          <w:tcPr>
            <w:tcW w:w="1053" w:type="dxa"/>
            <w:shd w:val="clear" w:color="auto" w:fill="auto"/>
          </w:tcPr>
          <w:p w14:paraId="3E6D2160" w14:textId="77777777" w:rsidR="007C240C" w:rsidRPr="008E4354" w:rsidRDefault="007B7FB0" w:rsidP="007B3DFB">
            <w:pPr>
              <w:rPr>
                <w:rFonts w:ascii="Times New Roman" w:hAnsi="Times New Roman"/>
              </w:rPr>
            </w:pPr>
            <w:r w:rsidRPr="008E4354">
              <w:rPr>
                <w:rFonts w:ascii="Times New Roman" w:hAnsi="Times New Roman"/>
              </w:rPr>
              <w:t>101.36</w:t>
            </w:r>
          </w:p>
        </w:tc>
        <w:tc>
          <w:tcPr>
            <w:tcW w:w="1079" w:type="dxa"/>
            <w:shd w:val="clear" w:color="auto" w:fill="auto"/>
          </w:tcPr>
          <w:p w14:paraId="7BA637B0" w14:textId="77777777" w:rsidR="007C240C" w:rsidRPr="008E4354" w:rsidRDefault="007B7FB0" w:rsidP="007B3DFB">
            <w:pPr>
              <w:rPr>
                <w:rFonts w:ascii="Times New Roman" w:hAnsi="Times New Roman"/>
              </w:rPr>
            </w:pPr>
            <w:r w:rsidRPr="008E4354">
              <w:rPr>
                <w:rFonts w:ascii="Times New Roman" w:hAnsi="Times New Roman"/>
              </w:rPr>
              <w:t>100.97</w:t>
            </w:r>
          </w:p>
        </w:tc>
      </w:tr>
      <w:tr w:rsidR="00ED7E87" w14:paraId="34D1B103" w14:textId="77777777" w:rsidTr="007B3DFB">
        <w:tc>
          <w:tcPr>
            <w:tcW w:w="2460" w:type="dxa"/>
            <w:shd w:val="clear" w:color="auto" w:fill="auto"/>
          </w:tcPr>
          <w:p w14:paraId="250FCD96" w14:textId="77777777" w:rsidR="007C240C" w:rsidRPr="008E4354" w:rsidRDefault="007B7FB0" w:rsidP="007B3DFB">
            <w:pPr>
              <w:rPr>
                <w:rFonts w:ascii="Times New Roman" w:hAnsi="Times New Roman"/>
              </w:rPr>
            </w:pPr>
            <w:r>
              <w:rPr>
                <w:rFonts w:ascii="Times New Roman" w:hAnsi="Times New Roman"/>
              </w:rPr>
              <w:t>IPI / Index of Industrial Production</w:t>
            </w:r>
          </w:p>
        </w:tc>
        <w:tc>
          <w:tcPr>
            <w:tcW w:w="988" w:type="dxa"/>
            <w:shd w:val="clear" w:color="auto" w:fill="auto"/>
          </w:tcPr>
          <w:p w14:paraId="6A4EBE91"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100</w:t>
            </w:r>
          </w:p>
        </w:tc>
        <w:tc>
          <w:tcPr>
            <w:tcW w:w="988" w:type="dxa"/>
            <w:shd w:val="clear" w:color="auto" w:fill="auto"/>
          </w:tcPr>
          <w:p w14:paraId="69F1C107"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104.12</w:t>
            </w:r>
          </w:p>
        </w:tc>
        <w:tc>
          <w:tcPr>
            <w:tcW w:w="988" w:type="dxa"/>
            <w:shd w:val="clear" w:color="auto" w:fill="auto"/>
          </w:tcPr>
          <w:p w14:paraId="7A870926" w14:textId="77777777" w:rsidR="007C240C" w:rsidRPr="008E4354" w:rsidRDefault="007B7FB0" w:rsidP="007B3DFB">
            <w:pPr>
              <w:rPr>
                <w:rFonts w:ascii="Times New Roman" w:hAnsi="Times New Roman"/>
              </w:rPr>
            </w:pPr>
            <w:r w:rsidRPr="008E4354">
              <w:rPr>
                <w:rFonts w:ascii="Times New Roman" w:eastAsia="Times New Roman" w:hAnsi="Times New Roman"/>
                <w:color w:val="000000"/>
              </w:rPr>
              <w:t>108.38</w:t>
            </w:r>
          </w:p>
        </w:tc>
        <w:tc>
          <w:tcPr>
            <w:tcW w:w="1079" w:type="dxa"/>
            <w:shd w:val="clear" w:color="auto" w:fill="auto"/>
          </w:tcPr>
          <w:p w14:paraId="2976EE51" w14:textId="77777777" w:rsidR="007C240C" w:rsidRPr="008E4354" w:rsidRDefault="007B7FB0" w:rsidP="007B3DFB">
            <w:pPr>
              <w:rPr>
                <w:rFonts w:ascii="Times New Roman" w:hAnsi="Times New Roman"/>
              </w:rPr>
            </w:pPr>
            <w:r w:rsidRPr="008E4354">
              <w:rPr>
                <w:rFonts w:ascii="Times New Roman" w:hAnsi="Times New Roman"/>
              </w:rPr>
              <w:t>114.88</w:t>
            </w:r>
          </w:p>
        </w:tc>
        <w:tc>
          <w:tcPr>
            <w:tcW w:w="1053" w:type="dxa"/>
            <w:shd w:val="clear" w:color="auto" w:fill="auto"/>
          </w:tcPr>
          <w:p w14:paraId="52A16879" w14:textId="77777777" w:rsidR="007C240C" w:rsidRPr="008E4354" w:rsidRDefault="007B7FB0" w:rsidP="007B3DFB">
            <w:pPr>
              <w:rPr>
                <w:rFonts w:ascii="Times New Roman" w:hAnsi="Times New Roman"/>
              </w:rPr>
            </w:pPr>
            <w:r w:rsidRPr="008E4354">
              <w:rPr>
                <w:rFonts w:ascii="Times New Roman" w:hAnsi="Times New Roman"/>
              </w:rPr>
              <w:t>120.35</w:t>
            </w:r>
          </w:p>
        </w:tc>
        <w:tc>
          <w:tcPr>
            <w:tcW w:w="1079" w:type="dxa"/>
            <w:shd w:val="clear" w:color="auto" w:fill="auto"/>
          </w:tcPr>
          <w:p w14:paraId="1531DC00" w14:textId="77777777" w:rsidR="007C240C" w:rsidRPr="008E4354" w:rsidRDefault="007B7FB0" w:rsidP="007B3DFB">
            <w:pPr>
              <w:rPr>
                <w:rFonts w:ascii="Times New Roman" w:hAnsi="Times New Roman"/>
              </w:rPr>
            </w:pPr>
            <w:r w:rsidRPr="008E4354">
              <w:rPr>
                <w:rFonts w:ascii="Times New Roman" w:hAnsi="Times New Roman"/>
              </w:rPr>
              <w:t>124.59</w:t>
            </w:r>
          </w:p>
        </w:tc>
      </w:tr>
    </w:tbl>
    <w:p w14:paraId="6B807EBA" w14:textId="77777777" w:rsidR="007C240C" w:rsidRPr="007876EC" w:rsidRDefault="007B7FB0" w:rsidP="007C240C">
      <w:pPr>
        <w:spacing w:line="360" w:lineRule="auto"/>
        <w:jc w:val="both"/>
        <w:rPr>
          <w:rFonts w:ascii="Times New Roman" w:hAnsi="Times New Roman"/>
          <w:b/>
          <w:sz w:val="24"/>
          <w:szCs w:val="24"/>
        </w:rPr>
      </w:pPr>
      <w:r>
        <w:rPr>
          <w:rFonts w:ascii="Times New Roman" w:hAnsi="Times New Roman"/>
          <w:b/>
          <w:sz w:val="24"/>
          <w:szCs w:val="24"/>
        </w:rPr>
        <w:t>Source: Bank Indonesia, FSA (OJK), and CBS (BPS), 2015</w:t>
      </w:r>
    </w:p>
    <w:p w14:paraId="3B8AA014" w14:textId="77777777" w:rsidR="007C240C" w:rsidRPr="007C240C" w:rsidRDefault="007B7FB0" w:rsidP="007C240C">
      <w:pPr>
        <w:spacing w:line="360" w:lineRule="auto"/>
        <w:ind w:firstLine="360"/>
        <w:jc w:val="both"/>
        <w:rPr>
          <w:rFonts w:ascii="Times New Roman" w:hAnsi="Times New Roman"/>
          <w:sz w:val="24"/>
          <w:szCs w:val="24"/>
        </w:rPr>
      </w:pPr>
      <w:commentRangeStart w:id="55"/>
      <w:commentRangeStart w:id="56"/>
      <w:commentRangeStart w:id="57"/>
      <w:commentRangeStart w:id="58"/>
      <w:r w:rsidRPr="007C240C">
        <w:rPr>
          <w:rFonts w:ascii="Times New Roman" w:hAnsi="Times New Roman"/>
          <w:sz w:val="24"/>
          <w:szCs w:val="24"/>
        </w:rPr>
        <w:t xml:space="preserve">In 2010, the interest rate of deposit was 6.23% </w:t>
      </w:r>
      <w:r w:rsidRPr="007C240C">
        <w:rPr>
          <w:rFonts w:ascii="Times New Roman" w:hAnsi="Times New Roman"/>
          <w:sz w:val="24"/>
          <w:szCs w:val="24"/>
        </w:rPr>
        <w:t>and rose about 0.47% in 2011. During 2012-2013, it declined significantly, approximately 1.07%. Meanwhile, in 2014, it rose approximately 2.58% and was about 8% in 2015.</w:t>
      </w:r>
      <w:commentRangeEnd w:id="58"/>
      <w:r>
        <w:rPr>
          <w:rStyle w:val="CommentReference"/>
        </w:rPr>
        <w:commentReference w:id="59"/>
      </w:r>
      <w:r>
        <w:rPr>
          <w:rStyle w:val="CommentReference"/>
        </w:rPr>
        <w:commentReference w:id="60"/>
      </w:r>
      <w:commentRangeEnd w:id="57"/>
      <w:r>
        <w:rPr>
          <w:rStyle w:val="CommentReference"/>
        </w:rPr>
        <w:commentReference w:id="61"/>
      </w:r>
      <w:commentRangeEnd w:id="56"/>
      <w:r>
        <w:rPr>
          <w:rStyle w:val="CommentReference"/>
        </w:rPr>
        <w:commentReference w:id="62"/>
      </w:r>
      <w:r>
        <w:rPr>
          <w:rStyle w:val="CommentReference"/>
        </w:rPr>
        <w:commentReference w:id="63"/>
      </w:r>
      <w:commentRangeEnd w:id="55"/>
      <w:r>
        <w:rPr>
          <w:rStyle w:val="CommentReference"/>
        </w:rPr>
        <w:commentReference w:id="64"/>
      </w:r>
      <w:r>
        <w:rPr>
          <w:rStyle w:val="CommentReference"/>
        </w:rPr>
        <w:commentReference w:id="65"/>
      </w:r>
      <w:r>
        <w:rPr>
          <w:rStyle w:val="CommentReference"/>
        </w:rPr>
        <w:commentReference w:id="55"/>
      </w:r>
      <w:r>
        <w:rPr>
          <w:rStyle w:val="CommentReference"/>
        </w:rPr>
        <w:commentReference w:id="56"/>
      </w:r>
      <w:r>
        <w:rPr>
          <w:rStyle w:val="CommentReference"/>
        </w:rPr>
        <w:commentReference w:id="57"/>
      </w:r>
      <w:r>
        <w:rPr>
          <w:rStyle w:val="CommentReference"/>
        </w:rPr>
        <w:commentReference w:id="58"/>
      </w:r>
    </w:p>
    <w:p w14:paraId="502BF881" w14:textId="77777777" w:rsidR="007C240C" w:rsidRPr="007C240C" w:rsidRDefault="007B7FB0" w:rsidP="007C240C">
      <w:pPr>
        <w:spacing w:line="360" w:lineRule="auto"/>
        <w:ind w:firstLine="360"/>
        <w:jc w:val="both"/>
        <w:rPr>
          <w:rFonts w:ascii="Times New Roman" w:hAnsi="Times New Roman"/>
          <w:sz w:val="24"/>
          <w:szCs w:val="24"/>
        </w:rPr>
      </w:pPr>
      <w:r w:rsidRPr="007C240C">
        <w:rPr>
          <w:rFonts w:ascii="Times New Roman" w:hAnsi="Times New Roman"/>
          <w:sz w:val="24"/>
          <w:szCs w:val="24"/>
        </w:rPr>
        <w:t xml:space="preserve">Since 2010 until August 2015, the deposit of </w:t>
      </w:r>
      <w:r w:rsidRPr="007C240C">
        <w:rPr>
          <w:rFonts w:ascii="Times New Roman" w:hAnsi="Times New Roman"/>
          <w:i/>
          <w:sz w:val="24"/>
          <w:szCs w:val="24"/>
        </w:rPr>
        <w:t>mudharab</w:t>
      </w:r>
      <w:r w:rsidRPr="007C240C">
        <w:rPr>
          <w:rFonts w:ascii="Times New Roman" w:hAnsi="Times New Roman"/>
          <w:i/>
          <w:sz w:val="24"/>
          <w:szCs w:val="24"/>
        </w:rPr>
        <w:t>ah</w:t>
      </w:r>
      <w:r w:rsidRPr="007C240C">
        <w:rPr>
          <w:rFonts w:ascii="Times New Roman" w:hAnsi="Times New Roman"/>
          <w:sz w:val="24"/>
          <w:szCs w:val="24"/>
        </w:rPr>
        <w:t xml:space="preserve"> did not experience significant fluctuations, which was 7.03% in 2010 and rose about 0.43% in 2011. During 2012-2013, the deposit of </w:t>
      </w:r>
      <w:r>
        <w:rPr>
          <w:rStyle w:val="CommentReference"/>
        </w:rPr>
        <w:commentReference w:id="66"/>
      </w:r>
      <w:r w:rsidRPr="007C240C">
        <w:rPr>
          <w:rFonts w:ascii="Times New Roman" w:hAnsi="Times New Roman"/>
          <w:i/>
          <w:sz w:val="24"/>
          <w:szCs w:val="24"/>
        </w:rPr>
        <w:t>mudharabah</w:t>
      </w:r>
      <w:r w:rsidRPr="007C240C">
        <w:rPr>
          <w:rFonts w:ascii="Times New Roman" w:hAnsi="Times New Roman"/>
          <w:sz w:val="24"/>
          <w:szCs w:val="24"/>
        </w:rPr>
        <w:t xml:space="preserve"> also significantly declined, about 2.36%. Meanwhile, since 2014 until August 2015, it rose about 0.98%. </w:t>
      </w:r>
    </w:p>
    <w:p w14:paraId="41E95384" w14:textId="77777777" w:rsidR="007C240C" w:rsidRPr="007C240C" w:rsidRDefault="007B7FB0" w:rsidP="007C240C">
      <w:pPr>
        <w:spacing w:line="360" w:lineRule="auto"/>
        <w:ind w:firstLine="360"/>
        <w:jc w:val="both"/>
        <w:rPr>
          <w:rFonts w:ascii="Times New Roman" w:hAnsi="Times New Roman"/>
          <w:sz w:val="24"/>
          <w:szCs w:val="24"/>
        </w:rPr>
      </w:pPr>
      <w:commentRangeStart w:id="67"/>
      <w:r w:rsidRPr="007C240C">
        <w:rPr>
          <w:rFonts w:ascii="Times New Roman" w:hAnsi="Times New Roman"/>
          <w:sz w:val="24"/>
          <w:szCs w:val="24"/>
        </w:rPr>
        <w:t>Du</w:t>
      </w:r>
      <w:r w:rsidRPr="007C240C">
        <w:rPr>
          <w:rFonts w:ascii="Times New Roman" w:hAnsi="Times New Roman"/>
          <w:sz w:val="24"/>
          <w:szCs w:val="24"/>
        </w:rPr>
        <w:t>ring 2010-2015, the exchange rate of Rupiahs against USD experienced depreciation amounted to Rp 9078.25 and depreciated by 89.76%. On the contrary, the Index of Industrial Production has shown continuous appreciation from 100 to 124.59 in 2015.</w:t>
      </w:r>
      <w:commentRangeEnd w:id="67"/>
      <w:r>
        <w:rPr>
          <w:rStyle w:val="CommentReference"/>
        </w:rPr>
        <w:commentReference w:id="67"/>
      </w:r>
    </w:p>
    <w:p w14:paraId="2F35C2F3" w14:textId="77777777" w:rsidR="007C240C" w:rsidRPr="000A7991" w:rsidRDefault="007B7FB0" w:rsidP="007C240C">
      <w:pPr>
        <w:pStyle w:val="Heading1"/>
      </w:pPr>
      <w:r>
        <w:lastRenderedPageBreak/>
        <w:t xml:space="preserve">Review </w:t>
      </w:r>
      <w:r>
        <w:t>of Literature</w:t>
      </w:r>
    </w:p>
    <w:p w14:paraId="3C84AF82"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68"/>
      <w:r w:rsidRPr="007C240C">
        <w:rPr>
          <w:rFonts w:ascii="Times New Roman" w:hAnsi="Times New Roman"/>
          <w:sz w:val="24"/>
          <w:szCs w:val="24"/>
        </w:rPr>
        <w:t xml:space="preserve">Studying the relation of other investment instruments in the market can be used to analyze the macro-variables that affect the price of Islamic bonds. Several previous studies are focusing on Islamic bonds. Among others are conducted by Amir </w:t>
      </w:r>
      <w:r w:rsidRPr="007C240C">
        <w:rPr>
          <w:rFonts w:ascii="Times New Roman" w:hAnsi="Times New Roman"/>
          <w:sz w:val="24"/>
          <w:szCs w:val="24"/>
        </w:rPr>
        <w:t>(2007), Wafa (2010), and Hastin, Idris &amp; Aimon (2013).</w:t>
      </w:r>
      <w:commentRangeEnd w:id="68"/>
      <w:r>
        <w:rPr>
          <w:rStyle w:val="CommentReference"/>
        </w:rPr>
        <w:commentReference w:id="69"/>
      </w:r>
      <w:r>
        <w:rPr>
          <w:rStyle w:val="CommentReference"/>
        </w:rPr>
        <w:commentReference w:id="70"/>
      </w:r>
      <w:r>
        <w:rPr>
          <w:rStyle w:val="CommentReference"/>
        </w:rPr>
        <w:commentReference w:id="68"/>
      </w:r>
    </w:p>
    <w:p w14:paraId="494DCFCA"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71"/>
      <w:commentRangeStart w:id="72"/>
      <w:commentRangeStart w:id="73"/>
      <w:commentRangeStart w:id="74"/>
      <w:commentRangeStart w:id="75"/>
      <w:commentRangeStart w:id="76"/>
      <w:commentRangeStart w:id="77"/>
      <w:commentRangeStart w:id="78"/>
      <w:commentRangeStart w:id="79"/>
      <w:r w:rsidRPr="007C240C">
        <w:rPr>
          <w:rFonts w:ascii="Times New Roman" w:hAnsi="Times New Roman"/>
          <w:sz w:val="24"/>
          <w:szCs w:val="24"/>
        </w:rPr>
        <w:t>In 2002, a case study on Islamic bond of PT. Indosat Tbk, with several subjects of study, had been conducted. This study analyzes impact of independent variables e.g. (1) interest rate of SBI,</w:t>
      </w:r>
      <w:r w:rsidRPr="007C240C">
        <w:rPr>
          <w:rFonts w:ascii="Times New Roman" w:hAnsi="Times New Roman"/>
          <w:sz w:val="24"/>
          <w:szCs w:val="24"/>
        </w:rPr>
        <w:t xml:space="preserve"> (2) exchange rate of Rupiahs against USD, (3) Composite Stock Price Index (IHSG), (4) Inflation, (5) corporate performance (Profits), (6) corporate liquidity, (7) Leg 1 of Islamic bonds towards Islamic bond.  The study had shown that the factors affecting</w:t>
      </w:r>
      <w:r w:rsidRPr="007C240C">
        <w:rPr>
          <w:rFonts w:ascii="Times New Roman" w:hAnsi="Times New Roman"/>
          <w:sz w:val="24"/>
          <w:szCs w:val="24"/>
        </w:rPr>
        <w:t xml:space="preserve"> the price of Islamic bonds of PT. Indosat Tbk was the exchange rate (Rupiahs against USD) and Leg 1 (Syafirdi, 2006).</w:t>
      </w:r>
      <w:commentRangeEnd w:id="79"/>
      <w:r>
        <w:rPr>
          <w:rStyle w:val="CommentReference"/>
        </w:rPr>
        <w:commentReference w:id="80"/>
      </w:r>
      <w:commentRangeEnd w:id="76"/>
      <w:commentRangeEnd w:id="77"/>
      <w:commentRangeEnd w:id="78"/>
      <w:r>
        <w:rPr>
          <w:rStyle w:val="CommentReference"/>
        </w:rPr>
        <w:commentReference w:id="81"/>
      </w:r>
      <w:commentRangeEnd w:id="75"/>
      <w:r>
        <w:rPr>
          <w:rStyle w:val="CommentReference"/>
        </w:rPr>
        <w:commentReference w:id="82"/>
      </w:r>
      <w:commentRangeEnd w:id="74"/>
      <w:r>
        <w:rPr>
          <w:rStyle w:val="CommentReference"/>
        </w:rPr>
        <w:commentReference w:id="83"/>
      </w:r>
      <w:commentRangeEnd w:id="73"/>
      <w:r>
        <w:rPr>
          <w:rStyle w:val="CommentReference"/>
        </w:rPr>
        <w:commentReference w:id="84"/>
      </w:r>
      <w:r>
        <w:rPr>
          <w:rStyle w:val="CommentReference"/>
        </w:rPr>
        <w:commentReference w:id="85"/>
      </w:r>
      <w:commentRangeEnd w:id="72"/>
      <w:r>
        <w:rPr>
          <w:rStyle w:val="CommentReference"/>
        </w:rPr>
        <w:commentReference w:id="86"/>
      </w:r>
      <w:commentRangeEnd w:id="71"/>
      <w:r>
        <w:rPr>
          <w:rStyle w:val="CommentReference"/>
        </w:rPr>
        <w:commentReference w:id="71"/>
      </w:r>
      <w:r>
        <w:rPr>
          <w:rStyle w:val="CommentReference"/>
        </w:rPr>
        <w:commentReference w:id="72"/>
      </w:r>
      <w:r>
        <w:rPr>
          <w:rStyle w:val="CommentReference"/>
        </w:rPr>
        <w:commentReference w:id="73"/>
      </w:r>
      <w:r>
        <w:rPr>
          <w:rStyle w:val="CommentReference"/>
        </w:rPr>
        <w:commentReference w:id="74"/>
      </w:r>
      <w:r>
        <w:rPr>
          <w:rStyle w:val="CommentReference"/>
        </w:rPr>
        <w:commentReference w:id="75"/>
      </w:r>
      <w:r>
        <w:rPr>
          <w:rStyle w:val="CommentReference"/>
        </w:rPr>
        <w:commentReference w:id="76"/>
      </w:r>
      <w:r>
        <w:rPr>
          <w:rStyle w:val="CommentReference"/>
        </w:rPr>
        <w:commentReference w:id="77"/>
      </w:r>
      <w:r>
        <w:rPr>
          <w:rStyle w:val="CommentReference"/>
        </w:rPr>
        <w:commentReference w:id="78"/>
      </w:r>
      <w:r>
        <w:rPr>
          <w:rStyle w:val="CommentReference"/>
        </w:rPr>
        <w:commentReference w:id="79"/>
      </w:r>
    </w:p>
    <w:p w14:paraId="49294FC0"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87"/>
      <w:r w:rsidRPr="007C240C">
        <w:rPr>
          <w:rFonts w:ascii="Times New Roman" w:hAnsi="Times New Roman"/>
          <w:sz w:val="24"/>
          <w:szCs w:val="24"/>
        </w:rPr>
        <w:t xml:space="preserve">In 2013, a comparative study of conventional and Islamic bonds at PT. Bank Bukopin Tbk, </w:t>
      </w:r>
      <w:r w:rsidRPr="007C240C">
        <w:rPr>
          <w:rFonts w:ascii="Times New Roman" w:hAnsi="Times New Roman"/>
          <w:sz w:val="24"/>
          <w:szCs w:val="24"/>
        </w:rPr>
        <w:t>with subjects of study including (1) interest rate of SBI, (2) Composite Stock Price Index (IHSG), (3) exchange rate, (4) Return on Assets (ROA), (5) and Leg 1 of bond price against conventional and Islamic bonds, had been conducted. The study had shown th</w:t>
      </w:r>
      <w:r w:rsidRPr="007C240C">
        <w:rPr>
          <w:rFonts w:ascii="Times New Roman" w:hAnsi="Times New Roman"/>
          <w:sz w:val="24"/>
          <w:szCs w:val="24"/>
        </w:rPr>
        <w:t>at the exchange rate of Rupiahs against USD became the most affecting factor, whether in the conventional or Islamic institution (Amir, 2007).</w:t>
      </w:r>
      <w:commentRangeEnd w:id="87"/>
      <w:r>
        <w:rPr>
          <w:rStyle w:val="CommentReference"/>
        </w:rPr>
        <w:commentReference w:id="88"/>
      </w:r>
      <w:r>
        <w:rPr>
          <w:rStyle w:val="CommentReference"/>
        </w:rPr>
        <w:commentReference w:id="87"/>
      </w:r>
    </w:p>
    <w:p w14:paraId="50E54AA5"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89"/>
      <w:commentRangeStart w:id="90"/>
      <w:commentRangeStart w:id="91"/>
      <w:commentRangeStart w:id="92"/>
      <w:r w:rsidRPr="007C240C">
        <w:rPr>
          <w:rFonts w:ascii="Times New Roman" w:hAnsi="Times New Roman"/>
          <w:sz w:val="24"/>
          <w:szCs w:val="24"/>
        </w:rPr>
        <w:t>In a further study using VAR Regression method, with subjects of study including (1) retail state shari'a b</w:t>
      </w:r>
      <w:r w:rsidRPr="007C240C">
        <w:rPr>
          <w:rFonts w:ascii="Times New Roman" w:hAnsi="Times New Roman"/>
          <w:sz w:val="24"/>
          <w:szCs w:val="24"/>
        </w:rPr>
        <w:t xml:space="preserve">onds, (2) price of ORI003 retail bond, (3) percentage rate of profit sharing deposit, and (5) interest rate against retail bonds -1 request, had concluded that, partially, all of the subjects analyzed in the study had significantly affected the demand for </w:t>
      </w:r>
      <w:r w:rsidRPr="007C240C">
        <w:rPr>
          <w:rFonts w:ascii="Times New Roman" w:hAnsi="Times New Roman"/>
          <w:sz w:val="24"/>
          <w:szCs w:val="24"/>
        </w:rPr>
        <w:t>retail state shari'a securities (SBSN) during March 2009-June 2010 (Wafa, 2010). There was also a similar study which shared two similarities. First, some variables including the interest rate of SBI, budget deficit, government foreign loan, and bond deman</w:t>
      </w:r>
      <w:r w:rsidRPr="007C240C">
        <w:rPr>
          <w:rFonts w:ascii="Times New Roman" w:hAnsi="Times New Roman"/>
          <w:sz w:val="24"/>
          <w:szCs w:val="24"/>
        </w:rPr>
        <w:t>d had affected state securities. Second, some variables including interest rate of SBI, composite stock price index (IHSG), and state securities offer had transformed the state securities, using the quarter data since 2004 until 2011 (Hastin et al., 2013).</w:t>
      </w:r>
      <w:commentRangeEnd w:id="92"/>
      <w:r>
        <w:rPr>
          <w:rStyle w:val="CommentReference"/>
        </w:rPr>
        <w:commentReference w:id="93"/>
      </w:r>
      <w:commentRangeEnd w:id="91"/>
      <w:r>
        <w:rPr>
          <w:rStyle w:val="CommentReference"/>
        </w:rPr>
        <w:commentReference w:id="94"/>
      </w:r>
      <w:r>
        <w:rPr>
          <w:rStyle w:val="CommentReference"/>
        </w:rPr>
        <w:commentReference w:id="95"/>
      </w:r>
      <w:r>
        <w:rPr>
          <w:rStyle w:val="CommentReference"/>
        </w:rPr>
        <w:commentReference w:id="96"/>
      </w:r>
      <w:r>
        <w:rPr>
          <w:rStyle w:val="CommentReference"/>
        </w:rPr>
        <w:commentReference w:id="97"/>
      </w:r>
      <w:r>
        <w:rPr>
          <w:rStyle w:val="CommentReference"/>
        </w:rPr>
        <w:commentReference w:id="98"/>
      </w:r>
      <w:commentRangeEnd w:id="90"/>
      <w:r>
        <w:rPr>
          <w:rStyle w:val="CommentReference"/>
        </w:rPr>
        <w:commentReference w:id="99"/>
      </w:r>
      <w:r>
        <w:rPr>
          <w:rStyle w:val="CommentReference"/>
        </w:rPr>
        <w:commentReference w:id="100"/>
      </w:r>
      <w:commentRangeEnd w:id="89"/>
      <w:r>
        <w:rPr>
          <w:rStyle w:val="CommentReference"/>
        </w:rPr>
        <w:commentReference w:id="101"/>
      </w:r>
      <w:r>
        <w:rPr>
          <w:rStyle w:val="CommentReference"/>
        </w:rPr>
        <w:commentReference w:id="89"/>
      </w:r>
      <w:r>
        <w:rPr>
          <w:rStyle w:val="CommentReference"/>
        </w:rPr>
        <w:commentReference w:id="90"/>
      </w:r>
      <w:r>
        <w:rPr>
          <w:rStyle w:val="CommentReference"/>
        </w:rPr>
        <w:commentReference w:id="91"/>
      </w:r>
      <w:r>
        <w:rPr>
          <w:rStyle w:val="CommentReference"/>
        </w:rPr>
        <w:commentReference w:id="92"/>
      </w:r>
    </w:p>
    <w:p w14:paraId="076D8A3D"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commentRangeStart w:id="102"/>
      <w:commentRangeStart w:id="103"/>
      <w:commentRangeStart w:id="104"/>
      <w:commentRangeStart w:id="105"/>
      <w:r w:rsidRPr="007C240C">
        <w:rPr>
          <w:rFonts w:ascii="Times New Roman" w:hAnsi="Times New Roman"/>
          <w:sz w:val="24"/>
          <w:szCs w:val="24"/>
        </w:rPr>
        <w:t>Some international studies also denote several financing factors which may affect the use of Islamic bonds in the corporation. Credit rate and maturity are two of several factors that determine the use of Islamic bonds in the global enterprise (Ayturk, Asu</w:t>
      </w:r>
      <w:r w:rsidRPr="007C240C">
        <w:rPr>
          <w:rFonts w:ascii="Times New Roman" w:hAnsi="Times New Roman"/>
          <w:sz w:val="24"/>
          <w:szCs w:val="24"/>
        </w:rPr>
        <w:t xml:space="preserve">tay &amp; Aksak, 2017). </w:t>
      </w:r>
      <w:commentRangeEnd w:id="105"/>
      <w:r>
        <w:rPr>
          <w:rStyle w:val="CommentReference"/>
        </w:rPr>
        <w:commentReference w:id="106"/>
      </w:r>
      <w:commentRangeEnd w:id="102"/>
      <w:commentRangeEnd w:id="103"/>
      <w:commentRangeEnd w:id="104"/>
      <w:r>
        <w:rPr>
          <w:rStyle w:val="CommentReference"/>
        </w:rPr>
        <w:commentReference w:id="107"/>
      </w:r>
      <w:r>
        <w:rPr>
          <w:rStyle w:val="CommentReference"/>
        </w:rPr>
        <w:commentReference w:id="108"/>
      </w:r>
      <w:r>
        <w:rPr>
          <w:rStyle w:val="CommentReference"/>
        </w:rPr>
        <w:commentReference w:id="109"/>
      </w:r>
      <w:commentRangeStart w:id="110"/>
      <w:commentRangeStart w:id="111"/>
      <w:commentRangeStart w:id="112"/>
      <w:commentRangeStart w:id="113"/>
      <w:r w:rsidRPr="007C240C">
        <w:rPr>
          <w:rFonts w:ascii="Times New Roman" w:hAnsi="Times New Roman"/>
          <w:sz w:val="24"/>
          <w:szCs w:val="24"/>
        </w:rPr>
        <w:t xml:space="preserve">Adequate market access also becomes one of the reasons why companies issue Islamic bonds (Nagano, 2016).  Malaysia, UAE, and Saudi Arabia are the first three markets for Islamic </w:t>
      </w:r>
      <w:r w:rsidRPr="007C240C">
        <w:rPr>
          <w:rFonts w:ascii="Times New Roman" w:hAnsi="Times New Roman"/>
          <w:sz w:val="24"/>
          <w:szCs w:val="24"/>
        </w:rPr>
        <w:lastRenderedPageBreak/>
        <w:t>bonds (Naifar, Hammoudeh, &amp; Al-dohaiman, 2016)</w:t>
      </w:r>
      <w:r w:rsidRPr="007C240C">
        <w:rPr>
          <w:rFonts w:ascii="Times New Roman" w:hAnsi="Times New Roman"/>
          <w:sz w:val="24"/>
          <w:szCs w:val="24"/>
        </w:rPr>
        <w:t>. One of the reasons why Islamic bonds are issued is to fix the debt ratio (Mohamed, Masih, &amp; Bacha, 2015).</w:t>
      </w:r>
      <w:commentRangeEnd w:id="113"/>
      <w:r>
        <w:rPr>
          <w:rStyle w:val="CommentReference"/>
        </w:rPr>
        <w:commentReference w:id="114"/>
      </w:r>
      <w:commentRangeEnd w:id="112"/>
      <w:r>
        <w:rPr>
          <w:rStyle w:val="CommentReference"/>
        </w:rPr>
        <w:commentReference w:id="115"/>
      </w:r>
      <w:commentRangeEnd w:id="110"/>
      <w:commentRangeEnd w:id="111"/>
      <w:r>
        <w:rPr>
          <w:rStyle w:val="CommentReference"/>
        </w:rPr>
        <w:commentReference w:id="116"/>
      </w:r>
      <w:r>
        <w:rPr>
          <w:rStyle w:val="CommentReference"/>
        </w:rPr>
        <w:commentReference w:id="102"/>
      </w:r>
      <w:r>
        <w:rPr>
          <w:rStyle w:val="CommentReference"/>
        </w:rPr>
        <w:commentReference w:id="103"/>
      </w:r>
      <w:r>
        <w:rPr>
          <w:rStyle w:val="CommentReference"/>
        </w:rPr>
        <w:commentReference w:id="104"/>
      </w:r>
      <w:r>
        <w:rPr>
          <w:rStyle w:val="CommentReference"/>
        </w:rPr>
        <w:commentReference w:id="105"/>
      </w:r>
      <w:r>
        <w:rPr>
          <w:rStyle w:val="CommentReference"/>
        </w:rPr>
        <w:commentReference w:id="110"/>
      </w:r>
      <w:r>
        <w:rPr>
          <w:rStyle w:val="CommentReference"/>
        </w:rPr>
        <w:commentReference w:id="111"/>
      </w:r>
      <w:r>
        <w:rPr>
          <w:rStyle w:val="CommentReference"/>
        </w:rPr>
        <w:commentReference w:id="112"/>
      </w:r>
      <w:r>
        <w:rPr>
          <w:rStyle w:val="CommentReference"/>
        </w:rPr>
        <w:commentReference w:id="113"/>
      </w:r>
    </w:p>
    <w:p w14:paraId="105D0806" w14:textId="77777777" w:rsidR="007C240C" w:rsidRPr="007C240C" w:rsidRDefault="007B7FB0" w:rsidP="007C240C">
      <w:pPr>
        <w:pStyle w:val="ListParagraph"/>
        <w:spacing w:line="360" w:lineRule="auto"/>
        <w:ind w:left="0" w:firstLine="360"/>
        <w:jc w:val="both"/>
        <w:rPr>
          <w:rFonts w:ascii="Times New Roman" w:hAnsi="Times New Roman"/>
          <w:sz w:val="24"/>
          <w:szCs w:val="24"/>
        </w:rPr>
      </w:pPr>
      <w:r w:rsidRPr="007C240C">
        <w:rPr>
          <w:rFonts w:ascii="Times New Roman" w:hAnsi="Times New Roman"/>
          <w:bCs/>
          <w:sz w:val="24"/>
          <w:szCs w:val="24"/>
        </w:rPr>
        <w:t>In line with the review of literature above, this study proposes several hypotheses, in which:</w:t>
      </w:r>
    </w:p>
    <w:p w14:paraId="5C099B0E" w14:textId="77777777" w:rsidR="002045C9" w:rsidRPr="002045C9" w:rsidRDefault="007B7FB0" w:rsidP="002045C9">
      <w:pPr>
        <w:pStyle w:val="ListParagraph"/>
        <w:numPr>
          <w:ilvl w:val="0"/>
          <w:numId w:val="1"/>
        </w:numPr>
        <w:spacing w:line="360" w:lineRule="auto"/>
        <w:jc w:val="both"/>
        <w:rPr>
          <w:rFonts w:ascii="Times New Roman" w:hAnsi="Times New Roman"/>
          <w:sz w:val="24"/>
          <w:szCs w:val="24"/>
        </w:rPr>
      </w:pPr>
      <w:r w:rsidRPr="002045C9">
        <w:rPr>
          <w:rFonts w:ascii="Times New Roman" w:hAnsi="Times New Roman"/>
          <w:sz w:val="24"/>
          <w:szCs w:val="24"/>
        </w:rPr>
        <w:t xml:space="preserve">It is presumed that </w:t>
      </w:r>
      <w:r w:rsidRPr="002045C9">
        <w:rPr>
          <w:rFonts w:ascii="Times New Roman" w:hAnsi="Times New Roman"/>
          <w:sz w:val="24"/>
          <w:szCs w:val="24"/>
        </w:rPr>
        <w:t>interest rate of deposits is positively affected the price of corporate Islamic bonds in Indonesia.</w:t>
      </w:r>
    </w:p>
    <w:p w14:paraId="778E4FDC" w14:textId="77777777" w:rsidR="002045C9" w:rsidRPr="002045C9" w:rsidRDefault="007B7FB0" w:rsidP="002045C9">
      <w:pPr>
        <w:pStyle w:val="ListParagraph"/>
        <w:numPr>
          <w:ilvl w:val="0"/>
          <w:numId w:val="1"/>
        </w:numPr>
        <w:spacing w:line="360" w:lineRule="auto"/>
        <w:jc w:val="both"/>
        <w:rPr>
          <w:rFonts w:ascii="Times New Roman" w:hAnsi="Times New Roman"/>
          <w:sz w:val="24"/>
          <w:szCs w:val="24"/>
        </w:rPr>
      </w:pPr>
      <w:r w:rsidRPr="002045C9">
        <w:rPr>
          <w:rFonts w:ascii="Times New Roman" w:hAnsi="Times New Roman"/>
          <w:sz w:val="24"/>
          <w:szCs w:val="24"/>
        </w:rPr>
        <w:t xml:space="preserve">It is presumed that deposit of </w:t>
      </w:r>
      <w:r w:rsidRPr="002045C9">
        <w:rPr>
          <w:rFonts w:ascii="Times New Roman" w:hAnsi="Times New Roman"/>
          <w:i/>
          <w:sz w:val="24"/>
          <w:szCs w:val="24"/>
        </w:rPr>
        <w:t>mudharabah</w:t>
      </w:r>
      <w:r w:rsidRPr="002045C9">
        <w:rPr>
          <w:rFonts w:ascii="Times New Roman" w:hAnsi="Times New Roman"/>
          <w:sz w:val="24"/>
          <w:szCs w:val="24"/>
        </w:rPr>
        <w:t xml:space="preserve"> is negatively affected the price of corporate Islamic bonds in Indonesia. </w:t>
      </w:r>
    </w:p>
    <w:p w14:paraId="299A9AB7" w14:textId="77777777" w:rsidR="002045C9" w:rsidRPr="002045C9" w:rsidRDefault="007B7FB0" w:rsidP="002045C9">
      <w:pPr>
        <w:pStyle w:val="ListParagraph"/>
        <w:numPr>
          <w:ilvl w:val="0"/>
          <w:numId w:val="1"/>
        </w:numPr>
        <w:spacing w:line="360" w:lineRule="auto"/>
        <w:jc w:val="both"/>
        <w:rPr>
          <w:rFonts w:ascii="Times New Roman" w:hAnsi="Times New Roman"/>
          <w:sz w:val="24"/>
          <w:szCs w:val="24"/>
        </w:rPr>
      </w:pPr>
      <w:r w:rsidRPr="002045C9">
        <w:rPr>
          <w:rFonts w:ascii="Times New Roman" w:hAnsi="Times New Roman"/>
          <w:sz w:val="24"/>
          <w:szCs w:val="24"/>
        </w:rPr>
        <w:t>It is presumed that State Shari’a Secur</w:t>
      </w:r>
      <w:r w:rsidRPr="002045C9">
        <w:rPr>
          <w:rFonts w:ascii="Times New Roman" w:hAnsi="Times New Roman"/>
          <w:sz w:val="24"/>
          <w:szCs w:val="24"/>
        </w:rPr>
        <w:t>ities (SBSN) is negatively affected the price of corporate Islamic bond in Indonesia.</w:t>
      </w:r>
    </w:p>
    <w:p w14:paraId="2B2E389F" w14:textId="77777777" w:rsidR="002045C9" w:rsidRPr="002045C9" w:rsidRDefault="007B7FB0" w:rsidP="002045C9">
      <w:pPr>
        <w:pStyle w:val="ListParagraph"/>
        <w:numPr>
          <w:ilvl w:val="0"/>
          <w:numId w:val="1"/>
        </w:numPr>
        <w:spacing w:line="360" w:lineRule="auto"/>
        <w:jc w:val="both"/>
        <w:rPr>
          <w:rFonts w:ascii="Times New Roman" w:hAnsi="Times New Roman"/>
          <w:sz w:val="24"/>
          <w:szCs w:val="24"/>
        </w:rPr>
      </w:pPr>
      <w:r w:rsidRPr="002045C9">
        <w:rPr>
          <w:rFonts w:ascii="Times New Roman" w:hAnsi="Times New Roman"/>
          <w:sz w:val="24"/>
          <w:szCs w:val="24"/>
        </w:rPr>
        <w:t>It is presumed that the exchange rate of Rupiah against USD is negatively affected the price of corporate Islamic bond in Indonesia.</w:t>
      </w:r>
    </w:p>
    <w:p w14:paraId="273EF2F2" w14:textId="77777777" w:rsidR="002045C9" w:rsidRPr="002045C9" w:rsidRDefault="007B7FB0" w:rsidP="002045C9">
      <w:pPr>
        <w:pStyle w:val="ListParagraph"/>
        <w:numPr>
          <w:ilvl w:val="0"/>
          <w:numId w:val="1"/>
        </w:numPr>
        <w:spacing w:line="360" w:lineRule="auto"/>
        <w:jc w:val="both"/>
        <w:rPr>
          <w:rFonts w:ascii="Times New Roman" w:hAnsi="Times New Roman"/>
          <w:sz w:val="24"/>
          <w:szCs w:val="24"/>
        </w:rPr>
      </w:pPr>
      <w:r w:rsidRPr="002045C9">
        <w:rPr>
          <w:rFonts w:ascii="Times New Roman" w:hAnsi="Times New Roman"/>
          <w:sz w:val="24"/>
          <w:szCs w:val="24"/>
        </w:rPr>
        <w:t xml:space="preserve">It is presumed that Index of </w:t>
      </w:r>
      <w:r w:rsidRPr="002045C9">
        <w:rPr>
          <w:rFonts w:ascii="Times New Roman" w:hAnsi="Times New Roman"/>
          <w:sz w:val="24"/>
          <w:szCs w:val="24"/>
        </w:rPr>
        <w:t>Industrial Production is positively affected the price of corporate Islamic bond in Indonesia.</w:t>
      </w:r>
    </w:p>
    <w:p w14:paraId="34FAF6D2" w14:textId="77777777" w:rsidR="007C240C" w:rsidRPr="002045C9" w:rsidRDefault="007B7FB0" w:rsidP="002045C9">
      <w:pPr>
        <w:pStyle w:val="ListParagraph"/>
        <w:numPr>
          <w:ilvl w:val="0"/>
          <w:numId w:val="1"/>
        </w:numPr>
        <w:spacing w:line="360" w:lineRule="auto"/>
        <w:jc w:val="both"/>
        <w:rPr>
          <w:rFonts w:ascii="Times New Roman" w:hAnsi="Times New Roman"/>
          <w:sz w:val="24"/>
          <w:szCs w:val="24"/>
        </w:rPr>
      </w:pPr>
      <w:r w:rsidRPr="002045C9">
        <w:rPr>
          <w:rFonts w:ascii="Times New Roman" w:hAnsi="Times New Roman"/>
          <w:sz w:val="24"/>
          <w:szCs w:val="24"/>
        </w:rPr>
        <w:t xml:space="preserve">It is presumed that interest rate of deposit, the deposit of </w:t>
      </w:r>
      <w:r>
        <w:rPr>
          <w:rStyle w:val="CommentReference"/>
        </w:rPr>
        <w:commentReference w:id="117"/>
      </w:r>
      <w:r w:rsidRPr="002045C9">
        <w:rPr>
          <w:rFonts w:ascii="Times New Roman" w:hAnsi="Times New Roman"/>
          <w:i/>
          <w:sz w:val="24"/>
          <w:szCs w:val="24"/>
        </w:rPr>
        <w:t>mudharabah</w:t>
      </w:r>
      <w:r w:rsidRPr="002045C9">
        <w:rPr>
          <w:rFonts w:ascii="Times New Roman" w:hAnsi="Times New Roman"/>
          <w:sz w:val="24"/>
          <w:szCs w:val="24"/>
        </w:rPr>
        <w:t xml:space="preserve">, State Shari’a </w:t>
      </w:r>
      <w:r w:rsidRPr="002045C9">
        <w:rPr>
          <w:rFonts w:ascii="Times New Roman" w:hAnsi="Times New Roman"/>
          <w:sz w:val="24"/>
          <w:szCs w:val="24"/>
        </w:rPr>
        <w:t>Securities</w:t>
      </w:r>
      <w:r w:rsidRPr="002045C9">
        <w:rPr>
          <w:rFonts w:ascii="Times New Roman" w:hAnsi="Times New Roman"/>
          <w:sz w:val="24"/>
          <w:szCs w:val="24"/>
        </w:rPr>
        <w:t>, exchange rate (Rupiah against USD), and Index of Industrial</w:t>
      </w:r>
      <w:r w:rsidRPr="002045C9">
        <w:rPr>
          <w:rFonts w:ascii="Times New Roman" w:hAnsi="Times New Roman"/>
          <w:sz w:val="24"/>
          <w:szCs w:val="24"/>
        </w:rPr>
        <w:t xml:space="preserve"> Production have together affected the price of corporate Islamic bond in Indonesia. </w:t>
      </w:r>
    </w:p>
    <w:p w14:paraId="1ADBA604" w14:textId="77777777" w:rsidR="007C240C" w:rsidRPr="000A7991" w:rsidRDefault="007B7FB0" w:rsidP="007C240C">
      <w:pPr>
        <w:pStyle w:val="Heading1"/>
      </w:pPr>
      <w:r>
        <w:t>Methods of Study</w:t>
      </w:r>
    </w:p>
    <w:p w14:paraId="777CA51E" w14:textId="77777777" w:rsidR="002045C9" w:rsidRPr="002045C9" w:rsidRDefault="007B7FB0" w:rsidP="002045C9">
      <w:pPr>
        <w:spacing w:line="360" w:lineRule="auto"/>
        <w:ind w:firstLine="540"/>
        <w:jc w:val="both"/>
        <w:rPr>
          <w:rFonts w:ascii="Times New Roman" w:hAnsi="Times New Roman"/>
          <w:sz w:val="24"/>
          <w:szCs w:val="24"/>
        </w:rPr>
      </w:pPr>
      <w:r w:rsidRPr="002045C9">
        <w:rPr>
          <w:rFonts w:ascii="Times New Roman" w:hAnsi="Times New Roman"/>
          <w:sz w:val="24"/>
          <w:szCs w:val="24"/>
        </w:rPr>
        <w:t>Method applied in this study is the quantitative method. In analyzing the fac</w:t>
      </w:r>
      <w:r>
        <w:rPr>
          <w:rStyle w:val="CommentReference"/>
        </w:rPr>
        <w:commentReference w:id="118"/>
      </w:r>
      <w:r w:rsidRPr="002045C9">
        <w:rPr>
          <w:rFonts w:ascii="Times New Roman" w:hAnsi="Times New Roman"/>
          <w:sz w:val="24"/>
          <w:szCs w:val="24"/>
        </w:rPr>
        <w:t>tors affecting the price of corporate Islamic bond in Indonesia during Ja</w:t>
      </w:r>
      <w:r w:rsidRPr="002045C9">
        <w:rPr>
          <w:rFonts w:ascii="Times New Roman" w:hAnsi="Times New Roman"/>
          <w:sz w:val="24"/>
          <w:szCs w:val="24"/>
        </w:rPr>
        <w:t xml:space="preserve">nuary 2010 until July 2015, </w:t>
      </w:r>
      <w:r w:rsidRPr="002045C9">
        <w:rPr>
          <w:rFonts w:ascii="Times New Roman" w:hAnsi="Times New Roman"/>
          <w:i/>
          <w:sz w:val="24"/>
          <w:szCs w:val="24"/>
        </w:rPr>
        <w:t>Error Correction Model</w:t>
      </w:r>
      <w:r w:rsidRPr="002045C9">
        <w:rPr>
          <w:rFonts w:ascii="Times New Roman" w:hAnsi="Times New Roman"/>
          <w:sz w:val="24"/>
          <w:szCs w:val="24"/>
        </w:rPr>
        <w:t xml:space="preserve"> (ECM) approach is applied (Koop, 2013). </w:t>
      </w:r>
    </w:p>
    <w:p w14:paraId="03D75C8C" w14:textId="77777777" w:rsidR="007C240C" w:rsidRPr="002045C9" w:rsidRDefault="007B7FB0" w:rsidP="002045C9">
      <w:pPr>
        <w:spacing w:line="360" w:lineRule="auto"/>
        <w:ind w:firstLine="540"/>
        <w:jc w:val="both"/>
        <w:rPr>
          <w:rFonts w:ascii="Times New Roman" w:hAnsi="Times New Roman"/>
          <w:sz w:val="24"/>
          <w:szCs w:val="24"/>
        </w:rPr>
      </w:pPr>
      <w:commentRangeStart w:id="119"/>
      <w:r w:rsidRPr="002045C9">
        <w:rPr>
          <w:rFonts w:ascii="Times New Roman" w:hAnsi="Times New Roman"/>
          <w:sz w:val="24"/>
          <w:szCs w:val="24"/>
        </w:rPr>
        <w:t>Samples of study are three outstanding corporations in January 2010 until July 2015. The corporations taken as the sample are those which have the biggest outstandi</w:t>
      </w:r>
      <w:r w:rsidRPr="002045C9">
        <w:rPr>
          <w:rFonts w:ascii="Times New Roman" w:hAnsi="Times New Roman"/>
          <w:sz w:val="24"/>
          <w:szCs w:val="24"/>
        </w:rPr>
        <w:t xml:space="preserve">ng </w:t>
      </w:r>
      <w:commentRangeEnd w:id="119"/>
      <w:r>
        <w:rPr>
          <w:rStyle w:val="CommentReference"/>
        </w:rPr>
        <w:commentReference w:id="120"/>
      </w:r>
      <w:r w:rsidRPr="002045C9">
        <w:rPr>
          <w:rFonts w:ascii="Times New Roman" w:hAnsi="Times New Roman"/>
          <w:sz w:val="24"/>
          <w:szCs w:val="24"/>
        </w:rPr>
        <w:t xml:space="preserve">share, in which PT. Perusahaan Listrik Negara (Persero) with the Islamic bond series </w:t>
      </w:r>
      <w:r w:rsidRPr="002045C9">
        <w:rPr>
          <w:rFonts w:ascii="Times New Roman" w:hAnsi="Times New Roman"/>
          <w:sz w:val="24"/>
          <w:szCs w:val="24"/>
        </w:rPr>
        <w:t>No.</w:t>
      </w:r>
      <w:r w:rsidRPr="002045C9">
        <w:rPr>
          <w:rFonts w:ascii="Times New Roman" w:hAnsi="Times New Roman"/>
          <w:sz w:val="24"/>
          <w:szCs w:val="24"/>
        </w:rPr>
        <w:t xml:space="preserve"> SIKPPLN01, PT. Indosat Tbk with the </w:t>
      </w:r>
      <w:r w:rsidRPr="002045C9">
        <w:rPr>
          <w:rFonts w:ascii="Times New Roman" w:hAnsi="Times New Roman"/>
          <w:i/>
          <w:sz w:val="24"/>
          <w:szCs w:val="24"/>
        </w:rPr>
        <w:t>ijarah</w:t>
      </w:r>
      <w:r w:rsidRPr="002045C9">
        <w:rPr>
          <w:rFonts w:ascii="Times New Roman" w:hAnsi="Times New Roman"/>
          <w:sz w:val="24"/>
          <w:szCs w:val="24"/>
        </w:rPr>
        <w:t xml:space="preserve"> bond series </w:t>
      </w:r>
      <w:r w:rsidRPr="002045C9">
        <w:rPr>
          <w:rFonts w:ascii="Times New Roman" w:hAnsi="Times New Roman"/>
          <w:sz w:val="24"/>
          <w:szCs w:val="24"/>
        </w:rPr>
        <w:t>No.</w:t>
      </w:r>
      <w:r w:rsidRPr="002045C9">
        <w:rPr>
          <w:rFonts w:ascii="Times New Roman" w:hAnsi="Times New Roman"/>
          <w:sz w:val="24"/>
          <w:szCs w:val="24"/>
        </w:rPr>
        <w:t xml:space="preserve"> SIKISAT04B, and PT. Bank Syariah Muamalat Indonesia with the </w:t>
      </w:r>
      <w:r w:rsidRPr="002045C9">
        <w:rPr>
          <w:rFonts w:ascii="Times New Roman" w:hAnsi="Times New Roman"/>
          <w:i/>
          <w:sz w:val="24"/>
          <w:szCs w:val="24"/>
        </w:rPr>
        <w:t>mudharabah</w:t>
      </w:r>
      <w:r w:rsidRPr="002045C9">
        <w:rPr>
          <w:rFonts w:ascii="Times New Roman" w:hAnsi="Times New Roman"/>
          <w:sz w:val="24"/>
          <w:szCs w:val="24"/>
        </w:rPr>
        <w:t xml:space="preserve"> bond series </w:t>
      </w:r>
      <w:r w:rsidRPr="002045C9">
        <w:rPr>
          <w:rFonts w:ascii="Times New Roman" w:hAnsi="Times New Roman"/>
          <w:sz w:val="24"/>
          <w:szCs w:val="24"/>
        </w:rPr>
        <w:t>No.</w:t>
      </w:r>
      <w:r w:rsidRPr="002045C9">
        <w:rPr>
          <w:rFonts w:ascii="Times New Roman" w:hAnsi="Times New Roman"/>
          <w:sz w:val="24"/>
          <w:szCs w:val="24"/>
        </w:rPr>
        <w:t xml:space="preserve"> SMKBBMI01.</w:t>
      </w:r>
      <w:r>
        <w:rPr>
          <w:rStyle w:val="CommentReference"/>
        </w:rPr>
        <w:commentReference w:id="119"/>
      </w:r>
    </w:p>
    <w:p w14:paraId="78062905" w14:textId="77777777" w:rsidR="007C240C" w:rsidRPr="002045C9" w:rsidRDefault="007B7FB0" w:rsidP="007C240C">
      <w:pPr>
        <w:spacing w:line="360" w:lineRule="auto"/>
        <w:ind w:firstLine="360"/>
        <w:jc w:val="both"/>
        <w:rPr>
          <w:rFonts w:ascii="Times New Roman" w:hAnsi="Times New Roman"/>
          <w:sz w:val="24"/>
          <w:szCs w:val="24"/>
        </w:rPr>
      </w:pPr>
      <w:r w:rsidRPr="002045C9">
        <w:rPr>
          <w:rFonts w:ascii="Times New Roman" w:hAnsi="Times New Roman"/>
          <w:sz w:val="24"/>
          <w:szCs w:val="24"/>
        </w:rPr>
        <w:t>Data is gathered from secondary data, in which monthly report published by Indonesia Stock Exchange (BEI), Bank Indonesia (BI), Central Bureau of Statistics (BPS), and Indonesian Capital Market electronic-Library during the mentioned period.</w:t>
      </w:r>
    </w:p>
    <w:p w14:paraId="1F608D92" w14:textId="77777777" w:rsidR="007C240C" w:rsidRPr="002045C9" w:rsidRDefault="007B7FB0" w:rsidP="007C240C">
      <w:pPr>
        <w:pStyle w:val="ListParagraph"/>
        <w:spacing w:line="360" w:lineRule="auto"/>
        <w:ind w:left="0" w:firstLine="360"/>
        <w:jc w:val="both"/>
        <w:rPr>
          <w:rFonts w:ascii="Times New Roman" w:hAnsi="Times New Roman"/>
          <w:sz w:val="24"/>
          <w:szCs w:val="24"/>
        </w:rPr>
      </w:pPr>
      <w:r w:rsidRPr="002045C9">
        <w:rPr>
          <w:rFonts w:ascii="Times New Roman" w:hAnsi="Times New Roman"/>
          <w:sz w:val="24"/>
          <w:szCs w:val="24"/>
        </w:rPr>
        <w:t>Based on the E</w:t>
      </w:r>
      <w:r w:rsidRPr="002045C9">
        <w:rPr>
          <w:rFonts w:ascii="Times New Roman" w:hAnsi="Times New Roman"/>
          <w:sz w:val="24"/>
          <w:szCs w:val="24"/>
        </w:rPr>
        <w:t>CM analysis method, the variables in this study are called as endogenous variables, operationally defined as:</w:t>
      </w:r>
    </w:p>
    <w:p w14:paraId="5623CB1E" w14:textId="77777777" w:rsidR="007C240C" w:rsidRPr="0022029B" w:rsidRDefault="007B7FB0" w:rsidP="002045C9">
      <w:pPr>
        <w:pStyle w:val="ListParagraph"/>
        <w:numPr>
          <w:ilvl w:val="0"/>
          <w:numId w:val="8"/>
        </w:numPr>
        <w:spacing w:line="360" w:lineRule="auto"/>
        <w:ind w:left="709"/>
        <w:jc w:val="both"/>
        <w:rPr>
          <w:rFonts w:ascii="Times New Roman" w:hAnsi="Times New Roman"/>
          <w:sz w:val="24"/>
          <w:szCs w:val="24"/>
        </w:rPr>
      </w:pPr>
      <w:r w:rsidRPr="0022029B">
        <w:rPr>
          <w:rFonts w:ascii="Times New Roman" w:hAnsi="Times New Roman"/>
          <w:sz w:val="24"/>
          <w:szCs w:val="24"/>
        </w:rPr>
        <w:t>Price of Islamic Bond</w:t>
      </w:r>
    </w:p>
    <w:p w14:paraId="363416C4" w14:textId="77777777" w:rsidR="002045C9" w:rsidRPr="0022029B" w:rsidRDefault="007B7FB0" w:rsidP="002045C9">
      <w:pPr>
        <w:spacing w:line="360" w:lineRule="auto"/>
        <w:ind w:left="720"/>
        <w:jc w:val="both"/>
        <w:rPr>
          <w:rFonts w:ascii="Times New Roman" w:hAnsi="Times New Roman"/>
          <w:sz w:val="24"/>
          <w:szCs w:val="24"/>
        </w:rPr>
      </w:pPr>
      <w:r w:rsidRPr="0022029B">
        <w:rPr>
          <w:rFonts w:ascii="Times New Roman" w:hAnsi="Times New Roman"/>
          <w:sz w:val="24"/>
          <w:szCs w:val="24"/>
        </w:rPr>
        <w:lastRenderedPageBreak/>
        <w:t xml:space="preserve">It is an elaboration of the transaction in real sectors. The </w:t>
      </w:r>
      <w:r>
        <w:rPr>
          <w:rStyle w:val="CommentReference"/>
        </w:rPr>
        <w:commentReference w:id="121"/>
      </w:r>
      <w:r w:rsidRPr="0022029B">
        <w:rPr>
          <w:rFonts w:ascii="Times New Roman" w:hAnsi="Times New Roman"/>
          <w:sz w:val="24"/>
          <w:szCs w:val="24"/>
        </w:rPr>
        <w:t>rise-and-decline</w:t>
      </w:r>
      <w:r w:rsidRPr="0022029B">
        <w:rPr>
          <w:rFonts w:ascii="Times New Roman" w:hAnsi="Times New Roman"/>
          <w:sz w:val="24"/>
          <w:szCs w:val="24"/>
        </w:rPr>
        <w:t xml:space="preserve"> of price is a clear picture of corporate performance and activity.</w:t>
      </w:r>
    </w:p>
    <w:p w14:paraId="075A2104" w14:textId="77777777" w:rsidR="007C240C" w:rsidRPr="0022029B" w:rsidRDefault="007B7FB0" w:rsidP="002045C9">
      <w:pPr>
        <w:pStyle w:val="ListParagraph"/>
        <w:numPr>
          <w:ilvl w:val="0"/>
          <w:numId w:val="8"/>
        </w:numPr>
        <w:spacing w:line="360" w:lineRule="auto"/>
        <w:ind w:left="709"/>
        <w:jc w:val="both"/>
        <w:rPr>
          <w:rFonts w:ascii="Times New Roman" w:hAnsi="Times New Roman"/>
          <w:sz w:val="24"/>
          <w:szCs w:val="24"/>
        </w:rPr>
      </w:pPr>
      <w:commentRangeStart w:id="122"/>
      <w:r w:rsidRPr="0022029B">
        <w:rPr>
          <w:rFonts w:ascii="Times New Roman" w:hAnsi="Times New Roman"/>
          <w:sz w:val="24"/>
          <w:szCs w:val="24"/>
        </w:rPr>
        <w:t>Interest Rate on Deposit</w:t>
      </w:r>
      <w:commentRangeEnd w:id="122"/>
      <w:r>
        <w:rPr>
          <w:rStyle w:val="CommentReference"/>
        </w:rPr>
        <w:commentReference w:id="123"/>
      </w:r>
      <w:r>
        <w:rPr>
          <w:rStyle w:val="CommentReference"/>
        </w:rPr>
        <w:commentReference w:id="122"/>
      </w:r>
    </w:p>
    <w:p w14:paraId="27B158B1" w14:textId="77777777" w:rsidR="002045C9" w:rsidRPr="0022029B" w:rsidRDefault="007B7FB0" w:rsidP="002045C9">
      <w:pPr>
        <w:spacing w:line="360" w:lineRule="auto"/>
        <w:ind w:left="720"/>
        <w:jc w:val="both"/>
        <w:rPr>
          <w:rFonts w:ascii="Times New Roman" w:hAnsi="Times New Roman"/>
          <w:sz w:val="24"/>
          <w:szCs w:val="24"/>
        </w:rPr>
      </w:pPr>
      <w:r w:rsidRPr="0022029B">
        <w:rPr>
          <w:rFonts w:ascii="Times New Roman" w:hAnsi="Times New Roman"/>
          <w:sz w:val="24"/>
          <w:szCs w:val="24"/>
        </w:rPr>
        <w:t>In this study, the interest rate of deposit used is the average interest rate in general bank within one month, taken from Bank Indonesia.</w:t>
      </w:r>
      <w:r>
        <w:rPr>
          <w:rStyle w:val="CommentReference"/>
        </w:rPr>
        <w:commentReference w:id="124"/>
      </w:r>
    </w:p>
    <w:p w14:paraId="59A447A8" w14:textId="77777777" w:rsidR="007C240C" w:rsidRPr="0022029B" w:rsidRDefault="007B7FB0" w:rsidP="002045C9">
      <w:pPr>
        <w:pStyle w:val="ListParagraph"/>
        <w:numPr>
          <w:ilvl w:val="0"/>
          <w:numId w:val="8"/>
        </w:numPr>
        <w:spacing w:line="360" w:lineRule="auto"/>
        <w:ind w:left="709"/>
        <w:jc w:val="both"/>
        <w:rPr>
          <w:rFonts w:ascii="Times New Roman" w:hAnsi="Times New Roman"/>
          <w:sz w:val="24"/>
          <w:szCs w:val="24"/>
        </w:rPr>
      </w:pPr>
      <w:r w:rsidRPr="0022029B">
        <w:rPr>
          <w:rFonts w:ascii="Times New Roman" w:hAnsi="Times New Roman"/>
          <w:sz w:val="24"/>
          <w:szCs w:val="24"/>
        </w:rPr>
        <w:t xml:space="preserve">Deposit of </w:t>
      </w:r>
      <w:r w:rsidRPr="0022029B">
        <w:rPr>
          <w:rFonts w:ascii="Times New Roman" w:hAnsi="Times New Roman"/>
          <w:i/>
          <w:sz w:val="24"/>
          <w:szCs w:val="24"/>
        </w:rPr>
        <w:t>Mudharabah</w:t>
      </w:r>
    </w:p>
    <w:p w14:paraId="0E5DCB34" w14:textId="77777777" w:rsidR="007C240C" w:rsidRPr="0022029B" w:rsidRDefault="007B7FB0" w:rsidP="007C240C">
      <w:pPr>
        <w:spacing w:line="360" w:lineRule="auto"/>
        <w:ind w:left="720"/>
        <w:jc w:val="both"/>
        <w:rPr>
          <w:rFonts w:ascii="Times New Roman" w:hAnsi="Times New Roman"/>
          <w:sz w:val="24"/>
          <w:szCs w:val="24"/>
        </w:rPr>
      </w:pPr>
      <w:r w:rsidRPr="0022029B">
        <w:rPr>
          <w:rFonts w:ascii="Times New Roman" w:hAnsi="Times New Roman"/>
          <w:sz w:val="24"/>
          <w:szCs w:val="24"/>
        </w:rPr>
        <w:t xml:space="preserve">The deposit used in this study is the percentage of profit sharing of </w:t>
      </w:r>
      <w:r w:rsidRPr="0022029B">
        <w:rPr>
          <w:rFonts w:ascii="Times New Roman" w:hAnsi="Times New Roman"/>
          <w:i/>
          <w:sz w:val="24"/>
          <w:szCs w:val="24"/>
        </w:rPr>
        <w:t>mudharabah</w:t>
      </w:r>
      <w:commentRangeStart w:id="125"/>
      <w:r w:rsidRPr="0022029B">
        <w:rPr>
          <w:rFonts w:ascii="Times New Roman" w:hAnsi="Times New Roman"/>
          <w:sz w:val="24"/>
          <w:szCs w:val="24"/>
        </w:rPr>
        <w:t xml:space="preserve"> in shari'a commercial bank within one month, taken from Bank Indonesia.  </w:t>
      </w:r>
      <w:commentRangeEnd w:id="125"/>
      <w:r>
        <w:rPr>
          <w:rStyle w:val="CommentReference"/>
        </w:rPr>
        <w:commentReference w:id="126"/>
      </w:r>
      <w:r>
        <w:rPr>
          <w:rStyle w:val="CommentReference"/>
        </w:rPr>
        <w:commentReference w:id="127"/>
      </w:r>
      <w:r>
        <w:rPr>
          <w:rStyle w:val="CommentReference"/>
        </w:rPr>
        <w:commentReference w:id="125"/>
      </w:r>
    </w:p>
    <w:p w14:paraId="3F495532" w14:textId="77777777" w:rsidR="002045C9" w:rsidRPr="0022029B" w:rsidRDefault="007B7FB0" w:rsidP="002045C9">
      <w:pPr>
        <w:pStyle w:val="ListParagraph"/>
        <w:numPr>
          <w:ilvl w:val="0"/>
          <w:numId w:val="8"/>
        </w:numPr>
        <w:spacing w:line="360" w:lineRule="auto"/>
        <w:ind w:left="709"/>
        <w:jc w:val="both"/>
        <w:rPr>
          <w:rFonts w:ascii="Times New Roman" w:hAnsi="Times New Roman"/>
          <w:sz w:val="24"/>
          <w:szCs w:val="24"/>
        </w:rPr>
      </w:pPr>
      <w:r w:rsidRPr="0022029B">
        <w:rPr>
          <w:rFonts w:ascii="Times New Roman" w:hAnsi="Times New Roman"/>
          <w:sz w:val="24"/>
          <w:szCs w:val="24"/>
        </w:rPr>
        <w:t>Price of State Shari’a Securities (SBSN)</w:t>
      </w:r>
    </w:p>
    <w:p w14:paraId="7B5627B1" w14:textId="77777777" w:rsidR="007C240C" w:rsidRPr="0022029B" w:rsidRDefault="007B7FB0" w:rsidP="007C240C">
      <w:pPr>
        <w:spacing w:line="360" w:lineRule="auto"/>
        <w:ind w:left="720"/>
        <w:jc w:val="both"/>
        <w:rPr>
          <w:rFonts w:ascii="Times New Roman" w:hAnsi="Times New Roman"/>
          <w:sz w:val="24"/>
          <w:szCs w:val="24"/>
        </w:rPr>
      </w:pPr>
      <w:r w:rsidRPr="0022029B">
        <w:rPr>
          <w:rFonts w:ascii="Times New Roman" w:hAnsi="Times New Roman"/>
          <w:sz w:val="24"/>
          <w:szCs w:val="24"/>
        </w:rPr>
        <w:t xml:space="preserve">Price of State Shari’a </w:t>
      </w:r>
      <w:r w:rsidRPr="0022029B">
        <w:rPr>
          <w:rFonts w:ascii="Times New Roman" w:hAnsi="Times New Roman"/>
          <w:sz w:val="24"/>
          <w:szCs w:val="24"/>
        </w:rPr>
        <w:t>Securities</w:t>
      </w:r>
      <w:r w:rsidRPr="0022029B">
        <w:rPr>
          <w:rFonts w:ascii="Times New Roman" w:hAnsi="Times New Roman"/>
          <w:sz w:val="24"/>
          <w:szCs w:val="24"/>
        </w:rPr>
        <w:t xml:space="preserve"> used i</w:t>
      </w:r>
      <w:r w:rsidRPr="0022029B">
        <w:rPr>
          <w:rFonts w:ascii="Times New Roman" w:hAnsi="Times New Roman"/>
          <w:sz w:val="24"/>
          <w:szCs w:val="24"/>
        </w:rPr>
        <w:t xml:space="preserve">n this study is the closing price of State Shari’a </w:t>
      </w:r>
      <w:r w:rsidRPr="0022029B">
        <w:rPr>
          <w:rFonts w:ascii="Times New Roman" w:hAnsi="Times New Roman"/>
          <w:sz w:val="24"/>
          <w:szCs w:val="24"/>
        </w:rPr>
        <w:t>Securities</w:t>
      </w:r>
      <w:r w:rsidRPr="0022029B">
        <w:rPr>
          <w:rFonts w:ascii="Times New Roman" w:hAnsi="Times New Roman"/>
          <w:sz w:val="24"/>
          <w:szCs w:val="24"/>
        </w:rPr>
        <w:t xml:space="preserve"> with the series No. IFR0003.</w:t>
      </w:r>
    </w:p>
    <w:p w14:paraId="333DAAE9" w14:textId="77777777" w:rsidR="007C240C" w:rsidRPr="0022029B" w:rsidRDefault="007B7FB0" w:rsidP="002045C9">
      <w:pPr>
        <w:pStyle w:val="ListParagraph"/>
        <w:numPr>
          <w:ilvl w:val="0"/>
          <w:numId w:val="8"/>
        </w:numPr>
        <w:spacing w:line="360" w:lineRule="auto"/>
        <w:ind w:left="709"/>
        <w:jc w:val="both"/>
        <w:rPr>
          <w:rFonts w:ascii="Times New Roman" w:hAnsi="Times New Roman"/>
          <w:sz w:val="24"/>
          <w:szCs w:val="24"/>
        </w:rPr>
      </w:pPr>
      <w:r w:rsidRPr="0022029B">
        <w:rPr>
          <w:rFonts w:ascii="Times New Roman" w:hAnsi="Times New Roman"/>
          <w:sz w:val="24"/>
          <w:szCs w:val="24"/>
        </w:rPr>
        <w:t>Exchange Rate of Rupiah against USD</w:t>
      </w:r>
    </w:p>
    <w:p w14:paraId="5FD27EFD" w14:textId="77777777" w:rsidR="007C240C" w:rsidRPr="0022029B" w:rsidRDefault="007B7FB0" w:rsidP="007C240C">
      <w:pPr>
        <w:spacing w:line="360" w:lineRule="auto"/>
        <w:ind w:left="720"/>
        <w:jc w:val="both"/>
        <w:rPr>
          <w:rFonts w:ascii="Times New Roman" w:hAnsi="Times New Roman"/>
          <w:sz w:val="24"/>
          <w:szCs w:val="24"/>
        </w:rPr>
      </w:pPr>
      <w:commentRangeStart w:id="128"/>
      <w:r w:rsidRPr="0022029B">
        <w:rPr>
          <w:rFonts w:ascii="Times New Roman" w:hAnsi="Times New Roman"/>
          <w:sz w:val="24"/>
          <w:szCs w:val="24"/>
        </w:rPr>
        <w:t>The data used in this study is the mean rate which is resulted from selling and buying rates issued by Bank Indonesia.</w:t>
      </w:r>
      <w:commentRangeEnd w:id="128"/>
      <w:r>
        <w:rPr>
          <w:rStyle w:val="CommentReference"/>
        </w:rPr>
        <w:commentReference w:id="129"/>
      </w:r>
      <w:r>
        <w:rPr>
          <w:rStyle w:val="CommentReference"/>
        </w:rPr>
        <w:commentReference w:id="128"/>
      </w:r>
    </w:p>
    <w:p w14:paraId="295EA1A7" w14:textId="77777777" w:rsidR="007C240C" w:rsidRPr="0022029B" w:rsidRDefault="007B7FB0" w:rsidP="002045C9">
      <w:pPr>
        <w:pStyle w:val="ListParagraph"/>
        <w:numPr>
          <w:ilvl w:val="0"/>
          <w:numId w:val="8"/>
        </w:numPr>
        <w:spacing w:line="360" w:lineRule="auto"/>
        <w:ind w:left="709"/>
        <w:jc w:val="both"/>
        <w:rPr>
          <w:rFonts w:ascii="Times New Roman" w:hAnsi="Times New Roman"/>
          <w:sz w:val="24"/>
          <w:szCs w:val="24"/>
        </w:rPr>
      </w:pPr>
      <w:r w:rsidRPr="0022029B">
        <w:rPr>
          <w:rFonts w:ascii="Times New Roman" w:hAnsi="Times New Roman"/>
          <w:sz w:val="24"/>
          <w:szCs w:val="24"/>
        </w:rPr>
        <w:t>Inde</w:t>
      </w:r>
      <w:r w:rsidRPr="0022029B">
        <w:rPr>
          <w:rFonts w:ascii="Times New Roman" w:hAnsi="Times New Roman"/>
          <w:sz w:val="24"/>
          <w:szCs w:val="24"/>
        </w:rPr>
        <w:t>x of Industrial Production</w:t>
      </w:r>
      <w:r w:rsidRPr="0022029B">
        <w:rPr>
          <w:rFonts w:ascii="Times New Roman" w:hAnsi="Times New Roman"/>
          <w:sz w:val="24"/>
          <w:szCs w:val="24"/>
        </w:rPr>
        <w:t xml:space="preserve"> (IPI)</w:t>
      </w:r>
    </w:p>
    <w:p w14:paraId="2E6C532B" w14:textId="77777777" w:rsidR="007C240C" w:rsidRPr="0022029B" w:rsidRDefault="007B7FB0" w:rsidP="007C240C">
      <w:pPr>
        <w:spacing w:line="360" w:lineRule="auto"/>
        <w:ind w:left="720"/>
        <w:jc w:val="both"/>
        <w:rPr>
          <w:rFonts w:ascii="Times New Roman" w:hAnsi="Times New Roman"/>
          <w:sz w:val="24"/>
          <w:szCs w:val="24"/>
        </w:rPr>
      </w:pPr>
      <w:r w:rsidRPr="0022029B">
        <w:rPr>
          <w:rFonts w:ascii="Times New Roman" w:hAnsi="Times New Roman"/>
          <w:sz w:val="24"/>
          <w:szCs w:val="24"/>
        </w:rPr>
        <w:t>The data of IPI used in the study is gathered from large and medium industries in Indonesia.</w:t>
      </w:r>
    </w:p>
    <w:p w14:paraId="0CBF67C0" w14:textId="77777777" w:rsidR="007C240C" w:rsidRPr="0022029B" w:rsidRDefault="007B7FB0" w:rsidP="007C240C">
      <w:pPr>
        <w:spacing w:line="360" w:lineRule="auto"/>
        <w:ind w:firstLine="360"/>
        <w:jc w:val="both"/>
        <w:rPr>
          <w:rFonts w:ascii="Times New Roman" w:hAnsi="Times New Roman"/>
          <w:sz w:val="24"/>
          <w:szCs w:val="24"/>
        </w:rPr>
      </w:pPr>
      <w:r w:rsidRPr="0022029B">
        <w:rPr>
          <w:rFonts w:ascii="Times New Roman" w:hAnsi="Times New Roman"/>
          <w:sz w:val="24"/>
          <w:szCs w:val="24"/>
        </w:rPr>
        <w:t>The ECM analysis method applied in this study (Koop, 2006) has several procedures, in which:</w:t>
      </w:r>
    </w:p>
    <w:p w14:paraId="25FBDD09" w14:textId="77777777" w:rsidR="007C240C" w:rsidRPr="0022029B" w:rsidRDefault="007B7FB0" w:rsidP="007C240C">
      <w:pPr>
        <w:pStyle w:val="ListParagraph"/>
        <w:numPr>
          <w:ilvl w:val="0"/>
          <w:numId w:val="7"/>
        </w:numPr>
        <w:spacing w:line="360" w:lineRule="auto"/>
        <w:jc w:val="both"/>
        <w:rPr>
          <w:rFonts w:ascii="Times New Roman" w:hAnsi="Times New Roman"/>
          <w:sz w:val="24"/>
          <w:szCs w:val="24"/>
        </w:rPr>
      </w:pPr>
      <w:r w:rsidRPr="0022029B">
        <w:rPr>
          <w:rFonts w:ascii="Times New Roman" w:hAnsi="Times New Roman"/>
          <w:sz w:val="24"/>
          <w:szCs w:val="24"/>
        </w:rPr>
        <w:t>Data Normality Test</w:t>
      </w:r>
    </w:p>
    <w:p w14:paraId="4A5B6328" w14:textId="77777777" w:rsidR="007C240C" w:rsidRPr="0022029B" w:rsidRDefault="007B7FB0" w:rsidP="007C240C">
      <w:pPr>
        <w:numPr>
          <w:ilvl w:val="0"/>
          <w:numId w:val="7"/>
        </w:numPr>
        <w:spacing w:line="360" w:lineRule="auto"/>
        <w:jc w:val="both"/>
        <w:rPr>
          <w:rFonts w:ascii="Times New Roman" w:hAnsi="Times New Roman"/>
          <w:sz w:val="24"/>
          <w:szCs w:val="24"/>
        </w:rPr>
      </w:pPr>
      <w:r w:rsidRPr="0022029B">
        <w:rPr>
          <w:rFonts w:ascii="Times New Roman" w:hAnsi="Times New Roman"/>
          <w:sz w:val="24"/>
          <w:szCs w:val="24"/>
        </w:rPr>
        <w:t>Unit Root Test</w:t>
      </w:r>
    </w:p>
    <w:p w14:paraId="2EF7DAE9" w14:textId="77777777" w:rsidR="007C240C" w:rsidRPr="0022029B" w:rsidRDefault="007B7FB0" w:rsidP="007C240C">
      <w:pPr>
        <w:numPr>
          <w:ilvl w:val="0"/>
          <w:numId w:val="7"/>
        </w:numPr>
        <w:spacing w:line="360" w:lineRule="auto"/>
        <w:jc w:val="both"/>
        <w:rPr>
          <w:rFonts w:ascii="Times New Roman" w:hAnsi="Times New Roman"/>
          <w:sz w:val="24"/>
          <w:szCs w:val="24"/>
        </w:rPr>
      </w:pPr>
      <w:r w:rsidRPr="0022029B">
        <w:rPr>
          <w:rFonts w:ascii="Times New Roman" w:hAnsi="Times New Roman"/>
          <w:sz w:val="24"/>
          <w:szCs w:val="24"/>
        </w:rPr>
        <w:t>Co-integration Test</w:t>
      </w:r>
    </w:p>
    <w:p w14:paraId="7595ED44" w14:textId="77777777" w:rsidR="007C240C" w:rsidRPr="0022029B" w:rsidRDefault="007B7FB0" w:rsidP="007C240C">
      <w:pPr>
        <w:numPr>
          <w:ilvl w:val="0"/>
          <w:numId w:val="7"/>
        </w:numPr>
        <w:spacing w:line="360" w:lineRule="auto"/>
        <w:jc w:val="both"/>
        <w:rPr>
          <w:rFonts w:ascii="Times New Roman" w:hAnsi="Times New Roman"/>
          <w:i/>
          <w:sz w:val="24"/>
          <w:szCs w:val="24"/>
        </w:rPr>
      </w:pPr>
      <w:r w:rsidRPr="0022029B">
        <w:rPr>
          <w:rFonts w:ascii="Times New Roman" w:hAnsi="Times New Roman"/>
          <w:i/>
          <w:sz w:val="24"/>
          <w:szCs w:val="24"/>
        </w:rPr>
        <w:t>Error Correction Model</w:t>
      </w:r>
    </w:p>
    <w:p w14:paraId="13BC34A1" w14:textId="77777777" w:rsidR="007C240C" w:rsidRPr="0022029B" w:rsidRDefault="007B7FB0" w:rsidP="007C240C">
      <w:pPr>
        <w:spacing w:line="360" w:lineRule="auto"/>
        <w:jc w:val="both"/>
        <w:rPr>
          <w:rFonts w:ascii="Times New Roman" w:hAnsi="Times New Roman"/>
          <w:sz w:val="24"/>
          <w:szCs w:val="24"/>
        </w:rPr>
      </w:pPr>
      <w:r w:rsidRPr="0022029B">
        <w:rPr>
          <w:rFonts w:ascii="Times New Roman" w:hAnsi="Times New Roman"/>
          <w:sz w:val="24"/>
          <w:szCs w:val="24"/>
        </w:rPr>
        <w:t>The equation of ECM is as seen below:</w:t>
      </w:r>
    </w:p>
    <w:p w14:paraId="363BBFC2" w14:textId="77777777" w:rsidR="007C240C" w:rsidRPr="000A7991" w:rsidRDefault="007B7FB0" w:rsidP="007C240C">
      <w:pPr>
        <w:pStyle w:val="ListParagraph"/>
        <w:spacing w:line="360" w:lineRule="auto"/>
        <w:ind w:left="270"/>
        <w:jc w:val="both"/>
        <w:rPr>
          <w:rFonts w:ascii="Times New Roman" w:hAnsi="Times New Roman"/>
          <w:sz w:val="24"/>
          <w:szCs w:val="24"/>
        </w:rPr>
      </w:pPr>
      <w:r w:rsidRPr="000A7991">
        <w:rPr>
          <w:rFonts w:ascii="Times New Roman" w:hAnsi="Times New Roman"/>
          <w:sz w:val="24"/>
          <w:szCs w:val="24"/>
        </w:rPr>
        <w:t>DPt = β</w:t>
      </w:r>
      <w:r w:rsidRPr="000A7991">
        <w:rPr>
          <w:rFonts w:ascii="Times New Roman" w:hAnsi="Times New Roman"/>
          <w:sz w:val="24"/>
          <w:szCs w:val="24"/>
          <w:vertAlign w:val="subscript"/>
        </w:rPr>
        <w:t xml:space="preserve">0 </w:t>
      </w:r>
      <w:r w:rsidRPr="000A7991">
        <w:rPr>
          <w:rFonts w:ascii="Times New Roman" w:hAnsi="Times New Roman"/>
          <w:sz w:val="24"/>
          <w:szCs w:val="24"/>
        </w:rPr>
        <w:t>+ β</w:t>
      </w:r>
      <w:r w:rsidRPr="000A7991">
        <w:rPr>
          <w:rFonts w:ascii="Times New Roman" w:hAnsi="Times New Roman"/>
          <w:sz w:val="24"/>
          <w:szCs w:val="24"/>
          <w:vertAlign w:val="subscript"/>
        </w:rPr>
        <w:t>1</w:t>
      </w:r>
      <w:r w:rsidRPr="000A7991">
        <w:rPr>
          <w:rFonts w:ascii="Times New Roman" w:hAnsi="Times New Roman"/>
          <w:sz w:val="24"/>
          <w:szCs w:val="24"/>
        </w:rPr>
        <w:t>DIRt + β</w:t>
      </w:r>
      <w:r w:rsidRPr="000A7991">
        <w:rPr>
          <w:rFonts w:ascii="Times New Roman" w:hAnsi="Times New Roman"/>
          <w:sz w:val="24"/>
          <w:szCs w:val="24"/>
          <w:vertAlign w:val="subscript"/>
        </w:rPr>
        <w:t>2</w:t>
      </w:r>
      <w:r w:rsidRPr="000A7991">
        <w:rPr>
          <w:rFonts w:ascii="Times New Roman" w:hAnsi="Times New Roman"/>
          <w:sz w:val="24"/>
          <w:szCs w:val="24"/>
        </w:rPr>
        <w:t xml:space="preserve">DBGt + </w:t>
      </w:r>
      <w:r w:rsidRPr="000A7991">
        <w:rPr>
          <w:rFonts w:ascii="Times New Roman" w:hAnsi="Times New Roman"/>
          <w:iCs/>
          <w:sz w:val="24"/>
          <w:szCs w:val="24"/>
        </w:rPr>
        <w:t>β</w:t>
      </w:r>
      <w:r w:rsidRPr="000A7991">
        <w:rPr>
          <w:rFonts w:ascii="Times New Roman" w:hAnsi="Times New Roman"/>
          <w:sz w:val="24"/>
          <w:szCs w:val="24"/>
          <w:vertAlign w:val="subscript"/>
        </w:rPr>
        <w:t>3</w:t>
      </w:r>
      <w:r w:rsidRPr="000A7991">
        <w:rPr>
          <w:rFonts w:ascii="Times New Roman" w:hAnsi="Times New Roman"/>
          <w:sz w:val="24"/>
          <w:szCs w:val="24"/>
        </w:rPr>
        <w:t>D</w:t>
      </w:r>
      <w:r w:rsidRPr="000A7991">
        <w:rPr>
          <w:rFonts w:ascii="Times New Roman" w:hAnsi="Times New Roman"/>
          <w:iCs/>
          <w:sz w:val="24"/>
          <w:szCs w:val="24"/>
        </w:rPr>
        <w:t>SBSN</w:t>
      </w:r>
      <w:r w:rsidRPr="000A7991">
        <w:rPr>
          <w:rFonts w:ascii="Times New Roman" w:hAnsi="Times New Roman"/>
          <w:iCs/>
          <w:sz w:val="24"/>
          <w:szCs w:val="24"/>
          <w:vertAlign w:val="subscript"/>
        </w:rPr>
        <w:t>t</w:t>
      </w:r>
      <w:r w:rsidRPr="000A7991">
        <w:rPr>
          <w:rFonts w:ascii="Times New Roman" w:hAnsi="Times New Roman"/>
          <w:iCs/>
          <w:sz w:val="24"/>
          <w:szCs w:val="24"/>
        </w:rPr>
        <w:t xml:space="preserve"> </w:t>
      </w:r>
      <w:r w:rsidRPr="000A7991">
        <w:rPr>
          <w:rFonts w:ascii="Times New Roman" w:hAnsi="Times New Roman"/>
          <w:sz w:val="24"/>
          <w:szCs w:val="24"/>
        </w:rPr>
        <w:t>+</w:t>
      </w:r>
      <w:r w:rsidRPr="000A7991">
        <w:rPr>
          <w:rFonts w:ascii="Times New Roman" w:hAnsi="Times New Roman"/>
          <w:i/>
          <w:iCs/>
          <w:sz w:val="24"/>
          <w:szCs w:val="24"/>
        </w:rPr>
        <w:t xml:space="preserve"> </w:t>
      </w:r>
      <w:r w:rsidRPr="000A7991">
        <w:rPr>
          <w:rFonts w:ascii="Times New Roman" w:hAnsi="Times New Roman"/>
          <w:iCs/>
          <w:sz w:val="24"/>
          <w:szCs w:val="24"/>
        </w:rPr>
        <w:t>β</w:t>
      </w:r>
      <w:r w:rsidRPr="000A7991">
        <w:rPr>
          <w:rFonts w:ascii="Times New Roman" w:hAnsi="Times New Roman"/>
          <w:sz w:val="24"/>
          <w:szCs w:val="24"/>
          <w:vertAlign w:val="subscript"/>
        </w:rPr>
        <w:t>4</w:t>
      </w:r>
      <w:r w:rsidRPr="000A7991">
        <w:rPr>
          <w:rFonts w:ascii="Times New Roman" w:hAnsi="Times New Roman"/>
          <w:iCs/>
          <w:sz w:val="24"/>
          <w:szCs w:val="24"/>
        </w:rPr>
        <w:t>DKURSt</w:t>
      </w:r>
      <w:r w:rsidRPr="000A7991">
        <w:rPr>
          <w:rFonts w:ascii="Times New Roman" w:hAnsi="Times New Roman"/>
          <w:i/>
          <w:iCs/>
          <w:sz w:val="24"/>
          <w:szCs w:val="24"/>
        </w:rPr>
        <w:t xml:space="preserve"> + </w:t>
      </w:r>
      <w:r w:rsidRPr="000A7991">
        <w:rPr>
          <w:rFonts w:ascii="Times New Roman" w:hAnsi="Times New Roman"/>
          <w:iCs/>
          <w:sz w:val="24"/>
          <w:szCs w:val="24"/>
        </w:rPr>
        <w:t>β</w:t>
      </w:r>
      <w:r w:rsidRPr="000A7991">
        <w:rPr>
          <w:rFonts w:ascii="Times New Roman" w:hAnsi="Times New Roman"/>
          <w:sz w:val="24"/>
          <w:szCs w:val="24"/>
          <w:vertAlign w:val="subscript"/>
        </w:rPr>
        <w:t>5</w:t>
      </w:r>
      <w:r w:rsidRPr="000A7991">
        <w:rPr>
          <w:rFonts w:ascii="Times New Roman" w:hAnsi="Times New Roman"/>
          <w:iCs/>
          <w:sz w:val="24"/>
          <w:szCs w:val="24"/>
        </w:rPr>
        <w:t>DIPI</w:t>
      </w:r>
      <w:r w:rsidRPr="000A7991">
        <w:rPr>
          <w:rFonts w:ascii="Times New Roman" w:hAnsi="Times New Roman"/>
          <w:iCs/>
          <w:sz w:val="24"/>
          <w:szCs w:val="24"/>
          <w:vertAlign w:val="subscript"/>
        </w:rPr>
        <w:t>t</w:t>
      </w:r>
      <w:r w:rsidRPr="000A7991">
        <w:rPr>
          <w:rFonts w:ascii="Times New Roman" w:hAnsi="Times New Roman"/>
          <w:i/>
          <w:iCs/>
          <w:sz w:val="24"/>
          <w:szCs w:val="24"/>
        </w:rPr>
        <w:t xml:space="preserve"> </w:t>
      </w:r>
      <w:r w:rsidRPr="000A7991">
        <w:rPr>
          <w:rFonts w:ascii="Times New Roman" w:hAnsi="Times New Roman"/>
          <w:iCs/>
          <w:sz w:val="24"/>
          <w:szCs w:val="24"/>
        </w:rPr>
        <w:t>+</w:t>
      </w:r>
      <w:r w:rsidRPr="000A7991">
        <w:rPr>
          <w:rFonts w:ascii="Times New Roman" w:hAnsi="Times New Roman"/>
          <w:i/>
          <w:iCs/>
          <w:sz w:val="24"/>
          <w:szCs w:val="24"/>
        </w:rPr>
        <w:t xml:space="preserve"> </w:t>
      </w:r>
      <w:r w:rsidRPr="000A7991">
        <w:rPr>
          <w:rFonts w:ascii="Times New Roman" w:hAnsi="Times New Roman"/>
          <w:sz w:val="24"/>
          <w:szCs w:val="24"/>
        </w:rPr>
        <w:t>β</w:t>
      </w:r>
      <w:r w:rsidRPr="000A7991">
        <w:rPr>
          <w:rFonts w:ascii="Times New Roman" w:hAnsi="Times New Roman"/>
          <w:sz w:val="24"/>
          <w:szCs w:val="24"/>
          <w:vertAlign w:val="subscript"/>
        </w:rPr>
        <w:t>6</w:t>
      </w:r>
      <w:r w:rsidRPr="000A7991">
        <w:rPr>
          <w:rFonts w:ascii="Times New Roman" w:hAnsi="Times New Roman"/>
          <w:sz w:val="24"/>
          <w:szCs w:val="24"/>
        </w:rPr>
        <w:t>DP</w:t>
      </w:r>
      <w:r w:rsidRPr="000A7991">
        <w:rPr>
          <w:rFonts w:ascii="Times New Roman" w:hAnsi="Times New Roman"/>
          <w:sz w:val="24"/>
          <w:szCs w:val="24"/>
          <w:vertAlign w:val="subscript"/>
        </w:rPr>
        <w:t xml:space="preserve">t-1 </w:t>
      </w:r>
      <w:r w:rsidRPr="000A7991">
        <w:rPr>
          <w:rFonts w:ascii="Times New Roman" w:hAnsi="Times New Roman"/>
          <w:sz w:val="24"/>
          <w:szCs w:val="24"/>
        </w:rPr>
        <w:t>+ β</w:t>
      </w:r>
      <w:r w:rsidRPr="000A7991">
        <w:rPr>
          <w:rFonts w:ascii="Times New Roman" w:hAnsi="Times New Roman"/>
          <w:sz w:val="24"/>
          <w:szCs w:val="24"/>
          <w:vertAlign w:val="subscript"/>
        </w:rPr>
        <w:t>7</w:t>
      </w:r>
      <w:r w:rsidRPr="000A7991">
        <w:rPr>
          <w:rFonts w:ascii="Times New Roman" w:hAnsi="Times New Roman"/>
          <w:sz w:val="24"/>
          <w:szCs w:val="24"/>
        </w:rPr>
        <w:t>DIRt-</w:t>
      </w:r>
      <w:r w:rsidRPr="000A7991">
        <w:rPr>
          <w:rFonts w:ascii="Times New Roman" w:hAnsi="Times New Roman"/>
          <w:sz w:val="24"/>
          <w:szCs w:val="24"/>
          <w:vertAlign w:val="subscript"/>
        </w:rPr>
        <w:t>1</w:t>
      </w:r>
      <w:r w:rsidRPr="000A7991">
        <w:rPr>
          <w:rFonts w:ascii="Times New Roman" w:hAnsi="Times New Roman"/>
          <w:sz w:val="24"/>
          <w:szCs w:val="24"/>
        </w:rPr>
        <w:t xml:space="preserve"> + β</w:t>
      </w:r>
      <w:r w:rsidRPr="000A7991">
        <w:rPr>
          <w:rFonts w:ascii="Times New Roman" w:hAnsi="Times New Roman"/>
          <w:sz w:val="24"/>
          <w:szCs w:val="24"/>
          <w:vertAlign w:val="subscript"/>
        </w:rPr>
        <w:t>8</w:t>
      </w:r>
      <w:r w:rsidRPr="000A7991">
        <w:rPr>
          <w:rFonts w:ascii="Times New Roman" w:hAnsi="Times New Roman"/>
          <w:sz w:val="24"/>
          <w:szCs w:val="24"/>
        </w:rPr>
        <w:t>DBGt</w:t>
      </w:r>
      <w:r w:rsidRPr="000A7991">
        <w:rPr>
          <w:rFonts w:ascii="Times New Roman" w:hAnsi="Times New Roman"/>
          <w:sz w:val="24"/>
          <w:szCs w:val="24"/>
          <w:vertAlign w:val="subscript"/>
        </w:rPr>
        <w:t>-1</w:t>
      </w:r>
      <w:r w:rsidRPr="000A7991">
        <w:rPr>
          <w:rFonts w:ascii="Times New Roman" w:hAnsi="Times New Roman"/>
          <w:sz w:val="24"/>
          <w:szCs w:val="24"/>
        </w:rPr>
        <w:t xml:space="preserve"> + β</w:t>
      </w:r>
      <w:r w:rsidRPr="000A7991">
        <w:rPr>
          <w:rFonts w:ascii="Times New Roman" w:hAnsi="Times New Roman"/>
          <w:sz w:val="24"/>
          <w:szCs w:val="24"/>
          <w:vertAlign w:val="subscript"/>
        </w:rPr>
        <w:t>9</w:t>
      </w:r>
      <w:r w:rsidRPr="000A7991">
        <w:rPr>
          <w:rFonts w:ascii="Times New Roman" w:hAnsi="Times New Roman"/>
          <w:sz w:val="24"/>
          <w:szCs w:val="24"/>
        </w:rPr>
        <w:t>DSBISt</w:t>
      </w:r>
      <w:r w:rsidRPr="000A7991">
        <w:rPr>
          <w:rFonts w:ascii="Times New Roman" w:hAnsi="Times New Roman"/>
          <w:sz w:val="24"/>
          <w:szCs w:val="24"/>
          <w:vertAlign w:val="subscript"/>
        </w:rPr>
        <w:t>-1</w:t>
      </w:r>
      <w:r w:rsidRPr="000A7991">
        <w:rPr>
          <w:rFonts w:ascii="Times New Roman" w:hAnsi="Times New Roman"/>
          <w:sz w:val="24"/>
          <w:szCs w:val="24"/>
        </w:rPr>
        <w:t xml:space="preserve"> + </w:t>
      </w:r>
      <w:r w:rsidRPr="000A7991">
        <w:rPr>
          <w:rFonts w:ascii="Times New Roman" w:hAnsi="Times New Roman"/>
          <w:iCs/>
          <w:sz w:val="24"/>
          <w:szCs w:val="24"/>
        </w:rPr>
        <w:t>β</w:t>
      </w:r>
      <w:r w:rsidRPr="000A7991">
        <w:rPr>
          <w:rFonts w:ascii="Times New Roman" w:hAnsi="Times New Roman"/>
          <w:sz w:val="24"/>
          <w:szCs w:val="24"/>
          <w:vertAlign w:val="subscript"/>
        </w:rPr>
        <w:t>10</w:t>
      </w:r>
      <w:r w:rsidRPr="000A7991">
        <w:rPr>
          <w:rFonts w:ascii="Times New Roman" w:hAnsi="Times New Roman"/>
          <w:sz w:val="24"/>
          <w:szCs w:val="24"/>
        </w:rPr>
        <w:t>D</w:t>
      </w:r>
      <w:r w:rsidRPr="000A7991">
        <w:rPr>
          <w:rFonts w:ascii="Times New Roman" w:hAnsi="Times New Roman"/>
          <w:iCs/>
          <w:sz w:val="24"/>
          <w:szCs w:val="24"/>
        </w:rPr>
        <w:t>SBSN</w:t>
      </w:r>
      <w:r w:rsidRPr="000A7991">
        <w:rPr>
          <w:rFonts w:ascii="Times New Roman" w:hAnsi="Times New Roman"/>
          <w:iCs/>
          <w:sz w:val="24"/>
          <w:szCs w:val="24"/>
          <w:vertAlign w:val="subscript"/>
        </w:rPr>
        <w:t>t-1</w:t>
      </w:r>
      <w:r w:rsidRPr="000A7991">
        <w:rPr>
          <w:rFonts w:ascii="Times New Roman" w:hAnsi="Times New Roman"/>
          <w:iCs/>
          <w:sz w:val="24"/>
          <w:szCs w:val="24"/>
        </w:rPr>
        <w:t xml:space="preserve"> </w:t>
      </w:r>
      <w:r w:rsidRPr="000A7991">
        <w:rPr>
          <w:rFonts w:ascii="Times New Roman" w:hAnsi="Times New Roman"/>
          <w:sz w:val="24"/>
          <w:szCs w:val="24"/>
        </w:rPr>
        <w:t>+</w:t>
      </w:r>
      <w:r w:rsidRPr="000A7991">
        <w:rPr>
          <w:rFonts w:ascii="Times New Roman" w:hAnsi="Times New Roman"/>
          <w:i/>
          <w:iCs/>
          <w:sz w:val="24"/>
          <w:szCs w:val="24"/>
        </w:rPr>
        <w:t xml:space="preserve"> </w:t>
      </w:r>
      <w:r w:rsidRPr="000A7991">
        <w:rPr>
          <w:rFonts w:ascii="Times New Roman" w:hAnsi="Times New Roman"/>
          <w:iCs/>
          <w:sz w:val="24"/>
          <w:szCs w:val="24"/>
        </w:rPr>
        <w:t>β</w:t>
      </w:r>
      <w:r w:rsidRPr="000A7991">
        <w:rPr>
          <w:rFonts w:ascii="Times New Roman" w:hAnsi="Times New Roman"/>
          <w:sz w:val="24"/>
          <w:szCs w:val="24"/>
          <w:vertAlign w:val="subscript"/>
        </w:rPr>
        <w:t>11</w:t>
      </w:r>
      <w:r w:rsidRPr="000A7991">
        <w:rPr>
          <w:rFonts w:ascii="Times New Roman" w:hAnsi="Times New Roman"/>
          <w:iCs/>
          <w:sz w:val="24"/>
          <w:szCs w:val="24"/>
        </w:rPr>
        <w:t>DKURSt</w:t>
      </w:r>
      <w:r w:rsidRPr="000A7991">
        <w:rPr>
          <w:rFonts w:ascii="Times New Roman" w:hAnsi="Times New Roman"/>
          <w:iCs/>
          <w:sz w:val="24"/>
          <w:szCs w:val="24"/>
          <w:vertAlign w:val="subscript"/>
        </w:rPr>
        <w:t>-1</w:t>
      </w:r>
      <w:r w:rsidRPr="000A7991">
        <w:rPr>
          <w:rFonts w:ascii="Times New Roman" w:hAnsi="Times New Roman"/>
          <w:i/>
          <w:iCs/>
          <w:sz w:val="24"/>
          <w:szCs w:val="24"/>
        </w:rPr>
        <w:t xml:space="preserve"> + </w:t>
      </w:r>
      <w:r w:rsidRPr="000A7991">
        <w:rPr>
          <w:rFonts w:ascii="Times New Roman" w:hAnsi="Times New Roman"/>
          <w:iCs/>
          <w:sz w:val="24"/>
          <w:szCs w:val="24"/>
        </w:rPr>
        <w:t>β</w:t>
      </w:r>
      <w:r w:rsidRPr="000A7991">
        <w:rPr>
          <w:rFonts w:ascii="Times New Roman" w:hAnsi="Times New Roman"/>
          <w:sz w:val="24"/>
          <w:szCs w:val="24"/>
          <w:vertAlign w:val="subscript"/>
        </w:rPr>
        <w:t>12</w:t>
      </w:r>
      <w:r w:rsidRPr="000A7991">
        <w:rPr>
          <w:rFonts w:ascii="Times New Roman" w:hAnsi="Times New Roman"/>
          <w:iCs/>
          <w:sz w:val="24"/>
          <w:szCs w:val="24"/>
        </w:rPr>
        <w:t>DIPI</w:t>
      </w:r>
      <w:r w:rsidRPr="000A7991">
        <w:rPr>
          <w:rFonts w:ascii="Times New Roman" w:hAnsi="Times New Roman"/>
          <w:iCs/>
          <w:sz w:val="24"/>
          <w:szCs w:val="24"/>
          <w:vertAlign w:val="subscript"/>
        </w:rPr>
        <w:t>t-1</w:t>
      </w:r>
      <w:r w:rsidRPr="000A7991">
        <w:rPr>
          <w:rFonts w:ascii="Times New Roman" w:hAnsi="Times New Roman"/>
          <w:sz w:val="24"/>
          <w:szCs w:val="24"/>
        </w:rPr>
        <w:t xml:space="preserve"> + Yµ</w:t>
      </w:r>
      <w:r w:rsidRPr="000A7991">
        <w:rPr>
          <w:rFonts w:ascii="Times New Roman" w:hAnsi="Times New Roman"/>
          <w:sz w:val="24"/>
          <w:szCs w:val="24"/>
          <w:vertAlign w:val="subscript"/>
        </w:rPr>
        <w:t xml:space="preserve">t-1 </w:t>
      </w:r>
      <w:r w:rsidRPr="000A7991">
        <w:rPr>
          <w:rFonts w:ascii="Times New Roman" w:hAnsi="Times New Roman"/>
          <w:sz w:val="24"/>
          <w:szCs w:val="24"/>
        </w:rPr>
        <w:t xml:space="preserve">+ et </w:t>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p>
    <w:p w14:paraId="2D3842F4" w14:textId="77777777" w:rsidR="007C240C" w:rsidRPr="000A7991" w:rsidRDefault="007B7FB0" w:rsidP="007C240C">
      <w:pPr>
        <w:pStyle w:val="ListParagraph"/>
        <w:spacing w:line="360" w:lineRule="auto"/>
        <w:ind w:left="270"/>
        <w:rPr>
          <w:rFonts w:ascii="Times New Roman" w:hAnsi="Times New Roman"/>
          <w:sz w:val="24"/>
          <w:szCs w:val="24"/>
        </w:rPr>
      </w:pPr>
      <w:r w:rsidRPr="000A7991">
        <w:rPr>
          <w:rFonts w:ascii="Times New Roman" w:hAnsi="Times New Roman"/>
          <w:sz w:val="24"/>
          <w:szCs w:val="24"/>
        </w:rPr>
        <w:lastRenderedPageBreak/>
        <w:t>-1 &lt; γ &lt; 0</w:t>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r>
      <w:r w:rsidRPr="000A7991">
        <w:rPr>
          <w:rFonts w:ascii="Times New Roman" w:hAnsi="Times New Roman"/>
          <w:sz w:val="24"/>
          <w:szCs w:val="24"/>
        </w:rPr>
        <w:tab/>
        <w:t>(3.1)</w:t>
      </w:r>
      <w:r w:rsidRPr="000A7991">
        <w:rPr>
          <w:rFonts w:ascii="Times New Roman" w:hAnsi="Times New Roman"/>
          <w:sz w:val="24"/>
          <w:szCs w:val="24"/>
        </w:rPr>
        <w:tab/>
      </w:r>
    </w:p>
    <w:p w14:paraId="626D5D6F" w14:textId="77777777" w:rsidR="007C240C" w:rsidRPr="000A7991" w:rsidRDefault="007B7FB0" w:rsidP="007C240C">
      <w:pPr>
        <w:pStyle w:val="ListParagraph"/>
        <w:spacing w:line="360" w:lineRule="auto"/>
        <w:jc w:val="both"/>
        <w:rPr>
          <w:rFonts w:ascii="Times New Roman" w:hAnsi="Times New Roman"/>
          <w:sz w:val="24"/>
          <w:szCs w:val="24"/>
        </w:rPr>
      </w:pPr>
    </w:p>
    <w:p w14:paraId="18A66084" w14:textId="77777777" w:rsidR="007C240C" w:rsidRPr="0022029B" w:rsidRDefault="007B7FB0" w:rsidP="007C240C">
      <w:pPr>
        <w:pStyle w:val="ListParagraph"/>
        <w:spacing w:line="360" w:lineRule="auto"/>
        <w:ind w:left="270"/>
        <w:jc w:val="both"/>
        <w:rPr>
          <w:rFonts w:ascii="Times New Roman" w:hAnsi="Times New Roman"/>
          <w:b/>
          <w:i/>
          <w:szCs w:val="24"/>
        </w:rPr>
      </w:pPr>
      <w:r w:rsidRPr="0022029B">
        <w:rPr>
          <w:rFonts w:ascii="Times New Roman" w:hAnsi="Times New Roman"/>
          <w:b/>
          <w:i/>
          <w:szCs w:val="24"/>
        </w:rPr>
        <w:t>Detail:</w:t>
      </w:r>
    </w:p>
    <w:p w14:paraId="41D15EBA"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D</w:t>
      </w:r>
      <w:r w:rsidRPr="0022029B">
        <w:rPr>
          <w:rFonts w:ascii="Times New Roman" w:hAnsi="Times New Roman"/>
          <w:sz w:val="24"/>
          <w:szCs w:val="24"/>
        </w:rPr>
        <w:tab/>
      </w:r>
      <w:r w:rsidRPr="0022029B">
        <w:rPr>
          <w:rFonts w:ascii="Times New Roman" w:hAnsi="Times New Roman"/>
          <w:sz w:val="24"/>
          <w:szCs w:val="24"/>
        </w:rPr>
        <w:tab/>
        <w:t>= First Difference</w:t>
      </w:r>
    </w:p>
    <w:p w14:paraId="182BD6F2"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P</w:t>
      </w:r>
      <w:r w:rsidRPr="0022029B">
        <w:rPr>
          <w:rFonts w:ascii="Times New Roman" w:hAnsi="Times New Roman"/>
          <w:sz w:val="24"/>
          <w:szCs w:val="24"/>
        </w:rPr>
        <w:tab/>
      </w:r>
      <w:r w:rsidRPr="0022029B">
        <w:rPr>
          <w:rFonts w:ascii="Times New Roman" w:hAnsi="Times New Roman"/>
          <w:sz w:val="24"/>
          <w:szCs w:val="24"/>
        </w:rPr>
        <w:tab/>
        <w:t xml:space="preserve">= Price of Islamic Bond year-t </w:t>
      </w:r>
    </w:p>
    <w:p w14:paraId="64E1BF6E"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IR</w:t>
      </w:r>
      <w:r w:rsidRPr="0022029B">
        <w:rPr>
          <w:rFonts w:ascii="Times New Roman" w:hAnsi="Times New Roman"/>
          <w:sz w:val="24"/>
          <w:szCs w:val="24"/>
        </w:rPr>
        <w:tab/>
      </w:r>
      <w:r w:rsidRPr="0022029B">
        <w:rPr>
          <w:rFonts w:ascii="Times New Roman" w:hAnsi="Times New Roman"/>
          <w:sz w:val="24"/>
          <w:szCs w:val="24"/>
        </w:rPr>
        <w:tab/>
        <w:t>= Interest Rate of Deposit year-t</w:t>
      </w:r>
    </w:p>
    <w:p w14:paraId="4379BDAC"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BG</w:t>
      </w:r>
      <w:r w:rsidRPr="0022029B">
        <w:rPr>
          <w:rFonts w:ascii="Times New Roman" w:hAnsi="Times New Roman"/>
          <w:sz w:val="24"/>
          <w:szCs w:val="24"/>
        </w:rPr>
        <w:tab/>
      </w:r>
      <w:r w:rsidRPr="0022029B">
        <w:rPr>
          <w:rFonts w:ascii="Times New Roman" w:hAnsi="Times New Roman"/>
          <w:sz w:val="24"/>
          <w:szCs w:val="24"/>
        </w:rPr>
        <w:tab/>
        <w:t xml:space="preserve">= Deposit of </w:t>
      </w:r>
      <w:r w:rsidRPr="0022029B">
        <w:rPr>
          <w:rFonts w:ascii="Times New Roman" w:hAnsi="Times New Roman"/>
          <w:i/>
          <w:sz w:val="24"/>
          <w:szCs w:val="24"/>
        </w:rPr>
        <w:t>Mudharabah</w:t>
      </w:r>
      <w:r w:rsidRPr="0022029B">
        <w:rPr>
          <w:rFonts w:ascii="Times New Roman" w:hAnsi="Times New Roman"/>
          <w:sz w:val="24"/>
          <w:szCs w:val="24"/>
        </w:rPr>
        <w:t xml:space="preserve"> profit sharing year-t</w:t>
      </w:r>
    </w:p>
    <w:p w14:paraId="306E39BD"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SBSN</w:t>
      </w:r>
      <w:r w:rsidRPr="0022029B">
        <w:rPr>
          <w:rFonts w:ascii="Times New Roman" w:hAnsi="Times New Roman"/>
          <w:sz w:val="24"/>
          <w:szCs w:val="24"/>
        </w:rPr>
        <w:tab/>
        <w:t xml:space="preserve">= Price of State Shari’a </w:t>
      </w:r>
      <w:r>
        <w:rPr>
          <w:rFonts w:ascii="Times New Roman" w:hAnsi="Times New Roman"/>
          <w:sz w:val="24"/>
          <w:szCs w:val="24"/>
        </w:rPr>
        <w:t>Securities</w:t>
      </w:r>
      <w:r w:rsidRPr="0022029B">
        <w:rPr>
          <w:rFonts w:ascii="Times New Roman" w:hAnsi="Times New Roman"/>
          <w:sz w:val="24"/>
          <w:szCs w:val="24"/>
        </w:rPr>
        <w:t xml:space="preserve"> (SBSN) IFR003 year-t</w:t>
      </w:r>
    </w:p>
    <w:p w14:paraId="0FA9E1BA"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KURS</w:t>
      </w:r>
      <w:r w:rsidRPr="0022029B">
        <w:rPr>
          <w:rFonts w:ascii="Times New Roman" w:hAnsi="Times New Roman"/>
          <w:sz w:val="24"/>
          <w:szCs w:val="24"/>
        </w:rPr>
        <w:tab/>
        <w:t>= Rupiah Exchange R</w:t>
      </w:r>
      <w:r w:rsidRPr="0022029B">
        <w:rPr>
          <w:rFonts w:ascii="Times New Roman" w:hAnsi="Times New Roman"/>
          <w:sz w:val="24"/>
          <w:szCs w:val="24"/>
        </w:rPr>
        <w:t>ate against USD year-t</w:t>
      </w:r>
    </w:p>
    <w:p w14:paraId="03455CCA"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 xml:space="preserve">IPI </w:t>
      </w:r>
      <w:r w:rsidRPr="0022029B">
        <w:rPr>
          <w:rFonts w:ascii="Times New Roman" w:hAnsi="Times New Roman"/>
          <w:sz w:val="24"/>
          <w:szCs w:val="24"/>
        </w:rPr>
        <w:tab/>
      </w:r>
      <w:r w:rsidRPr="0022029B">
        <w:rPr>
          <w:rFonts w:ascii="Times New Roman" w:hAnsi="Times New Roman"/>
          <w:sz w:val="24"/>
          <w:szCs w:val="24"/>
        </w:rPr>
        <w:tab/>
        <w:t xml:space="preserve">= Index of Industrial </w:t>
      </w:r>
      <w:r>
        <w:rPr>
          <w:rFonts w:ascii="Times New Roman" w:hAnsi="Times New Roman"/>
          <w:sz w:val="24"/>
          <w:szCs w:val="24"/>
        </w:rPr>
        <w:t>Production</w:t>
      </w:r>
      <w:r>
        <w:rPr>
          <w:rStyle w:val="CommentReference"/>
        </w:rPr>
        <w:commentReference w:id="130"/>
      </w:r>
      <w:r w:rsidRPr="0022029B">
        <w:rPr>
          <w:rFonts w:ascii="Times New Roman" w:hAnsi="Times New Roman"/>
          <w:sz w:val="24"/>
          <w:szCs w:val="24"/>
        </w:rPr>
        <w:t xml:space="preserve"> year-t</w:t>
      </w:r>
    </w:p>
    <w:p w14:paraId="1705580C"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Y</w:t>
      </w:r>
      <w:r w:rsidRPr="0022029B">
        <w:rPr>
          <w:rFonts w:ascii="Times New Roman" w:hAnsi="Times New Roman"/>
          <w:sz w:val="24"/>
          <w:szCs w:val="24"/>
        </w:rPr>
        <w:tab/>
      </w:r>
      <w:r w:rsidRPr="0022029B">
        <w:rPr>
          <w:rFonts w:ascii="Times New Roman" w:hAnsi="Times New Roman"/>
          <w:sz w:val="24"/>
          <w:szCs w:val="24"/>
        </w:rPr>
        <w:tab/>
        <w:t xml:space="preserve">= </w:t>
      </w:r>
      <w:r w:rsidRPr="0022029B">
        <w:rPr>
          <w:rFonts w:ascii="Times New Roman" w:hAnsi="Times New Roman"/>
          <w:i/>
          <w:sz w:val="24"/>
          <w:szCs w:val="24"/>
        </w:rPr>
        <w:t>Error Correction Term</w:t>
      </w:r>
    </w:p>
    <w:p w14:paraId="430F93B6" w14:textId="77777777" w:rsidR="007C240C" w:rsidRPr="0022029B" w:rsidRDefault="007B7FB0" w:rsidP="007C240C">
      <w:pPr>
        <w:pStyle w:val="ListParagraph"/>
        <w:spacing w:line="360" w:lineRule="auto"/>
        <w:ind w:left="270"/>
        <w:rPr>
          <w:rFonts w:ascii="Times New Roman" w:hAnsi="Times New Roman"/>
          <w:iCs/>
          <w:sz w:val="24"/>
          <w:szCs w:val="24"/>
        </w:rPr>
      </w:pPr>
      <w:r w:rsidRPr="0022029B">
        <w:rPr>
          <w:rFonts w:ascii="Times New Roman" w:hAnsi="Times New Roman"/>
          <w:sz w:val="24"/>
          <w:szCs w:val="24"/>
        </w:rPr>
        <w:t>µ</w:t>
      </w:r>
      <w:r w:rsidRPr="0022029B">
        <w:rPr>
          <w:rFonts w:ascii="Times New Roman" w:hAnsi="Times New Roman"/>
          <w:sz w:val="24"/>
          <w:szCs w:val="24"/>
          <w:vertAlign w:val="subscript"/>
        </w:rPr>
        <w:t>t</w:t>
      </w:r>
      <w:r w:rsidRPr="0022029B">
        <w:rPr>
          <w:rFonts w:ascii="Times New Roman" w:hAnsi="Times New Roman"/>
          <w:sz w:val="24"/>
          <w:szCs w:val="24"/>
        </w:rPr>
        <w:tab/>
      </w:r>
      <w:r w:rsidRPr="0022029B">
        <w:rPr>
          <w:rFonts w:ascii="Times New Roman" w:hAnsi="Times New Roman"/>
          <w:sz w:val="24"/>
          <w:szCs w:val="24"/>
        </w:rPr>
        <w:tab/>
        <w:t>= P</w:t>
      </w:r>
      <w:r w:rsidRPr="0022029B">
        <w:rPr>
          <w:rFonts w:ascii="Times New Roman" w:hAnsi="Times New Roman"/>
          <w:sz w:val="24"/>
          <w:szCs w:val="24"/>
          <w:vertAlign w:val="subscript"/>
        </w:rPr>
        <w:t xml:space="preserve">t </w:t>
      </w:r>
      <w:r w:rsidRPr="0022029B">
        <w:rPr>
          <w:rFonts w:ascii="Times New Roman" w:hAnsi="Times New Roman"/>
          <w:sz w:val="24"/>
          <w:szCs w:val="24"/>
        </w:rPr>
        <w:t>- β</w:t>
      </w:r>
      <w:r w:rsidRPr="0022029B">
        <w:rPr>
          <w:rFonts w:ascii="Times New Roman" w:hAnsi="Times New Roman"/>
          <w:sz w:val="24"/>
          <w:szCs w:val="24"/>
          <w:vertAlign w:val="subscript"/>
        </w:rPr>
        <w:t xml:space="preserve">0 </w:t>
      </w:r>
      <w:r w:rsidRPr="0022029B">
        <w:rPr>
          <w:rFonts w:ascii="Times New Roman" w:hAnsi="Times New Roman"/>
          <w:sz w:val="24"/>
          <w:szCs w:val="24"/>
        </w:rPr>
        <w:t>- β</w:t>
      </w:r>
      <w:r w:rsidRPr="0022029B">
        <w:rPr>
          <w:rFonts w:ascii="Times New Roman" w:hAnsi="Times New Roman"/>
          <w:sz w:val="24"/>
          <w:szCs w:val="24"/>
          <w:vertAlign w:val="subscript"/>
        </w:rPr>
        <w:t xml:space="preserve">1 </w:t>
      </w:r>
      <w:r w:rsidRPr="0022029B">
        <w:rPr>
          <w:rFonts w:ascii="Times New Roman" w:hAnsi="Times New Roman"/>
          <w:sz w:val="24"/>
          <w:szCs w:val="24"/>
        </w:rPr>
        <w:t>IR</w:t>
      </w:r>
      <w:r w:rsidRPr="0022029B">
        <w:rPr>
          <w:rFonts w:ascii="Times New Roman" w:hAnsi="Times New Roman"/>
          <w:sz w:val="24"/>
          <w:szCs w:val="24"/>
          <w:vertAlign w:val="subscript"/>
        </w:rPr>
        <w:t>t</w:t>
      </w:r>
      <w:r w:rsidRPr="0022029B">
        <w:rPr>
          <w:rFonts w:ascii="Times New Roman" w:hAnsi="Times New Roman"/>
          <w:sz w:val="24"/>
          <w:szCs w:val="24"/>
        </w:rPr>
        <w:t xml:space="preserve"> - β</w:t>
      </w:r>
      <w:r w:rsidRPr="0022029B">
        <w:rPr>
          <w:rFonts w:ascii="Times New Roman" w:hAnsi="Times New Roman"/>
          <w:sz w:val="24"/>
          <w:szCs w:val="24"/>
          <w:vertAlign w:val="subscript"/>
        </w:rPr>
        <w:t>2</w:t>
      </w:r>
      <w:r w:rsidRPr="0022029B">
        <w:rPr>
          <w:rFonts w:ascii="Times New Roman" w:hAnsi="Times New Roman"/>
          <w:sz w:val="24"/>
          <w:szCs w:val="24"/>
        </w:rPr>
        <w:t>BG</w:t>
      </w:r>
      <w:r w:rsidRPr="0022029B">
        <w:rPr>
          <w:rFonts w:ascii="Times New Roman" w:hAnsi="Times New Roman"/>
          <w:sz w:val="24"/>
          <w:szCs w:val="24"/>
          <w:vertAlign w:val="subscript"/>
        </w:rPr>
        <w:t>t</w:t>
      </w:r>
      <w:r w:rsidRPr="0022029B">
        <w:rPr>
          <w:rFonts w:ascii="Times New Roman" w:hAnsi="Times New Roman"/>
          <w:sz w:val="24"/>
          <w:szCs w:val="24"/>
        </w:rPr>
        <w:t xml:space="preserve"> – </w:t>
      </w:r>
      <w:r w:rsidRPr="0022029B">
        <w:rPr>
          <w:rFonts w:ascii="Times New Roman" w:hAnsi="Times New Roman"/>
          <w:iCs/>
          <w:sz w:val="24"/>
          <w:szCs w:val="24"/>
        </w:rPr>
        <w:t>β</w:t>
      </w:r>
      <w:r w:rsidRPr="0022029B">
        <w:rPr>
          <w:rFonts w:ascii="Times New Roman" w:hAnsi="Times New Roman"/>
          <w:sz w:val="24"/>
          <w:szCs w:val="24"/>
          <w:vertAlign w:val="subscript"/>
        </w:rPr>
        <w:t>3</w:t>
      </w:r>
      <w:r w:rsidRPr="0022029B">
        <w:rPr>
          <w:rFonts w:ascii="Times New Roman" w:hAnsi="Times New Roman"/>
          <w:iCs/>
          <w:sz w:val="24"/>
          <w:szCs w:val="24"/>
        </w:rPr>
        <w:t>SBSN</w:t>
      </w:r>
      <w:r w:rsidRPr="0022029B">
        <w:rPr>
          <w:rFonts w:ascii="Times New Roman" w:hAnsi="Times New Roman"/>
          <w:iCs/>
          <w:sz w:val="24"/>
          <w:szCs w:val="24"/>
          <w:vertAlign w:val="subscript"/>
        </w:rPr>
        <w:t>t</w:t>
      </w:r>
      <w:r w:rsidRPr="0022029B">
        <w:rPr>
          <w:rFonts w:ascii="Times New Roman" w:hAnsi="Times New Roman"/>
          <w:iCs/>
          <w:sz w:val="24"/>
          <w:szCs w:val="24"/>
        </w:rPr>
        <w:t xml:space="preserve"> </w:t>
      </w:r>
      <w:r w:rsidRPr="0022029B">
        <w:rPr>
          <w:rFonts w:ascii="Times New Roman" w:hAnsi="Times New Roman"/>
          <w:sz w:val="24"/>
          <w:szCs w:val="24"/>
        </w:rPr>
        <w:t>–</w:t>
      </w:r>
      <w:r w:rsidRPr="0022029B">
        <w:rPr>
          <w:rFonts w:ascii="Times New Roman" w:hAnsi="Times New Roman"/>
          <w:i/>
          <w:iCs/>
          <w:sz w:val="24"/>
          <w:szCs w:val="24"/>
        </w:rPr>
        <w:t xml:space="preserve"> </w:t>
      </w:r>
      <w:r w:rsidRPr="0022029B">
        <w:rPr>
          <w:rFonts w:ascii="Times New Roman" w:hAnsi="Times New Roman"/>
          <w:iCs/>
          <w:sz w:val="24"/>
          <w:szCs w:val="24"/>
        </w:rPr>
        <w:t>β</w:t>
      </w:r>
      <w:r w:rsidRPr="0022029B">
        <w:rPr>
          <w:rFonts w:ascii="Times New Roman" w:hAnsi="Times New Roman"/>
          <w:sz w:val="24"/>
          <w:szCs w:val="24"/>
          <w:vertAlign w:val="subscript"/>
        </w:rPr>
        <w:t>4</w:t>
      </w:r>
      <w:r w:rsidRPr="0022029B">
        <w:rPr>
          <w:rFonts w:ascii="Times New Roman" w:hAnsi="Times New Roman"/>
          <w:iCs/>
          <w:sz w:val="24"/>
          <w:szCs w:val="24"/>
        </w:rPr>
        <w:t>KURS</w:t>
      </w:r>
      <w:r w:rsidRPr="0022029B">
        <w:rPr>
          <w:rFonts w:ascii="Times New Roman" w:hAnsi="Times New Roman"/>
          <w:iCs/>
          <w:sz w:val="24"/>
          <w:szCs w:val="24"/>
          <w:vertAlign w:val="subscript"/>
        </w:rPr>
        <w:t>t</w:t>
      </w:r>
      <w:r w:rsidRPr="0022029B">
        <w:rPr>
          <w:rFonts w:ascii="Times New Roman" w:hAnsi="Times New Roman"/>
          <w:i/>
          <w:iCs/>
          <w:sz w:val="24"/>
          <w:szCs w:val="24"/>
        </w:rPr>
        <w:t xml:space="preserve"> – </w:t>
      </w:r>
      <w:r w:rsidRPr="0022029B">
        <w:rPr>
          <w:rFonts w:ascii="Times New Roman" w:hAnsi="Times New Roman"/>
          <w:iCs/>
          <w:sz w:val="24"/>
          <w:szCs w:val="24"/>
        </w:rPr>
        <w:t>β</w:t>
      </w:r>
      <w:r w:rsidRPr="0022029B">
        <w:rPr>
          <w:rFonts w:ascii="Times New Roman" w:hAnsi="Times New Roman"/>
          <w:sz w:val="24"/>
          <w:szCs w:val="24"/>
          <w:vertAlign w:val="subscript"/>
        </w:rPr>
        <w:t>5</w:t>
      </w:r>
      <w:r w:rsidRPr="0022029B">
        <w:rPr>
          <w:rFonts w:ascii="Times New Roman" w:hAnsi="Times New Roman"/>
          <w:iCs/>
          <w:sz w:val="24"/>
          <w:szCs w:val="24"/>
        </w:rPr>
        <w:t>IPI</w:t>
      </w:r>
      <w:r w:rsidRPr="0022029B">
        <w:rPr>
          <w:rFonts w:ascii="Times New Roman" w:hAnsi="Times New Roman"/>
          <w:iCs/>
          <w:sz w:val="24"/>
          <w:szCs w:val="24"/>
          <w:vertAlign w:val="subscript"/>
        </w:rPr>
        <w:t>t</w:t>
      </w:r>
      <w:r w:rsidRPr="0022029B">
        <w:rPr>
          <w:rFonts w:ascii="Times New Roman" w:hAnsi="Times New Roman"/>
          <w:iCs/>
          <w:sz w:val="24"/>
          <w:szCs w:val="24"/>
        </w:rPr>
        <w:t xml:space="preserve">    (3.2) </w:t>
      </w:r>
    </w:p>
    <w:p w14:paraId="47A2854F" w14:textId="77777777" w:rsidR="007C240C" w:rsidRPr="0022029B" w:rsidRDefault="007B7FB0" w:rsidP="007C240C">
      <w:pPr>
        <w:pStyle w:val="ListParagraph"/>
        <w:spacing w:line="360" w:lineRule="auto"/>
        <w:ind w:left="270"/>
        <w:rPr>
          <w:rFonts w:ascii="Times New Roman" w:hAnsi="Times New Roman"/>
          <w:sz w:val="24"/>
          <w:szCs w:val="24"/>
        </w:rPr>
      </w:pPr>
      <w:r w:rsidRPr="0022029B">
        <w:rPr>
          <w:rFonts w:ascii="Times New Roman" w:hAnsi="Times New Roman"/>
          <w:sz w:val="24"/>
          <w:szCs w:val="24"/>
        </w:rPr>
        <w:t>e</w:t>
      </w:r>
      <w:r w:rsidRPr="0022029B">
        <w:rPr>
          <w:rFonts w:ascii="Times New Roman" w:hAnsi="Times New Roman"/>
          <w:sz w:val="24"/>
          <w:szCs w:val="24"/>
          <w:vertAlign w:val="subscript"/>
        </w:rPr>
        <w:t>t</w:t>
      </w:r>
      <w:r w:rsidRPr="0022029B">
        <w:rPr>
          <w:rFonts w:ascii="Times New Roman" w:hAnsi="Times New Roman"/>
          <w:sz w:val="24"/>
          <w:szCs w:val="24"/>
        </w:rPr>
        <w:tab/>
      </w:r>
      <w:r w:rsidRPr="0022029B">
        <w:rPr>
          <w:rFonts w:ascii="Times New Roman" w:hAnsi="Times New Roman"/>
          <w:sz w:val="24"/>
          <w:szCs w:val="24"/>
        </w:rPr>
        <w:tab/>
        <w:t xml:space="preserve">= </w:t>
      </w:r>
      <w:r w:rsidRPr="0022029B">
        <w:rPr>
          <w:rFonts w:ascii="Times New Roman" w:hAnsi="Times New Roman"/>
          <w:i/>
          <w:sz w:val="24"/>
          <w:szCs w:val="24"/>
        </w:rPr>
        <w:t>error-disturbance</w:t>
      </w:r>
      <w:r>
        <w:rPr>
          <w:rStyle w:val="CommentReference"/>
        </w:rPr>
        <w:commentReference w:id="131"/>
      </w:r>
      <w:r w:rsidRPr="0022029B">
        <w:rPr>
          <w:rFonts w:ascii="Times New Roman" w:hAnsi="Times New Roman"/>
          <w:sz w:val="24"/>
          <w:szCs w:val="24"/>
        </w:rPr>
        <w:t xml:space="preserve"> year-t</w:t>
      </w:r>
    </w:p>
    <w:p w14:paraId="40E0F985" w14:textId="77777777" w:rsidR="007C240C" w:rsidRPr="00F96323" w:rsidRDefault="007B7FB0" w:rsidP="007C240C">
      <w:pPr>
        <w:pStyle w:val="ListParagraph"/>
        <w:spacing w:line="360" w:lineRule="auto"/>
        <w:ind w:left="270"/>
        <w:rPr>
          <w:rFonts w:ascii="Times New Roman" w:hAnsi="Times New Roman"/>
          <w:sz w:val="24"/>
          <w:szCs w:val="24"/>
        </w:rPr>
      </w:pPr>
    </w:p>
    <w:p w14:paraId="11D14AA5" w14:textId="77777777" w:rsidR="007C240C" w:rsidRPr="0022029B" w:rsidRDefault="007B7FB0" w:rsidP="007C240C">
      <w:pPr>
        <w:pStyle w:val="ListParagraph"/>
        <w:spacing w:line="360" w:lineRule="auto"/>
        <w:ind w:left="270"/>
        <w:jc w:val="both"/>
        <w:rPr>
          <w:rFonts w:ascii="Times New Roman" w:hAnsi="Times New Roman"/>
          <w:sz w:val="24"/>
          <w:szCs w:val="24"/>
        </w:rPr>
      </w:pPr>
      <w:r w:rsidRPr="0022029B">
        <w:rPr>
          <w:rFonts w:ascii="Times New Roman" w:hAnsi="Times New Roman"/>
          <w:sz w:val="24"/>
          <w:szCs w:val="24"/>
        </w:rPr>
        <w:t xml:space="preserve">By substituting the equation (3.3), resulting in coefficient </w:t>
      </w:r>
      <w:r w:rsidRPr="0022029B">
        <w:rPr>
          <w:rFonts w:ascii="Times New Roman" w:hAnsi="Times New Roman"/>
          <w:b/>
          <w:sz w:val="24"/>
          <w:szCs w:val="24"/>
        </w:rPr>
        <w:t>u</w:t>
      </w:r>
      <w:r w:rsidRPr="0022029B">
        <w:rPr>
          <w:rFonts w:ascii="Times New Roman" w:hAnsi="Times New Roman"/>
          <w:sz w:val="24"/>
          <w:szCs w:val="24"/>
        </w:rPr>
        <w:t>, the equation (3.3) can be changed into:</w:t>
      </w:r>
    </w:p>
    <w:p w14:paraId="252961ED" w14:textId="77777777" w:rsidR="007C240C" w:rsidRPr="000A7991" w:rsidRDefault="007B7FB0" w:rsidP="007C240C">
      <w:pPr>
        <w:pStyle w:val="ListParagraph"/>
        <w:spacing w:line="360" w:lineRule="auto"/>
        <w:ind w:left="270"/>
        <w:jc w:val="both"/>
        <w:rPr>
          <w:rFonts w:ascii="Times New Roman" w:hAnsi="Times New Roman"/>
          <w:b/>
          <w:sz w:val="24"/>
          <w:szCs w:val="24"/>
        </w:rPr>
      </w:pPr>
    </w:p>
    <w:p w14:paraId="3F9E8D9A" w14:textId="77777777" w:rsidR="007C240C" w:rsidRPr="000A7991" w:rsidRDefault="007B7FB0" w:rsidP="007C240C">
      <w:pPr>
        <w:pStyle w:val="ListParagraph"/>
        <w:spacing w:line="360" w:lineRule="auto"/>
        <w:ind w:left="270"/>
        <w:jc w:val="both"/>
        <w:rPr>
          <w:rFonts w:ascii="Times New Roman" w:hAnsi="Times New Roman"/>
          <w:sz w:val="24"/>
          <w:szCs w:val="24"/>
        </w:rPr>
      </w:pPr>
      <w:r w:rsidRPr="000A7991">
        <w:rPr>
          <w:rFonts w:ascii="Times New Roman" w:hAnsi="Times New Roman"/>
          <w:sz w:val="24"/>
          <w:szCs w:val="24"/>
        </w:rPr>
        <w:t>DPt = β</w:t>
      </w:r>
      <w:r w:rsidRPr="000A7991">
        <w:rPr>
          <w:rFonts w:ascii="Times New Roman" w:hAnsi="Times New Roman"/>
          <w:sz w:val="24"/>
          <w:szCs w:val="24"/>
          <w:vertAlign w:val="subscript"/>
        </w:rPr>
        <w:t>0</w:t>
      </w:r>
      <w:r w:rsidRPr="000A7991">
        <w:rPr>
          <w:rFonts w:ascii="Times New Roman" w:hAnsi="Times New Roman"/>
          <w:sz w:val="24"/>
          <w:szCs w:val="24"/>
          <w:vertAlign w:val="superscript"/>
        </w:rPr>
        <w:t>‘</w:t>
      </w:r>
      <w:r w:rsidRPr="000A7991">
        <w:rPr>
          <w:rFonts w:ascii="Times New Roman" w:hAnsi="Times New Roman"/>
          <w:sz w:val="24"/>
          <w:szCs w:val="24"/>
          <w:vertAlign w:val="subscript"/>
        </w:rPr>
        <w:t xml:space="preserve"> </w:t>
      </w:r>
      <w:r w:rsidRPr="000A7991">
        <w:rPr>
          <w:rFonts w:ascii="Times New Roman" w:hAnsi="Times New Roman"/>
          <w:sz w:val="24"/>
          <w:szCs w:val="24"/>
        </w:rPr>
        <w:t>+β</w:t>
      </w:r>
      <w:r w:rsidRPr="000A7991">
        <w:rPr>
          <w:rFonts w:ascii="Times New Roman" w:hAnsi="Times New Roman"/>
          <w:sz w:val="24"/>
          <w:szCs w:val="24"/>
          <w:vertAlign w:val="subscript"/>
        </w:rPr>
        <w:t>1</w:t>
      </w:r>
      <w:r w:rsidRPr="000A7991">
        <w:rPr>
          <w:rFonts w:ascii="Times New Roman" w:hAnsi="Times New Roman"/>
          <w:sz w:val="24"/>
          <w:szCs w:val="24"/>
        </w:rPr>
        <w:t>DIR</w:t>
      </w:r>
      <w:r w:rsidRPr="000A7991">
        <w:rPr>
          <w:rFonts w:ascii="Times New Roman" w:hAnsi="Times New Roman"/>
          <w:sz w:val="24"/>
          <w:szCs w:val="24"/>
          <w:vertAlign w:val="subscript"/>
        </w:rPr>
        <w:t>t</w:t>
      </w:r>
      <w:r w:rsidRPr="000A7991">
        <w:rPr>
          <w:rFonts w:ascii="Times New Roman" w:hAnsi="Times New Roman"/>
          <w:sz w:val="24"/>
          <w:szCs w:val="24"/>
        </w:rPr>
        <w:t xml:space="preserve"> + β</w:t>
      </w:r>
      <w:r w:rsidRPr="000A7991">
        <w:rPr>
          <w:rFonts w:ascii="Times New Roman" w:hAnsi="Times New Roman"/>
          <w:sz w:val="24"/>
          <w:szCs w:val="24"/>
          <w:vertAlign w:val="subscript"/>
        </w:rPr>
        <w:t>2</w:t>
      </w:r>
      <w:r w:rsidRPr="000A7991">
        <w:rPr>
          <w:rFonts w:ascii="Times New Roman" w:hAnsi="Times New Roman"/>
          <w:sz w:val="24"/>
          <w:szCs w:val="24"/>
        </w:rPr>
        <w:t>DBG</w:t>
      </w:r>
      <w:r w:rsidRPr="000A7991">
        <w:rPr>
          <w:rFonts w:ascii="Times New Roman" w:hAnsi="Times New Roman"/>
          <w:sz w:val="24"/>
          <w:szCs w:val="24"/>
          <w:vertAlign w:val="subscript"/>
        </w:rPr>
        <w:t>t</w:t>
      </w:r>
      <w:r w:rsidRPr="000A7991">
        <w:rPr>
          <w:rFonts w:ascii="Times New Roman" w:hAnsi="Times New Roman"/>
          <w:sz w:val="24"/>
          <w:szCs w:val="24"/>
        </w:rPr>
        <w:t xml:space="preserve"> + </w:t>
      </w:r>
      <w:r w:rsidRPr="000A7991">
        <w:rPr>
          <w:rFonts w:ascii="Times New Roman" w:hAnsi="Times New Roman"/>
          <w:i/>
          <w:iCs/>
          <w:sz w:val="24"/>
          <w:szCs w:val="24"/>
        </w:rPr>
        <w:t>β</w:t>
      </w:r>
      <w:r w:rsidRPr="000A7991">
        <w:rPr>
          <w:rFonts w:ascii="Times New Roman" w:hAnsi="Times New Roman"/>
          <w:sz w:val="24"/>
          <w:szCs w:val="24"/>
          <w:vertAlign w:val="subscript"/>
        </w:rPr>
        <w:t>3</w:t>
      </w:r>
      <w:r w:rsidRPr="000A7991">
        <w:rPr>
          <w:rFonts w:ascii="Times New Roman" w:hAnsi="Times New Roman"/>
          <w:iCs/>
          <w:sz w:val="24"/>
          <w:szCs w:val="24"/>
        </w:rPr>
        <w:t>DSBSN</w:t>
      </w:r>
      <w:r w:rsidRPr="000A7991">
        <w:rPr>
          <w:rFonts w:ascii="Times New Roman" w:hAnsi="Times New Roman"/>
          <w:iCs/>
          <w:sz w:val="24"/>
          <w:szCs w:val="24"/>
          <w:vertAlign w:val="subscript"/>
        </w:rPr>
        <w:t>t</w:t>
      </w:r>
      <w:r w:rsidRPr="000A7991">
        <w:rPr>
          <w:rFonts w:ascii="Times New Roman" w:hAnsi="Times New Roman"/>
          <w:iCs/>
          <w:sz w:val="24"/>
          <w:szCs w:val="24"/>
        </w:rPr>
        <w:t xml:space="preserve"> </w:t>
      </w:r>
      <w:r w:rsidRPr="000A7991">
        <w:rPr>
          <w:rFonts w:ascii="Times New Roman" w:hAnsi="Times New Roman"/>
          <w:sz w:val="24"/>
          <w:szCs w:val="24"/>
        </w:rPr>
        <w:t>+</w:t>
      </w:r>
      <w:r w:rsidRPr="000A7991">
        <w:rPr>
          <w:rFonts w:ascii="Times New Roman" w:hAnsi="Times New Roman"/>
          <w:i/>
          <w:iCs/>
          <w:sz w:val="24"/>
          <w:szCs w:val="24"/>
        </w:rPr>
        <w:t xml:space="preserve"> </w:t>
      </w:r>
      <w:r w:rsidRPr="000A7991">
        <w:rPr>
          <w:rFonts w:ascii="Times New Roman" w:hAnsi="Times New Roman"/>
          <w:iCs/>
          <w:sz w:val="24"/>
          <w:szCs w:val="24"/>
        </w:rPr>
        <w:t>β</w:t>
      </w:r>
      <w:r w:rsidRPr="000A7991">
        <w:rPr>
          <w:rFonts w:ascii="Times New Roman" w:hAnsi="Times New Roman"/>
          <w:sz w:val="24"/>
          <w:szCs w:val="24"/>
          <w:vertAlign w:val="subscript"/>
        </w:rPr>
        <w:t>4</w:t>
      </w:r>
      <w:r w:rsidRPr="000A7991">
        <w:rPr>
          <w:rFonts w:ascii="Times New Roman" w:hAnsi="Times New Roman"/>
          <w:iCs/>
          <w:sz w:val="24"/>
          <w:szCs w:val="24"/>
        </w:rPr>
        <w:t>DKURS</w:t>
      </w:r>
      <w:r w:rsidRPr="000A7991">
        <w:rPr>
          <w:rFonts w:ascii="Times New Roman" w:hAnsi="Times New Roman"/>
          <w:iCs/>
          <w:sz w:val="24"/>
          <w:szCs w:val="24"/>
          <w:vertAlign w:val="subscript"/>
        </w:rPr>
        <w:t>t</w:t>
      </w:r>
      <w:r w:rsidRPr="000A7991">
        <w:rPr>
          <w:rFonts w:ascii="Times New Roman" w:hAnsi="Times New Roman"/>
          <w:i/>
          <w:iCs/>
          <w:sz w:val="24"/>
          <w:szCs w:val="24"/>
        </w:rPr>
        <w:t xml:space="preserve"> + </w:t>
      </w:r>
      <w:r w:rsidRPr="000A7991">
        <w:rPr>
          <w:rFonts w:ascii="Times New Roman" w:hAnsi="Times New Roman"/>
          <w:iCs/>
          <w:sz w:val="24"/>
          <w:szCs w:val="24"/>
        </w:rPr>
        <w:t>β</w:t>
      </w:r>
      <w:r w:rsidRPr="000A7991">
        <w:rPr>
          <w:rFonts w:ascii="Times New Roman" w:hAnsi="Times New Roman"/>
          <w:sz w:val="24"/>
          <w:szCs w:val="24"/>
          <w:vertAlign w:val="subscript"/>
        </w:rPr>
        <w:t>5</w:t>
      </w:r>
      <w:r w:rsidRPr="000A7991">
        <w:rPr>
          <w:rFonts w:ascii="Times New Roman" w:hAnsi="Times New Roman"/>
          <w:iCs/>
          <w:sz w:val="24"/>
          <w:szCs w:val="24"/>
        </w:rPr>
        <w:t>DIPI</w:t>
      </w:r>
      <w:r w:rsidRPr="000A7991">
        <w:rPr>
          <w:rFonts w:ascii="Times New Roman" w:hAnsi="Times New Roman"/>
          <w:iCs/>
          <w:sz w:val="24"/>
          <w:szCs w:val="24"/>
          <w:vertAlign w:val="subscript"/>
        </w:rPr>
        <w:t>t</w:t>
      </w:r>
      <w:r w:rsidRPr="000A7991">
        <w:rPr>
          <w:rFonts w:ascii="Times New Roman" w:hAnsi="Times New Roman"/>
          <w:i/>
          <w:iCs/>
          <w:sz w:val="24"/>
          <w:szCs w:val="24"/>
        </w:rPr>
        <w:t xml:space="preserve"> –</w:t>
      </w:r>
      <w:r w:rsidRPr="000A7991">
        <w:rPr>
          <w:rFonts w:ascii="Times New Roman" w:hAnsi="Times New Roman"/>
          <w:iCs/>
          <w:sz w:val="24"/>
          <w:szCs w:val="24"/>
        </w:rPr>
        <w:t>β</w:t>
      </w:r>
      <w:r w:rsidRPr="000A7991">
        <w:rPr>
          <w:rFonts w:ascii="Times New Roman" w:hAnsi="Times New Roman"/>
          <w:sz w:val="24"/>
          <w:szCs w:val="24"/>
          <w:vertAlign w:val="subscript"/>
        </w:rPr>
        <w:t>6</w:t>
      </w:r>
      <w:r w:rsidRPr="000A7991">
        <w:rPr>
          <w:rFonts w:ascii="Times New Roman" w:hAnsi="Times New Roman"/>
          <w:iCs/>
          <w:sz w:val="24"/>
          <w:szCs w:val="24"/>
        </w:rPr>
        <w:t>P</w:t>
      </w:r>
      <w:r w:rsidRPr="000A7991">
        <w:rPr>
          <w:rFonts w:ascii="Times New Roman" w:hAnsi="Times New Roman"/>
          <w:iCs/>
          <w:sz w:val="24"/>
          <w:szCs w:val="24"/>
          <w:vertAlign w:val="subscript"/>
        </w:rPr>
        <w:t>t-1</w:t>
      </w:r>
      <w:r w:rsidRPr="000A7991">
        <w:rPr>
          <w:rFonts w:ascii="Times New Roman" w:hAnsi="Times New Roman"/>
          <w:iCs/>
          <w:sz w:val="24"/>
          <w:szCs w:val="24"/>
        </w:rPr>
        <w:t>-</w:t>
      </w:r>
      <w:r w:rsidRPr="000A7991">
        <w:rPr>
          <w:rFonts w:ascii="Times New Roman" w:hAnsi="Times New Roman"/>
          <w:sz w:val="24"/>
          <w:szCs w:val="24"/>
        </w:rPr>
        <w:t xml:space="preserve"> β</w:t>
      </w:r>
      <w:r w:rsidRPr="000A7991">
        <w:rPr>
          <w:rFonts w:ascii="Times New Roman" w:hAnsi="Times New Roman"/>
          <w:sz w:val="24"/>
          <w:szCs w:val="24"/>
          <w:vertAlign w:val="subscript"/>
        </w:rPr>
        <w:t>7</w:t>
      </w:r>
      <w:r w:rsidRPr="000A7991">
        <w:rPr>
          <w:rFonts w:ascii="Times New Roman" w:hAnsi="Times New Roman"/>
          <w:sz w:val="24"/>
          <w:szCs w:val="24"/>
        </w:rPr>
        <w:t>IRt-</w:t>
      </w:r>
      <w:r w:rsidRPr="000A7991">
        <w:rPr>
          <w:rFonts w:ascii="Times New Roman" w:hAnsi="Times New Roman"/>
          <w:sz w:val="24"/>
          <w:szCs w:val="24"/>
          <w:vertAlign w:val="subscript"/>
        </w:rPr>
        <w:t>1</w:t>
      </w:r>
      <w:r w:rsidRPr="000A7991">
        <w:rPr>
          <w:rFonts w:ascii="Times New Roman" w:hAnsi="Times New Roman"/>
          <w:sz w:val="24"/>
          <w:szCs w:val="24"/>
        </w:rPr>
        <w:t xml:space="preserve"> – β</w:t>
      </w:r>
      <w:r w:rsidRPr="000A7991">
        <w:rPr>
          <w:rFonts w:ascii="Times New Roman" w:hAnsi="Times New Roman"/>
          <w:sz w:val="24"/>
          <w:szCs w:val="24"/>
          <w:vertAlign w:val="subscript"/>
        </w:rPr>
        <w:t>8</w:t>
      </w:r>
      <w:r w:rsidRPr="000A7991">
        <w:rPr>
          <w:rFonts w:ascii="Times New Roman" w:hAnsi="Times New Roman"/>
          <w:sz w:val="24"/>
          <w:szCs w:val="24"/>
        </w:rPr>
        <w:t>BGt-</w:t>
      </w:r>
      <w:r w:rsidRPr="000A7991">
        <w:rPr>
          <w:rFonts w:ascii="Times New Roman" w:hAnsi="Times New Roman"/>
          <w:sz w:val="24"/>
          <w:szCs w:val="24"/>
          <w:vertAlign w:val="subscript"/>
        </w:rPr>
        <w:t>1</w:t>
      </w:r>
      <w:r w:rsidRPr="000A7991">
        <w:rPr>
          <w:rFonts w:ascii="Times New Roman" w:hAnsi="Times New Roman"/>
          <w:sz w:val="24"/>
          <w:szCs w:val="24"/>
        </w:rPr>
        <w:t xml:space="preserve"> – β</w:t>
      </w:r>
      <w:r w:rsidRPr="000A7991">
        <w:rPr>
          <w:rFonts w:ascii="Times New Roman" w:hAnsi="Times New Roman"/>
          <w:sz w:val="24"/>
          <w:szCs w:val="24"/>
          <w:vertAlign w:val="subscript"/>
        </w:rPr>
        <w:t>9</w:t>
      </w:r>
      <w:r w:rsidRPr="000A7991">
        <w:rPr>
          <w:rFonts w:ascii="Times New Roman" w:hAnsi="Times New Roman"/>
          <w:sz w:val="24"/>
          <w:szCs w:val="24"/>
        </w:rPr>
        <w:t>SBISt-</w:t>
      </w:r>
      <w:r w:rsidRPr="000A7991">
        <w:rPr>
          <w:rFonts w:ascii="Times New Roman" w:hAnsi="Times New Roman"/>
          <w:sz w:val="24"/>
          <w:szCs w:val="24"/>
          <w:vertAlign w:val="subscript"/>
        </w:rPr>
        <w:t>1</w:t>
      </w:r>
      <w:r w:rsidRPr="000A7991">
        <w:rPr>
          <w:rFonts w:ascii="Times New Roman" w:hAnsi="Times New Roman"/>
          <w:sz w:val="24"/>
          <w:szCs w:val="24"/>
        </w:rPr>
        <w:t xml:space="preserve"> - </w:t>
      </w:r>
      <w:r w:rsidRPr="000A7991">
        <w:rPr>
          <w:rFonts w:ascii="Times New Roman" w:hAnsi="Times New Roman"/>
          <w:iCs/>
          <w:sz w:val="24"/>
          <w:szCs w:val="24"/>
        </w:rPr>
        <w:t>β</w:t>
      </w:r>
      <w:r w:rsidRPr="000A7991">
        <w:rPr>
          <w:rFonts w:ascii="Times New Roman" w:hAnsi="Times New Roman"/>
          <w:sz w:val="24"/>
          <w:szCs w:val="24"/>
          <w:vertAlign w:val="subscript"/>
        </w:rPr>
        <w:t>10</w:t>
      </w:r>
      <w:r w:rsidRPr="000A7991">
        <w:rPr>
          <w:rFonts w:ascii="Times New Roman" w:hAnsi="Times New Roman"/>
          <w:iCs/>
          <w:sz w:val="24"/>
          <w:szCs w:val="24"/>
        </w:rPr>
        <w:t>SBSN</w:t>
      </w:r>
      <w:r w:rsidRPr="000A7991">
        <w:rPr>
          <w:rFonts w:ascii="Times New Roman" w:hAnsi="Times New Roman"/>
          <w:iCs/>
          <w:sz w:val="24"/>
          <w:szCs w:val="24"/>
          <w:vertAlign w:val="subscript"/>
        </w:rPr>
        <w:t>t-1</w:t>
      </w:r>
      <w:r w:rsidRPr="000A7991">
        <w:rPr>
          <w:rFonts w:ascii="Times New Roman" w:hAnsi="Times New Roman"/>
          <w:iCs/>
          <w:sz w:val="24"/>
          <w:szCs w:val="24"/>
        </w:rPr>
        <w:t xml:space="preserve"> </w:t>
      </w:r>
      <w:r w:rsidRPr="000A7991">
        <w:rPr>
          <w:rFonts w:ascii="Times New Roman" w:hAnsi="Times New Roman"/>
          <w:sz w:val="24"/>
          <w:szCs w:val="24"/>
        </w:rPr>
        <w:t>–</w:t>
      </w:r>
      <w:r w:rsidRPr="000A7991">
        <w:rPr>
          <w:rFonts w:ascii="Times New Roman" w:hAnsi="Times New Roman"/>
          <w:i/>
          <w:iCs/>
          <w:sz w:val="24"/>
          <w:szCs w:val="24"/>
        </w:rPr>
        <w:t xml:space="preserve"> </w:t>
      </w:r>
      <w:r w:rsidRPr="000A7991">
        <w:rPr>
          <w:rFonts w:ascii="Times New Roman" w:hAnsi="Times New Roman"/>
          <w:iCs/>
          <w:sz w:val="24"/>
          <w:szCs w:val="24"/>
        </w:rPr>
        <w:t>β</w:t>
      </w:r>
      <w:r w:rsidRPr="000A7991">
        <w:rPr>
          <w:rFonts w:ascii="Times New Roman" w:hAnsi="Times New Roman"/>
          <w:sz w:val="24"/>
          <w:szCs w:val="24"/>
          <w:vertAlign w:val="subscript"/>
        </w:rPr>
        <w:t>11</w:t>
      </w:r>
      <w:r w:rsidRPr="000A7991">
        <w:rPr>
          <w:rFonts w:ascii="Times New Roman" w:hAnsi="Times New Roman"/>
          <w:iCs/>
          <w:sz w:val="24"/>
          <w:szCs w:val="24"/>
        </w:rPr>
        <w:t>KURSt-</w:t>
      </w:r>
      <w:r w:rsidRPr="000A7991">
        <w:rPr>
          <w:rFonts w:ascii="Times New Roman" w:hAnsi="Times New Roman"/>
          <w:iCs/>
          <w:sz w:val="24"/>
          <w:szCs w:val="24"/>
          <w:vertAlign w:val="subscript"/>
        </w:rPr>
        <w:t>1</w:t>
      </w:r>
      <w:r w:rsidRPr="000A7991">
        <w:rPr>
          <w:rFonts w:ascii="Times New Roman" w:hAnsi="Times New Roman"/>
          <w:i/>
          <w:iCs/>
          <w:sz w:val="24"/>
          <w:szCs w:val="24"/>
        </w:rPr>
        <w:t xml:space="preserve"> – </w:t>
      </w:r>
      <w:r w:rsidRPr="000A7991">
        <w:rPr>
          <w:rFonts w:ascii="Times New Roman" w:hAnsi="Times New Roman"/>
          <w:iCs/>
          <w:sz w:val="24"/>
          <w:szCs w:val="24"/>
        </w:rPr>
        <w:t>β</w:t>
      </w:r>
      <w:r w:rsidRPr="000A7991">
        <w:rPr>
          <w:rFonts w:ascii="Times New Roman" w:hAnsi="Times New Roman"/>
          <w:sz w:val="24"/>
          <w:szCs w:val="24"/>
          <w:vertAlign w:val="subscript"/>
        </w:rPr>
        <w:t>12</w:t>
      </w:r>
      <w:r w:rsidRPr="000A7991">
        <w:rPr>
          <w:rFonts w:ascii="Times New Roman" w:hAnsi="Times New Roman"/>
          <w:iCs/>
          <w:sz w:val="24"/>
          <w:szCs w:val="24"/>
        </w:rPr>
        <w:t>IPI</w:t>
      </w:r>
      <w:r w:rsidRPr="000A7991">
        <w:rPr>
          <w:rFonts w:ascii="Times New Roman" w:hAnsi="Times New Roman"/>
          <w:iCs/>
          <w:sz w:val="24"/>
          <w:szCs w:val="24"/>
          <w:vertAlign w:val="subscript"/>
        </w:rPr>
        <w:t>t-1</w:t>
      </w:r>
      <w:r w:rsidRPr="000A7991">
        <w:rPr>
          <w:rFonts w:ascii="Times New Roman" w:hAnsi="Times New Roman"/>
          <w:sz w:val="24"/>
          <w:szCs w:val="24"/>
        </w:rPr>
        <w:t xml:space="preserve"> +et </w:t>
      </w:r>
      <w:r w:rsidRPr="000A7991">
        <w:rPr>
          <w:rFonts w:ascii="Times New Roman" w:hAnsi="Times New Roman"/>
          <w:sz w:val="24"/>
          <w:szCs w:val="24"/>
        </w:rPr>
        <w:tab/>
        <w:t>(3.3)</w:t>
      </w:r>
    </w:p>
    <w:p w14:paraId="40AB11E1" w14:textId="77777777" w:rsidR="007C240C" w:rsidRPr="0022029B" w:rsidRDefault="007B7FB0" w:rsidP="007C240C">
      <w:pPr>
        <w:pStyle w:val="ListParagraph"/>
        <w:spacing w:line="360" w:lineRule="auto"/>
        <w:ind w:left="270"/>
        <w:jc w:val="both"/>
        <w:rPr>
          <w:rFonts w:ascii="Times New Roman" w:hAnsi="Times New Roman"/>
          <w:sz w:val="24"/>
          <w:szCs w:val="24"/>
        </w:rPr>
      </w:pPr>
    </w:p>
    <w:p w14:paraId="7DD9C2C5" w14:textId="77777777" w:rsidR="007C240C" w:rsidRPr="0022029B" w:rsidRDefault="007B7FB0" w:rsidP="007C240C">
      <w:pPr>
        <w:pStyle w:val="ListParagraph"/>
        <w:spacing w:line="360" w:lineRule="auto"/>
        <w:ind w:left="270"/>
        <w:jc w:val="both"/>
        <w:rPr>
          <w:rFonts w:ascii="Times New Roman" w:hAnsi="Times New Roman"/>
          <w:sz w:val="24"/>
          <w:szCs w:val="24"/>
        </w:rPr>
      </w:pPr>
      <w:commentRangeStart w:id="132"/>
      <w:r w:rsidRPr="0022029B">
        <w:rPr>
          <w:rFonts w:ascii="Times New Roman" w:hAnsi="Times New Roman"/>
          <w:sz w:val="24"/>
          <w:szCs w:val="24"/>
        </w:rPr>
        <w:t xml:space="preserve">To find out </w:t>
      </w:r>
      <w:commentRangeEnd w:id="132"/>
      <w:r w:rsidRPr="0022029B">
        <w:rPr>
          <w:rFonts w:ascii="Times New Roman" w:hAnsi="Times New Roman"/>
          <w:sz w:val="24"/>
          <w:szCs w:val="24"/>
        </w:rPr>
        <w:t>a</w:t>
      </w:r>
      <w:r w:rsidRPr="0022029B">
        <w:rPr>
          <w:rFonts w:ascii="Times New Roman" w:hAnsi="Times New Roman"/>
          <w:sz w:val="24"/>
          <w:szCs w:val="24"/>
        </w:rPr>
        <w:t xml:space="preserve"> valid model, </w:t>
      </w:r>
      <w:r w:rsidRPr="0022029B">
        <w:rPr>
          <w:rFonts w:ascii="Times New Roman" w:hAnsi="Times New Roman"/>
          <w:i/>
          <w:sz w:val="24"/>
          <w:szCs w:val="24"/>
        </w:rPr>
        <w:t>Error Correction Term</w:t>
      </w:r>
      <w:r w:rsidRPr="0022029B">
        <w:rPr>
          <w:rFonts w:ascii="Times New Roman" w:hAnsi="Times New Roman"/>
          <w:sz w:val="24"/>
          <w:szCs w:val="24"/>
        </w:rPr>
        <w:t xml:space="preserve"> (ECT) coefficient is tested. If the test result is significant, the ECM is considered valid.</w:t>
      </w:r>
      <w:r>
        <w:rPr>
          <w:rStyle w:val="CommentReference"/>
        </w:rPr>
        <w:commentReference w:id="132"/>
      </w:r>
    </w:p>
    <w:p w14:paraId="2611FE32" w14:textId="77777777" w:rsidR="007C240C" w:rsidRPr="000A7991" w:rsidRDefault="007B7FB0" w:rsidP="007C240C">
      <w:pPr>
        <w:pStyle w:val="Heading1"/>
      </w:pPr>
      <w:r>
        <w:t>Result of Study</w:t>
      </w:r>
    </w:p>
    <w:p w14:paraId="1B519D1B" w14:textId="77777777" w:rsidR="007C240C" w:rsidRPr="0022029B" w:rsidRDefault="007B7FB0" w:rsidP="007C240C">
      <w:pPr>
        <w:spacing w:line="360" w:lineRule="auto"/>
        <w:ind w:firstLine="360"/>
        <w:jc w:val="both"/>
        <w:rPr>
          <w:rFonts w:ascii="Times New Roman" w:hAnsi="Times New Roman"/>
          <w:sz w:val="24"/>
          <w:szCs w:val="24"/>
        </w:rPr>
      </w:pPr>
      <w:commentRangeStart w:id="133"/>
      <w:commentRangeStart w:id="134"/>
      <w:commentRangeStart w:id="135"/>
      <w:commentRangeStart w:id="136"/>
      <w:commentRangeStart w:id="137"/>
      <w:commentRangeStart w:id="138"/>
      <w:commentRangeStart w:id="139"/>
      <w:r w:rsidRPr="0022029B">
        <w:rPr>
          <w:rFonts w:ascii="Times New Roman" w:hAnsi="Times New Roman"/>
          <w:sz w:val="24"/>
          <w:szCs w:val="24"/>
        </w:rPr>
        <w:t xml:space="preserve">The corporations taken as the sample are those which hold the biggest Islamic bond outstanding </w:t>
      </w:r>
      <w:r w:rsidRPr="0022029B">
        <w:rPr>
          <w:rFonts w:ascii="Times New Roman" w:hAnsi="Times New Roman"/>
          <w:sz w:val="24"/>
          <w:szCs w:val="24"/>
        </w:rPr>
        <w:t>share in Indonesia from 2010 until 2015. The series chosen for the study are those which are issued from January 2010 until July 2015.</w:t>
      </w:r>
      <w:commentRangeEnd w:id="139"/>
      <w:r>
        <w:rPr>
          <w:rStyle w:val="CommentReference"/>
        </w:rPr>
        <w:commentReference w:id="140"/>
      </w:r>
      <w:commentRangeEnd w:id="137"/>
      <w:commentRangeEnd w:id="138"/>
      <w:r>
        <w:rPr>
          <w:rStyle w:val="CommentReference"/>
        </w:rPr>
        <w:commentReference w:id="141"/>
      </w:r>
      <w:commentRangeEnd w:id="136"/>
      <w:r>
        <w:rPr>
          <w:rStyle w:val="CommentReference"/>
        </w:rPr>
        <w:commentReference w:id="142"/>
      </w:r>
      <w:commentRangeEnd w:id="135"/>
      <w:r>
        <w:rPr>
          <w:rStyle w:val="CommentReference"/>
        </w:rPr>
        <w:commentReference w:id="143"/>
      </w:r>
      <w:commentRangeEnd w:id="133"/>
      <w:commentRangeEnd w:id="134"/>
      <w:r>
        <w:rPr>
          <w:rStyle w:val="CommentReference"/>
        </w:rPr>
        <w:commentReference w:id="144"/>
      </w:r>
      <w:r>
        <w:rPr>
          <w:rStyle w:val="CommentReference"/>
        </w:rPr>
        <w:commentReference w:id="145"/>
      </w:r>
      <w:r>
        <w:rPr>
          <w:rStyle w:val="CommentReference"/>
        </w:rPr>
        <w:commentReference w:id="133"/>
      </w:r>
      <w:r>
        <w:rPr>
          <w:rStyle w:val="CommentReference"/>
        </w:rPr>
        <w:commentReference w:id="134"/>
      </w:r>
      <w:r>
        <w:rPr>
          <w:rStyle w:val="CommentReference"/>
        </w:rPr>
        <w:commentReference w:id="135"/>
      </w:r>
      <w:r>
        <w:rPr>
          <w:rStyle w:val="CommentReference"/>
        </w:rPr>
        <w:commentReference w:id="136"/>
      </w:r>
      <w:r>
        <w:rPr>
          <w:rStyle w:val="CommentReference"/>
        </w:rPr>
        <w:commentReference w:id="137"/>
      </w:r>
      <w:r>
        <w:rPr>
          <w:rStyle w:val="CommentReference"/>
        </w:rPr>
        <w:commentReference w:id="138"/>
      </w:r>
      <w:r>
        <w:rPr>
          <w:rStyle w:val="CommentReference"/>
        </w:rPr>
        <w:commentReference w:id="139"/>
      </w:r>
    </w:p>
    <w:p w14:paraId="2504DF97" w14:textId="77777777" w:rsidR="007C240C" w:rsidRPr="0022029B" w:rsidRDefault="007B7FB0" w:rsidP="007C240C">
      <w:pPr>
        <w:spacing w:line="360" w:lineRule="auto"/>
        <w:ind w:firstLine="360"/>
        <w:jc w:val="both"/>
        <w:rPr>
          <w:rFonts w:ascii="Times New Roman" w:hAnsi="Times New Roman"/>
          <w:sz w:val="24"/>
          <w:szCs w:val="24"/>
        </w:rPr>
      </w:pPr>
      <w:commentRangeStart w:id="146"/>
      <w:r w:rsidRPr="0022029B">
        <w:rPr>
          <w:rFonts w:ascii="Times New Roman" w:hAnsi="Times New Roman"/>
          <w:sz w:val="24"/>
          <w:szCs w:val="24"/>
        </w:rPr>
        <w:t>The normality test using JB statistic test applied to PT. PLN, PT. Indosat Tbk, an</w:t>
      </w:r>
      <w:r w:rsidRPr="0022029B">
        <w:rPr>
          <w:rFonts w:ascii="Times New Roman" w:hAnsi="Times New Roman"/>
          <w:sz w:val="24"/>
          <w:szCs w:val="24"/>
        </w:rPr>
        <w:t xml:space="preserve">d PT. Bank Muamalat shows that the statistic value is as much as 3.7, 5.20, and 0.17, with probability value as much as 0.15, 0.07, and 0.91. This result shows that JB statistic value and </w:t>
      </w:r>
      <w:commentRangeEnd w:id="146"/>
      <w:r w:rsidRPr="0022029B">
        <w:rPr>
          <w:rFonts w:ascii="Times New Roman" w:hAnsi="Times New Roman"/>
          <w:sz w:val="24"/>
          <w:szCs w:val="24"/>
        </w:rPr>
        <w:t>probability value are quite high. Therefore, it is concluded that th</w:t>
      </w:r>
      <w:r w:rsidRPr="0022029B">
        <w:rPr>
          <w:rFonts w:ascii="Times New Roman" w:hAnsi="Times New Roman"/>
          <w:sz w:val="24"/>
          <w:szCs w:val="24"/>
        </w:rPr>
        <w:t>e residue distributed by each variable is considered normal.</w:t>
      </w:r>
      <w:r>
        <w:rPr>
          <w:rStyle w:val="CommentReference"/>
        </w:rPr>
        <w:commentReference w:id="146"/>
      </w:r>
    </w:p>
    <w:p w14:paraId="470261F9" w14:textId="77777777" w:rsidR="007C240C" w:rsidRPr="0022029B" w:rsidRDefault="007B7FB0" w:rsidP="007C240C">
      <w:pPr>
        <w:spacing w:line="360" w:lineRule="auto"/>
        <w:ind w:firstLine="720"/>
        <w:jc w:val="both"/>
        <w:rPr>
          <w:rFonts w:ascii="Times New Roman" w:hAnsi="Times New Roman"/>
          <w:sz w:val="24"/>
          <w:szCs w:val="24"/>
        </w:rPr>
      </w:pPr>
      <w:r w:rsidRPr="0022029B">
        <w:rPr>
          <w:rFonts w:ascii="Times New Roman" w:hAnsi="Times New Roman"/>
          <w:sz w:val="24"/>
          <w:szCs w:val="24"/>
        </w:rPr>
        <w:lastRenderedPageBreak/>
        <w:t xml:space="preserve">Stationary test in this study, using </w:t>
      </w:r>
      <w:r w:rsidRPr="0022029B">
        <w:rPr>
          <w:rFonts w:ascii="Times New Roman" w:hAnsi="Times New Roman"/>
          <w:i/>
          <w:sz w:val="24"/>
          <w:szCs w:val="24"/>
        </w:rPr>
        <w:t>unit root</w:t>
      </w:r>
      <w:r w:rsidRPr="0022029B">
        <w:rPr>
          <w:rFonts w:ascii="Times New Roman" w:hAnsi="Times New Roman"/>
          <w:sz w:val="24"/>
          <w:szCs w:val="24"/>
        </w:rPr>
        <w:t>, shows that all variables studied</w:t>
      </w:r>
      <w:r w:rsidRPr="0022029B">
        <w:rPr>
          <w:rFonts w:ascii="Times New Roman" w:hAnsi="Times New Roman"/>
          <w:sz w:val="24"/>
          <w:szCs w:val="24"/>
        </w:rPr>
        <w:t>,</w:t>
      </w:r>
      <w:r w:rsidRPr="0022029B">
        <w:rPr>
          <w:rFonts w:ascii="Times New Roman" w:hAnsi="Times New Roman"/>
          <w:sz w:val="24"/>
          <w:szCs w:val="24"/>
        </w:rPr>
        <w:t xml:space="preserve"> including price of Islamic bond within each corporation, interest rate, profit sharing, price of Shari’a State</w:t>
      </w:r>
      <w:r w:rsidRPr="0022029B">
        <w:rPr>
          <w:rFonts w:ascii="Times New Roman" w:hAnsi="Times New Roman"/>
          <w:sz w:val="24"/>
          <w:szCs w:val="24"/>
        </w:rPr>
        <w:t xml:space="preserve"> </w:t>
      </w:r>
      <w:r w:rsidRPr="0022029B">
        <w:rPr>
          <w:rFonts w:ascii="Times New Roman" w:hAnsi="Times New Roman"/>
          <w:sz w:val="24"/>
          <w:szCs w:val="24"/>
        </w:rPr>
        <w:t>Securities</w:t>
      </w:r>
      <w:r w:rsidRPr="0022029B">
        <w:rPr>
          <w:rFonts w:ascii="Times New Roman" w:hAnsi="Times New Roman"/>
          <w:sz w:val="24"/>
          <w:szCs w:val="24"/>
        </w:rPr>
        <w:t xml:space="preserve"> (SBSN), exchange rate, and Index of Industrial Production are stationary in the real level of 5%, where the probability value of integration 1 is less than the real level, and ADF difference value of all variable is higher than 5% of McKinnon c</w:t>
      </w:r>
      <w:r w:rsidRPr="0022029B">
        <w:rPr>
          <w:rFonts w:ascii="Times New Roman" w:hAnsi="Times New Roman"/>
          <w:sz w:val="24"/>
          <w:szCs w:val="24"/>
        </w:rPr>
        <w:t xml:space="preserve">ritical value. </w:t>
      </w:r>
      <w:r>
        <w:rPr>
          <w:rStyle w:val="CommentReference"/>
        </w:rPr>
        <w:commentReference w:id="147"/>
      </w:r>
    </w:p>
    <w:p w14:paraId="41755730" w14:textId="77777777" w:rsidR="007C240C" w:rsidRPr="00CA34CB" w:rsidRDefault="007B7FB0" w:rsidP="007C240C">
      <w:pPr>
        <w:spacing w:line="360" w:lineRule="auto"/>
        <w:ind w:firstLine="720"/>
        <w:jc w:val="both"/>
        <w:rPr>
          <w:rFonts w:ascii="Times New Roman" w:hAnsi="Times New Roman"/>
          <w:sz w:val="24"/>
          <w:szCs w:val="24"/>
        </w:rPr>
      </w:pPr>
      <w:r w:rsidRPr="00CA34CB">
        <w:rPr>
          <w:rFonts w:ascii="Times New Roman" w:hAnsi="Times New Roman"/>
          <w:sz w:val="24"/>
          <w:szCs w:val="24"/>
        </w:rPr>
        <w:t>From the data analysis, the residue is obtained</w:t>
      </w:r>
      <w:r>
        <w:rPr>
          <w:rStyle w:val="CommentReference"/>
        </w:rPr>
        <w:commentReference w:id="148"/>
      </w:r>
      <w:r w:rsidRPr="00CA34CB">
        <w:rPr>
          <w:rFonts w:ascii="Times New Roman" w:hAnsi="Times New Roman"/>
          <w:sz w:val="24"/>
          <w:szCs w:val="24"/>
        </w:rPr>
        <w:t xml:space="preserve"> and</w:t>
      </w:r>
      <w:r w:rsidRPr="00CA34CB">
        <w:rPr>
          <w:rFonts w:ascii="Times New Roman" w:hAnsi="Times New Roman"/>
          <w:sz w:val="24"/>
          <w:szCs w:val="24"/>
        </w:rPr>
        <w:t xml:space="preserve"> later used in the co-integration test by doing the stationary test. The co-integration test on the residue (ECT) will apply Augmented Dickey-Fuller (ADF) model. It compares ADF statistics with its critical value with its significant 1 level of 1%. If the </w:t>
      </w:r>
      <w:r w:rsidRPr="00CA34CB">
        <w:rPr>
          <w:rFonts w:ascii="Times New Roman" w:hAnsi="Times New Roman"/>
          <w:sz w:val="24"/>
          <w:szCs w:val="24"/>
        </w:rPr>
        <w:t>ADF statistic value is higher than the critical value, it indicate</w:t>
      </w:r>
      <w:r>
        <w:rPr>
          <w:rStyle w:val="CommentReference"/>
        </w:rPr>
        <w:commentReference w:id="149"/>
      </w:r>
      <w:r w:rsidRPr="00CA34CB">
        <w:rPr>
          <w:rFonts w:ascii="Times New Roman" w:hAnsi="Times New Roman"/>
          <w:sz w:val="24"/>
          <w:szCs w:val="24"/>
        </w:rPr>
        <w:t>s</w:t>
      </w:r>
      <w:r w:rsidRPr="00CA34CB">
        <w:rPr>
          <w:rFonts w:ascii="Times New Roman" w:hAnsi="Times New Roman"/>
          <w:sz w:val="24"/>
          <w:szCs w:val="24"/>
        </w:rPr>
        <w:t xml:space="preserve"> the existence of co-integration between variables. </w:t>
      </w:r>
    </w:p>
    <w:p w14:paraId="4D9E9C16" w14:textId="77777777" w:rsidR="007C240C" w:rsidRPr="00CA34CB" w:rsidRDefault="007B7FB0" w:rsidP="007C240C">
      <w:pPr>
        <w:pStyle w:val="ListParagraph"/>
        <w:spacing w:line="360" w:lineRule="auto"/>
        <w:ind w:left="0" w:firstLine="360"/>
        <w:jc w:val="both"/>
        <w:rPr>
          <w:rFonts w:ascii="Times New Roman" w:hAnsi="Times New Roman"/>
          <w:sz w:val="24"/>
          <w:szCs w:val="24"/>
        </w:rPr>
      </w:pPr>
      <w:r w:rsidRPr="00CA34CB">
        <w:rPr>
          <w:rFonts w:ascii="Times New Roman" w:hAnsi="Times New Roman"/>
          <w:sz w:val="24"/>
          <w:szCs w:val="24"/>
        </w:rPr>
        <w:t>The ECT stationary test on the</w:t>
      </w:r>
      <w:r w:rsidRPr="00CA34CB">
        <w:rPr>
          <w:rFonts w:ascii="Times New Roman" w:hAnsi="Times New Roman"/>
          <w:sz w:val="24"/>
          <w:szCs w:val="24"/>
        </w:rPr>
        <w:t xml:space="preserve"> three corporations which issue</w:t>
      </w:r>
      <w:commentRangeStart w:id="150"/>
      <w:r w:rsidRPr="00CA34CB">
        <w:rPr>
          <w:rFonts w:ascii="Times New Roman" w:hAnsi="Times New Roman"/>
          <w:sz w:val="24"/>
          <w:szCs w:val="24"/>
        </w:rPr>
        <w:t xml:space="preserve"> Islamic bond shows that residue's stationary value in zero order is obt</w:t>
      </w:r>
      <w:r w:rsidRPr="00CA34CB">
        <w:rPr>
          <w:rFonts w:ascii="Times New Roman" w:hAnsi="Times New Roman"/>
          <w:sz w:val="24"/>
          <w:szCs w:val="24"/>
        </w:rPr>
        <w:t xml:space="preserve">ained from the ADF absolute count value that is higher than the critical value of α=1%. When the primary purpose of the co-integration test is obtained, the next step is to do ECM regression analysis.  </w:t>
      </w:r>
      <w:commentRangeEnd w:id="150"/>
      <w:r>
        <w:rPr>
          <w:rStyle w:val="CommentReference"/>
        </w:rPr>
        <w:commentReference w:id="151"/>
      </w:r>
      <w:r>
        <w:rPr>
          <w:rStyle w:val="CommentReference"/>
        </w:rPr>
        <w:commentReference w:id="152"/>
      </w:r>
      <w:r>
        <w:rPr>
          <w:rStyle w:val="CommentReference"/>
        </w:rPr>
        <w:commentReference w:id="153"/>
      </w:r>
      <w:r>
        <w:rPr>
          <w:rStyle w:val="CommentReference"/>
        </w:rPr>
        <w:commentReference w:id="150"/>
      </w:r>
    </w:p>
    <w:p w14:paraId="58D6D50D" w14:textId="77777777" w:rsidR="007C240C" w:rsidRPr="00CA34CB" w:rsidRDefault="007B7FB0" w:rsidP="007C240C">
      <w:pPr>
        <w:spacing w:line="360" w:lineRule="auto"/>
        <w:ind w:firstLine="720"/>
        <w:jc w:val="both"/>
        <w:rPr>
          <w:rFonts w:ascii="Times New Roman" w:hAnsi="Times New Roman"/>
          <w:sz w:val="24"/>
          <w:szCs w:val="24"/>
        </w:rPr>
      </w:pPr>
      <w:r w:rsidRPr="00CA34CB">
        <w:rPr>
          <w:rFonts w:ascii="Times New Roman" w:hAnsi="Times New Roman"/>
          <w:sz w:val="24"/>
          <w:szCs w:val="24"/>
        </w:rPr>
        <w:t xml:space="preserve">If co-integration exists, ECM estimation </w:t>
      </w:r>
      <w:r w:rsidRPr="00CA34CB">
        <w:rPr>
          <w:rFonts w:ascii="Times New Roman" w:hAnsi="Times New Roman"/>
          <w:sz w:val="24"/>
          <w:szCs w:val="24"/>
        </w:rPr>
        <w:t>is then followed. The ECT model is a method to find the continuous model whether in the short-term or long-term period. Here is the ECM estimation result of PT. PLN (Persero), PT. Indosat Tbk, and PT. Bank Muamalat Indonesia:</w:t>
      </w:r>
      <w:r>
        <w:rPr>
          <w:rStyle w:val="CommentReference"/>
        </w:rPr>
        <w:commentReference w:id="154"/>
      </w:r>
    </w:p>
    <w:p w14:paraId="44B8447D" w14:textId="77777777" w:rsidR="007C240C" w:rsidRPr="00CA34CB" w:rsidRDefault="007B7FB0" w:rsidP="00CA34CB">
      <w:pPr>
        <w:pStyle w:val="ListParagraph"/>
        <w:numPr>
          <w:ilvl w:val="0"/>
          <w:numId w:val="9"/>
        </w:numPr>
        <w:spacing w:line="360" w:lineRule="auto"/>
        <w:ind w:left="426"/>
        <w:jc w:val="both"/>
        <w:rPr>
          <w:rFonts w:ascii="Times New Roman" w:hAnsi="Times New Roman"/>
          <w:sz w:val="24"/>
          <w:szCs w:val="24"/>
        </w:rPr>
      </w:pPr>
      <w:r w:rsidRPr="00CA34CB">
        <w:rPr>
          <w:rFonts w:ascii="Times New Roman" w:hAnsi="Times New Roman"/>
          <w:color w:val="000000"/>
          <w:sz w:val="24"/>
          <w:szCs w:val="24"/>
        </w:rPr>
        <w:t>As for PT. PLN (Persero), t</w:t>
      </w:r>
      <w:r w:rsidRPr="00CA34CB">
        <w:rPr>
          <w:rFonts w:ascii="Times New Roman" w:hAnsi="Times New Roman"/>
          <w:color w:val="000000"/>
          <w:sz w:val="24"/>
          <w:szCs w:val="24"/>
        </w:rPr>
        <w:t xml:space="preserve">he ECT results in an equation model which is used to meet the validity of dynamic ECM. It can be applied to estimate the influence of independent variables on the dependent variables, whether in the short-term or long-term period, </w:t>
      </w:r>
      <w:r>
        <w:rPr>
          <w:rStyle w:val="CommentReference"/>
        </w:rPr>
        <w:commentReference w:id="155"/>
      </w:r>
      <w:r w:rsidRPr="00CA34CB">
        <w:rPr>
          <w:rFonts w:ascii="Times New Roman" w:hAnsi="Times New Roman"/>
          <w:color w:val="000000"/>
          <w:sz w:val="24"/>
          <w:szCs w:val="24"/>
        </w:rPr>
        <w:t>valued</w:t>
      </w:r>
      <w:r w:rsidRPr="00CA34CB">
        <w:rPr>
          <w:rFonts w:ascii="Times New Roman" w:hAnsi="Times New Roman"/>
          <w:color w:val="000000"/>
          <w:sz w:val="24"/>
          <w:szCs w:val="24"/>
        </w:rPr>
        <w:t xml:space="preserve"> as much as -0.7</w:t>
      </w:r>
      <w:r w:rsidRPr="00CA34CB">
        <w:rPr>
          <w:rFonts w:ascii="Times New Roman" w:hAnsi="Times New Roman"/>
          <w:color w:val="000000"/>
          <w:sz w:val="24"/>
          <w:szCs w:val="24"/>
        </w:rPr>
        <w:t>79552.</w:t>
      </w:r>
    </w:p>
    <w:p w14:paraId="6C285769" w14:textId="77777777" w:rsidR="007C240C" w:rsidRPr="00CA34CB" w:rsidRDefault="007B7FB0" w:rsidP="007C240C">
      <w:pPr>
        <w:pStyle w:val="ListParagraph"/>
        <w:spacing w:line="360" w:lineRule="auto"/>
        <w:ind w:left="360" w:firstLine="360"/>
        <w:jc w:val="both"/>
        <w:rPr>
          <w:rFonts w:ascii="Times New Roman" w:hAnsi="Times New Roman"/>
          <w:sz w:val="24"/>
          <w:szCs w:val="24"/>
        </w:rPr>
      </w:pPr>
      <w:r w:rsidRPr="00CA34CB">
        <w:rPr>
          <w:rFonts w:ascii="Times New Roman" w:hAnsi="Times New Roman"/>
          <w:sz w:val="24"/>
          <w:szCs w:val="24"/>
        </w:rPr>
        <w:t xml:space="preserve">Based on the ECM result, it is concluded that, by </w:t>
      </w:r>
      <w:r w:rsidRPr="00CA34CB">
        <w:rPr>
          <w:rFonts w:ascii="Times New Roman" w:hAnsi="Times New Roman"/>
          <w:sz w:val="24"/>
          <w:szCs w:val="24"/>
        </w:rPr>
        <w:t xml:space="preserve">analyzing the probability value, </w:t>
      </w:r>
      <w:r w:rsidRPr="00CA34CB">
        <w:rPr>
          <w:rFonts w:ascii="Times New Roman" w:hAnsi="Times New Roman"/>
          <w:sz w:val="24"/>
          <w:szCs w:val="24"/>
        </w:rPr>
        <w:t xml:space="preserve">price of State Shari’a </w:t>
      </w:r>
      <w:r w:rsidRPr="00CA34CB">
        <w:rPr>
          <w:rFonts w:ascii="Times New Roman" w:hAnsi="Times New Roman"/>
          <w:sz w:val="24"/>
          <w:szCs w:val="24"/>
        </w:rPr>
        <w:t>Securities</w:t>
      </w:r>
      <w:r w:rsidRPr="00CA34CB">
        <w:rPr>
          <w:rFonts w:ascii="Times New Roman" w:hAnsi="Times New Roman"/>
          <w:sz w:val="24"/>
          <w:szCs w:val="24"/>
        </w:rPr>
        <w:t xml:space="preserve"> (SBSN), Index of Industrial Production, price of Islamic bond No. SIKPPLN01</w:t>
      </w:r>
      <w:r w:rsidRPr="00CA34CB">
        <w:rPr>
          <w:rFonts w:ascii="Times New Roman" w:hAnsi="Times New Roman"/>
          <w:sz w:val="24"/>
          <w:szCs w:val="24"/>
        </w:rPr>
        <w:t xml:space="preserve"> in the previous month</w:t>
      </w:r>
      <w:r w:rsidRPr="00CA34CB">
        <w:rPr>
          <w:rFonts w:ascii="Times New Roman" w:hAnsi="Times New Roman"/>
          <w:sz w:val="24"/>
          <w:szCs w:val="24"/>
        </w:rPr>
        <w:t>, and price of SBSN</w:t>
      </w:r>
      <w:r w:rsidRPr="00CA34CB">
        <w:rPr>
          <w:rFonts w:ascii="Times New Roman" w:hAnsi="Times New Roman"/>
          <w:sz w:val="24"/>
          <w:szCs w:val="24"/>
        </w:rPr>
        <w:t xml:space="preserve"> in the previous</w:t>
      </w:r>
      <w:r w:rsidRPr="00CA34CB">
        <w:rPr>
          <w:rFonts w:ascii="Times New Roman" w:hAnsi="Times New Roman"/>
          <w:sz w:val="24"/>
          <w:szCs w:val="24"/>
        </w:rPr>
        <w:t xml:space="preserve"> month</w:t>
      </w:r>
      <w:commentRangeStart w:id="156"/>
      <w:r w:rsidRPr="00CA34CB">
        <w:rPr>
          <w:rFonts w:ascii="Times New Roman" w:hAnsi="Times New Roman"/>
          <w:sz w:val="24"/>
          <w:szCs w:val="24"/>
        </w:rPr>
        <w:t xml:space="preserve"> have affected the price of Islamic bonds </w:t>
      </w:r>
      <w:commentRangeEnd w:id="156"/>
      <w:r w:rsidRPr="00CA34CB">
        <w:rPr>
          <w:rFonts w:ascii="Times New Roman" w:hAnsi="Times New Roman"/>
          <w:sz w:val="24"/>
          <w:szCs w:val="24"/>
        </w:rPr>
        <w:t>No. SIKPPLN01 with real value of 5% and probability value of 0.0105, 0.0457, 0.0136, and 0.0306.</w:t>
      </w:r>
      <w:r>
        <w:rPr>
          <w:rStyle w:val="CommentReference"/>
        </w:rPr>
        <w:commentReference w:id="156"/>
      </w:r>
    </w:p>
    <w:p w14:paraId="62AE357A" w14:textId="77777777" w:rsidR="007C240C" w:rsidRDefault="007B7FB0" w:rsidP="007C240C">
      <w:pPr>
        <w:pStyle w:val="ListParagraph"/>
        <w:spacing w:line="360" w:lineRule="auto"/>
        <w:ind w:left="360" w:firstLine="360"/>
        <w:jc w:val="both"/>
        <w:rPr>
          <w:rFonts w:ascii="Times New Roman" w:hAnsi="Times New Roman"/>
          <w:color w:val="000000"/>
          <w:sz w:val="24"/>
          <w:szCs w:val="24"/>
        </w:rPr>
      </w:pPr>
      <w:r w:rsidRPr="00CA34CB">
        <w:rPr>
          <w:rFonts w:ascii="Times New Roman" w:hAnsi="Times New Roman"/>
          <w:sz w:val="24"/>
          <w:szCs w:val="24"/>
        </w:rPr>
        <w:t xml:space="preserve">Meanwhile, the probability value of f-statistic of PT. PLN (Persero) is as much as </w:t>
      </w:r>
      <w:r w:rsidRPr="00CA34CB">
        <w:rPr>
          <w:rFonts w:ascii="Times New Roman" w:hAnsi="Times New Roman"/>
          <w:color w:val="000000"/>
          <w:sz w:val="24"/>
          <w:szCs w:val="24"/>
        </w:rPr>
        <w:t>0.000105 showing that, si</w:t>
      </w:r>
      <w:r w:rsidRPr="00CA34CB">
        <w:rPr>
          <w:rFonts w:ascii="Times New Roman" w:hAnsi="Times New Roman"/>
          <w:color w:val="000000"/>
          <w:sz w:val="24"/>
          <w:szCs w:val="24"/>
        </w:rPr>
        <w:t>multaneously, the independent variables significantly affect the price of Islamic bond of PT. PLN (Persero), with signification level of 5%. The value of R</w:t>
      </w:r>
      <w:r w:rsidRPr="00CA34CB">
        <w:rPr>
          <w:rFonts w:ascii="Times New Roman" w:hAnsi="Times New Roman"/>
          <w:color w:val="000000"/>
          <w:sz w:val="24"/>
          <w:szCs w:val="24"/>
          <w:vertAlign w:val="superscript"/>
        </w:rPr>
        <w:t>2</w:t>
      </w:r>
      <w:r w:rsidRPr="00CA34CB">
        <w:rPr>
          <w:rFonts w:ascii="Times New Roman" w:hAnsi="Times New Roman"/>
          <w:color w:val="000000"/>
          <w:sz w:val="24"/>
          <w:szCs w:val="24"/>
        </w:rPr>
        <w:t xml:space="preserve"> reaches 56.74%</w:t>
      </w:r>
      <w:r w:rsidRPr="00CA34CB">
        <w:rPr>
          <w:rFonts w:ascii="Times New Roman" w:hAnsi="Times New Roman"/>
          <w:color w:val="000000"/>
          <w:sz w:val="24"/>
          <w:szCs w:val="24"/>
        </w:rPr>
        <w:t>,</w:t>
      </w:r>
      <w:r w:rsidRPr="00CA34CB">
        <w:rPr>
          <w:rFonts w:ascii="Times New Roman" w:hAnsi="Times New Roman"/>
          <w:color w:val="000000"/>
          <w:sz w:val="24"/>
          <w:szCs w:val="24"/>
        </w:rPr>
        <w:t xml:space="preserve"> meaning that 56.74% of the price can be explained by its variables (interest rate, the deposit of </w:t>
      </w:r>
      <w:r>
        <w:rPr>
          <w:rStyle w:val="CommentReference"/>
        </w:rPr>
        <w:commentReference w:id="157"/>
      </w:r>
      <w:r w:rsidRPr="00CA34CB">
        <w:rPr>
          <w:rFonts w:ascii="Times New Roman" w:hAnsi="Times New Roman"/>
          <w:i/>
          <w:color w:val="000000"/>
          <w:sz w:val="24"/>
          <w:szCs w:val="24"/>
        </w:rPr>
        <w:t>mudharabah</w:t>
      </w:r>
      <w:commentRangeStart w:id="158"/>
      <w:commentRangeStart w:id="159"/>
      <w:r w:rsidRPr="00CA34CB">
        <w:rPr>
          <w:rFonts w:ascii="Times New Roman" w:hAnsi="Times New Roman"/>
          <w:color w:val="000000"/>
          <w:sz w:val="24"/>
          <w:szCs w:val="24"/>
        </w:rPr>
        <w:t xml:space="preserve">, the price of SBSN, exchange rate, and Index of </w:t>
      </w:r>
      <w:r w:rsidRPr="00CA34CB">
        <w:rPr>
          <w:rFonts w:ascii="Times New Roman" w:hAnsi="Times New Roman"/>
          <w:color w:val="000000"/>
          <w:sz w:val="24"/>
          <w:szCs w:val="24"/>
        </w:rPr>
        <w:lastRenderedPageBreak/>
        <w:t>Industrial Production) used in the model. Whereas the rest is explained by other variables that</w:t>
      </w:r>
      <w:r w:rsidRPr="00CA34CB">
        <w:rPr>
          <w:rFonts w:ascii="Times New Roman" w:hAnsi="Times New Roman"/>
          <w:color w:val="000000"/>
          <w:sz w:val="24"/>
          <w:szCs w:val="24"/>
        </w:rPr>
        <w:t xml:space="preserve"> are not analyzed in the ECM.</w:t>
      </w:r>
      <w:commentRangeEnd w:id="159"/>
      <w:r>
        <w:rPr>
          <w:rStyle w:val="CommentReference"/>
        </w:rPr>
        <w:commentReference w:id="160"/>
      </w:r>
      <w:commentRangeEnd w:id="158"/>
      <w:r>
        <w:rPr>
          <w:rStyle w:val="CommentReference"/>
        </w:rPr>
        <w:commentReference w:id="161"/>
      </w:r>
      <w:r>
        <w:rPr>
          <w:rStyle w:val="CommentReference"/>
        </w:rPr>
        <w:commentReference w:id="162"/>
      </w:r>
      <w:r>
        <w:rPr>
          <w:rStyle w:val="CommentReference"/>
        </w:rPr>
        <w:commentReference w:id="158"/>
      </w:r>
      <w:r>
        <w:rPr>
          <w:rStyle w:val="CommentReference"/>
        </w:rPr>
        <w:commentReference w:id="159"/>
      </w:r>
    </w:p>
    <w:p w14:paraId="50467D89" w14:textId="77777777" w:rsidR="00CA34CB" w:rsidRPr="00CA34CB" w:rsidRDefault="007B7FB0" w:rsidP="007C240C">
      <w:pPr>
        <w:pStyle w:val="ListParagraph"/>
        <w:spacing w:line="360" w:lineRule="auto"/>
        <w:ind w:left="360" w:firstLine="360"/>
        <w:jc w:val="both"/>
        <w:rPr>
          <w:rFonts w:ascii="Times New Roman" w:hAnsi="Times New Roman"/>
          <w:sz w:val="24"/>
          <w:szCs w:val="24"/>
        </w:rPr>
      </w:pPr>
    </w:p>
    <w:p w14:paraId="3B4AC00B" w14:textId="77777777" w:rsidR="007C240C" w:rsidRPr="00CA34CB" w:rsidRDefault="007B7FB0" w:rsidP="00CA34CB">
      <w:pPr>
        <w:pStyle w:val="ListParagraph"/>
        <w:numPr>
          <w:ilvl w:val="0"/>
          <w:numId w:val="9"/>
        </w:numPr>
        <w:spacing w:line="360" w:lineRule="auto"/>
        <w:ind w:left="426"/>
        <w:jc w:val="both"/>
        <w:rPr>
          <w:rFonts w:ascii="Times New Roman" w:hAnsi="Times New Roman"/>
          <w:color w:val="000000"/>
          <w:sz w:val="24"/>
          <w:szCs w:val="24"/>
        </w:rPr>
      </w:pPr>
      <w:r w:rsidRPr="00CA34CB">
        <w:rPr>
          <w:rFonts w:ascii="Times New Roman" w:hAnsi="Times New Roman"/>
          <w:color w:val="000000"/>
          <w:sz w:val="24"/>
          <w:szCs w:val="24"/>
        </w:rPr>
        <w:t xml:space="preserve">As for PT. Indosat Tbk, the ECT results in an equation used to meet the validity of dynamic ECM, so it can be applied to estimate the influence of independent variables on the dependent variables, whether in the short-term or long-term period, </w:t>
      </w:r>
      <w:r>
        <w:rPr>
          <w:rStyle w:val="CommentReference"/>
        </w:rPr>
        <w:commentReference w:id="163"/>
      </w:r>
      <w:r w:rsidRPr="00CA34CB">
        <w:rPr>
          <w:rFonts w:ascii="Times New Roman" w:hAnsi="Times New Roman"/>
          <w:color w:val="000000"/>
          <w:sz w:val="24"/>
          <w:szCs w:val="24"/>
        </w:rPr>
        <w:t>valued as</w:t>
      </w:r>
      <w:r w:rsidRPr="00CA34CB">
        <w:rPr>
          <w:rFonts w:ascii="Times New Roman" w:hAnsi="Times New Roman"/>
          <w:color w:val="000000"/>
          <w:sz w:val="24"/>
          <w:szCs w:val="24"/>
        </w:rPr>
        <w:t xml:space="preserve"> much as</w:t>
      </w:r>
      <w:r w:rsidRPr="00CA34CB">
        <w:rPr>
          <w:rFonts w:ascii="Times New Roman" w:hAnsi="Times New Roman"/>
          <w:color w:val="000000"/>
          <w:sz w:val="24"/>
          <w:szCs w:val="24"/>
        </w:rPr>
        <w:t xml:space="preserve"> -0.779552.</w:t>
      </w:r>
    </w:p>
    <w:p w14:paraId="3DB64694" w14:textId="77777777" w:rsidR="00CA34CB" w:rsidRPr="00CA34CB" w:rsidRDefault="007B7FB0" w:rsidP="00CA34CB">
      <w:pPr>
        <w:pStyle w:val="ListParagraph"/>
        <w:spacing w:line="360" w:lineRule="auto"/>
        <w:ind w:left="360" w:firstLine="360"/>
        <w:jc w:val="both"/>
        <w:rPr>
          <w:rFonts w:ascii="Times New Roman" w:hAnsi="Times New Roman"/>
          <w:color w:val="000000"/>
          <w:sz w:val="24"/>
          <w:szCs w:val="24"/>
        </w:rPr>
      </w:pPr>
      <w:r w:rsidRPr="00CA34CB">
        <w:rPr>
          <w:rFonts w:ascii="Times New Roman" w:hAnsi="Times New Roman"/>
          <w:sz w:val="24"/>
          <w:szCs w:val="24"/>
        </w:rPr>
        <w:t>From the result of ECM, it is concluded that, by analyzing the probability value of PT. Indosat Tbk, the profit sharing deposit affects the price of Islamic bond, with the real value of 5% and the probability value of 0.0303. The probab</w:t>
      </w:r>
      <w:r w:rsidRPr="00CA34CB">
        <w:rPr>
          <w:rFonts w:ascii="Times New Roman" w:hAnsi="Times New Roman"/>
          <w:sz w:val="24"/>
          <w:szCs w:val="24"/>
        </w:rPr>
        <w:t xml:space="preserve">ility value of f-statistic is as much as </w:t>
      </w:r>
      <w:r>
        <w:rPr>
          <w:rStyle w:val="CommentReference"/>
        </w:rPr>
        <w:commentReference w:id="164"/>
      </w:r>
      <w:r w:rsidRPr="00CA34CB">
        <w:rPr>
          <w:rFonts w:ascii="Times New Roman" w:hAnsi="Times New Roman"/>
          <w:color w:val="000000"/>
          <w:sz w:val="24"/>
          <w:szCs w:val="24"/>
        </w:rPr>
        <w:t>0.043963, showing that, simultaneously, the independent variables significantly affect the price of Islamic bond of PT. Indosat Tbk, with signification value of 5%. The value of R</w:t>
      </w:r>
      <w:r w:rsidRPr="00CA34CB">
        <w:rPr>
          <w:rFonts w:ascii="Times New Roman" w:hAnsi="Times New Roman"/>
          <w:color w:val="000000"/>
          <w:sz w:val="24"/>
          <w:szCs w:val="24"/>
          <w:vertAlign w:val="superscript"/>
        </w:rPr>
        <w:t>2</w:t>
      </w:r>
      <w:r w:rsidRPr="00CA34CB">
        <w:rPr>
          <w:rFonts w:ascii="Times New Roman" w:hAnsi="Times New Roman"/>
          <w:color w:val="000000"/>
          <w:sz w:val="24"/>
          <w:szCs w:val="24"/>
        </w:rPr>
        <w:t xml:space="preserve"> reaches 35.07%, meaning that 35</w:t>
      </w:r>
      <w:r w:rsidRPr="00CA34CB">
        <w:rPr>
          <w:rFonts w:ascii="Times New Roman" w:hAnsi="Times New Roman"/>
          <w:color w:val="000000"/>
          <w:sz w:val="24"/>
          <w:szCs w:val="24"/>
        </w:rPr>
        <w:t xml:space="preserve">.07% of the price can be explained by its variables (interest rate, the deposit of </w:t>
      </w:r>
      <w:r>
        <w:rPr>
          <w:rStyle w:val="CommentReference"/>
        </w:rPr>
        <w:commentReference w:id="165"/>
      </w:r>
      <w:r w:rsidRPr="00CA34CB">
        <w:rPr>
          <w:rFonts w:ascii="Times New Roman" w:hAnsi="Times New Roman"/>
          <w:i/>
          <w:color w:val="000000"/>
          <w:sz w:val="24"/>
          <w:szCs w:val="24"/>
        </w:rPr>
        <w:t>mudharabah</w:t>
      </w:r>
      <w:r w:rsidRPr="00CA34CB">
        <w:rPr>
          <w:rFonts w:ascii="Times New Roman" w:hAnsi="Times New Roman"/>
          <w:color w:val="000000"/>
          <w:sz w:val="24"/>
          <w:szCs w:val="24"/>
        </w:rPr>
        <w:t>, the price of SBSN, exchange rate, and Index of Industrial Production), whereas the rest is explained by other variables that are not used in the ECM.</w:t>
      </w:r>
      <w:r>
        <w:rPr>
          <w:rStyle w:val="CommentReference"/>
        </w:rPr>
        <w:commentReference w:id="166"/>
      </w:r>
    </w:p>
    <w:p w14:paraId="14BE7AC7" w14:textId="77777777" w:rsidR="00CA34CB" w:rsidRPr="00CA34CB" w:rsidRDefault="007B7FB0" w:rsidP="00CA34CB">
      <w:pPr>
        <w:pStyle w:val="ListParagraph"/>
        <w:spacing w:line="360" w:lineRule="auto"/>
        <w:ind w:left="360"/>
        <w:jc w:val="both"/>
        <w:rPr>
          <w:rFonts w:ascii="Times New Roman" w:hAnsi="Times New Roman"/>
          <w:sz w:val="24"/>
          <w:szCs w:val="24"/>
        </w:rPr>
      </w:pPr>
    </w:p>
    <w:p w14:paraId="6A78E40E" w14:textId="77777777" w:rsidR="007C240C" w:rsidRPr="00CA34CB" w:rsidRDefault="007B7FB0" w:rsidP="00CA34CB">
      <w:pPr>
        <w:pStyle w:val="ListParagraph"/>
        <w:numPr>
          <w:ilvl w:val="0"/>
          <w:numId w:val="9"/>
        </w:numPr>
        <w:spacing w:line="360" w:lineRule="auto"/>
        <w:ind w:left="426"/>
        <w:jc w:val="both"/>
        <w:rPr>
          <w:rFonts w:ascii="Times New Roman" w:hAnsi="Times New Roman"/>
          <w:sz w:val="24"/>
          <w:szCs w:val="24"/>
        </w:rPr>
      </w:pPr>
      <w:commentRangeStart w:id="167"/>
      <w:commentRangeStart w:id="168"/>
      <w:r w:rsidRPr="00CA34CB">
        <w:rPr>
          <w:rFonts w:ascii="Times New Roman" w:hAnsi="Times New Roman"/>
          <w:sz w:val="24"/>
          <w:szCs w:val="24"/>
        </w:rPr>
        <w:t xml:space="preserve">As for PT. Bank Mualamat, the ECT results in an equation that is used to meet the validity of dynamic ECM. Thus it can be used to estimate the influence of independent variables on the dependent variables, both in the short-term and long-term period, with </w:t>
      </w:r>
      <w:r w:rsidRPr="00CA34CB">
        <w:rPr>
          <w:rFonts w:ascii="Times New Roman" w:hAnsi="Times New Roman"/>
          <w:sz w:val="24"/>
          <w:szCs w:val="24"/>
        </w:rPr>
        <w:t xml:space="preserve">the value of </w:t>
      </w:r>
      <w:commentRangeEnd w:id="168"/>
      <w:r>
        <w:rPr>
          <w:rStyle w:val="CommentReference"/>
        </w:rPr>
        <w:commentReference w:id="169"/>
      </w:r>
      <w:r>
        <w:rPr>
          <w:rStyle w:val="CommentReference"/>
        </w:rPr>
        <w:commentReference w:id="170"/>
      </w:r>
      <w:commentRangeEnd w:id="167"/>
      <w:r>
        <w:rPr>
          <w:rStyle w:val="CommentReference"/>
        </w:rPr>
        <w:commentReference w:id="171"/>
      </w:r>
      <w:r w:rsidRPr="00CA34CB">
        <w:rPr>
          <w:rFonts w:ascii="Times New Roman" w:hAnsi="Times New Roman"/>
          <w:color w:val="000000"/>
        </w:rPr>
        <w:t xml:space="preserve">-0.728352. </w:t>
      </w:r>
      <w:commentRangeStart w:id="172"/>
      <w:commentRangeStart w:id="173"/>
      <w:r w:rsidRPr="00CA34CB">
        <w:rPr>
          <w:rFonts w:ascii="Times New Roman" w:hAnsi="Times New Roman"/>
          <w:color w:val="000000"/>
          <w:sz w:val="24"/>
        </w:rPr>
        <w:t>Meanwhile, its independent variables (profit sharing deposit, the price of SBSN, the price of previous Islamic bond, and interest rate of prior deposit) affect the price of Islamic bond of PT. Bank Muamalat, with the real v</w:t>
      </w:r>
      <w:r w:rsidRPr="00CA34CB">
        <w:rPr>
          <w:rFonts w:ascii="Times New Roman" w:hAnsi="Times New Roman"/>
          <w:color w:val="000000"/>
          <w:sz w:val="24"/>
        </w:rPr>
        <w:t>alue of 5% and 10%.</w:t>
      </w:r>
      <w:commentRangeEnd w:id="173"/>
      <w:r>
        <w:rPr>
          <w:rStyle w:val="CommentReference"/>
        </w:rPr>
        <w:commentReference w:id="174"/>
      </w:r>
      <w:commentRangeEnd w:id="172"/>
      <w:r>
        <w:rPr>
          <w:rStyle w:val="CommentReference"/>
        </w:rPr>
        <w:commentReference w:id="175"/>
      </w:r>
      <w:r>
        <w:rPr>
          <w:rStyle w:val="CommentReference"/>
        </w:rPr>
        <w:commentReference w:id="176"/>
      </w:r>
      <w:r>
        <w:rPr>
          <w:rStyle w:val="CommentReference"/>
        </w:rPr>
        <w:commentReference w:id="167"/>
      </w:r>
      <w:r>
        <w:rPr>
          <w:rStyle w:val="CommentReference"/>
        </w:rPr>
        <w:commentReference w:id="168"/>
      </w:r>
      <w:r>
        <w:rPr>
          <w:rStyle w:val="CommentReference"/>
        </w:rPr>
        <w:commentReference w:id="172"/>
      </w:r>
      <w:r>
        <w:rPr>
          <w:rStyle w:val="CommentReference"/>
        </w:rPr>
        <w:commentReference w:id="173"/>
      </w:r>
    </w:p>
    <w:p w14:paraId="3AD1DD08" w14:textId="77777777" w:rsidR="007C240C" w:rsidRPr="00CA34CB" w:rsidRDefault="007B7FB0" w:rsidP="007C240C">
      <w:pPr>
        <w:pStyle w:val="ListParagraph"/>
        <w:spacing w:line="360" w:lineRule="auto"/>
        <w:ind w:left="360" w:firstLine="360"/>
        <w:jc w:val="both"/>
        <w:rPr>
          <w:rFonts w:ascii="Times New Roman" w:hAnsi="Times New Roman"/>
          <w:sz w:val="24"/>
          <w:szCs w:val="24"/>
        </w:rPr>
      </w:pPr>
      <w:r w:rsidRPr="00CA34CB">
        <w:rPr>
          <w:rFonts w:ascii="Times New Roman" w:hAnsi="Times New Roman"/>
          <w:sz w:val="24"/>
          <w:szCs w:val="24"/>
        </w:rPr>
        <w:t>From the result of ECM, it is concluded that, by analyzing the probability value of PT. Bank Muamalat Indonesia, the profit sharing deposit and price of previous Islamic bond of PT. Bank Muamalat affect the price of</w:t>
      </w:r>
      <w:r w:rsidRPr="00CA34CB">
        <w:rPr>
          <w:rFonts w:ascii="Times New Roman" w:hAnsi="Times New Roman"/>
          <w:sz w:val="24"/>
          <w:szCs w:val="24"/>
        </w:rPr>
        <w:t xml:space="preserve"> Islamic bond, with the alpha value of 0.05 or 5% and the probability value of 0.0494 and 0.0251. On the other hand, the price of SBSN and interest rate of deposit affect the price of Islamic bond with the alpha value of 0.10 or 10% and the probability val</w:t>
      </w:r>
      <w:r w:rsidRPr="00CA34CB">
        <w:rPr>
          <w:rFonts w:ascii="Times New Roman" w:hAnsi="Times New Roman"/>
          <w:sz w:val="24"/>
          <w:szCs w:val="24"/>
        </w:rPr>
        <w:t>ue of 0.07 and 0.08.</w:t>
      </w:r>
      <w:r>
        <w:rPr>
          <w:rStyle w:val="CommentReference"/>
        </w:rPr>
        <w:commentReference w:id="177"/>
      </w:r>
      <w:r>
        <w:rPr>
          <w:rStyle w:val="CommentReference"/>
        </w:rPr>
        <w:commentReference w:id="178"/>
      </w:r>
      <w:r>
        <w:rPr>
          <w:rStyle w:val="CommentReference"/>
        </w:rPr>
        <w:commentReference w:id="179"/>
      </w:r>
      <w:r>
        <w:rPr>
          <w:rStyle w:val="CommentReference"/>
        </w:rPr>
        <w:commentReference w:id="180"/>
      </w:r>
      <w:r>
        <w:rPr>
          <w:rStyle w:val="CommentReference"/>
        </w:rPr>
        <w:commentReference w:id="181"/>
      </w:r>
    </w:p>
    <w:p w14:paraId="20193D9F" w14:textId="77777777" w:rsidR="007C240C" w:rsidRPr="00CA34CB" w:rsidRDefault="007B7FB0" w:rsidP="007C240C">
      <w:pPr>
        <w:pStyle w:val="ListParagraph"/>
        <w:spacing w:line="360" w:lineRule="auto"/>
        <w:ind w:left="360" w:firstLine="360"/>
        <w:jc w:val="both"/>
        <w:rPr>
          <w:rFonts w:ascii="Times New Roman" w:hAnsi="Times New Roman"/>
          <w:sz w:val="24"/>
          <w:szCs w:val="24"/>
        </w:rPr>
      </w:pPr>
      <w:r w:rsidRPr="00CA34CB">
        <w:rPr>
          <w:rFonts w:ascii="Times New Roman" w:hAnsi="Times New Roman"/>
          <w:sz w:val="24"/>
          <w:szCs w:val="24"/>
        </w:rPr>
        <w:t xml:space="preserve">The probability value of f-statistic of the price is as much as </w:t>
      </w:r>
      <w:r w:rsidRPr="00CA34CB">
        <w:rPr>
          <w:rFonts w:ascii="Times New Roman" w:hAnsi="Times New Roman"/>
          <w:color w:val="000000"/>
          <w:sz w:val="24"/>
        </w:rPr>
        <w:t>0.000000</w:t>
      </w:r>
      <w:r w:rsidRPr="00CA34CB">
        <w:rPr>
          <w:rFonts w:ascii="Times New Roman" w:hAnsi="Times New Roman"/>
          <w:color w:val="000000"/>
        </w:rPr>
        <w:t>,</w:t>
      </w:r>
      <w:r w:rsidRPr="00CA34CB">
        <w:rPr>
          <w:rFonts w:ascii="Times New Roman" w:hAnsi="Times New Roman"/>
          <w:color w:val="000000"/>
          <w:sz w:val="24"/>
        </w:rPr>
        <w:t xml:space="preserve"> showing that, simultaneously, the independent variables significantly affect the price of Islamic bond, with signification value of 5%. The value of R</w:t>
      </w:r>
      <w:r w:rsidRPr="00CA34CB">
        <w:rPr>
          <w:rFonts w:ascii="Times New Roman" w:hAnsi="Times New Roman"/>
          <w:color w:val="000000"/>
          <w:sz w:val="24"/>
          <w:vertAlign w:val="superscript"/>
        </w:rPr>
        <w:t>2</w:t>
      </w:r>
      <w:r w:rsidRPr="00CA34CB">
        <w:rPr>
          <w:rFonts w:ascii="Times New Roman" w:hAnsi="Times New Roman"/>
          <w:color w:val="000000"/>
          <w:sz w:val="24"/>
        </w:rPr>
        <w:t xml:space="preserve"> reaches 61.8%, meaning that 61.8% of the price can be explained by its variables (interest rate, deposi</w:t>
      </w:r>
      <w:r w:rsidRPr="00CA34CB">
        <w:rPr>
          <w:rFonts w:ascii="Times New Roman" w:hAnsi="Times New Roman"/>
          <w:color w:val="000000"/>
          <w:sz w:val="24"/>
        </w:rPr>
        <w:t xml:space="preserve">t of </w:t>
      </w:r>
      <w:r w:rsidRPr="00CA34CB">
        <w:rPr>
          <w:rFonts w:ascii="Times New Roman" w:hAnsi="Times New Roman"/>
          <w:i/>
          <w:color w:val="000000"/>
          <w:sz w:val="24"/>
        </w:rPr>
        <w:t>mudharabah</w:t>
      </w:r>
      <w:commentRangeStart w:id="182"/>
      <w:commentRangeStart w:id="183"/>
      <w:r w:rsidRPr="00CA34CB">
        <w:rPr>
          <w:rFonts w:ascii="Times New Roman" w:hAnsi="Times New Roman"/>
          <w:color w:val="000000"/>
          <w:sz w:val="24"/>
        </w:rPr>
        <w:t xml:space="preserve">, price of </w:t>
      </w:r>
      <w:r w:rsidRPr="00CA34CB">
        <w:rPr>
          <w:rFonts w:ascii="Times New Roman" w:hAnsi="Times New Roman"/>
          <w:color w:val="000000"/>
          <w:sz w:val="24"/>
        </w:rPr>
        <w:lastRenderedPageBreak/>
        <w:t>SBSN, exchange rate, and Index of Industrial Production) used in this model. While the rest is explained by other variables that are not used in the ECM.</w:t>
      </w:r>
      <w:commentRangeEnd w:id="183"/>
      <w:r>
        <w:rPr>
          <w:rStyle w:val="CommentReference"/>
        </w:rPr>
        <w:commentReference w:id="184"/>
      </w:r>
      <w:commentRangeEnd w:id="182"/>
      <w:r>
        <w:rPr>
          <w:rStyle w:val="CommentReference"/>
        </w:rPr>
        <w:commentReference w:id="185"/>
      </w:r>
      <w:r>
        <w:rPr>
          <w:rStyle w:val="CommentReference"/>
        </w:rPr>
        <w:commentReference w:id="182"/>
      </w:r>
      <w:r>
        <w:rPr>
          <w:rStyle w:val="CommentReference"/>
        </w:rPr>
        <w:commentReference w:id="183"/>
      </w:r>
    </w:p>
    <w:p w14:paraId="035DBBB5" w14:textId="77777777" w:rsidR="007C240C" w:rsidRPr="000A7991" w:rsidRDefault="007B7FB0" w:rsidP="007C240C">
      <w:pPr>
        <w:pStyle w:val="Heading1"/>
      </w:pPr>
      <w:r>
        <w:t>Discussion</w:t>
      </w:r>
    </w:p>
    <w:p w14:paraId="3DF6B20C" w14:textId="77777777" w:rsidR="007C240C" w:rsidRPr="004D296B" w:rsidRDefault="007B7FB0" w:rsidP="004D296B">
      <w:pPr>
        <w:spacing w:line="360" w:lineRule="auto"/>
        <w:ind w:firstLine="720"/>
        <w:jc w:val="both"/>
        <w:rPr>
          <w:rFonts w:ascii="Times New Roman" w:hAnsi="Times New Roman"/>
          <w:sz w:val="24"/>
          <w:szCs w:val="24"/>
        </w:rPr>
      </w:pPr>
      <w:r w:rsidRPr="004D296B">
        <w:rPr>
          <w:rFonts w:ascii="Times New Roman" w:hAnsi="Times New Roman"/>
          <w:sz w:val="24"/>
          <w:szCs w:val="24"/>
        </w:rPr>
        <w:t xml:space="preserve">From the result of ECM, the influence of each </w:t>
      </w:r>
      <w:r w:rsidRPr="004D296B">
        <w:rPr>
          <w:rFonts w:ascii="Times New Roman" w:hAnsi="Times New Roman"/>
          <w:sz w:val="24"/>
          <w:szCs w:val="24"/>
        </w:rPr>
        <w:t>independent variable on the dependent variables by analyzing the value of t-coefficient can be figured out. The interpretation is as seen below:</w:t>
      </w:r>
    </w:p>
    <w:p w14:paraId="3C193F0A" w14:textId="77777777" w:rsidR="007C240C" w:rsidRPr="00096FE1" w:rsidRDefault="007B7FB0" w:rsidP="007C240C">
      <w:pPr>
        <w:pStyle w:val="Heading2"/>
      </w:pPr>
      <w:r>
        <w:t>PT. Perusahaan Listrik Negara (Persero)</w:t>
      </w:r>
    </w:p>
    <w:p w14:paraId="2F9443D1" w14:textId="77777777" w:rsidR="00E22607" w:rsidRPr="00E22607" w:rsidRDefault="007B7FB0" w:rsidP="00E22607">
      <w:pPr>
        <w:pStyle w:val="ListParagraph"/>
        <w:numPr>
          <w:ilvl w:val="0"/>
          <w:numId w:val="3"/>
        </w:numPr>
        <w:spacing w:line="360" w:lineRule="auto"/>
        <w:jc w:val="both"/>
        <w:rPr>
          <w:rFonts w:ascii="Times New Roman" w:hAnsi="Times New Roman"/>
          <w:sz w:val="24"/>
          <w:szCs w:val="24"/>
        </w:rPr>
      </w:pPr>
      <w:commentRangeStart w:id="186"/>
      <w:r w:rsidRPr="00E22607">
        <w:rPr>
          <w:rFonts w:ascii="Times New Roman" w:hAnsi="Times New Roman"/>
          <w:sz w:val="24"/>
          <w:szCs w:val="24"/>
        </w:rPr>
        <w:t>If a one-percent change in the index of SBSN does occur, then it will a</w:t>
      </w:r>
      <w:r w:rsidRPr="00E22607">
        <w:rPr>
          <w:rFonts w:ascii="Times New Roman" w:hAnsi="Times New Roman"/>
          <w:sz w:val="24"/>
          <w:szCs w:val="24"/>
        </w:rPr>
        <w:t>ffect the demand for the Islamic bond as much as 530.128 sheets.</w:t>
      </w:r>
      <w:commentRangeEnd w:id="186"/>
      <w:r>
        <w:rPr>
          <w:rStyle w:val="CommentReference"/>
        </w:rPr>
        <w:commentReference w:id="187"/>
      </w:r>
      <w:r>
        <w:rPr>
          <w:rStyle w:val="CommentReference"/>
        </w:rPr>
        <w:commentReference w:id="188"/>
      </w:r>
      <w:r>
        <w:rPr>
          <w:rStyle w:val="CommentReference"/>
        </w:rPr>
        <w:commentReference w:id="189"/>
      </w:r>
      <w:r>
        <w:rPr>
          <w:rStyle w:val="CommentReference"/>
        </w:rPr>
        <w:commentReference w:id="186"/>
      </w:r>
    </w:p>
    <w:p w14:paraId="65FA72F4" w14:textId="77777777" w:rsidR="00E22607" w:rsidRPr="00E22607" w:rsidRDefault="007B7FB0" w:rsidP="00E22607">
      <w:pPr>
        <w:pStyle w:val="ListParagraph"/>
        <w:numPr>
          <w:ilvl w:val="0"/>
          <w:numId w:val="3"/>
        </w:numPr>
        <w:spacing w:line="360" w:lineRule="auto"/>
        <w:jc w:val="both"/>
        <w:rPr>
          <w:rFonts w:ascii="Times New Roman" w:hAnsi="Times New Roman"/>
          <w:sz w:val="24"/>
          <w:szCs w:val="24"/>
        </w:rPr>
      </w:pPr>
      <w:r w:rsidRPr="00E22607">
        <w:rPr>
          <w:rFonts w:ascii="Times New Roman" w:hAnsi="Times New Roman"/>
          <w:sz w:val="24"/>
          <w:szCs w:val="24"/>
        </w:rPr>
        <w:t>If a one-percent change in the Index of Industrial Production does occur, then it will affect the offer of Islamic bond as much as 165.110 sheets.</w:t>
      </w:r>
      <w:r>
        <w:rPr>
          <w:rStyle w:val="CommentReference"/>
        </w:rPr>
        <w:commentReference w:id="190"/>
      </w:r>
    </w:p>
    <w:p w14:paraId="5418E629" w14:textId="77777777" w:rsidR="00E22607" w:rsidRPr="00E22607" w:rsidRDefault="007B7FB0" w:rsidP="00E22607">
      <w:pPr>
        <w:pStyle w:val="ListParagraph"/>
        <w:numPr>
          <w:ilvl w:val="0"/>
          <w:numId w:val="3"/>
        </w:numPr>
        <w:spacing w:line="360" w:lineRule="auto"/>
        <w:jc w:val="both"/>
        <w:rPr>
          <w:rFonts w:ascii="Times New Roman" w:hAnsi="Times New Roman"/>
          <w:sz w:val="24"/>
          <w:szCs w:val="24"/>
        </w:rPr>
      </w:pPr>
      <w:commentRangeStart w:id="191"/>
      <w:r w:rsidRPr="00E22607">
        <w:rPr>
          <w:rFonts w:ascii="Times New Roman" w:hAnsi="Times New Roman"/>
          <w:sz w:val="24"/>
          <w:szCs w:val="24"/>
        </w:rPr>
        <w:t>If a one-percent change in th</w:t>
      </w:r>
      <w:r w:rsidRPr="00E22607">
        <w:rPr>
          <w:rFonts w:ascii="Times New Roman" w:hAnsi="Times New Roman"/>
          <w:sz w:val="24"/>
          <w:szCs w:val="24"/>
        </w:rPr>
        <w:t>e price of previous Islamic bond does occur, then it will affect the demand for Islamic bond as much as 292.532 sheets.</w:t>
      </w:r>
      <w:commentRangeEnd w:id="191"/>
      <w:r>
        <w:rPr>
          <w:rStyle w:val="CommentReference"/>
        </w:rPr>
        <w:commentReference w:id="192"/>
      </w:r>
      <w:r>
        <w:rPr>
          <w:rStyle w:val="CommentReference"/>
        </w:rPr>
        <w:commentReference w:id="193"/>
      </w:r>
      <w:r>
        <w:rPr>
          <w:rStyle w:val="CommentReference"/>
        </w:rPr>
        <w:commentReference w:id="194"/>
      </w:r>
      <w:r>
        <w:rPr>
          <w:rStyle w:val="CommentReference"/>
        </w:rPr>
        <w:commentReference w:id="191"/>
      </w:r>
    </w:p>
    <w:p w14:paraId="5A42A5D5" w14:textId="77777777" w:rsidR="00E22607" w:rsidRPr="00E22607" w:rsidRDefault="007B7FB0" w:rsidP="00E22607">
      <w:pPr>
        <w:pStyle w:val="ListParagraph"/>
        <w:numPr>
          <w:ilvl w:val="0"/>
          <w:numId w:val="3"/>
        </w:numPr>
        <w:spacing w:line="360" w:lineRule="auto"/>
        <w:jc w:val="both"/>
        <w:rPr>
          <w:rFonts w:ascii="Times New Roman" w:hAnsi="Times New Roman"/>
          <w:sz w:val="24"/>
          <w:szCs w:val="24"/>
        </w:rPr>
      </w:pPr>
      <w:commentRangeStart w:id="195"/>
      <w:r w:rsidRPr="00E22607">
        <w:rPr>
          <w:rFonts w:ascii="Times New Roman" w:hAnsi="Times New Roman"/>
          <w:sz w:val="24"/>
          <w:szCs w:val="24"/>
        </w:rPr>
        <w:t>If a one-percent change in the index of previous SBSN does occur, then it will affect the demand for Islamic bond as much as</w:t>
      </w:r>
      <w:r w:rsidRPr="00E22607">
        <w:rPr>
          <w:rFonts w:ascii="Times New Roman" w:hAnsi="Times New Roman"/>
          <w:sz w:val="24"/>
          <w:szCs w:val="24"/>
        </w:rPr>
        <w:t xml:space="preserve"> 450.727 sheets.</w:t>
      </w:r>
      <w:commentRangeEnd w:id="195"/>
      <w:r>
        <w:rPr>
          <w:rStyle w:val="CommentReference"/>
        </w:rPr>
        <w:commentReference w:id="196"/>
      </w:r>
      <w:r>
        <w:rPr>
          <w:rStyle w:val="CommentReference"/>
        </w:rPr>
        <w:commentReference w:id="197"/>
      </w:r>
      <w:r>
        <w:rPr>
          <w:rStyle w:val="CommentReference"/>
        </w:rPr>
        <w:commentReference w:id="198"/>
      </w:r>
      <w:r>
        <w:rPr>
          <w:rStyle w:val="CommentReference"/>
        </w:rPr>
        <w:commentReference w:id="195"/>
      </w:r>
    </w:p>
    <w:p w14:paraId="49E0CEA5" w14:textId="77777777" w:rsidR="00E22607" w:rsidRPr="00E22607" w:rsidRDefault="007B7FB0" w:rsidP="00E22607">
      <w:pPr>
        <w:pStyle w:val="ListParagraph"/>
        <w:numPr>
          <w:ilvl w:val="0"/>
          <w:numId w:val="3"/>
        </w:numPr>
        <w:spacing w:line="360" w:lineRule="auto"/>
        <w:jc w:val="both"/>
        <w:rPr>
          <w:rFonts w:ascii="Times New Roman" w:hAnsi="Times New Roman"/>
          <w:sz w:val="24"/>
          <w:szCs w:val="24"/>
        </w:rPr>
      </w:pPr>
      <w:r w:rsidRPr="00E22607">
        <w:rPr>
          <w:rFonts w:ascii="Times New Roman" w:hAnsi="Times New Roman"/>
          <w:color w:val="000000"/>
          <w:sz w:val="24"/>
          <w:szCs w:val="24"/>
        </w:rPr>
        <w:t>In the long-term period, if SBSN depreciated to Rp/USD 1, the price of Islamic bond will experience appreciation as much as 559.999 billion (</w:t>
      </w:r>
      <w:r>
        <w:rPr>
          <w:rStyle w:val="CommentReference"/>
        </w:rPr>
        <w:commentReference w:id="199"/>
      </w:r>
      <w:r>
        <w:rPr>
          <w:rStyle w:val="CommentReference"/>
        </w:rPr>
        <w:commentReference w:id="200"/>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xml:space="preserve">). The rise itself means that, in the Islamic bond market, there </w:t>
      </w:r>
      <w:r w:rsidRPr="00E22607">
        <w:rPr>
          <w:rFonts w:ascii="Times New Roman" w:hAnsi="Times New Roman"/>
          <w:color w:val="000000"/>
          <w:sz w:val="24"/>
          <w:szCs w:val="24"/>
        </w:rPr>
        <w:t>is a long-term balance, in which excess demand. To rebalance, the price of Islamic bond should be declined to 559.999 billion (</w:t>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xml:space="preserve">). </w:t>
      </w:r>
    </w:p>
    <w:p w14:paraId="506469DB" w14:textId="77777777" w:rsidR="007C240C" w:rsidRPr="00E22607" w:rsidRDefault="007B7FB0" w:rsidP="00E22607">
      <w:pPr>
        <w:pStyle w:val="ListParagraph"/>
        <w:numPr>
          <w:ilvl w:val="0"/>
          <w:numId w:val="3"/>
        </w:numPr>
        <w:spacing w:line="360" w:lineRule="auto"/>
        <w:jc w:val="both"/>
        <w:rPr>
          <w:rFonts w:ascii="Times New Roman" w:hAnsi="Times New Roman"/>
          <w:sz w:val="24"/>
          <w:szCs w:val="24"/>
        </w:rPr>
      </w:pPr>
      <w:commentRangeStart w:id="201"/>
      <w:r w:rsidRPr="00E22607">
        <w:rPr>
          <w:rFonts w:ascii="Times New Roman" w:hAnsi="Times New Roman"/>
          <w:color w:val="000000"/>
          <w:sz w:val="24"/>
          <w:szCs w:val="24"/>
        </w:rPr>
        <w:t>In the long-term period, if Index of Industrial Production is declined as much as one percent, the price of Is</w:t>
      </w:r>
      <w:r w:rsidRPr="00E22607">
        <w:rPr>
          <w:rFonts w:ascii="Times New Roman" w:hAnsi="Times New Roman"/>
          <w:color w:val="000000"/>
          <w:sz w:val="24"/>
          <w:szCs w:val="24"/>
        </w:rPr>
        <w:t>lamic bond will also decline, as much as 228.277 billion. This means that, in the Islamic bond market, there is a long-term balance which excess offer. To rebalance the offer, the price of Islamic bond should be raised as much as 228.277 billion (</w:t>
      </w:r>
      <w:commentRangeEnd w:id="201"/>
      <w:r>
        <w:rPr>
          <w:rStyle w:val="CommentReference"/>
        </w:rPr>
        <w:commentReference w:id="202"/>
      </w:r>
      <w:r>
        <w:rPr>
          <w:rStyle w:val="CommentReference"/>
        </w:rPr>
        <w:commentReference w:id="203"/>
      </w:r>
      <w:r w:rsidRPr="00E22607">
        <w:rPr>
          <w:rFonts w:ascii="Times New Roman" w:hAnsi="Times New Roman"/>
          <w:i/>
          <w:color w:val="000000"/>
          <w:sz w:val="24"/>
          <w:szCs w:val="24"/>
        </w:rPr>
        <w:t>cet</w:t>
      </w:r>
      <w:r w:rsidRPr="00E22607">
        <w:rPr>
          <w:rFonts w:ascii="Times New Roman" w:hAnsi="Times New Roman"/>
          <w:i/>
          <w:color w:val="000000"/>
          <w:sz w:val="24"/>
          <w:szCs w:val="24"/>
        </w:rPr>
        <w:t>eris paribus</w:t>
      </w:r>
      <w:r w:rsidRPr="00E22607">
        <w:rPr>
          <w:rFonts w:ascii="Times New Roman" w:hAnsi="Times New Roman"/>
          <w:color w:val="000000"/>
          <w:sz w:val="24"/>
          <w:szCs w:val="24"/>
        </w:rPr>
        <w:t>).</w:t>
      </w:r>
      <w:r>
        <w:rPr>
          <w:rStyle w:val="CommentReference"/>
        </w:rPr>
        <w:commentReference w:id="201"/>
      </w:r>
    </w:p>
    <w:p w14:paraId="373DCF33" w14:textId="77777777" w:rsidR="007C240C" w:rsidRPr="000A7991" w:rsidRDefault="007B7FB0" w:rsidP="007C240C">
      <w:pPr>
        <w:pStyle w:val="ListParagraph"/>
        <w:spacing w:line="360" w:lineRule="auto"/>
        <w:ind w:left="0"/>
        <w:jc w:val="both"/>
        <w:rPr>
          <w:rFonts w:ascii="Times New Roman" w:hAnsi="Times New Roman"/>
          <w:sz w:val="24"/>
          <w:szCs w:val="24"/>
        </w:rPr>
      </w:pPr>
    </w:p>
    <w:p w14:paraId="5942ACCB" w14:textId="77777777" w:rsidR="007C240C" w:rsidRPr="000A7991" w:rsidRDefault="007B7FB0" w:rsidP="007C240C">
      <w:pPr>
        <w:pStyle w:val="Heading2"/>
      </w:pPr>
      <w:r>
        <w:t>PT. Indosat, Tbk.</w:t>
      </w:r>
    </w:p>
    <w:p w14:paraId="6DEBDCB5" w14:textId="77777777" w:rsidR="00E22607" w:rsidRPr="00E22607" w:rsidRDefault="007B7FB0" w:rsidP="00E22607">
      <w:pPr>
        <w:pStyle w:val="ListParagraph"/>
        <w:numPr>
          <w:ilvl w:val="0"/>
          <w:numId w:val="4"/>
        </w:numPr>
        <w:spacing w:line="360" w:lineRule="auto"/>
        <w:ind w:left="851"/>
        <w:jc w:val="both"/>
        <w:rPr>
          <w:rFonts w:ascii="Times New Roman" w:hAnsi="Times New Roman"/>
          <w:sz w:val="24"/>
          <w:szCs w:val="24"/>
        </w:rPr>
      </w:pPr>
      <w:commentRangeStart w:id="204"/>
      <w:r w:rsidRPr="00E22607">
        <w:rPr>
          <w:rFonts w:ascii="Times New Roman" w:hAnsi="Times New Roman"/>
          <w:sz w:val="24"/>
          <w:szCs w:val="24"/>
        </w:rPr>
        <w:t>If a one-percent change in profit sharing deposit does occur, then it will affect the demand for Islamic bond as much as 530.128 sheets.</w:t>
      </w:r>
      <w:commentRangeEnd w:id="204"/>
      <w:r>
        <w:rPr>
          <w:rStyle w:val="CommentReference"/>
        </w:rPr>
        <w:commentReference w:id="205"/>
      </w:r>
      <w:r>
        <w:rPr>
          <w:rStyle w:val="CommentReference"/>
        </w:rPr>
        <w:commentReference w:id="206"/>
      </w:r>
      <w:r>
        <w:rPr>
          <w:rStyle w:val="CommentReference"/>
        </w:rPr>
        <w:commentReference w:id="207"/>
      </w:r>
      <w:r>
        <w:rPr>
          <w:rStyle w:val="CommentReference"/>
        </w:rPr>
        <w:commentReference w:id="204"/>
      </w:r>
    </w:p>
    <w:p w14:paraId="0C7EFA5A" w14:textId="77777777" w:rsidR="00E22607" w:rsidRPr="00E22607" w:rsidRDefault="007B7FB0" w:rsidP="00E22607">
      <w:pPr>
        <w:pStyle w:val="ListParagraph"/>
        <w:numPr>
          <w:ilvl w:val="0"/>
          <w:numId w:val="4"/>
        </w:numPr>
        <w:spacing w:line="360" w:lineRule="auto"/>
        <w:ind w:left="851"/>
        <w:jc w:val="both"/>
        <w:rPr>
          <w:rFonts w:ascii="Times New Roman" w:hAnsi="Times New Roman"/>
          <w:sz w:val="24"/>
          <w:szCs w:val="24"/>
        </w:rPr>
      </w:pPr>
      <w:r w:rsidRPr="00E22607">
        <w:rPr>
          <w:rFonts w:ascii="Times New Roman" w:hAnsi="Times New Roman"/>
          <w:color w:val="000000"/>
          <w:sz w:val="24"/>
          <w:szCs w:val="24"/>
        </w:rPr>
        <w:t>In the long-term period, if interest rate depreciated as much as Rp/US</w:t>
      </w:r>
      <w:r w:rsidRPr="00E22607">
        <w:rPr>
          <w:rFonts w:ascii="Times New Roman" w:hAnsi="Times New Roman"/>
          <w:color w:val="000000"/>
          <w:sz w:val="24"/>
          <w:szCs w:val="24"/>
        </w:rPr>
        <w:t>D 1, the price of Islamic bond will experience appreciation as much as 214.977 billion (</w:t>
      </w:r>
      <w:r>
        <w:rPr>
          <w:rStyle w:val="CommentReference"/>
        </w:rPr>
        <w:commentReference w:id="208"/>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xml:space="preserve">). This rise means that, in the Islamic bond market, there is a long-term </w:t>
      </w:r>
      <w:r w:rsidRPr="00E22607">
        <w:rPr>
          <w:rFonts w:ascii="Times New Roman" w:hAnsi="Times New Roman"/>
          <w:color w:val="000000"/>
          <w:sz w:val="24"/>
          <w:szCs w:val="24"/>
        </w:rPr>
        <w:lastRenderedPageBreak/>
        <w:t>balance in which excess demand. To rebalance demand, the price of Islamic bo</w:t>
      </w:r>
      <w:r w:rsidRPr="00E22607">
        <w:rPr>
          <w:rFonts w:ascii="Times New Roman" w:hAnsi="Times New Roman"/>
          <w:color w:val="000000"/>
          <w:sz w:val="24"/>
          <w:szCs w:val="24"/>
        </w:rPr>
        <w:t>nd should be declined as much as 214.977 billion (</w:t>
      </w:r>
      <w:r>
        <w:rPr>
          <w:rStyle w:val="CommentReference"/>
        </w:rPr>
        <w:commentReference w:id="209"/>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xml:space="preserve">). </w:t>
      </w:r>
    </w:p>
    <w:p w14:paraId="7E570610" w14:textId="77777777" w:rsidR="00E22607" w:rsidRPr="00E22607" w:rsidRDefault="007B7FB0" w:rsidP="00E22607">
      <w:pPr>
        <w:pStyle w:val="ListParagraph"/>
        <w:numPr>
          <w:ilvl w:val="0"/>
          <w:numId w:val="4"/>
        </w:numPr>
        <w:spacing w:line="360" w:lineRule="auto"/>
        <w:ind w:left="851"/>
        <w:jc w:val="both"/>
        <w:rPr>
          <w:rFonts w:ascii="Times New Roman" w:hAnsi="Times New Roman"/>
          <w:sz w:val="24"/>
          <w:szCs w:val="24"/>
        </w:rPr>
      </w:pPr>
      <w:r w:rsidRPr="00E22607">
        <w:rPr>
          <w:rFonts w:ascii="Times New Roman" w:hAnsi="Times New Roman"/>
          <w:color w:val="000000"/>
          <w:sz w:val="24"/>
          <w:szCs w:val="24"/>
        </w:rPr>
        <w:t>In the long-term period, if profit was sharing deposit depreciated as much as Rp/USD 1, the price of Islamic bond will experience appreciation as much as 236.425 billion (</w:t>
      </w:r>
      <w:r>
        <w:rPr>
          <w:rStyle w:val="CommentReference"/>
        </w:rPr>
        <w:commentReference w:id="210"/>
      </w:r>
      <w:r>
        <w:rPr>
          <w:rStyle w:val="CommentReference"/>
        </w:rPr>
        <w:commentReference w:id="211"/>
      </w:r>
      <w:r w:rsidRPr="00E22607">
        <w:rPr>
          <w:rFonts w:ascii="Times New Roman" w:hAnsi="Times New Roman"/>
          <w:i/>
          <w:color w:val="000000"/>
          <w:sz w:val="24"/>
          <w:szCs w:val="24"/>
        </w:rPr>
        <w:t>ceteris</w:t>
      </w:r>
      <w:r w:rsidRPr="00E22607">
        <w:rPr>
          <w:rFonts w:ascii="Times New Roman" w:hAnsi="Times New Roman"/>
          <w:i/>
          <w:color w:val="000000"/>
          <w:sz w:val="24"/>
          <w:szCs w:val="24"/>
        </w:rPr>
        <w:t xml:space="preserve"> paribus</w:t>
      </w:r>
      <w:r w:rsidRPr="00E22607">
        <w:rPr>
          <w:rFonts w:ascii="Times New Roman" w:hAnsi="Times New Roman"/>
          <w:color w:val="000000"/>
          <w:sz w:val="24"/>
          <w:szCs w:val="24"/>
        </w:rPr>
        <w:t>). The rise shows a long-term balance in which excess demand. To rebalance, the price should be declined as much as 236.425 billion (</w:t>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w:t>
      </w:r>
    </w:p>
    <w:p w14:paraId="6B909CEE" w14:textId="77777777" w:rsidR="00E22607" w:rsidRPr="00E22607" w:rsidRDefault="007B7FB0" w:rsidP="00E22607">
      <w:pPr>
        <w:pStyle w:val="ListParagraph"/>
        <w:numPr>
          <w:ilvl w:val="0"/>
          <w:numId w:val="4"/>
        </w:numPr>
        <w:spacing w:line="360" w:lineRule="auto"/>
        <w:ind w:left="851"/>
        <w:jc w:val="both"/>
        <w:rPr>
          <w:rFonts w:ascii="Times New Roman" w:hAnsi="Times New Roman"/>
          <w:sz w:val="24"/>
          <w:szCs w:val="24"/>
        </w:rPr>
      </w:pPr>
      <w:r w:rsidRPr="00E22607">
        <w:rPr>
          <w:rFonts w:ascii="Times New Roman" w:hAnsi="Times New Roman"/>
          <w:color w:val="000000"/>
          <w:sz w:val="24"/>
          <w:szCs w:val="24"/>
        </w:rPr>
        <w:t>In the long-term period, if Rupiah exchange rate against USD depreciated as much as Rp/USD 1, the</w:t>
      </w:r>
      <w:r w:rsidRPr="00E22607">
        <w:rPr>
          <w:rFonts w:ascii="Times New Roman" w:hAnsi="Times New Roman"/>
          <w:color w:val="000000"/>
          <w:sz w:val="24"/>
          <w:szCs w:val="24"/>
        </w:rPr>
        <w:t xml:space="preserve"> p</w:t>
      </w:r>
      <w:r>
        <w:rPr>
          <w:rStyle w:val="CommentReference"/>
        </w:rPr>
        <w:commentReference w:id="212"/>
      </w:r>
      <w:r w:rsidRPr="00E22607">
        <w:rPr>
          <w:rFonts w:ascii="Times New Roman" w:hAnsi="Times New Roman"/>
          <w:color w:val="000000"/>
          <w:sz w:val="24"/>
          <w:szCs w:val="24"/>
        </w:rPr>
        <w:t>rice of Islamic bond experience appreciation as much as 3.337 billion (</w:t>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The rise means that, in the Islamic bond market, a long-term balance does occur, in which excess demand. To rebalance, the price should be declined as much as 3.3</w:t>
      </w:r>
      <w:r w:rsidRPr="00E22607">
        <w:rPr>
          <w:rFonts w:ascii="Times New Roman" w:hAnsi="Times New Roman"/>
          <w:color w:val="000000"/>
          <w:sz w:val="24"/>
          <w:szCs w:val="24"/>
        </w:rPr>
        <w:t>37 billion (</w:t>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w:t>
      </w:r>
    </w:p>
    <w:p w14:paraId="25E13FE3" w14:textId="77777777" w:rsidR="007C240C" w:rsidRPr="00E22607" w:rsidRDefault="007B7FB0" w:rsidP="00E22607">
      <w:pPr>
        <w:pStyle w:val="ListParagraph"/>
        <w:numPr>
          <w:ilvl w:val="0"/>
          <w:numId w:val="4"/>
        </w:numPr>
        <w:spacing w:line="360" w:lineRule="auto"/>
        <w:ind w:left="851"/>
        <w:jc w:val="both"/>
        <w:rPr>
          <w:rFonts w:ascii="Times New Roman" w:hAnsi="Times New Roman"/>
          <w:sz w:val="24"/>
          <w:szCs w:val="24"/>
        </w:rPr>
      </w:pPr>
      <w:r w:rsidRPr="00E22607">
        <w:rPr>
          <w:rFonts w:ascii="Times New Roman" w:hAnsi="Times New Roman"/>
          <w:color w:val="000000"/>
          <w:sz w:val="24"/>
          <w:szCs w:val="24"/>
        </w:rPr>
        <w:t>In the long-term period, if the Index of Industrial Production depreciated Rp/USD 1, the price of Islamic bond will experience appreciation as much as 211.922 billion. This means that, in the Islamic bond market, a long-term b</w:t>
      </w:r>
      <w:r w:rsidRPr="00E22607">
        <w:rPr>
          <w:rFonts w:ascii="Times New Roman" w:hAnsi="Times New Roman"/>
          <w:color w:val="000000"/>
          <w:sz w:val="24"/>
          <w:szCs w:val="24"/>
        </w:rPr>
        <w:t>alance does exist, in which excess offer. To rebalance, the price should be raised as much as 211.922 billion (</w:t>
      </w:r>
      <w:r>
        <w:rPr>
          <w:rStyle w:val="CommentReference"/>
        </w:rPr>
        <w:commentReference w:id="213"/>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w:t>
      </w:r>
    </w:p>
    <w:p w14:paraId="4D5CB0D2" w14:textId="77777777" w:rsidR="007C240C" w:rsidRPr="000A7991" w:rsidRDefault="007B7FB0" w:rsidP="007C240C">
      <w:pPr>
        <w:pStyle w:val="Heading2"/>
      </w:pPr>
      <w:r>
        <w:t>PT. Bank Muamalat Indonesia, Tbk.</w:t>
      </w:r>
    </w:p>
    <w:p w14:paraId="77F83B75" w14:textId="77777777" w:rsidR="00E22607" w:rsidRPr="00E22607" w:rsidRDefault="007B7FB0" w:rsidP="00E22607">
      <w:pPr>
        <w:pStyle w:val="ListParagraph"/>
        <w:numPr>
          <w:ilvl w:val="0"/>
          <w:numId w:val="5"/>
        </w:numPr>
        <w:spacing w:line="360" w:lineRule="auto"/>
        <w:jc w:val="both"/>
        <w:rPr>
          <w:rFonts w:ascii="Times New Roman" w:hAnsi="Times New Roman"/>
          <w:sz w:val="24"/>
          <w:szCs w:val="24"/>
        </w:rPr>
      </w:pPr>
      <w:commentRangeStart w:id="214"/>
      <w:r w:rsidRPr="00E22607">
        <w:rPr>
          <w:rFonts w:ascii="Times New Roman" w:hAnsi="Times New Roman"/>
          <w:sz w:val="24"/>
          <w:szCs w:val="24"/>
        </w:rPr>
        <w:t>If a one-percent change in profit sharing deposit does occur, it will affect the demand fo</w:t>
      </w:r>
      <w:r w:rsidRPr="00E22607">
        <w:rPr>
          <w:rFonts w:ascii="Times New Roman" w:hAnsi="Times New Roman"/>
          <w:sz w:val="24"/>
          <w:szCs w:val="24"/>
        </w:rPr>
        <w:t>r Islamic bond, as much as 707.085 sheets.</w:t>
      </w:r>
      <w:commentRangeEnd w:id="214"/>
      <w:r>
        <w:rPr>
          <w:rStyle w:val="CommentReference"/>
        </w:rPr>
        <w:commentReference w:id="215"/>
      </w:r>
      <w:r>
        <w:rPr>
          <w:rStyle w:val="CommentReference"/>
        </w:rPr>
        <w:commentReference w:id="216"/>
      </w:r>
      <w:r>
        <w:rPr>
          <w:rStyle w:val="CommentReference"/>
        </w:rPr>
        <w:commentReference w:id="217"/>
      </w:r>
      <w:r>
        <w:rPr>
          <w:rStyle w:val="CommentReference"/>
        </w:rPr>
        <w:commentReference w:id="214"/>
      </w:r>
    </w:p>
    <w:p w14:paraId="090DE92C" w14:textId="77777777" w:rsidR="00E22607" w:rsidRPr="00E22607" w:rsidRDefault="007B7FB0" w:rsidP="00E22607">
      <w:pPr>
        <w:pStyle w:val="ListParagraph"/>
        <w:numPr>
          <w:ilvl w:val="0"/>
          <w:numId w:val="5"/>
        </w:numPr>
        <w:spacing w:line="360" w:lineRule="auto"/>
        <w:jc w:val="both"/>
        <w:rPr>
          <w:rFonts w:ascii="Times New Roman" w:hAnsi="Times New Roman"/>
          <w:sz w:val="24"/>
          <w:szCs w:val="24"/>
        </w:rPr>
      </w:pPr>
      <w:commentRangeStart w:id="218"/>
      <w:r w:rsidRPr="00E22607">
        <w:rPr>
          <w:rFonts w:ascii="Times New Roman" w:hAnsi="Times New Roman"/>
          <w:sz w:val="24"/>
          <w:szCs w:val="24"/>
        </w:rPr>
        <w:t>If a one-percent change in the price of SBSN does occur, it will affect the demand for Islamic bond as much as 1.039 sheets.</w:t>
      </w:r>
      <w:commentRangeEnd w:id="218"/>
      <w:r>
        <w:rPr>
          <w:rStyle w:val="CommentReference"/>
        </w:rPr>
        <w:commentReference w:id="219"/>
      </w:r>
      <w:r>
        <w:rPr>
          <w:rStyle w:val="CommentReference"/>
        </w:rPr>
        <w:commentReference w:id="220"/>
      </w:r>
      <w:r>
        <w:rPr>
          <w:rStyle w:val="CommentReference"/>
        </w:rPr>
        <w:commentReference w:id="221"/>
      </w:r>
      <w:r>
        <w:rPr>
          <w:rStyle w:val="CommentReference"/>
        </w:rPr>
        <w:commentReference w:id="218"/>
      </w:r>
    </w:p>
    <w:p w14:paraId="75B70596" w14:textId="77777777" w:rsidR="00E22607" w:rsidRPr="00E22607" w:rsidRDefault="007B7FB0" w:rsidP="00E22607">
      <w:pPr>
        <w:pStyle w:val="ListParagraph"/>
        <w:numPr>
          <w:ilvl w:val="0"/>
          <w:numId w:val="5"/>
        </w:numPr>
        <w:spacing w:line="360" w:lineRule="auto"/>
        <w:jc w:val="both"/>
        <w:rPr>
          <w:rFonts w:ascii="Times New Roman" w:hAnsi="Times New Roman"/>
          <w:sz w:val="24"/>
          <w:szCs w:val="24"/>
        </w:rPr>
      </w:pPr>
      <w:commentRangeStart w:id="222"/>
      <w:r w:rsidRPr="00E22607">
        <w:rPr>
          <w:rFonts w:ascii="Times New Roman" w:hAnsi="Times New Roman"/>
          <w:sz w:val="24"/>
          <w:szCs w:val="24"/>
        </w:rPr>
        <w:t>If a one-percent change in the price of previous Islamic bond do</w:t>
      </w:r>
      <w:r w:rsidRPr="00E22607">
        <w:rPr>
          <w:rFonts w:ascii="Times New Roman" w:hAnsi="Times New Roman"/>
          <w:sz w:val="24"/>
          <w:szCs w:val="24"/>
        </w:rPr>
        <w:t>es occur, it will affect the demand for Islamic bond as much as 282.111 sheets.</w:t>
      </w:r>
      <w:commentRangeEnd w:id="222"/>
      <w:r>
        <w:rPr>
          <w:rStyle w:val="CommentReference"/>
        </w:rPr>
        <w:commentReference w:id="223"/>
      </w:r>
      <w:r>
        <w:rPr>
          <w:rStyle w:val="CommentReference"/>
        </w:rPr>
        <w:commentReference w:id="224"/>
      </w:r>
      <w:r>
        <w:rPr>
          <w:rStyle w:val="CommentReference"/>
        </w:rPr>
        <w:commentReference w:id="222"/>
      </w:r>
    </w:p>
    <w:p w14:paraId="095E4C13" w14:textId="77777777" w:rsidR="00E22607" w:rsidRPr="00E22607" w:rsidRDefault="007B7FB0" w:rsidP="00E22607">
      <w:pPr>
        <w:pStyle w:val="ListParagraph"/>
        <w:numPr>
          <w:ilvl w:val="0"/>
          <w:numId w:val="5"/>
        </w:numPr>
        <w:spacing w:line="360" w:lineRule="auto"/>
        <w:jc w:val="both"/>
        <w:rPr>
          <w:rFonts w:ascii="Times New Roman" w:hAnsi="Times New Roman"/>
          <w:sz w:val="24"/>
          <w:szCs w:val="24"/>
        </w:rPr>
      </w:pPr>
      <w:commentRangeStart w:id="225"/>
      <w:r w:rsidRPr="00E22607">
        <w:rPr>
          <w:rFonts w:ascii="Times New Roman" w:hAnsi="Times New Roman"/>
          <w:sz w:val="24"/>
          <w:szCs w:val="24"/>
        </w:rPr>
        <w:t>If a one-percent change in the interest rate of previous deposit does occur, then it will affect the demand for Islamic bond as much as 284.388 sheets.</w:t>
      </w:r>
      <w:commentRangeEnd w:id="225"/>
      <w:r>
        <w:rPr>
          <w:rStyle w:val="CommentReference"/>
        </w:rPr>
        <w:commentReference w:id="226"/>
      </w:r>
      <w:r>
        <w:rPr>
          <w:rStyle w:val="CommentReference"/>
        </w:rPr>
        <w:commentReference w:id="227"/>
      </w:r>
      <w:r>
        <w:rPr>
          <w:rStyle w:val="CommentReference"/>
        </w:rPr>
        <w:commentReference w:id="228"/>
      </w:r>
      <w:r>
        <w:rPr>
          <w:rStyle w:val="CommentReference"/>
        </w:rPr>
        <w:commentReference w:id="225"/>
      </w:r>
    </w:p>
    <w:p w14:paraId="01991CB2" w14:textId="77777777" w:rsidR="00E22607" w:rsidRPr="00E22607" w:rsidRDefault="007B7FB0" w:rsidP="00E22607">
      <w:pPr>
        <w:pStyle w:val="ListParagraph"/>
        <w:numPr>
          <w:ilvl w:val="0"/>
          <w:numId w:val="5"/>
        </w:numPr>
        <w:spacing w:line="360" w:lineRule="auto"/>
        <w:jc w:val="both"/>
        <w:rPr>
          <w:rFonts w:ascii="Times New Roman" w:hAnsi="Times New Roman"/>
          <w:sz w:val="24"/>
          <w:szCs w:val="24"/>
        </w:rPr>
      </w:pPr>
      <w:r w:rsidRPr="00E22607">
        <w:rPr>
          <w:rFonts w:ascii="Times New Roman" w:hAnsi="Times New Roman"/>
          <w:color w:val="000000"/>
          <w:sz w:val="24"/>
          <w:szCs w:val="24"/>
        </w:rPr>
        <w:t xml:space="preserve">In </w:t>
      </w:r>
      <w:r w:rsidRPr="00E22607">
        <w:rPr>
          <w:rFonts w:ascii="Times New Roman" w:hAnsi="Times New Roman"/>
          <w:color w:val="000000"/>
          <w:sz w:val="24"/>
          <w:szCs w:val="24"/>
        </w:rPr>
        <w:t>the long-term period, if profit was sharing deposit depreciated as much as Rp/USD 1, the price of Islamic bond will experience appreciation as much as 555.640 billion (</w:t>
      </w:r>
      <w:r>
        <w:rPr>
          <w:rStyle w:val="CommentReference"/>
        </w:rPr>
        <w:commentReference w:id="229"/>
      </w:r>
      <w:r>
        <w:rPr>
          <w:rStyle w:val="CommentReference"/>
        </w:rPr>
        <w:commentReference w:id="230"/>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The rise means that, in the Islamic bond market, a long-term bal</w:t>
      </w:r>
      <w:r w:rsidRPr="00E22607">
        <w:rPr>
          <w:rFonts w:ascii="Times New Roman" w:hAnsi="Times New Roman"/>
          <w:color w:val="000000"/>
          <w:sz w:val="24"/>
          <w:szCs w:val="24"/>
        </w:rPr>
        <w:t>ance, in which excess demand, does happen. To rebalance, the price of Islamic bond should be declined as much as 555.640 billion (</w:t>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w:t>
      </w:r>
    </w:p>
    <w:p w14:paraId="69EE7715" w14:textId="77777777" w:rsidR="007C240C" w:rsidRPr="00E22607" w:rsidRDefault="007B7FB0" w:rsidP="00E22607">
      <w:pPr>
        <w:pStyle w:val="ListParagraph"/>
        <w:numPr>
          <w:ilvl w:val="0"/>
          <w:numId w:val="5"/>
        </w:numPr>
        <w:spacing w:line="360" w:lineRule="auto"/>
        <w:jc w:val="both"/>
        <w:rPr>
          <w:rFonts w:ascii="Times New Roman" w:hAnsi="Times New Roman"/>
          <w:sz w:val="24"/>
          <w:szCs w:val="24"/>
        </w:rPr>
      </w:pPr>
      <w:r w:rsidRPr="00E22607">
        <w:rPr>
          <w:rFonts w:ascii="Times New Roman" w:hAnsi="Times New Roman"/>
          <w:color w:val="000000"/>
          <w:sz w:val="24"/>
          <w:szCs w:val="24"/>
        </w:rPr>
        <w:t>In the long-term period, if the price of SBSN depreciated as much as Rp/USD 1, the price of Islamic bond wil</w:t>
      </w:r>
      <w:r w:rsidRPr="00E22607">
        <w:rPr>
          <w:rFonts w:ascii="Times New Roman" w:hAnsi="Times New Roman"/>
          <w:color w:val="000000"/>
          <w:sz w:val="24"/>
          <w:szCs w:val="24"/>
        </w:rPr>
        <w:t>l experience appreciation as much as 1.075 billion (</w:t>
      </w:r>
      <w:r>
        <w:rPr>
          <w:rStyle w:val="CommentReference"/>
        </w:rPr>
        <w:commentReference w:id="231"/>
      </w:r>
      <w:r w:rsidRPr="00E22607">
        <w:rPr>
          <w:rFonts w:ascii="Times New Roman" w:hAnsi="Times New Roman"/>
          <w:i/>
          <w:color w:val="000000"/>
          <w:sz w:val="24"/>
          <w:szCs w:val="24"/>
        </w:rPr>
        <w:t xml:space="preserve">ceteris </w:t>
      </w:r>
      <w:r w:rsidRPr="00E22607">
        <w:rPr>
          <w:rFonts w:ascii="Times New Roman" w:hAnsi="Times New Roman"/>
          <w:i/>
          <w:color w:val="000000"/>
          <w:sz w:val="24"/>
          <w:szCs w:val="24"/>
        </w:rPr>
        <w:lastRenderedPageBreak/>
        <w:t>paribus</w:t>
      </w:r>
      <w:r w:rsidRPr="00E22607">
        <w:rPr>
          <w:rFonts w:ascii="Times New Roman" w:hAnsi="Times New Roman"/>
          <w:color w:val="000000"/>
          <w:sz w:val="24"/>
          <w:szCs w:val="24"/>
        </w:rPr>
        <w:t>). The rise means that, in the Islamic bond market, a long-term balance, in which excess demand, does happen. So, to rebalance, the price of Islamic bond should be declined as much as 1.</w:t>
      </w:r>
      <w:r w:rsidRPr="00E22607">
        <w:rPr>
          <w:rFonts w:ascii="Times New Roman" w:hAnsi="Times New Roman"/>
          <w:color w:val="000000"/>
          <w:sz w:val="24"/>
          <w:szCs w:val="24"/>
        </w:rPr>
        <w:t>075 billion (</w:t>
      </w:r>
      <w:r w:rsidRPr="00E22607">
        <w:rPr>
          <w:rFonts w:ascii="Times New Roman" w:hAnsi="Times New Roman"/>
          <w:i/>
          <w:color w:val="000000"/>
          <w:sz w:val="24"/>
          <w:szCs w:val="24"/>
        </w:rPr>
        <w:t>ceteris paribus</w:t>
      </w:r>
      <w:r w:rsidRPr="00E22607">
        <w:rPr>
          <w:rFonts w:ascii="Times New Roman" w:hAnsi="Times New Roman"/>
          <w:color w:val="000000"/>
          <w:sz w:val="24"/>
          <w:szCs w:val="24"/>
        </w:rPr>
        <w:t xml:space="preserve">). </w:t>
      </w:r>
    </w:p>
    <w:p w14:paraId="7C5B5717" w14:textId="77777777" w:rsidR="007C240C" w:rsidRPr="000A7991" w:rsidRDefault="007B7FB0" w:rsidP="007C240C">
      <w:pPr>
        <w:pStyle w:val="Heading1"/>
      </w:pPr>
      <w:r>
        <w:t>Conclusion</w:t>
      </w:r>
    </w:p>
    <w:p w14:paraId="5728F953" w14:textId="77777777" w:rsidR="007C240C" w:rsidRPr="00E22607" w:rsidRDefault="007B7FB0" w:rsidP="007C240C">
      <w:pPr>
        <w:pStyle w:val="ListParagraph"/>
        <w:spacing w:line="360" w:lineRule="auto"/>
        <w:ind w:left="0" w:firstLine="540"/>
        <w:jc w:val="both"/>
        <w:rPr>
          <w:rFonts w:ascii="Times New Roman" w:hAnsi="Times New Roman"/>
          <w:sz w:val="24"/>
          <w:szCs w:val="24"/>
        </w:rPr>
      </w:pPr>
      <w:r w:rsidRPr="00E22607">
        <w:rPr>
          <w:rFonts w:ascii="Times New Roman" w:hAnsi="Times New Roman"/>
          <w:sz w:val="24"/>
          <w:szCs w:val="24"/>
        </w:rPr>
        <w:t xml:space="preserve">This study applies </w:t>
      </w:r>
      <w:r w:rsidRPr="00E22607">
        <w:rPr>
          <w:rFonts w:ascii="Times New Roman" w:hAnsi="Times New Roman"/>
          <w:i/>
          <w:sz w:val="24"/>
          <w:szCs w:val="24"/>
        </w:rPr>
        <w:t>the Error Correction Model</w:t>
      </w:r>
      <w:r>
        <w:rPr>
          <w:rStyle w:val="CommentReference"/>
        </w:rPr>
        <w:commentReference w:id="232"/>
      </w:r>
      <w:r w:rsidRPr="00E22607">
        <w:rPr>
          <w:rFonts w:ascii="Times New Roman" w:hAnsi="Times New Roman"/>
          <w:sz w:val="24"/>
          <w:szCs w:val="24"/>
        </w:rPr>
        <w:t xml:space="preserve"> method and analyzes five independent variables, in which</w:t>
      </w:r>
      <w:r w:rsidRPr="00E22607">
        <w:rPr>
          <w:rFonts w:ascii="Times New Roman" w:hAnsi="Times New Roman"/>
          <w:sz w:val="24"/>
          <w:szCs w:val="24"/>
        </w:rPr>
        <w:t>:</w:t>
      </w:r>
      <w:r w:rsidRPr="00E22607">
        <w:rPr>
          <w:rFonts w:ascii="Times New Roman" w:hAnsi="Times New Roman"/>
          <w:sz w:val="24"/>
          <w:szCs w:val="24"/>
        </w:rPr>
        <w:t xml:space="preserve"> </w:t>
      </w:r>
      <w:r w:rsidRPr="00E22607">
        <w:rPr>
          <w:rFonts w:ascii="Times New Roman" w:hAnsi="Times New Roman"/>
          <w:sz w:val="24"/>
          <w:szCs w:val="24"/>
        </w:rPr>
        <w:t xml:space="preserve">1) </w:t>
      </w:r>
      <w:r w:rsidRPr="00E22607">
        <w:rPr>
          <w:rFonts w:ascii="Times New Roman" w:hAnsi="Times New Roman"/>
          <w:sz w:val="24"/>
          <w:szCs w:val="24"/>
        </w:rPr>
        <w:t xml:space="preserve">interest rate of deposit, </w:t>
      </w:r>
      <w:r w:rsidRPr="00E22607">
        <w:rPr>
          <w:rFonts w:ascii="Times New Roman" w:hAnsi="Times New Roman"/>
          <w:sz w:val="24"/>
          <w:szCs w:val="24"/>
        </w:rPr>
        <w:t xml:space="preserve">2) </w:t>
      </w:r>
      <w:r w:rsidRPr="00E22607">
        <w:rPr>
          <w:rFonts w:ascii="Times New Roman" w:hAnsi="Times New Roman"/>
          <w:sz w:val="24"/>
          <w:szCs w:val="24"/>
        </w:rPr>
        <w:t xml:space="preserve">deposit of </w:t>
      </w:r>
      <w:r w:rsidRPr="00E22607">
        <w:rPr>
          <w:rFonts w:ascii="Times New Roman" w:hAnsi="Times New Roman"/>
          <w:i/>
          <w:sz w:val="24"/>
          <w:szCs w:val="24"/>
        </w:rPr>
        <w:t>mudharabah</w:t>
      </w:r>
      <w:r w:rsidRPr="00E22607">
        <w:rPr>
          <w:rFonts w:ascii="Times New Roman" w:hAnsi="Times New Roman"/>
          <w:sz w:val="24"/>
          <w:szCs w:val="24"/>
        </w:rPr>
        <w:t xml:space="preserve">, </w:t>
      </w:r>
      <w:r w:rsidRPr="00E22607">
        <w:rPr>
          <w:rFonts w:ascii="Times New Roman" w:hAnsi="Times New Roman"/>
          <w:sz w:val="24"/>
          <w:szCs w:val="24"/>
        </w:rPr>
        <w:t xml:space="preserve">3) </w:t>
      </w:r>
      <w:r w:rsidRPr="00E22607">
        <w:rPr>
          <w:rFonts w:ascii="Times New Roman" w:hAnsi="Times New Roman"/>
          <w:sz w:val="24"/>
          <w:szCs w:val="24"/>
        </w:rPr>
        <w:t xml:space="preserve">state shari’a </w:t>
      </w:r>
      <w:r w:rsidRPr="00E22607">
        <w:rPr>
          <w:rFonts w:ascii="Times New Roman" w:hAnsi="Times New Roman"/>
          <w:sz w:val="24"/>
          <w:szCs w:val="24"/>
        </w:rPr>
        <w:t>securities</w:t>
      </w:r>
      <w:r w:rsidRPr="00E22607">
        <w:rPr>
          <w:rFonts w:ascii="Times New Roman" w:hAnsi="Times New Roman"/>
          <w:sz w:val="24"/>
          <w:szCs w:val="24"/>
        </w:rPr>
        <w:t xml:space="preserve"> (SBSN), </w:t>
      </w:r>
      <w:r w:rsidRPr="00E22607">
        <w:rPr>
          <w:rFonts w:ascii="Times New Roman" w:hAnsi="Times New Roman"/>
          <w:sz w:val="24"/>
          <w:szCs w:val="24"/>
        </w:rPr>
        <w:t xml:space="preserve">4) </w:t>
      </w:r>
      <w:r w:rsidRPr="00E22607">
        <w:rPr>
          <w:rFonts w:ascii="Times New Roman" w:hAnsi="Times New Roman"/>
          <w:sz w:val="24"/>
          <w:szCs w:val="24"/>
        </w:rPr>
        <w:t xml:space="preserve">Rupiah </w:t>
      </w:r>
      <w:r w:rsidRPr="00E22607">
        <w:rPr>
          <w:rFonts w:ascii="Times New Roman" w:hAnsi="Times New Roman"/>
          <w:sz w:val="24"/>
          <w:szCs w:val="24"/>
        </w:rPr>
        <w:t>exchange rate against USD, and</w:t>
      </w:r>
      <w:r w:rsidRPr="00E22607">
        <w:rPr>
          <w:rFonts w:ascii="Times New Roman" w:hAnsi="Times New Roman"/>
          <w:sz w:val="24"/>
          <w:szCs w:val="24"/>
        </w:rPr>
        <w:t xml:space="preserve"> 5)</w:t>
      </w:r>
      <w:r w:rsidRPr="00E22607">
        <w:rPr>
          <w:rFonts w:ascii="Times New Roman" w:hAnsi="Times New Roman"/>
          <w:sz w:val="24"/>
          <w:szCs w:val="24"/>
        </w:rPr>
        <w:t xml:space="preserve"> Index of Industrial Production. The corporations taken as the sample in this study are those which have the highest outstanding share, in which PT. PLN (Persero), PT. Indosat, Tbk, and PT. Bank Muamalat Indonesia, Tbk.  </w:t>
      </w:r>
      <w:r>
        <w:rPr>
          <w:rStyle w:val="CommentReference"/>
        </w:rPr>
        <w:commentReference w:id="233"/>
      </w:r>
    </w:p>
    <w:p w14:paraId="59F1DB9D" w14:textId="77777777" w:rsidR="007C240C" w:rsidRPr="00E22607" w:rsidRDefault="007B7FB0" w:rsidP="007C240C">
      <w:pPr>
        <w:pStyle w:val="ListParagraph"/>
        <w:spacing w:line="360" w:lineRule="auto"/>
        <w:ind w:left="0" w:firstLine="540"/>
        <w:jc w:val="both"/>
        <w:rPr>
          <w:rFonts w:ascii="Times New Roman" w:hAnsi="Times New Roman"/>
          <w:sz w:val="24"/>
          <w:szCs w:val="24"/>
        </w:rPr>
      </w:pPr>
      <w:r w:rsidRPr="00E22607">
        <w:rPr>
          <w:rFonts w:ascii="Times New Roman" w:hAnsi="Times New Roman"/>
          <w:sz w:val="24"/>
          <w:szCs w:val="24"/>
        </w:rPr>
        <w:t xml:space="preserve">According to the data analysis, the researcher formulates several conclusions. For PT. PLN (Persero), the variables that affect the short-term price of Islamic bond are (1) state shari’a </w:t>
      </w:r>
      <w:r w:rsidRPr="00E22607">
        <w:rPr>
          <w:rFonts w:ascii="Times New Roman" w:hAnsi="Times New Roman"/>
          <w:sz w:val="24"/>
          <w:szCs w:val="24"/>
        </w:rPr>
        <w:t>securities</w:t>
      </w:r>
      <w:r w:rsidRPr="00E22607">
        <w:rPr>
          <w:rFonts w:ascii="Times New Roman" w:hAnsi="Times New Roman"/>
          <w:sz w:val="24"/>
          <w:szCs w:val="24"/>
        </w:rPr>
        <w:t xml:space="preserve"> (SBSN), (2) Index of Industrial Production, (3) previous</w:t>
      </w:r>
      <w:r w:rsidRPr="00E22607">
        <w:rPr>
          <w:rFonts w:ascii="Times New Roman" w:hAnsi="Times New Roman"/>
          <w:sz w:val="24"/>
          <w:szCs w:val="24"/>
        </w:rPr>
        <w:t xml:space="preserve"> state shari’a </w:t>
      </w:r>
      <w:r w:rsidRPr="00E22607">
        <w:rPr>
          <w:rFonts w:ascii="Times New Roman" w:hAnsi="Times New Roman"/>
          <w:sz w:val="24"/>
          <w:szCs w:val="24"/>
        </w:rPr>
        <w:t>securities</w:t>
      </w:r>
      <w:r w:rsidRPr="00E22607">
        <w:rPr>
          <w:rFonts w:ascii="Times New Roman" w:hAnsi="Times New Roman"/>
          <w:sz w:val="24"/>
          <w:szCs w:val="24"/>
        </w:rPr>
        <w:t xml:space="preserve"> (SBSN), and (4) the price of Islamic bond in the previous month. Meanwhile, in long-term price, the variables that affect the price of Islamic bond are (1) state shari’a </w:t>
      </w:r>
      <w:r w:rsidRPr="00E22607">
        <w:rPr>
          <w:rFonts w:ascii="Times New Roman" w:hAnsi="Times New Roman"/>
          <w:sz w:val="24"/>
          <w:szCs w:val="24"/>
        </w:rPr>
        <w:t>securities</w:t>
      </w:r>
      <w:r w:rsidRPr="00E22607">
        <w:rPr>
          <w:rFonts w:ascii="Times New Roman" w:hAnsi="Times New Roman"/>
          <w:sz w:val="24"/>
          <w:szCs w:val="24"/>
        </w:rPr>
        <w:t xml:space="preserve"> (SBSN) and (2) Index of Industrial Production.</w:t>
      </w:r>
    </w:p>
    <w:p w14:paraId="2E82F68B" w14:textId="77777777" w:rsidR="007C240C" w:rsidRPr="00E22607" w:rsidRDefault="007B7FB0" w:rsidP="007C240C">
      <w:pPr>
        <w:pStyle w:val="ListParagraph"/>
        <w:spacing w:line="360" w:lineRule="auto"/>
        <w:ind w:left="0" w:firstLine="540"/>
        <w:jc w:val="both"/>
        <w:rPr>
          <w:rFonts w:ascii="Times New Roman" w:hAnsi="Times New Roman"/>
          <w:sz w:val="24"/>
          <w:szCs w:val="24"/>
        </w:rPr>
      </w:pPr>
      <w:r w:rsidRPr="00E22607">
        <w:rPr>
          <w:rFonts w:ascii="Times New Roman" w:hAnsi="Times New Roman"/>
          <w:sz w:val="24"/>
          <w:szCs w:val="24"/>
        </w:rPr>
        <w:t>Fo</w:t>
      </w:r>
      <w:r w:rsidRPr="00E22607">
        <w:rPr>
          <w:rFonts w:ascii="Times New Roman" w:hAnsi="Times New Roman"/>
          <w:sz w:val="24"/>
          <w:szCs w:val="24"/>
        </w:rPr>
        <w:t>r PT. Indosat, Tbk, variable that affects the short-term price of Islamic bond is the profit sharing deposit, whereas, in long-term period, variables that affect the price are</w:t>
      </w:r>
      <w:r>
        <w:rPr>
          <w:rStyle w:val="CommentReference"/>
        </w:rPr>
        <w:commentReference w:id="234"/>
      </w:r>
      <w:r>
        <w:rPr>
          <w:rStyle w:val="CommentReference"/>
        </w:rPr>
        <w:commentReference w:id="235"/>
      </w:r>
      <w:r w:rsidRPr="00E22607">
        <w:rPr>
          <w:rFonts w:ascii="Times New Roman" w:hAnsi="Times New Roman"/>
          <w:sz w:val="24"/>
          <w:szCs w:val="24"/>
        </w:rPr>
        <w:t>:</w:t>
      </w:r>
      <w:r w:rsidRPr="00E22607">
        <w:rPr>
          <w:rFonts w:ascii="Times New Roman" w:hAnsi="Times New Roman"/>
          <w:sz w:val="24"/>
          <w:szCs w:val="24"/>
        </w:rPr>
        <w:t xml:space="preserve"> (1) interest rate of deposit, (2) profit sharing deposit, and (3) Index o</w:t>
      </w:r>
      <w:r w:rsidRPr="00E22607">
        <w:rPr>
          <w:rFonts w:ascii="Times New Roman" w:hAnsi="Times New Roman"/>
          <w:sz w:val="24"/>
          <w:szCs w:val="24"/>
        </w:rPr>
        <w:t>f Industrial Production. For PT. Bank Muamalat Indonesia, Tbk, variables that affect the short-term price of Islamic bond are</w:t>
      </w:r>
      <w:r w:rsidRPr="00E22607">
        <w:rPr>
          <w:rFonts w:ascii="Times New Roman" w:hAnsi="Times New Roman"/>
          <w:sz w:val="24"/>
          <w:szCs w:val="24"/>
        </w:rPr>
        <w:t>:</w:t>
      </w:r>
      <w:r w:rsidRPr="00E22607">
        <w:rPr>
          <w:rFonts w:ascii="Times New Roman" w:hAnsi="Times New Roman"/>
          <w:sz w:val="24"/>
          <w:szCs w:val="24"/>
        </w:rPr>
        <w:t xml:space="preserve"> (1) profit sharing deposit, (2) shari’a state </w:t>
      </w:r>
      <w:r w:rsidRPr="00E22607">
        <w:rPr>
          <w:rFonts w:ascii="Times New Roman" w:hAnsi="Times New Roman"/>
          <w:sz w:val="24"/>
          <w:szCs w:val="24"/>
        </w:rPr>
        <w:t>securities</w:t>
      </w:r>
      <w:r w:rsidRPr="00E22607">
        <w:rPr>
          <w:rFonts w:ascii="Times New Roman" w:hAnsi="Times New Roman"/>
          <w:sz w:val="24"/>
          <w:szCs w:val="24"/>
        </w:rPr>
        <w:t xml:space="preserve"> (SBSN), (3) price of previous Islamic bond, and (4) interest rate of pre</w:t>
      </w:r>
      <w:r w:rsidRPr="00E22607">
        <w:rPr>
          <w:rFonts w:ascii="Times New Roman" w:hAnsi="Times New Roman"/>
          <w:sz w:val="24"/>
          <w:szCs w:val="24"/>
        </w:rPr>
        <w:t>vious deposit, whereas in long-term period, variables that affect the price of Islamic bond are</w:t>
      </w:r>
      <w:r w:rsidRPr="00E22607">
        <w:rPr>
          <w:rFonts w:ascii="Times New Roman" w:hAnsi="Times New Roman"/>
          <w:sz w:val="24"/>
          <w:szCs w:val="24"/>
        </w:rPr>
        <w:t>:</w:t>
      </w:r>
      <w:r w:rsidRPr="00E22607">
        <w:rPr>
          <w:rFonts w:ascii="Times New Roman" w:hAnsi="Times New Roman"/>
          <w:sz w:val="24"/>
          <w:szCs w:val="24"/>
        </w:rPr>
        <w:t xml:space="preserve"> (1) profit sharing deposit and (2) shari’a state </w:t>
      </w:r>
      <w:r w:rsidRPr="00E22607">
        <w:rPr>
          <w:rFonts w:ascii="Times New Roman" w:hAnsi="Times New Roman"/>
          <w:sz w:val="24"/>
          <w:szCs w:val="24"/>
        </w:rPr>
        <w:t>securities</w:t>
      </w:r>
      <w:r w:rsidRPr="00E22607">
        <w:rPr>
          <w:rFonts w:ascii="Times New Roman" w:hAnsi="Times New Roman"/>
          <w:sz w:val="24"/>
          <w:szCs w:val="24"/>
        </w:rPr>
        <w:t xml:space="preserve"> (SBSN). </w:t>
      </w:r>
    </w:p>
    <w:p w14:paraId="71390A89" w14:textId="77777777" w:rsidR="00E22607" w:rsidRDefault="007B7FB0">
      <w:pPr>
        <w:spacing w:after="200" w:line="276" w:lineRule="auto"/>
        <w:rPr>
          <w:rFonts w:ascii="Calibri Light" w:eastAsia="Times New Roman" w:hAnsi="Calibri Light"/>
          <w:b/>
          <w:bCs/>
          <w:kern w:val="32"/>
          <w:sz w:val="32"/>
          <w:szCs w:val="32"/>
        </w:rPr>
      </w:pPr>
      <w:r>
        <w:br w:type="page"/>
      </w:r>
    </w:p>
    <w:p w14:paraId="34561405" w14:textId="77777777" w:rsidR="007C240C" w:rsidRDefault="007B7FB0" w:rsidP="007C240C">
      <w:pPr>
        <w:pStyle w:val="Heading1"/>
      </w:pPr>
      <w:r>
        <w:lastRenderedPageBreak/>
        <w:t>References</w:t>
      </w:r>
    </w:p>
    <w:bookmarkStart w:id="236" w:name="_GoBack"/>
    <w:p w14:paraId="654ACD2B"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Pr>
          <w:rFonts w:ascii="Times New Roman" w:hAnsi="Times New Roman"/>
          <w:bCs/>
          <w:sz w:val="24"/>
          <w:szCs w:val="24"/>
        </w:rPr>
        <w:fldChar w:fldCharType="begin" w:fldLock="1"/>
      </w:r>
      <w:r>
        <w:rPr>
          <w:rFonts w:ascii="Times New Roman" w:hAnsi="Times New Roman"/>
          <w:bCs/>
          <w:sz w:val="24"/>
          <w:szCs w:val="24"/>
        </w:rPr>
        <w:instrText xml:space="preserve">ADDIN Mendeley Bibliography CSL_BIBLIOGRAPHY </w:instrText>
      </w:r>
      <w:r>
        <w:rPr>
          <w:rFonts w:ascii="Times New Roman" w:hAnsi="Times New Roman"/>
          <w:bCs/>
          <w:sz w:val="24"/>
          <w:szCs w:val="24"/>
        </w:rPr>
        <w:fldChar w:fldCharType="separate"/>
      </w:r>
      <w:r w:rsidRPr="00155919">
        <w:rPr>
          <w:rFonts w:ascii="Times New Roman" w:hAnsi="Times New Roman"/>
          <w:noProof/>
          <w:sz w:val="24"/>
          <w:szCs w:val="24"/>
        </w:rPr>
        <w:t xml:space="preserve">Amir, A. (2007). </w:t>
      </w:r>
      <w:r w:rsidRPr="00155919">
        <w:rPr>
          <w:rFonts w:ascii="Times New Roman" w:hAnsi="Times New Roman"/>
          <w:i/>
          <w:iCs/>
          <w:noProof/>
          <w:sz w:val="24"/>
          <w:szCs w:val="24"/>
        </w:rPr>
        <w:t>Pengaruh suku b</w:t>
      </w:r>
      <w:r w:rsidRPr="00155919">
        <w:rPr>
          <w:rFonts w:ascii="Times New Roman" w:hAnsi="Times New Roman"/>
          <w:i/>
          <w:iCs/>
          <w:noProof/>
          <w:sz w:val="24"/>
          <w:szCs w:val="24"/>
        </w:rPr>
        <w:t>unga SBI, IHSG, kurs, ROA, dan LEG1 harga obligasi terhadap harga obligasi konvensional dan syariah (Studi kasus PT. Bank Bukopin, Tbk Tahun 2003)</w:t>
      </w:r>
      <w:r w:rsidRPr="00155919">
        <w:rPr>
          <w:rFonts w:ascii="Times New Roman" w:hAnsi="Times New Roman"/>
          <w:noProof/>
          <w:sz w:val="24"/>
          <w:szCs w:val="24"/>
        </w:rPr>
        <w:t>. Universitas Indonesia.</w:t>
      </w:r>
    </w:p>
    <w:p w14:paraId="01ADE429"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Ayturk, Y., Asutay, M., &amp; Aksak, E. (2017). What explains corporate sukuk primary mar</w:t>
      </w:r>
      <w:r w:rsidRPr="00155919">
        <w:rPr>
          <w:rFonts w:ascii="Times New Roman" w:hAnsi="Times New Roman"/>
          <w:noProof/>
          <w:sz w:val="24"/>
          <w:szCs w:val="24"/>
        </w:rPr>
        <w:t xml:space="preserve">ket spreads? </w:t>
      </w:r>
      <w:r w:rsidRPr="00155919">
        <w:rPr>
          <w:rFonts w:ascii="Times New Roman" w:hAnsi="Times New Roman"/>
          <w:i/>
          <w:iCs/>
          <w:noProof/>
          <w:sz w:val="24"/>
          <w:szCs w:val="24"/>
        </w:rPr>
        <w:t>Research in International Business and Finance</w:t>
      </w:r>
      <w:r w:rsidRPr="00155919">
        <w:rPr>
          <w:rFonts w:ascii="Times New Roman" w:hAnsi="Times New Roman"/>
          <w:noProof/>
          <w:sz w:val="24"/>
          <w:szCs w:val="24"/>
        </w:rPr>
        <w:t xml:space="preserve">, </w:t>
      </w:r>
      <w:r w:rsidRPr="00155919">
        <w:rPr>
          <w:rFonts w:ascii="Times New Roman" w:hAnsi="Times New Roman"/>
          <w:i/>
          <w:iCs/>
          <w:noProof/>
          <w:sz w:val="24"/>
          <w:szCs w:val="24"/>
        </w:rPr>
        <w:t>40</w:t>
      </w:r>
      <w:r w:rsidRPr="00155919">
        <w:rPr>
          <w:rFonts w:ascii="Times New Roman" w:hAnsi="Times New Roman"/>
          <w:noProof/>
          <w:sz w:val="24"/>
          <w:szCs w:val="24"/>
        </w:rPr>
        <w:t>, 141–149. https://doi.org/10.1016/J.RIBAF.2017.01.002</w:t>
      </w:r>
    </w:p>
    <w:p w14:paraId="07169DD7"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 xml:space="preserve">Hastin, M., Idris, &amp; Aimon, H. (2013). Analisis pasar obligasi pemerintah di Indonesia. </w:t>
      </w:r>
      <w:r w:rsidRPr="00155919">
        <w:rPr>
          <w:rFonts w:ascii="Times New Roman" w:hAnsi="Times New Roman"/>
          <w:i/>
          <w:iCs/>
          <w:noProof/>
          <w:sz w:val="24"/>
          <w:szCs w:val="24"/>
        </w:rPr>
        <w:t>Jurnal Kajian Ekonomi</w:t>
      </w:r>
      <w:r w:rsidRPr="00155919">
        <w:rPr>
          <w:rFonts w:ascii="Times New Roman" w:hAnsi="Times New Roman"/>
          <w:noProof/>
          <w:sz w:val="24"/>
          <w:szCs w:val="24"/>
        </w:rPr>
        <w:t xml:space="preserve">, </w:t>
      </w:r>
      <w:r w:rsidRPr="00155919">
        <w:rPr>
          <w:rFonts w:ascii="Times New Roman" w:hAnsi="Times New Roman"/>
          <w:i/>
          <w:iCs/>
          <w:noProof/>
          <w:sz w:val="24"/>
          <w:szCs w:val="24"/>
        </w:rPr>
        <w:t>1</w:t>
      </w:r>
      <w:r w:rsidRPr="00155919">
        <w:rPr>
          <w:rFonts w:ascii="Times New Roman" w:hAnsi="Times New Roman"/>
          <w:noProof/>
          <w:sz w:val="24"/>
          <w:szCs w:val="24"/>
        </w:rPr>
        <w:t xml:space="preserve">(2), 241–258. Retrieved </w:t>
      </w:r>
      <w:r w:rsidRPr="00155919">
        <w:rPr>
          <w:rFonts w:ascii="Times New Roman" w:hAnsi="Times New Roman"/>
          <w:noProof/>
          <w:sz w:val="24"/>
          <w:szCs w:val="24"/>
        </w:rPr>
        <w:t>from http://ejournal.unp.ac.id/index.php/ekonomi/article/view/750</w:t>
      </w:r>
    </w:p>
    <w:p w14:paraId="09B1E347"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 xml:space="preserve">Koop, G. (2006). </w:t>
      </w:r>
      <w:r w:rsidRPr="00155919">
        <w:rPr>
          <w:rFonts w:ascii="Times New Roman" w:hAnsi="Times New Roman"/>
          <w:i/>
          <w:iCs/>
          <w:noProof/>
          <w:sz w:val="24"/>
          <w:szCs w:val="24"/>
        </w:rPr>
        <w:t>Analysis of financial data</w:t>
      </w:r>
      <w:r w:rsidRPr="00155919">
        <w:rPr>
          <w:rFonts w:ascii="Times New Roman" w:hAnsi="Times New Roman"/>
          <w:noProof/>
          <w:sz w:val="24"/>
          <w:szCs w:val="24"/>
        </w:rPr>
        <w:t>. West Sussex, UK: John Wiley &amp; Sons, Ltd.</w:t>
      </w:r>
    </w:p>
    <w:p w14:paraId="0868DEAC"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 xml:space="preserve">Koop, G. (2013). </w:t>
      </w:r>
      <w:r w:rsidRPr="00155919">
        <w:rPr>
          <w:rFonts w:ascii="Times New Roman" w:hAnsi="Times New Roman"/>
          <w:i/>
          <w:iCs/>
          <w:noProof/>
          <w:sz w:val="24"/>
          <w:szCs w:val="24"/>
        </w:rPr>
        <w:t>Analysis of economic data</w:t>
      </w:r>
      <w:r w:rsidRPr="00155919">
        <w:rPr>
          <w:rFonts w:ascii="Times New Roman" w:hAnsi="Times New Roman"/>
          <w:noProof/>
          <w:sz w:val="24"/>
          <w:szCs w:val="24"/>
        </w:rPr>
        <w:t xml:space="preserve"> (Fourth Ed.). West Sussex, UK: John Wiley &amp; Sons, Ltd.</w:t>
      </w:r>
    </w:p>
    <w:p w14:paraId="3A33266F"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 xml:space="preserve">Mohamed, H. H., Masih, M., &amp; Bacha, O. I. (2015). Why do issuers issue Sukuk or conventional bond? Evidence from Malaysian listed firms using partial adjustment models. </w:t>
      </w:r>
      <w:r w:rsidRPr="00155919">
        <w:rPr>
          <w:rFonts w:ascii="Times New Roman" w:hAnsi="Times New Roman"/>
          <w:i/>
          <w:iCs/>
          <w:noProof/>
          <w:sz w:val="24"/>
          <w:szCs w:val="24"/>
        </w:rPr>
        <w:t>Pacific-Basin Finance Journal</w:t>
      </w:r>
      <w:r w:rsidRPr="00155919">
        <w:rPr>
          <w:rFonts w:ascii="Times New Roman" w:hAnsi="Times New Roman"/>
          <w:noProof/>
          <w:sz w:val="24"/>
          <w:szCs w:val="24"/>
        </w:rPr>
        <w:t xml:space="preserve">, </w:t>
      </w:r>
      <w:r w:rsidRPr="00155919">
        <w:rPr>
          <w:rFonts w:ascii="Times New Roman" w:hAnsi="Times New Roman"/>
          <w:i/>
          <w:iCs/>
          <w:noProof/>
          <w:sz w:val="24"/>
          <w:szCs w:val="24"/>
        </w:rPr>
        <w:t>34</w:t>
      </w:r>
      <w:r w:rsidRPr="00155919">
        <w:rPr>
          <w:rFonts w:ascii="Times New Roman" w:hAnsi="Times New Roman"/>
          <w:noProof/>
          <w:sz w:val="24"/>
          <w:szCs w:val="24"/>
        </w:rPr>
        <w:t>, 233–252. https://doi.org/10.1016/J.PACFIN.2015.02.00</w:t>
      </w:r>
      <w:r w:rsidRPr="00155919">
        <w:rPr>
          <w:rFonts w:ascii="Times New Roman" w:hAnsi="Times New Roman"/>
          <w:noProof/>
          <w:sz w:val="24"/>
          <w:szCs w:val="24"/>
        </w:rPr>
        <w:t>4</w:t>
      </w:r>
    </w:p>
    <w:p w14:paraId="57563ADE"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 xml:space="preserve">Nagano, M. (2016). Who issues Sukuk and when?: An analysis of the determinants of Islamic bond issuance. </w:t>
      </w:r>
      <w:r w:rsidRPr="00155919">
        <w:rPr>
          <w:rFonts w:ascii="Times New Roman" w:hAnsi="Times New Roman"/>
          <w:i/>
          <w:iCs/>
          <w:noProof/>
          <w:sz w:val="24"/>
          <w:szCs w:val="24"/>
        </w:rPr>
        <w:t>Review of Financial Economics</w:t>
      </w:r>
      <w:r w:rsidRPr="00155919">
        <w:rPr>
          <w:rFonts w:ascii="Times New Roman" w:hAnsi="Times New Roman"/>
          <w:noProof/>
          <w:sz w:val="24"/>
          <w:szCs w:val="24"/>
        </w:rPr>
        <w:t xml:space="preserve">, </w:t>
      </w:r>
      <w:r w:rsidRPr="00155919">
        <w:rPr>
          <w:rFonts w:ascii="Times New Roman" w:hAnsi="Times New Roman"/>
          <w:i/>
          <w:iCs/>
          <w:noProof/>
          <w:sz w:val="24"/>
          <w:szCs w:val="24"/>
        </w:rPr>
        <w:t>31</w:t>
      </w:r>
      <w:r w:rsidRPr="00155919">
        <w:rPr>
          <w:rFonts w:ascii="Times New Roman" w:hAnsi="Times New Roman"/>
          <w:noProof/>
          <w:sz w:val="24"/>
          <w:szCs w:val="24"/>
        </w:rPr>
        <w:t>, 45–55. https://doi.org/10.1016/j.rfe.2016.05.002</w:t>
      </w:r>
    </w:p>
    <w:p w14:paraId="221D3D4D"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szCs w:val="24"/>
        </w:rPr>
      </w:pPr>
      <w:r w:rsidRPr="00155919">
        <w:rPr>
          <w:rFonts w:ascii="Times New Roman" w:hAnsi="Times New Roman"/>
          <w:noProof/>
          <w:sz w:val="24"/>
          <w:szCs w:val="24"/>
        </w:rPr>
        <w:t>Naifar, N., Hammoudeh, S., &amp; Al dohaiman, M. S. (2016). Dependenc</w:t>
      </w:r>
      <w:r w:rsidRPr="00155919">
        <w:rPr>
          <w:rFonts w:ascii="Times New Roman" w:hAnsi="Times New Roman"/>
          <w:noProof/>
          <w:sz w:val="24"/>
          <w:szCs w:val="24"/>
        </w:rPr>
        <w:t xml:space="preserve">e structure between sukuk (Islamic bonds) and stock market conditions: An empirical analysis with Archimedean copulas. </w:t>
      </w:r>
      <w:r w:rsidRPr="00155919">
        <w:rPr>
          <w:rFonts w:ascii="Times New Roman" w:hAnsi="Times New Roman"/>
          <w:i/>
          <w:iCs/>
          <w:noProof/>
          <w:sz w:val="24"/>
          <w:szCs w:val="24"/>
        </w:rPr>
        <w:t>Journal of International Financial Markets, Institutions and Money</w:t>
      </w:r>
      <w:r w:rsidRPr="00155919">
        <w:rPr>
          <w:rFonts w:ascii="Times New Roman" w:hAnsi="Times New Roman"/>
          <w:noProof/>
          <w:sz w:val="24"/>
          <w:szCs w:val="24"/>
        </w:rPr>
        <w:t xml:space="preserve">, </w:t>
      </w:r>
      <w:r w:rsidRPr="00155919">
        <w:rPr>
          <w:rFonts w:ascii="Times New Roman" w:hAnsi="Times New Roman"/>
          <w:i/>
          <w:iCs/>
          <w:noProof/>
          <w:sz w:val="24"/>
          <w:szCs w:val="24"/>
        </w:rPr>
        <w:t>44</w:t>
      </w:r>
      <w:r w:rsidRPr="00155919">
        <w:rPr>
          <w:rFonts w:ascii="Times New Roman" w:hAnsi="Times New Roman"/>
          <w:noProof/>
          <w:sz w:val="24"/>
          <w:szCs w:val="24"/>
        </w:rPr>
        <w:t>, 148–165. https://doi.org/10.1016/J.INTFIN.2016.05.003</w:t>
      </w:r>
    </w:p>
    <w:p w14:paraId="56C586F7" w14:textId="77777777" w:rsidR="007C240C" w:rsidRPr="00155919" w:rsidRDefault="007B7FB0" w:rsidP="007C240C">
      <w:pPr>
        <w:widowControl w:val="0"/>
        <w:autoSpaceDE w:val="0"/>
        <w:autoSpaceDN w:val="0"/>
        <w:adjustRightInd w:val="0"/>
        <w:spacing w:line="360" w:lineRule="auto"/>
        <w:ind w:left="480" w:hanging="480"/>
        <w:rPr>
          <w:rFonts w:ascii="Times New Roman" w:hAnsi="Times New Roman"/>
          <w:noProof/>
          <w:sz w:val="24"/>
        </w:rPr>
      </w:pPr>
      <w:r w:rsidRPr="00155919">
        <w:rPr>
          <w:rFonts w:ascii="Times New Roman" w:hAnsi="Times New Roman"/>
          <w:noProof/>
          <w:sz w:val="24"/>
          <w:szCs w:val="24"/>
        </w:rPr>
        <w:t>Wafa, M. A.</w:t>
      </w:r>
      <w:r w:rsidRPr="00155919">
        <w:rPr>
          <w:rFonts w:ascii="Times New Roman" w:hAnsi="Times New Roman"/>
          <w:noProof/>
          <w:sz w:val="24"/>
          <w:szCs w:val="24"/>
        </w:rPr>
        <w:t xml:space="preserve"> K. (2010). Analisa faktor-faktor yang mempengaruhi tingkat permintaan sukuk ritel-I (Periode Maret 2009-Juni 2010). </w:t>
      </w:r>
      <w:r w:rsidRPr="00155919">
        <w:rPr>
          <w:rFonts w:ascii="Times New Roman" w:hAnsi="Times New Roman"/>
          <w:i/>
          <w:iCs/>
          <w:noProof/>
          <w:sz w:val="24"/>
          <w:szCs w:val="24"/>
        </w:rPr>
        <w:t>La_Riba</w:t>
      </w:r>
      <w:r w:rsidRPr="00155919">
        <w:rPr>
          <w:rFonts w:ascii="Times New Roman" w:hAnsi="Times New Roman"/>
          <w:noProof/>
          <w:sz w:val="24"/>
          <w:szCs w:val="24"/>
        </w:rPr>
        <w:t xml:space="preserve">, </w:t>
      </w:r>
      <w:r w:rsidRPr="00155919">
        <w:rPr>
          <w:rFonts w:ascii="Times New Roman" w:hAnsi="Times New Roman"/>
          <w:i/>
          <w:iCs/>
          <w:noProof/>
          <w:sz w:val="24"/>
          <w:szCs w:val="24"/>
        </w:rPr>
        <w:t>4</w:t>
      </w:r>
      <w:r w:rsidRPr="00155919">
        <w:rPr>
          <w:rFonts w:ascii="Times New Roman" w:hAnsi="Times New Roman"/>
          <w:noProof/>
          <w:sz w:val="24"/>
          <w:szCs w:val="24"/>
        </w:rPr>
        <w:t>(2), 161–178. https://doi.org/10.20885/lariba.vol4.iss2.art2</w:t>
      </w:r>
    </w:p>
    <w:p w14:paraId="72D7A352" w14:textId="77777777" w:rsidR="007C240C" w:rsidRDefault="007B7FB0" w:rsidP="007C240C">
      <w:r>
        <w:rPr>
          <w:rFonts w:ascii="Times New Roman" w:hAnsi="Times New Roman"/>
          <w:bCs/>
          <w:sz w:val="24"/>
          <w:szCs w:val="24"/>
        </w:rPr>
        <w:fldChar w:fldCharType="end"/>
      </w:r>
      <w:bookmarkEnd w:id="236"/>
    </w:p>
    <w:p w14:paraId="55A168B7" w14:textId="77777777" w:rsidR="007C240C" w:rsidRPr="00E22607" w:rsidRDefault="007B7FB0" w:rsidP="00E22607">
      <w:pPr>
        <w:spacing w:line="360" w:lineRule="auto"/>
        <w:jc w:val="both"/>
        <w:rPr>
          <w:rFonts w:ascii="Times New Roman" w:hAnsi="Times New Roman"/>
          <w:b/>
          <w:sz w:val="24"/>
          <w:szCs w:val="24"/>
        </w:rPr>
      </w:pPr>
    </w:p>
    <w:sectPr w:rsidR="007C240C" w:rsidRPr="00E22607" w:rsidSect="007C240C">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Grammarly" w:date="2018-01-04T21:56:00Z" w:initials="G">
    <w:p w14:paraId="04993AEA" w14:textId="77777777" w:rsidR="00ED7E87" w:rsidRDefault="007B7FB0">
      <w:r>
        <w:t>Inserted: n</w:t>
      </w:r>
    </w:p>
  </w:comment>
  <w:comment w:id="0" w:author="Grammarly" w:date="2018-01-04T21:56:00Z" w:initials="G">
    <w:p w14:paraId="0575E8EB" w14:textId="77777777" w:rsidR="00ED7E87" w:rsidRDefault="007B7FB0">
      <w:r>
        <w:t>Deleted:f</w:t>
      </w:r>
    </w:p>
  </w:comment>
  <w:comment w:id="2" w:author="Grammarly" w:date="2018-01-04T21:56:00Z" w:initials="G">
    <w:p w14:paraId="177544E8" w14:textId="77777777" w:rsidR="00ED7E87" w:rsidRDefault="007B7FB0">
      <w:r>
        <w:t>Deleted:r</w:t>
      </w:r>
    </w:p>
  </w:comment>
  <w:comment w:id="6" w:author="Grammarly" w:date="2018-01-04T21:56:00Z" w:initials="G">
    <w:p w14:paraId="08E14157" w14:textId="77777777" w:rsidR="00ED7E87" w:rsidRDefault="007B7FB0">
      <w:r>
        <w:t>Inserted: to</w:t>
      </w:r>
    </w:p>
  </w:comment>
  <w:comment w:id="7" w:author="Grammarly" w:date="2018-01-04T21:56:00Z" w:initials="G">
    <w:p w14:paraId="44945DE7" w14:textId="77777777" w:rsidR="00ED7E87" w:rsidRDefault="007B7FB0">
      <w:r>
        <w:t>Inserted: ing</w:t>
      </w:r>
    </w:p>
  </w:comment>
  <w:comment w:id="8" w:author="Grammarly" w:date="2018-01-04T21:56:00Z" w:initials="G">
    <w:p w14:paraId="0AE342B5" w14:textId="77777777" w:rsidR="00ED7E87" w:rsidRDefault="007B7FB0">
      <w:r>
        <w:t>Inse</w:t>
      </w:r>
      <w:r>
        <w:t>rted: f</w:t>
      </w:r>
    </w:p>
  </w:comment>
  <w:comment w:id="9" w:author="Grammarly" w:date="2018-01-04T21:56:00Z" w:initials="G">
    <w:p w14:paraId="4B82E0C9" w14:textId="77777777" w:rsidR="00ED7E87" w:rsidRDefault="007B7FB0">
      <w:r>
        <w:t>Inserted: -</w:t>
      </w:r>
    </w:p>
  </w:comment>
  <w:comment w:id="11" w:author="Grammarly" w:date="2018-01-04T21:56:00Z" w:initials="G">
    <w:p w14:paraId="76F66059" w14:textId="77777777" w:rsidR="00ED7E87" w:rsidRDefault="007B7FB0">
      <w:r>
        <w:t>Inserted: earch</w:t>
      </w:r>
    </w:p>
  </w:comment>
  <w:comment w:id="12" w:author="Grammarly" w:date="2018-01-04T21:56:00Z" w:initials="G">
    <w:p w14:paraId="64DB34A9" w14:textId="77777777" w:rsidR="00ED7E87" w:rsidRDefault="007B7FB0">
      <w:r>
        <w:t>Inserted: re</w:t>
      </w:r>
    </w:p>
  </w:comment>
  <w:comment w:id="3" w:author="Grammarly" w:date="2018-01-04T21:56:00Z" w:initials="G">
    <w:p w14:paraId="48801AD3" w14:textId="77777777" w:rsidR="00ED7E87" w:rsidRDefault="007B7FB0">
      <w:r>
        <w:t>Deleted:t</w:t>
      </w:r>
    </w:p>
  </w:comment>
  <w:comment w:id="4" w:author="Grammarly" w:date="2018-01-04T21:56:00Z" w:initials="G">
    <w:p w14:paraId="7591EBE9" w14:textId="77777777" w:rsidR="00ED7E87" w:rsidRDefault="007B7FB0">
      <w:r>
        <w:t>Deleted:e</w:t>
      </w:r>
    </w:p>
  </w:comment>
  <w:comment w:id="5" w:author="Grammarly" w:date="2018-01-04T21:56:00Z" w:initials="G">
    <w:p w14:paraId="7A1452FC" w14:textId="77777777" w:rsidR="00ED7E87" w:rsidRDefault="007B7FB0">
      <w:r>
        <w:t>Deleted:in</w:t>
      </w:r>
    </w:p>
  </w:comment>
  <w:comment w:id="10" w:author="Grammarly" w:date="2018-01-04T21:56:00Z" w:initials="G">
    <w:p w14:paraId="78C08BCC" w14:textId="77777777" w:rsidR="00ED7E87" w:rsidRDefault="007B7FB0">
      <w:r>
        <w:t>Deleted:tudy</w:t>
      </w:r>
    </w:p>
  </w:comment>
  <w:comment w:id="14" w:author="Grammarly" w:date="2018-01-04T21:56:00Z" w:initials="G">
    <w:p w14:paraId="0DC013DD" w14:textId="77777777" w:rsidR="00ED7E87" w:rsidRDefault="007B7FB0">
      <w:r>
        <w:t>Inserted: l</w:t>
      </w:r>
    </w:p>
  </w:comment>
  <w:comment w:id="15" w:author="Grammarly" w:date="2018-01-04T21:56:00Z" w:initials="G">
    <w:p w14:paraId="1CC6B76A" w14:textId="77777777" w:rsidR="00ED7E87" w:rsidRDefault="007B7FB0">
      <w:r>
        <w:t>Inserted: h</w:t>
      </w:r>
    </w:p>
  </w:comment>
  <w:comment w:id="16" w:author="Grammarly" w:date="2018-01-04T21:56:00Z" w:initials="G">
    <w:p w14:paraId="0E7724D8" w14:textId="77777777" w:rsidR="00ED7E87" w:rsidRDefault="007B7FB0">
      <w:r>
        <w:t>Inserted:  the</w:t>
      </w:r>
    </w:p>
  </w:comment>
  <w:comment w:id="17" w:author="Grammarly" w:date="2018-01-04T21:56:00Z" w:initials="G">
    <w:p w14:paraId="0BCD22F3" w14:textId="77777777" w:rsidR="00ED7E87" w:rsidRDefault="007B7FB0">
      <w:r>
        <w:t>Inserted: he t</w:t>
      </w:r>
    </w:p>
  </w:comment>
  <w:comment w:id="18" w:author="Grammarly" w:date="2018-01-04T21:56:00Z" w:initials="G">
    <w:p w14:paraId="57C28BC2" w14:textId="77777777" w:rsidR="00ED7E87" w:rsidRDefault="007B7FB0">
      <w:r>
        <w:t>Inserted:  the</w:t>
      </w:r>
    </w:p>
  </w:comment>
  <w:comment w:id="19" w:author="Grammarly" w:date="2018-01-04T21:56:00Z" w:initials="G">
    <w:p w14:paraId="5D787641" w14:textId="77777777" w:rsidR="00ED7E87" w:rsidRDefault="007B7FB0">
      <w:r>
        <w:t>Inserted:  the</w:t>
      </w:r>
    </w:p>
  </w:comment>
  <w:comment w:id="13" w:author="Grammarly" w:date="2018-01-04T21:56:00Z" w:initials="G">
    <w:p w14:paraId="715D8137" w14:textId="77777777" w:rsidR="00ED7E87" w:rsidRDefault="007B7FB0">
      <w:r>
        <w:t>Deleted:own</w:t>
      </w:r>
    </w:p>
  </w:comment>
  <w:comment w:id="20" w:author="Grammarly" w:date="2018-01-04T21:56:00Z" w:initials="G">
    <w:p w14:paraId="2B330083" w14:textId="77777777" w:rsidR="00ED7E87" w:rsidRDefault="007B7FB0">
      <w:r>
        <w:t>Inserted: b</w:t>
      </w:r>
    </w:p>
  </w:comment>
  <w:comment w:id="21" w:author="Grammarly" w:date="2018-01-04T21:56:00Z" w:initials="G">
    <w:p w14:paraId="5EA759DC" w14:textId="77777777" w:rsidR="00ED7E87" w:rsidRDefault="007B7FB0">
      <w:r>
        <w:t>Inserted: he t</w:t>
      </w:r>
    </w:p>
  </w:comment>
  <w:comment w:id="24" w:author="Grammarly" w:date="2018-01-04T21:56:00Z" w:initials="G">
    <w:p w14:paraId="552F3692" w14:textId="77777777" w:rsidR="00ED7E87" w:rsidRDefault="007B7FB0">
      <w:r>
        <w:t>Inserted: he t</w:t>
      </w:r>
    </w:p>
  </w:comment>
  <w:comment w:id="25" w:author="Grammarly" w:date="2018-01-04T21:56:00Z" w:initials="G">
    <w:p w14:paraId="0F4D5D3A" w14:textId="77777777" w:rsidR="00ED7E87" w:rsidRDefault="007B7FB0">
      <w:r>
        <w:t>Inserted: a</w:t>
      </w:r>
    </w:p>
  </w:comment>
  <w:comment w:id="26" w:author="Grammarly" w:date="2018-01-04T21:56:00Z" w:initials="G">
    <w:p w14:paraId="25FE39E9" w14:textId="77777777" w:rsidR="00ED7E87" w:rsidRDefault="007B7FB0">
      <w:r>
        <w:t>Inserted: r</w:t>
      </w:r>
    </w:p>
  </w:comment>
  <w:comment w:id="27" w:author="Grammarly" w:date="2018-01-04T21:56:00Z" w:initials="G">
    <w:p w14:paraId="25007032" w14:textId="77777777" w:rsidR="00ED7E87" w:rsidRDefault="007B7FB0">
      <w:r>
        <w:t>Inserted:  the</w:t>
      </w:r>
    </w:p>
  </w:comment>
  <w:comment w:id="28" w:author="Grammarly" w:date="2018-01-04T21:56:00Z" w:initials="G">
    <w:p w14:paraId="1CDCEBC2" w14:textId="77777777" w:rsidR="00ED7E87" w:rsidRDefault="007B7FB0">
      <w:r>
        <w:t xml:space="preserve">Inserted: the </w:t>
      </w:r>
    </w:p>
  </w:comment>
  <w:comment w:id="22" w:author="Grammarly" w:date="2018-01-04T21:56:00Z" w:initials="G">
    <w:p w14:paraId="624D30CA" w14:textId="77777777" w:rsidR="00ED7E87" w:rsidRDefault="007B7FB0">
      <w:r>
        <w:t>Deleted:pl</w:t>
      </w:r>
    </w:p>
  </w:comment>
  <w:comment w:id="23" w:author="Grammarly" w:date="2018-01-04T21:56:00Z" w:initials="G">
    <w:p w14:paraId="4655A1E1" w14:textId="77777777" w:rsidR="00ED7E87" w:rsidRDefault="007B7FB0">
      <w:r>
        <w:t>Deleted:c</w:t>
      </w:r>
    </w:p>
  </w:comment>
  <w:comment w:id="29" w:author="Grammarly" w:date="2018-01-04T21:56:00Z" w:initials="G">
    <w:p w14:paraId="5E300F2D" w14:textId="77777777" w:rsidR="00ED7E87" w:rsidRDefault="007B7FB0">
      <w:r>
        <w:t>Deleted:,</w:t>
      </w:r>
    </w:p>
  </w:comment>
  <w:comment w:id="32" w:author="Grammarly" w:date="2018-01-04T21:56:00Z" w:initials="G">
    <w:p w14:paraId="74C31466" w14:textId="77777777" w:rsidR="00ED7E87" w:rsidRDefault="007B7FB0">
      <w:r>
        <w:t>Inserted: ten</w:t>
      </w:r>
    </w:p>
  </w:comment>
  <w:comment w:id="33" w:author="Grammarly" w:date="2018-01-04T21:56:00Z" w:initials="G">
    <w:p w14:paraId="7AF29233" w14:textId="77777777" w:rsidR="00ED7E87" w:rsidRDefault="007B7FB0">
      <w:r>
        <w:t>Inserted: seven</w:t>
      </w:r>
    </w:p>
  </w:comment>
  <w:comment w:id="30" w:author="Grammarly" w:date="2018-01-04T21:56:00Z" w:initials="G">
    <w:p w14:paraId="46DFA630" w14:textId="77777777" w:rsidR="00ED7E87" w:rsidRDefault="007B7FB0">
      <w:r>
        <w:t>Deleted:7</w:t>
      </w:r>
    </w:p>
  </w:comment>
  <w:comment w:id="31" w:author="Grammarly" w:date="2018-01-04T21:56:00Z" w:initials="G">
    <w:p w14:paraId="0CF75C6D" w14:textId="77777777" w:rsidR="00ED7E87" w:rsidRDefault="007B7FB0">
      <w:r>
        <w:t>Deleted:10</w:t>
      </w:r>
    </w:p>
  </w:comment>
  <w:comment w:id="39" w:author="Grammarly" w:date="2018-01-04T21:56:00Z" w:initials="G">
    <w:p w14:paraId="08A18509" w14:textId="77777777" w:rsidR="00ED7E87" w:rsidRDefault="007B7FB0">
      <w:r>
        <w:t>Inserted: t</w:t>
      </w:r>
    </w:p>
  </w:comment>
  <w:comment w:id="40" w:author="Grammarly" w:date="2018-01-04T21:56:00Z" w:initials="G">
    <w:p w14:paraId="37797007" w14:textId="77777777" w:rsidR="00ED7E87" w:rsidRDefault="007B7FB0">
      <w:r>
        <w:t>Inserted: vestig</w:t>
      </w:r>
    </w:p>
  </w:comment>
  <w:comment w:id="41" w:author="Grammarly" w:date="2018-01-04T21:56:00Z" w:initials="G">
    <w:p w14:paraId="48CB9A81" w14:textId="77777777" w:rsidR="00ED7E87" w:rsidRDefault="007B7FB0">
      <w:r>
        <w:t>Inserted: i</w:t>
      </w:r>
    </w:p>
  </w:comment>
  <w:comment w:id="42" w:author="Grammarly" w:date="2018-01-04T21:56:00Z" w:initials="G">
    <w:p w14:paraId="45F31829" w14:textId="77777777" w:rsidR="00ED7E87" w:rsidRDefault="007B7FB0">
      <w:r>
        <w:t xml:space="preserve">Inserted: the </w:t>
      </w:r>
    </w:p>
  </w:comment>
  <w:comment w:id="43" w:author="Grammarly" w:date="2018-01-04T21:56:00Z" w:initials="G">
    <w:p w14:paraId="19F2B9CF" w14:textId="77777777" w:rsidR="00ED7E87" w:rsidRDefault="007B7FB0">
      <w:r>
        <w:t>Inserted: ng</w:t>
      </w:r>
    </w:p>
  </w:comment>
  <w:comment w:id="44" w:author="Grammarly" w:date="2018-01-04T21:56:00Z" w:initials="G">
    <w:p w14:paraId="0FCEF6AB" w14:textId="77777777" w:rsidR="00ED7E87" w:rsidRDefault="007B7FB0">
      <w:r>
        <w:t>Inserted: ch</w:t>
      </w:r>
    </w:p>
  </w:comment>
  <w:comment w:id="45" w:author="Grammarly" w:date="2018-01-04T21:56:00Z" w:initials="G">
    <w:p w14:paraId="11D9C801" w14:textId="77777777" w:rsidR="00ED7E87" w:rsidRDefault="007B7FB0">
      <w:r>
        <w:t>Inserted: The e</w:t>
      </w:r>
    </w:p>
  </w:comment>
  <w:comment w:id="34" w:author="Grammarly" w:date="2018-01-04T21:56:00Z" w:initials="G">
    <w:p w14:paraId="6ADA8595" w14:textId="77777777" w:rsidR="00ED7E87" w:rsidRDefault="007B7FB0">
      <w:r>
        <w:t>Deleted:E</w:t>
      </w:r>
    </w:p>
  </w:comment>
  <w:comment w:id="35" w:author="Grammarly" w:date="2018-01-04T21:56:00Z" w:initials="G">
    <w:p w14:paraId="5C43A04F" w14:textId="77777777" w:rsidR="00ED7E87" w:rsidRDefault="007B7FB0">
      <w:r>
        <w:t>Deleted:ffect</w:t>
      </w:r>
    </w:p>
  </w:comment>
  <w:comment w:id="36" w:author="Grammarly" w:date="2018-01-04T21:56:00Z" w:initials="G">
    <w:p w14:paraId="2969E838" w14:textId="77777777" w:rsidR="00ED7E87" w:rsidRDefault="007B7FB0">
      <w:r>
        <w:t>Deleted:a</w:t>
      </w:r>
    </w:p>
  </w:comment>
  <w:comment w:id="37" w:author="Grammarly" w:date="2018-01-04T21:56:00Z" w:initials="G">
    <w:p w14:paraId="5EFE66F0" w14:textId="77777777" w:rsidR="00ED7E87" w:rsidRDefault="007B7FB0">
      <w:r>
        <w:t>Deleted:lyz</w:t>
      </w:r>
    </w:p>
  </w:comment>
  <w:comment w:id="38" w:author="Grammarly" w:date="2018-01-04T21:56:00Z" w:initials="G">
    <w:p w14:paraId="60BFE0AC" w14:textId="77777777" w:rsidR="00ED7E87" w:rsidRDefault="007B7FB0">
      <w:r>
        <w:t>Deleted:-</w:t>
      </w:r>
    </w:p>
  </w:comment>
  <w:comment w:id="49" w:author="Grammarly" w:date="2018-01-04T21:56:00Z" w:initials="G">
    <w:p w14:paraId="3C1B1E5F" w14:textId="77777777" w:rsidR="00ED7E87" w:rsidRDefault="007B7FB0">
      <w:r>
        <w:t>Inserted: e</w:t>
      </w:r>
    </w:p>
  </w:comment>
  <w:comment w:id="50" w:author="Grammarly" w:date="2018-01-04T21:56:00Z" w:initials="G">
    <w:p w14:paraId="7768EDF6" w14:textId="77777777" w:rsidR="00ED7E87" w:rsidRDefault="007B7FB0">
      <w:r>
        <w:t>Inserted: h</w:t>
      </w:r>
    </w:p>
  </w:comment>
  <w:comment w:id="51" w:author="Grammarly" w:date="2018-01-04T21:56:00Z" w:initials="G">
    <w:p w14:paraId="0F7DF333" w14:textId="77777777" w:rsidR="00ED7E87" w:rsidRDefault="007B7FB0">
      <w:r>
        <w:t>Inserted: w</w:t>
      </w:r>
    </w:p>
  </w:comment>
  <w:comment w:id="52" w:author="Grammarly" w:date="2018-01-04T21:56:00Z" w:initials="G">
    <w:p w14:paraId="6DE7B6AE" w14:textId="77777777" w:rsidR="00ED7E87" w:rsidRDefault="007B7FB0">
      <w:r>
        <w:t>Inserted: Gr</w:t>
      </w:r>
    </w:p>
  </w:comment>
  <w:comment w:id="46" w:author="Grammarly" w:date="2018-01-04T21:56:00Z" w:initials="G">
    <w:p w14:paraId="6D58122A" w14:textId="77777777" w:rsidR="00ED7E87" w:rsidRDefault="007B7FB0">
      <w:r>
        <w:t>Deleted:Devel</w:t>
      </w:r>
    </w:p>
  </w:comment>
  <w:comment w:id="47" w:author="Grammarly" w:date="2018-01-04T21:56:00Z" w:initials="G">
    <w:p w14:paraId="66BDD742" w14:textId="77777777" w:rsidR="00ED7E87" w:rsidRDefault="007B7FB0">
      <w:r>
        <w:t>Deleted:pmen</w:t>
      </w:r>
    </w:p>
  </w:comment>
  <w:comment w:id="48" w:author="Grammarly" w:date="2018-01-04T21:56:00Z" w:initials="G">
    <w:p w14:paraId="1BF7DE83" w14:textId="77777777" w:rsidR="00ED7E87" w:rsidRDefault="007B7FB0">
      <w:r>
        <w:t>Deleted:-E</w:t>
      </w:r>
    </w:p>
  </w:comment>
  <w:comment w:id="54" w:author="Grammarly" w:date="2018-01-04T21:56:00Z" w:initials="G">
    <w:p w14:paraId="0F2011C6" w14:textId="77777777" w:rsidR="00ED7E87" w:rsidRDefault="007B7FB0">
      <w:r>
        <w:t>Inserted: n</w:t>
      </w:r>
    </w:p>
  </w:comment>
  <w:comment w:id="53" w:author="Grammarly" w:date="2018-01-04T21:56:00Z" w:initials="G">
    <w:p w14:paraId="5C5685A9" w14:textId="77777777" w:rsidR="00ED7E87" w:rsidRDefault="007B7FB0">
      <w:r>
        <w:t>Deleted:f</w:t>
      </w:r>
    </w:p>
  </w:comment>
  <w:comment w:id="59" w:author="Grammarly" w:date="2018-01-04T21:56:00Z" w:initials="G">
    <w:p w14:paraId="7E528F17" w14:textId="77777777" w:rsidR="00ED7E87" w:rsidRDefault="007B7FB0">
      <w:r>
        <w:t>Inserted: ely</w:t>
      </w:r>
    </w:p>
  </w:comment>
  <w:comment w:id="60" w:author="Grammarly" w:date="2018-01-04T21:56:00Z" w:initials="G">
    <w:p w14:paraId="4048585F" w14:textId="77777777" w:rsidR="00ED7E87" w:rsidRDefault="007B7FB0">
      <w:r>
        <w:t>Inserted: xima</w:t>
      </w:r>
    </w:p>
  </w:comment>
  <w:comment w:id="61" w:author="Grammarly" w:date="2018-01-04T21:56:00Z" w:initials="G">
    <w:p w14:paraId="32730775" w14:textId="77777777" w:rsidR="00ED7E87" w:rsidRDefault="007B7FB0">
      <w:r>
        <w:t>Inserted: ppr</w:t>
      </w:r>
    </w:p>
  </w:comment>
  <w:comment w:id="62" w:author="Grammarly" w:date="2018-01-04T21:56:00Z" w:initials="G">
    <w:p w14:paraId="01F1F045" w14:textId="77777777" w:rsidR="00ED7E87" w:rsidRDefault="007B7FB0">
      <w:r>
        <w:t>Inserted: ely</w:t>
      </w:r>
    </w:p>
  </w:comment>
  <w:comment w:id="63" w:author="Grammarly" w:date="2018-01-04T21:56:00Z" w:initials="G">
    <w:p w14:paraId="399B3599" w14:textId="77777777" w:rsidR="00ED7E87" w:rsidRDefault="007B7FB0">
      <w:r>
        <w:t>Inserted: xima</w:t>
      </w:r>
    </w:p>
  </w:comment>
  <w:comment w:id="64" w:author="Grammarly" w:date="2018-01-04T21:56:00Z" w:initials="G">
    <w:p w14:paraId="126400B5" w14:textId="77777777" w:rsidR="00ED7E87" w:rsidRDefault="007B7FB0">
      <w:r>
        <w:t>Inserted: ppr</w:t>
      </w:r>
    </w:p>
  </w:comment>
  <w:comment w:id="65" w:author="Grammarly" w:date="2018-01-04T21:56:00Z" w:initials="G">
    <w:p w14:paraId="217BED3B" w14:textId="77777777" w:rsidR="00ED7E87" w:rsidRDefault="007B7FB0">
      <w:r>
        <w:t xml:space="preserve">Inserted: the </w:t>
      </w:r>
    </w:p>
  </w:comment>
  <w:comment w:id="55" w:author="Grammarly" w:date="2018-01-04T21:56:00Z" w:initials="G">
    <w:p w14:paraId="2A48C33B" w14:textId="77777777" w:rsidR="00ED7E87" w:rsidRDefault="007B7FB0">
      <w:r>
        <w:t>Deleted:b</w:t>
      </w:r>
    </w:p>
  </w:comment>
  <w:comment w:id="56" w:author="Grammarly" w:date="2018-01-04T21:56:00Z" w:initials="G">
    <w:p w14:paraId="44767D42" w14:textId="77777777" w:rsidR="00ED7E87" w:rsidRDefault="007B7FB0">
      <w:r>
        <w:t>Deleted:u</w:t>
      </w:r>
    </w:p>
  </w:comment>
  <w:comment w:id="57" w:author="Grammarly" w:date="2018-01-04T21:56:00Z" w:initials="G">
    <w:p w14:paraId="10B02A1E" w14:textId="77777777" w:rsidR="00ED7E87" w:rsidRDefault="007B7FB0">
      <w:r>
        <w:t>Deleted:b</w:t>
      </w:r>
    </w:p>
  </w:comment>
  <w:comment w:id="58" w:author="Grammarly" w:date="2018-01-04T21:56:00Z" w:initials="G">
    <w:p w14:paraId="514C6BE8" w14:textId="77777777" w:rsidR="00ED7E87" w:rsidRDefault="007B7FB0">
      <w:r>
        <w:t>Deleted:u</w:t>
      </w:r>
    </w:p>
  </w:comment>
  <w:comment w:id="66" w:author="Grammarly" w:date="2018-01-04T21:56:00Z" w:initials="G">
    <w:p w14:paraId="7BD48728" w14:textId="77777777" w:rsidR="00ED7E87" w:rsidRDefault="007B7FB0">
      <w:r>
        <w:t xml:space="preserve">Inserted: the </w:t>
      </w:r>
    </w:p>
  </w:comment>
  <w:comment w:id="67" w:author="Grammarly" w:date="2018-01-04T21:56:00Z" w:initials="G">
    <w:p w14:paraId="23520E9B" w14:textId="77777777" w:rsidR="00ED7E87" w:rsidRDefault="007B7FB0">
      <w:r>
        <w:t>Deleted:,</w:t>
      </w:r>
    </w:p>
  </w:comment>
  <w:comment w:id="69" w:author="Grammarly" w:date="2018-01-04T21:56:00Z" w:initials="G">
    <w:p w14:paraId="1E071A91" w14:textId="77777777" w:rsidR="00ED7E87" w:rsidRDefault="007B7FB0">
      <w:r>
        <w:t>Inserted:  are</w:t>
      </w:r>
    </w:p>
  </w:comment>
  <w:comment w:id="70" w:author="Grammarly" w:date="2018-01-04T21:56:00Z" w:initials="G">
    <w:p w14:paraId="1192E061" w14:textId="77777777" w:rsidR="00ED7E87" w:rsidRDefault="007B7FB0">
      <w:r>
        <w:t>Inserted: S</w:t>
      </w:r>
    </w:p>
  </w:comment>
  <w:comment w:id="68" w:author="Grammarly" w:date="2018-01-04T21:56:00Z" w:initials="G">
    <w:p w14:paraId="4AB6A974" w14:textId="77777777" w:rsidR="00ED7E87" w:rsidRDefault="007B7FB0">
      <w:r>
        <w:t>Deleted:There are s</w:t>
      </w:r>
    </w:p>
  </w:comment>
  <w:comment w:id="80" w:author="Grammarly" w:date="2018-01-04T21:56:00Z" w:initials="G">
    <w:p w14:paraId="5C8F942A" w14:textId="77777777" w:rsidR="00ED7E87" w:rsidRDefault="007B7FB0">
      <w:r>
        <w:t>Inserted: as</w:t>
      </w:r>
    </w:p>
  </w:comment>
  <w:comment w:id="81" w:author="Grammarly" w:date="2018-01-04T21:56:00Z" w:initials="G">
    <w:p w14:paraId="0B3404F9" w14:textId="77777777" w:rsidR="00ED7E87" w:rsidRDefault="007B7FB0">
      <w:r>
        <w:t>Inserted: rd</w:t>
      </w:r>
    </w:p>
  </w:comment>
  <w:comment w:id="82" w:author="Grammarly" w:date="2018-01-04T21:56:00Z" w:initials="G">
    <w:p w14:paraId="65AF85A5" w14:textId="77777777" w:rsidR="00ED7E87" w:rsidRDefault="007B7FB0">
      <w:r>
        <w:t>Inserted: tow</w:t>
      </w:r>
    </w:p>
  </w:comment>
  <w:comment w:id="83" w:author="Grammarly" w:date="2018-01-04T21:56:00Z" w:initials="G">
    <w:p w14:paraId="19A6E5D5" w14:textId="77777777" w:rsidR="00ED7E87" w:rsidRDefault="007B7FB0">
      <w:r>
        <w:t>Inserted: t of independent variables e.g.</w:t>
      </w:r>
    </w:p>
  </w:comment>
  <w:comment w:id="84" w:author="Grammarly" w:date="2018-01-04T21:56:00Z" w:initials="G">
    <w:p w14:paraId="32CBDC85" w14:textId="77777777" w:rsidR="00ED7E87" w:rsidRDefault="007B7FB0">
      <w:r>
        <w:t>Inserted: s study analyzes impa</w:t>
      </w:r>
    </w:p>
  </w:comment>
  <w:comment w:id="85" w:author="Grammarly" w:date="2018-01-04T21:56:00Z" w:initials="G">
    <w:p w14:paraId="51D7A060" w14:textId="77777777" w:rsidR="00ED7E87" w:rsidRDefault="007B7FB0">
      <w:r>
        <w:t>Inserted: conducted. T</w:t>
      </w:r>
    </w:p>
  </w:comment>
  <w:comment w:id="86" w:author="Grammarly" w:date="2018-01-04T21:56:00Z" w:initials="G">
    <w:p w14:paraId="58305658" w14:textId="77777777" w:rsidR="00ED7E87" w:rsidRDefault="007B7FB0">
      <w:r>
        <w:t>Inserted: had bee</w:t>
      </w:r>
    </w:p>
  </w:comment>
  <w:comment w:id="71" w:author="Grammarly" w:date="2018-01-04T21:56:00Z" w:initials="G">
    <w:p w14:paraId="516D5525" w14:textId="77777777" w:rsidR="00ED7E87" w:rsidRDefault="007B7FB0">
      <w:r>
        <w:t>Deleted:s</w:t>
      </w:r>
    </w:p>
  </w:comment>
  <w:comment w:id="72" w:author="Grammarly" w:date="2018-01-04T21:56:00Z" w:initials="G">
    <w:p w14:paraId="6A684AD9" w14:textId="77777777" w:rsidR="00ED7E87" w:rsidRDefault="007B7FB0">
      <w:r>
        <w:t>Deleted:i</w:t>
      </w:r>
    </w:p>
  </w:comment>
  <w:comment w:id="73" w:author="Grammarly" w:date="2018-01-04T21:56:00Z" w:initials="G">
    <w:p w14:paraId="3E0C61F1" w14:textId="77777777" w:rsidR="00ED7E87" w:rsidRDefault="007B7FB0">
      <w:r>
        <w:t>Deleted:w</w:t>
      </w:r>
    </w:p>
  </w:comment>
  <w:comment w:id="74" w:author="Grammarly" w:date="2018-01-04T21:56:00Z" w:initials="G">
    <w:p w14:paraId="7C161EBB" w14:textId="77777777" w:rsidR="00ED7E87" w:rsidRDefault="007B7FB0">
      <w:r>
        <w:t>Deleted:h</w:t>
      </w:r>
    </w:p>
  </w:comment>
  <w:comment w:id="75" w:author="Grammarly" w:date="2018-01-04T21:56:00Z" w:initials="G">
    <w:p w14:paraId="77A5F75F" w14:textId="77777777" w:rsidR="00ED7E87" w:rsidRDefault="007B7FB0">
      <w:r>
        <w:t>Deleted:ag</w:t>
      </w:r>
    </w:p>
  </w:comment>
  <w:comment w:id="76" w:author="Grammarly" w:date="2018-01-04T21:56:00Z" w:initials="G">
    <w:p w14:paraId="350FF910" w14:textId="77777777" w:rsidR="00ED7E87" w:rsidRDefault="007B7FB0">
      <w:r>
        <w:t>Deleted:in</w:t>
      </w:r>
    </w:p>
  </w:comment>
  <w:comment w:id="77" w:author="Grammarly" w:date="2018-01-04T21:56:00Z" w:initials="G">
    <w:p w14:paraId="40D2B6E6" w14:textId="77777777" w:rsidR="00ED7E87" w:rsidRDefault="007B7FB0">
      <w:r>
        <w:t>Deleted:t</w:t>
      </w:r>
    </w:p>
  </w:comment>
  <w:comment w:id="78" w:author="Grammarly" w:date="2018-01-04T21:56:00Z" w:initials="G">
    <w:p w14:paraId="6EBF7875" w14:textId="77777777" w:rsidR="00ED7E87" w:rsidRDefault="007B7FB0">
      <w:r>
        <w:t>Deleted:s, had been conducted</w:t>
      </w:r>
    </w:p>
  </w:comment>
  <w:comment w:id="79" w:author="Grammarly" w:date="2018-01-04T21:56:00Z" w:initials="G">
    <w:p w14:paraId="427D17B7" w14:textId="77777777" w:rsidR="00ED7E87" w:rsidRDefault="007B7FB0">
      <w:r>
        <w:t>Deleted:ere</w:t>
      </w:r>
    </w:p>
  </w:comment>
  <w:comment w:id="88" w:author="Grammarly" w:date="2018-01-04T21:56:00Z" w:initials="G">
    <w:p w14:paraId="5403A105" w14:textId="77777777" w:rsidR="00ED7E87" w:rsidRDefault="007B7FB0">
      <w:r>
        <w:t>Inserted: of</w:t>
      </w:r>
    </w:p>
  </w:comment>
  <w:comment w:id="87" w:author="Grammarly" w:date="2018-01-04T21:56:00Z" w:initials="G">
    <w:p w14:paraId="2A4518FB" w14:textId="77777777" w:rsidR="00ED7E87" w:rsidRDefault="007B7FB0">
      <w:r>
        <w:t>Deleted:between</w:t>
      </w:r>
    </w:p>
  </w:comment>
  <w:comment w:id="93" w:author="Grammarly" w:date="2018-01-04T21:56:00Z" w:initials="G">
    <w:p w14:paraId="37DC18B2" w14:textId="77777777" w:rsidR="00ED7E87" w:rsidRDefault="007B7FB0">
      <w:r>
        <w:t>Inserted: orm</w:t>
      </w:r>
    </w:p>
  </w:comment>
  <w:comment w:id="94" w:author="Grammarly" w:date="2018-01-04T21:56:00Z" w:initials="G">
    <w:p w14:paraId="11AC3165" w14:textId="77777777" w:rsidR="00ED7E87" w:rsidRDefault="007B7FB0">
      <w:r>
        <w:t>Inserted: ns</w:t>
      </w:r>
    </w:p>
  </w:comment>
  <w:comment w:id="95" w:author="Grammarly" w:date="2018-01-04T21:56:00Z" w:initials="G">
    <w:p w14:paraId="15EFA32C" w14:textId="77777777" w:rsidR="00ED7E87" w:rsidRDefault="007B7FB0">
      <w:r>
        <w:t>Inserted: tr</w:t>
      </w:r>
    </w:p>
  </w:comment>
  <w:comment w:id="96" w:author="Grammarly" w:date="2018-01-04T21:56:00Z" w:initials="G">
    <w:p w14:paraId="25537A4B" w14:textId="77777777" w:rsidR="00ED7E87" w:rsidRDefault="007B7FB0">
      <w:r>
        <w:t>Inserted:  the</w:t>
      </w:r>
    </w:p>
  </w:comment>
  <w:comment w:id="97" w:author="Grammarly" w:date="2018-01-04T21:56:00Z" w:initials="G">
    <w:p w14:paraId="0E8768A4" w14:textId="77777777" w:rsidR="00ED7E87" w:rsidRDefault="007B7FB0">
      <w:r>
        <w:t xml:space="preserve">Inserted: a </w:t>
      </w:r>
    </w:p>
  </w:comment>
  <w:comment w:id="98" w:author="Grammarly" w:date="2018-01-04T21:56:00Z" w:initials="G">
    <w:p w14:paraId="7BC60370" w14:textId="77777777" w:rsidR="00ED7E87" w:rsidRDefault="007B7FB0">
      <w:r>
        <w:t>Inserted: r</w:t>
      </w:r>
    </w:p>
  </w:comment>
  <w:comment w:id="99" w:author="Grammarly" w:date="2018-01-04T21:56:00Z" w:initials="G">
    <w:p w14:paraId="767ED1CD" w14:textId="77777777" w:rsidR="00ED7E87" w:rsidRDefault="007B7FB0">
      <w:r>
        <w:t>Inserted: f</w:t>
      </w:r>
    </w:p>
  </w:comment>
  <w:comment w:id="100" w:author="Grammarly" w:date="2018-01-04T21:56:00Z" w:initials="G">
    <w:p w14:paraId="7A4397E3" w14:textId="77777777" w:rsidR="00ED7E87" w:rsidRDefault="007B7FB0">
      <w:r>
        <w:t>Inserted: mand</w:t>
      </w:r>
    </w:p>
  </w:comment>
  <w:comment w:id="101" w:author="Grammarly" w:date="2018-01-04T21:56:00Z" w:initials="G">
    <w:p w14:paraId="0E26C765" w14:textId="77777777" w:rsidR="00ED7E87" w:rsidRDefault="007B7FB0">
      <w:r>
        <w:t>Inserted: d</w:t>
      </w:r>
    </w:p>
  </w:comment>
  <w:comment w:id="89" w:author="Grammarly" w:date="2018-01-04T21:56:00Z" w:initials="G">
    <w:p w14:paraId="00BC1EC6" w14:textId="77777777" w:rsidR="00ED7E87" w:rsidRDefault="007B7FB0">
      <w:r>
        <w:t>Deleted:r</w:t>
      </w:r>
    </w:p>
  </w:comment>
  <w:comment w:id="90" w:author="Grammarly" w:date="2018-01-04T21:56:00Z" w:initials="G">
    <w:p w14:paraId="4BF5446E" w14:textId="77777777" w:rsidR="00ED7E87" w:rsidRDefault="007B7FB0">
      <w:r>
        <w:t>Del</w:t>
      </w:r>
      <w:r>
        <w:t>eted:quest</w:t>
      </w:r>
    </w:p>
  </w:comment>
  <w:comment w:id="91" w:author="Grammarly" w:date="2018-01-04T21:56:00Z" w:initials="G">
    <w:p w14:paraId="1B4F1A23" w14:textId="77777777" w:rsidR="00ED7E87" w:rsidRDefault="007B7FB0">
      <w:r>
        <w:t>Deleted:f</w:t>
      </w:r>
    </w:p>
  </w:comment>
  <w:comment w:id="92" w:author="Grammarly" w:date="2018-01-04T21:56:00Z" w:initials="G">
    <w:p w14:paraId="44AA7E6A" w14:textId="77777777" w:rsidR="00ED7E87" w:rsidRDefault="007B7FB0">
      <w:r>
        <w:t>Deleted:fect</w:t>
      </w:r>
    </w:p>
  </w:comment>
  <w:comment w:id="106" w:author="Grammarly" w:date="2018-01-04T21:56:00Z" w:initials="G">
    <w:p w14:paraId="5BC09035" w14:textId="77777777" w:rsidR="00ED7E87" w:rsidRDefault="007B7FB0">
      <w:r>
        <w:t>Inserted: se</w:t>
      </w:r>
    </w:p>
  </w:comment>
  <w:comment w:id="107" w:author="Grammarly" w:date="2018-01-04T21:56:00Z" w:initials="G">
    <w:p w14:paraId="05692A15" w14:textId="77777777" w:rsidR="00ED7E87" w:rsidRDefault="007B7FB0">
      <w:r>
        <w:t>Inserted: ente</w:t>
      </w:r>
    </w:p>
  </w:comment>
  <w:comment w:id="108" w:author="Grammarly" w:date="2018-01-04T21:56:00Z" w:initials="G">
    <w:p w14:paraId="2E801F87" w14:textId="77777777" w:rsidR="00ED7E87" w:rsidRDefault="007B7FB0">
      <w:r>
        <w:t xml:space="preserve">Inserted: the </w:t>
      </w:r>
    </w:p>
  </w:comment>
  <w:comment w:id="109" w:author="Grammarly" w:date="2018-01-04T21:56:00Z" w:initials="G">
    <w:p w14:paraId="044644DB" w14:textId="77777777" w:rsidR="00ED7E87" w:rsidRDefault="007B7FB0">
      <w:r>
        <w:t xml:space="preserve">Inserted: the </w:t>
      </w:r>
    </w:p>
  </w:comment>
  <w:comment w:id="114" w:author="Grammarly" w:date="2018-01-04T21:56:00Z" w:initials="G">
    <w:p w14:paraId="16CC2BA0" w14:textId="77777777" w:rsidR="00ED7E87" w:rsidRDefault="007B7FB0">
      <w:r>
        <w:t>Inserted: e</w:t>
      </w:r>
    </w:p>
  </w:comment>
  <w:comment w:id="115" w:author="Grammarly" w:date="2018-01-04T21:56:00Z" w:initials="G">
    <w:p w14:paraId="31B25718" w14:textId="77777777" w:rsidR="00ED7E87" w:rsidRDefault="007B7FB0">
      <w:r>
        <w:t>Inserted: n</w:t>
      </w:r>
    </w:p>
  </w:comment>
  <w:comment w:id="116" w:author="Grammarly" w:date="2018-01-04T21:56:00Z" w:initials="G">
    <w:p w14:paraId="21C3EF84" w14:textId="77777777" w:rsidR="00ED7E87" w:rsidRDefault="007B7FB0">
      <w:r>
        <w:t>Inserted: m</w:t>
      </w:r>
    </w:p>
  </w:comment>
  <w:comment w:id="102" w:author="Grammarly" w:date="2018-01-04T21:56:00Z" w:initials="G">
    <w:p w14:paraId="74C84C7A" w14:textId="77777777" w:rsidR="00ED7E87" w:rsidRDefault="007B7FB0">
      <w:r>
        <w:t>Deleted:co</w:t>
      </w:r>
    </w:p>
  </w:comment>
  <w:comment w:id="103" w:author="Grammarly" w:date="2018-01-04T21:56:00Z" w:initials="G">
    <w:p w14:paraId="432AE6FF" w14:textId="77777777" w:rsidR="00ED7E87" w:rsidRDefault="007B7FB0">
      <w:r>
        <w:t>Deleted:o</w:t>
      </w:r>
    </w:p>
  </w:comment>
  <w:comment w:id="104" w:author="Grammarly" w:date="2018-01-04T21:56:00Z" w:initials="G">
    <w:p w14:paraId="5FEC9615" w14:textId="77777777" w:rsidR="00ED7E87" w:rsidRDefault="007B7FB0">
      <w:r>
        <w:t>Deleted:at</w:t>
      </w:r>
    </w:p>
  </w:comment>
  <w:comment w:id="105" w:author="Grammarly" w:date="2018-01-04T21:56:00Z" w:initials="G">
    <w:p w14:paraId="12468E7B" w14:textId="77777777" w:rsidR="00ED7E87" w:rsidRDefault="007B7FB0">
      <w:r>
        <w:t>Deleted:on</w:t>
      </w:r>
    </w:p>
  </w:comment>
  <w:comment w:id="110" w:author="Grammarly" w:date="2018-01-04T21:56:00Z" w:initials="G">
    <w:p w14:paraId="37D4B8E9" w14:textId="77777777" w:rsidR="00ED7E87" w:rsidRDefault="007B7FB0">
      <w:r>
        <w:t>Deleted:r</w:t>
      </w:r>
    </w:p>
  </w:comment>
  <w:comment w:id="111" w:author="Grammarly" w:date="2018-01-04T21:56:00Z" w:initials="G">
    <w:p w14:paraId="76C68D45" w14:textId="77777777" w:rsidR="00ED7E87" w:rsidRDefault="007B7FB0">
      <w:r>
        <w:t>Deleted:or</w:t>
      </w:r>
    </w:p>
  </w:comment>
  <w:comment w:id="112" w:author="Grammarly" w:date="2018-01-04T21:56:00Z" w:initials="G">
    <w:p w14:paraId="3A268CF9" w14:textId="77777777" w:rsidR="00ED7E87" w:rsidRDefault="007B7FB0">
      <w:r>
        <w:t>Deleted:t</w:t>
      </w:r>
    </w:p>
  </w:comment>
  <w:comment w:id="113" w:author="Grammarly" w:date="2018-01-04T21:56:00Z" w:initials="G">
    <w:p w14:paraId="73FAFE80" w14:textId="77777777" w:rsidR="00ED7E87" w:rsidRDefault="007B7FB0">
      <w:r>
        <w:t>Deleted:on</w:t>
      </w:r>
    </w:p>
  </w:comment>
  <w:comment w:id="117" w:author="Grammarly" w:date="2018-01-04T21:56:00Z" w:initials="G">
    <w:p w14:paraId="7F0270BA" w14:textId="77777777" w:rsidR="00ED7E87" w:rsidRDefault="007B7FB0">
      <w:r>
        <w:t xml:space="preserve">Inserted: the </w:t>
      </w:r>
    </w:p>
  </w:comment>
  <w:comment w:id="118" w:author="Grammarly" w:date="2018-01-04T21:56:00Z" w:initials="G">
    <w:p w14:paraId="1BAB9612" w14:textId="77777777" w:rsidR="00ED7E87" w:rsidRDefault="007B7FB0">
      <w:r>
        <w:t>Inserted:  the</w:t>
      </w:r>
    </w:p>
  </w:comment>
  <w:comment w:id="120" w:author="Grammarly" w:date="2018-01-04T21:56:00Z" w:initials="G">
    <w:p w14:paraId="20A8E5D1" w14:textId="77777777" w:rsidR="00ED7E87" w:rsidRDefault="007B7FB0">
      <w:r>
        <w:t xml:space="preserve">Inserted:  </w:t>
      </w:r>
      <w:r>
        <w:t>the</w:t>
      </w:r>
    </w:p>
  </w:comment>
  <w:comment w:id="119" w:author="Grammarly" w:date="2018-01-04T21:56:00Z" w:initials="G">
    <w:p w14:paraId="0A853C06" w14:textId="77777777" w:rsidR="00ED7E87" w:rsidRDefault="007B7FB0">
      <w:r>
        <w:t xml:space="preserve">Deleted:the period of </w:t>
      </w:r>
    </w:p>
  </w:comment>
  <w:comment w:id="121" w:author="Grammarly" w:date="2018-01-04T21:56:00Z" w:initials="G">
    <w:p w14:paraId="345C7564" w14:textId="77777777" w:rsidR="00ED7E87" w:rsidRDefault="007B7FB0">
      <w:r>
        <w:t>Inserted: he t</w:t>
      </w:r>
    </w:p>
  </w:comment>
  <w:comment w:id="123" w:author="Grammarly" w:date="2018-01-04T21:56:00Z" w:initials="G">
    <w:p w14:paraId="5A10548B" w14:textId="77777777" w:rsidR="00ED7E87" w:rsidRDefault="007B7FB0">
      <w:r>
        <w:t>Inserted: n</w:t>
      </w:r>
    </w:p>
  </w:comment>
  <w:comment w:id="122" w:author="Grammarly" w:date="2018-01-04T21:56:00Z" w:initials="G">
    <w:p w14:paraId="3F8842D2" w14:textId="77777777" w:rsidR="00ED7E87" w:rsidRDefault="007B7FB0">
      <w:r>
        <w:t>Deleted:f</w:t>
      </w:r>
    </w:p>
  </w:comment>
  <w:comment w:id="124" w:author="Grammarly" w:date="2018-01-04T21:56:00Z" w:initials="G">
    <w:p w14:paraId="69784276" w14:textId="77777777" w:rsidR="00ED7E87" w:rsidRDefault="007B7FB0">
      <w:r>
        <w:t>Inserted:  the</w:t>
      </w:r>
    </w:p>
  </w:comment>
  <w:comment w:id="126" w:author="Grammarly" w:date="2018-01-04T21:56:00Z" w:initials="G">
    <w:p w14:paraId="459A9058" w14:textId="77777777" w:rsidR="00ED7E87" w:rsidRDefault="007B7FB0">
      <w:r>
        <w:t>Inserted: ci</w:t>
      </w:r>
    </w:p>
  </w:comment>
  <w:comment w:id="127" w:author="Grammarly" w:date="2018-01-04T21:56:00Z" w:initials="G">
    <w:p w14:paraId="55A053E3" w14:textId="77777777" w:rsidR="00ED7E87" w:rsidRDefault="007B7FB0">
      <w:r>
        <w:t>Inserted: comm</w:t>
      </w:r>
    </w:p>
  </w:comment>
  <w:comment w:id="125" w:author="Grammarly" w:date="2018-01-04T21:56:00Z" w:initials="G">
    <w:p w14:paraId="02BF1618" w14:textId="77777777" w:rsidR="00ED7E87" w:rsidRDefault="007B7FB0">
      <w:r>
        <w:t>Deleted:gen</w:t>
      </w:r>
    </w:p>
  </w:comment>
  <w:comment w:id="129" w:author="Grammarly" w:date="2018-01-04T21:56:00Z" w:initials="G">
    <w:p w14:paraId="77BF3609" w14:textId="77777777" w:rsidR="00ED7E87" w:rsidRDefault="007B7FB0">
      <w:r>
        <w:t>Inserted: an</w:t>
      </w:r>
    </w:p>
  </w:comment>
  <w:comment w:id="128" w:author="Grammarly" w:date="2018-01-04T21:56:00Z" w:initials="G">
    <w:p w14:paraId="7D88F4A0" w14:textId="77777777" w:rsidR="00ED7E87" w:rsidRDefault="007B7FB0">
      <w:r>
        <w:t>Deleted:iddl</w:t>
      </w:r>
    </w:p>
  </w:comment>
  <w:comment w:id="130" w:author="Grammarly" w:date="2018-01-04T21:56:00Z" w:initials="G">
    <w:p w14:paraId="0A1D8A8D" w14:textId="77777777" w:rsidR="00ED7E87" w:rsidRDefault="007B7FB0">
      <w:r>
        <w:t>Inserted: o</w:t>
      </w:r>
    </w:p>
  </w:comment>
  <w:comment w:id="131" w:author="Grammarly" w:date="2018-01-04T21:56:00Z" w:initials="G">
    <w:p w14:paraId="2A58F068" w14:textId="77777777" w:rsidR="00ED7E87" w:rsidRDefault="007B7FB0">
      <w:r>
        <w:t>Inserted: -</w:t>
      </w:r>
    </w:p>
  </w:comment>
  <w:comment w:id="132" w:author="Grammarly" w:date="2018-01-04T21:56:00Z" w:initials="G">
    <w:p w14:paraId="310B8D90" w14:textId="77777777" w:rsidR="00ED7E87" w:rsidRDefault="007B7FB0">
      <w:r>
        <w:t xml:space="preserve">Deleted:whether the ECM is </w:t>
      </w:r>
    </w:p>
  </w:comment>
  <w:comment w:id="140" w:author="Grammarly" w:date="2018-01-04T21:56:00Z" w:initials="G">
    <w:p w14:paraId="2342A79A" w14:textId="77777777" w:rsidR="00ED7E87" w:rsidRDefault="007B7FB0">
      <w:r>
        <w:t>Inserted: m</w:t>
      </w:r>
    </w:p>
  </w:comment>
  <w:comment w:id="141" w:author="Grammarly" w:date="2018-01-04T21:56:00Z" w:initials="G">
    <w:p w14:paraId="4F249410" w14:textId="77777777" w:rsidR="00ED7E87" w:rsidRDefault="007B7FB0">
      <w:r>
        <w:t>Inserted: f</w:t>
      </w:r>
    </w:p>
  </w:comment>
  <w:comment w:id="142" w:author="Grammarly" w:date="2018-01-04T21:56:00Z" w:initials="G">
    <w:p w14:paraId="495110D7" w14:textId="77777777" w:rsidR="00ED7E87" w:rsidRDefault="007B7FB0">
      <w:r>
        <w:t>Inserted: for</w:t>
      </w:r>
    </w:p>
  </w:comment>
  <w:comment w:id="143" w:author="Grammarly" w:date="2018-01-04T21:56:00Z" w:initials="G">
    <w:p w14:paraId="45FFD894" w14:textId="77777777" w:rsidR="00ED7E87" w:rsidRDefault="007B7FB0">
      <w:r>
        <w:t>Inserted: m</w:t>
      </w:r>
    </w:p>
  </w:comment>
  <w:comment w:id="144" w:author="Grammarly" w:date="2018-01-04T21:56:00Z" w:initials="G">
    <w:p w14:paraId="032482C1" w14:textId="77777777" w:rsidR="00ED7E87" w:rsidRDefault="007B7FB0">
      <w:r>
        <w:t>Inserted:</w:t>
      </w:r>
      <w:r>
        <w:t xml:space="preserve"> f</w:t>
      </w:r>
    </w:p>
  </w:comment>
  <w:comment w:id="145" w:author="Grammarly" w:date="2018-01-04T21:56:00Z" w:initials="G">
    <w:p w14:paraId="2AB8E98D" w14:textId="77777777" w:rsidR="00ED7E87" w:rsidRDefault="007B7FB0">
      <w:r>
        <w:t xml:space="preserve">Inserted: the </w:t>
      </w:r>
    </w:p>
  </w:comment>
  <w:comment w:id="133" w:author="Grammarly" w:date="2018-01-04T21:56:00Z" w:initials="G">
    <w:p w14:paraId="12E48BFC" w14:textId="77777777" w:rsidR="00ED7E87" w:rsidRDefault="007B7FB0">
      <w:r>
        <w:t>Deleted:in the pe</w:t>
      </w:r>
    </w:p>
  </w:comment>
  <w:comment w:id="134" w:author="Grammarly" w:date="2018-01-04T21:56:00Z" w:initials="G">
    <w:p w14:paraId="64DB1125" w14:textId="77777777" w:rsidR="00ED7E87" w:rsidRDefault="007B7FB0">
      <w:r>
        <w:t>Deleted:i</w:t>
      </w:r>
    </w:p>
  </w:comment>
  <w:comment w:id="135" w:author="Grammarly" w:date="2018-01-04T21:56:00Z" w:initials="G">
    <w:p w14:paraId="432DA709" w14:textId="77777777" w:rsidR="00ED7E87" w:rsidRDefault="007B7FB0">
      <w:r>
        <w:t>Deleted:d of</w:t>
      </w:r>
    </w:p>
  </w:comment>
  <w:comment w:id="136" w:author="Grammarly" w:date="2018-01-04T21:56:00Z" w:initials="G">
    <w:p w14:paraId="496DE201" w14:textId="77777777" w:rsidR="00ED7E87" w:rsidRDefault="007B7FB0">
      <w:r>
        <w:t>Deleted:in</w:t>
      </w:r>
    </w:p>
  </w:comment>
  <w:comment w:id="137" w:author="Grammarly" w:date="2018-01-04T21:56:00Z" w:initials="G">
    <w:p w14:paraId="1784231F" w14:textId="77777777" w:rsidR="00ED7E87" w:rsidRDefault="007B7FB0">
      <w:r>
        <w:t>Deleted:within the pe</w:t>
      </w:r>
    </w:p>
  </w:comment>
  <w:comment w:id="138" w:author="Grammarly" w:date="2018-01-04T21:56:00Z" w:initials="G">
    <w:p w14:paraId="43441F2C" w14:textId="77777777" w:rsidR="00ED7E87" w:rsidRDefault="007B7FB0">
      <w:r>
        <w:t>Deleted:i</w:t>
      </w:r>
    </w:p>
  </w:comment>
  <w:comment w:id="139" w:author="Grammarly" w:date="2018-01-04T21:56:00Z" w:initials="G">
    <w:p w14:paraId="276CBCB1" w14:textId="77777777" w:rsidR="00ED7E87" w:rsidRDefault="007B7FB0">
      <w:r>
        <w:t>Deleted:d of</w:t>
      </w:r>
    </w:p>
  </w:comment>
  <w:comment w:id="146" w:author="Grammarly" w:date="2018-01-04T21:56:00Z" w:initials="G">
    <w:p w14:paraId="118FA6C0" w14:textId="77777777" w:rsidR="00ED7E87" w:rsidRDefault="007B7FB0">
      <w:r>
        <w:t>Deleted:in</w:t>
      </w:r>
    </w:p>
  </w:comment>
  <w:comment w:id="147" w:author="Grammarly" w:date="2018-01-04T21:56:00Z" w:initials="G">
    <w:p w14:paraId="4EFCBC10" w14:textId="77777777" w:rsidR="00ED7E87" w:rsidRDefault="007B7FB0">
      <w:r>
        <w:t>Inserted: ,</w:t>
      </w:r>
    </w:p>
  </w:comment>
  <w:comment w:id="148" w:author="Grammarly" w:date="2018-01-04T21:56:00Z" w:initials="G">
    <w:p w14:paraId="50C78103" w14:textId="77777777" w:rsidR="00ED7E87" w:rsidRDefault="007B7FB0">
      <w:r>
        <w:t>Inserted:  the</w:t>
      </w:r>
    </w:p>
  </w:comment>
  <w:comment w:id="149" w:author="Grammarly" w:date="2018-01-04T21:56:00Z" w:initials="G">
    <w:p w14:paraId="10AD29B5" w14:textId="77777777" w:rsidR="00ED7E87" w:rsidRDefault="007B7FB0">
      <w:r>
        <w:t xml:space="preserve">Inserted: the </w:t>
      </w:r>
    </w:p>
  </w:comment>
  <w:comment w:id="151" w:author="Grammarly" w:date="2018-01-04T21:56:00Z" w:initials="G">
    <w:p w14:paraId="5E25C185" w14:textId="77777777" w:rsidR="00ED7E87" w:rsidRDefault="007B7FB0">
      <w:r>
        <w:t>Inserted:  the</w:t>
      </w:r>
    </w:p>
  </w:comment>
  <w:comment w:id="152" w:author="Grammarly" w:date="2018-01-04T21:56:00Z" w:initials="G">
    <w:p w14:paraId="697DF111" w14:textId="77777777" w:rsidR="00ED7E87" w:rsidRDefault="007B7FB0">
      <w:r>
        <w:t>Inserted: ry</w:t>
      </w:r>
    </w:p>
  </w:comment>
  <w:comment w:id="153" w:author="Grammarly" w:date="2018-01-04T21:56:00Z" w:initials="G">
    <w:p w14:paraId="1F960CA5" w14:textId="77777777" w:rsidR="00ED7E87" w:rsidRDefault="007B7FB0">
      <w:r>
        <w:t>Inserted: pri</w:t>
      </w:r>
    </w:p>
  </w:comment>
  <w:comment w:id="150" w:author="Grammarly" w:date="2018-01-04T21:56:00Z" w:initials="G">
    <w:p w14:paraId="5A6FC5E5" w14:textId="77777777" w:rsidR="00ED7E87" w:rsidRDefault="007B7FB0">
      <w:r>
        <w:t>Deleted:in</w:t>
      </w:r>
    </w:p>
  </w:comment>
  <w:comment w:id="154" w:author="Grammarly" w:date="2018-01-04T21:56:00Z" w:initials="G">
    <w:p w14:paraId="0D07C5A0" w14:textId="77777777" w:rsidR="00ED7E87" w:rsidRDefault="007B7FB0">
      <w:r>
        <w:t xml:space="preserve">Inserted: the </w:t>
      </w:r>
    </w:p>
  </w:comment>
  <w:comment w:id="155" w:author="Grammarly" w:date="2018-01-04T21:56:00Z" w:initials="G">
    <w:p w14:paraId="7E354005" w14:textId="77777777" w:rsidR="00ED7E87" w:rsidRDefault="007B7FB0">
      <w:r>
        <w:t>Inserted:  the</w:t>
      </w:r>
    </w:p>
  </w:comment>
  <w:comment w:id="156" w:author="Grammarly" w:date="2018-01-04T21:56:00Z" w:initials="G">
    <w:p w14:paraId="5BE60929" w14:textId="77777777" w:rsidR="00ED7E87" w:rsidRDefault="007B7FB0">
      <w:r>
        <w:t>Delet</w:t>
      </w:r>
      <w:r>
        <w:t>ed:,</w:t>
      </w:r>
    </w:p>
  </w:comment>
  <w:comment w:id="157" w:author="Grammarly" w:date="2018-01-04T21:56:00Z" w:initials="G">
    <w:p w14:paraId="22FA41CA" w14:textId="77777777" w:rsidR="00ED7E87" w:rsidRDefault="007B7FB0">
      <w:r>
        <w:t xml:space="preserve">Inserted: the </w:t>
      </w:r>
    </w:p>
  </w:comment>
  <w:comment w:id="160" w:author="Grammarly" w:date="2018-01-04T21:56:00Z" w:initials="G">
    <w:p w14:paraId="75BA9854" w14:textId="77777777" w:rsidR="00ED7E87" w:rsidRDefault="007B7FB0">
      <w:r>
        <w:t>Inserted: W</w:t>
      </w:r>
    </w:p>
  </w:comment>
  <w:comment w:id="161" w:author="Grammarly" w:date="2018-01-04T21:56:00Z" w:initials="G">
    <w:p w14:paraId="1272C654" w14:textId="77777777" w:rsidR="00ED7E87" w:rsidRDefault="007B7FB0">
      <w:r>
        <w:t>Inserted: .</w:t>
      </w:r>
    </w:p>
  </w:comment>
  <w:comment w:id="162" w:author="Grammarly" w:date="2018-01-04T21:56:00Z" w:initials="G">
    <w:p w14:paraId="582F4913" w14:textId="77777777" w:rsidR="00ED7E87" w:rsidRDefault="007B7FB0">
      <w:r>
        <w:t>Inserted:  the</w:t>
      </w:r>
    </w:p>
  </w:comment>
  <w:comment w:id="158" w:author="Grammarly" w:date="2018-01-04T21:56:00Z" w:initials="G">
    <w:p w14:paraId="29133F76" w14:textId="77777777" w:rsidR="00ED7E87" w:rsidRDefault="007B7FB0">
      <w:r>
        <w:t>Deleted:,</w:t>
      </w:r>
    </w:p>
  </w:comment>
  <w:comment w:id="159" w:author="Grammarly" w:date="2018-01-04T21:56:00Z" w:initials="G">
    <w:p w14:paraId="6276585F" w14:textId="77777777" w:rsidR="00ED7E87" w:rsidRDefault="007B7FB0">
      <w:r>
        <w:t>Deleted:w</w:t>
      </w:r>
    </w:p>
  </w:comment>
  <w:comment w:id="163" w:author="Grammarly" w:date="2018-01-04T21:56:00Z" w:initials="G">
    <w:p w14:paraId="712931CA" w14:textId="77777777" w:rsidR="00ED7E87" w:rsidRDefault="007B7FB0">
      <w:r>
        <w:t xml:space="preserve">Inserted: the </w:t>
      </w:r>
    </w:p>
  </w:comment>
  <w:comment w:id="164" w:author="Grammarly" w:date="2018-01-04T21:56:00Z" w:initials="G">
    <w:p w14:paraId="54680732" w14:textId="77777777" w:rsidR="00ED7E87" w:rsidRDefault="007B7FB0">
      <w:r>
        <w:t>Inserted:  the</w:t>
      </w:r>
    </w:p>
  </w:comment>
  <w:comment w:id="165" w:author="Grammarly" w:date="2018-01-04T21:56:00Z" w:initials="G">
    <w:p w14:paraId="35E8E9E6" w14:textId="77777777" w:rsidR="00ED7E87" w:rsidRDefault="007B7FB0">
      <w:r>
        <w:t xml:space="preserve">Inserted: the </w:t>
      </w:r>
    </w:p>
  </w:comment>
  <w:comment w:id="166" w:author="Grammarly" w:date="2018-01-04T21:56:00Z" w:initials="G">
    <w:p w14:paraId="4361E323" w14:textId="77777777" w:rsidR="00ED7E87" w:rsidRDefault="007B7FB0">
      <w:r>
        <w:t>Inserted:  the</w:t>
      </w:r>
    </w:p>
  </w:comment>
  <w:comment w:id="169" w:author="Grammarly" w:date="2018-01-04T21:56:00Z" w:initials="G">
    <w:p w14:paraId="1D53939A" w14:textId="77777777" w:rsidR="00ED7E87" w:rsidRDefault="007B7FB0">
      <w:r>
        <w:t>Inserted:  the</w:t>
      </w:r>
    </w:p>
  </w:comment>
  <w:comment w:id="170" w:author="Grammarly" w:date="2018-01-04T21:56:00Z" w:initials="G">
    <w:p w14:paraId="2A524547" w14:textId="77777777" w:rsidR="00ED7E87" w:rsidRDefault="007B7FB0">
      <w:r>
        <w:t>Inserted: T</w:t>
      </w:r>
    </w:p>
  </w:comment>
  <w:comment w:id="171" w:author="Grammarly" w:date="2018-01-04T21:56:00Z" w:initials="G">
    <w:p w14:paraId="31386F77" w14:textId="77777777" w:rsidR="00ED7E87" w:rsidRDefault="007B7FB0">
      <w:r>
        <w:t>Inserted: .</w:t>
      </w:r>
    </w:p>
  </w:comment>
  <w:comment w:id="174" w:author="Grammarly" w:date="2018-01-04T21:56:00Z" w:initials="G">
    <w:p w14:paraId="5D18E452" w14:textId="77777777" w:rsidR="00ED7E87" w:rsidRDefault="007B7FB0">
      <w:r>
        <w:t>Inserted: r</w:t>
      </w:r>
    </w:p>
  </w:comment>
  <w:comment w:id="175" w:author="Grammarly" w:date="2018-01-04T21:56:00Z" w:initials="G">
    <w:p w14:paraId="1EFC118E" w14:textId="77777777" w:rsidR="00ED7E87" w:rsidRDefault="007B7FB0">
      <w:r>
        <w:t>Inserted:  the</w:t>
      </w:r>
    </w:p>
  </w:comment>
  <w:comment w:id="176" w:author="Grammarly" w:date="2018-01-04T21:56:00Z" w:initials="G">
    <w:p w14:paraId="473A406A" w14:textId="77777777" w:rsidR="00ED7E87" w:rsidRDefault="007B7FB0">
      <w:r>
        <w:t xml:space="preserve">Inserted: the </w:t>
      </w:r>
    </w:p>
  </w:comment>
  <w:comment w:id="167" w:author="Grammarly" w:date="2018-01-04T21:56:00Z" w:initials="G">
    <w:p w14:paraId="20C5F575" w14:textId="77777777" w:rsidR="00ED7E87" w:rsidRDefault="007B7FB0">
      <w:r>
        <w:t>Deleted:,</w:t>
      </w:r>
    </w:p>
  </w:comment>
  <w:comment w:id="168" w:author="Grammarly" w:date="2018-01-04T21:56:00Z" w:initials="G">
    <w:p w14:paraId="65663FE6" w14:textId="77777777" w:rsidR="00ED7E87" w:rsidRDefault="007B7FB0">
      <w:r>
        <w:t>Deleted:t</w:t>
      </w:r>
    </w:p>
  </w:comment>
  <w:comment w:id="172" w:author="Grammarly" w:date="2018-01-04T21:56:00Z" w:initials="G">
    <w:p w14:paraId="1EAE55D0" w14:textId="77777777" w:rsidR="00ED7E87" w:rsidRDefault="007B7FB0">
      <w:r>
        <w:t>Deleted:ev</w:t>
      </w:r>
    </w:p>
  </w:comment>
  <w:comment w:id="173" w:author="Grammarly" w:date="2018-01-04T21:56:00Z" w:initials="G">
    <w:p w14:paraId="211EDEB0" w14:textId="77777777" w:rsidR="00ED7E87" w:rsidRDefault="007B7FB0">
      <w:r>
        <w:t>Deleted:us</w:t>
      </w:r>
    </w:p>
  </w:comment>
  <w:comment w:id="177" w:author="Grammarly" w:date="2018-01-04T21:56:00Z" w:initials="G">
    <w:p w14:paraId="3851BC69" w14:textId="77777777" w:rsidR="00ED7E87" w:rsidRDefault="007B7FB0">
      <w:r>
        <w:t xml:space="preserve">Inserted: the </w:t>
      </w:r>
    </w:p>
  </w:comment>
  <w:comment w:id="178" w:author="Grammarly" w:date="2018-01-04T21:56:00Z" w:initials="G">
    <w:p w14:paraId="32B5E402" w14:textId="77777777" w:rsidR="00ED7E87" w:rsidRDefault="007B7FB0">
      <w:r>
        <w:t>Inserted:  the</w:t>
      </w:r>
    </w:p>
  </w:comment>
  <w:comment w:id="179" w:author="Grammarly" w:date="2018-01-04T21:56:00Z" w:initials="G">
    <w:p w14:paraId="06F8EEBB" w14:textId="77777777" w:rsidR="00ED7E87" w:rsidRDefault="007B7FB0">
      <w:r>
        <w:t xml:space="preserve">Inserted: the </w:t>
      </w:r>
    </w:p>
  </w:comment>
  <w:comment w:id="180" w:author="Grammarly" w:date="2018-01-04T21:56:00Z" w:initials="G">
    <w:p w14:paraId="16EB32C9" w14:textId="77777777" w:rsidR="00ED7E87" w:rsidRDefault="007B7FB0">
      <w:r>
        <w:t>Inserted:  the</w:t>
      </w:r>
    </w:p>
  </w:comment>
  <w:comment w:id="181" w:author="Grammarly" w:date="2018-01-04T21:56:00Z" w:initials="G">
    <w:p w14:paraId="5807FAFF" w14:textId="77777777" w:rsidR="00ED7E87" w:rsidRDefault="007B7FB0">
      <w:r>
        <w:t xml:space="preserve">Inserted: the </w:t>
      </w:r>
    </w:p>
  </w:comment>
  <w:comment w:id="184" w:author="Grammarly" w:date="2018-01-04T21:56:00Z" w:initials="G">
    <w:p w14:paraId="4534E865" w14:textId="77777777" w:rsidR="00ED7E87" w:rsidRDefault="007B7FB0">
      <w:r>
        <w:t>Inserted: W</w:t>
      </w:r>
    </w:p>
  </w:comment>
  <w:comment w:id="185" w:author="Grammarly" w:date="2018-01-04T21:56:00Z" w:initials="G">
    <w:p w14:paraId="19C449C7" w14:textId="77777777" w:rsidR="00ED7E87" w:rsidRDefault="007B7FB0">
      <w:r>
        <w:t>Inserted: .</w:t>
      </w:r>
    </w:p>
  </w:comment>
  <w:comment w:id="182" w:author="Grammarly" w:date="2018-01-04T21:56:00Z" w:initials="G">
    <w:p w14:paraId="1A4F1E07" w14:textId="77777777" w:rsidR="00ED7E87" w:rsidRDefault="007B7FB0">
      <w:r>
        <w:t>Deleted:,</w:t>
      </w:r>
    </w:p>
  </w:comment>
  <w:comment w:id="183" w:author="Grammarly" w:date="2018-01-04T21:56:00Z" w:initials="G">
    <w:p w14:paraId="683FB800" w14:textId="77777777" w:rsidR="00ED7E87" w:rsidRDefault="007B7FB0">
      <w:r>
        <w:t>Deleted:w</w:t>
      </w:r>
    </w:p>
  </w:comment>
  <w:comment w:id="187" w:author="Grammarly" w:date="2018-01-04T21:56:00Z" w:initials="G">
    <w:p w14:paraId="6F82C073" w14:textId="77777777" w:rsidR="00ED7E87" w:rsidRDefault="007B7FB0">
      <w:r>
        <w:t>Inserted: r</w:t>
      </w:r>
    </w:p>
  </w:comment>
  <w:comment w:id="188" w:author="Grammarly" w:date="2018-01-04T21:56:00Z" w:initials="G">
    <w:p w14:paraId="061DDD90" w14:textId="77777777" w:rsidR="00ED7E87" w:rsidRDefault="007B7FB0">
      <w:r>
        <w:t>Inserted: f</w:t>
      </w:r>
    </w:p>
  </w:comment>
  <w:comment w:id="189" w:author="Grammarly" w:date="2018-01-04T21:56:00Z" w:initials="G">
    <w:p w14:paraId="42C99270" w14:textId="77777777" w:rsidR="00ED7E87" w:rsidRDefault="007B7FB0">
      <w:r>
        <w:t xml:space="preserve">Inserted: a </w:t>
      </w:r>
    </w:p>
  </w:comment>
  <w:comment w:id="186" w:author="Grammarly" w:date="2018-01-04T21:56:00Z" w:initials="G">
    <w:p w14:paraId="4A03A436" w14:textId="77777777" w:rsidR="00ED7E87" w:rsidRDefault="007B7FB0">
      <w:r>
        <w:t>Deleted:f</w:t>
      </w:r>
    </w:p>
  </w:comment>
  <w:comment w:id="190" w:author="Grammarly" w:date="2018-01-04T21:56:00Z" w:initials="G">
    <w:p w14:paraId="08BF7713" w14:textId="77777777" w:rsidR="00ED7E87" w:rsidRDefault="007B7FB0">
      <w:r>
        <w:t xml:space="preserve">Inserted: a </w:t>
      </w:r>
    </w:p>
  </w:comment>
  <w:comment w:id="192" w:author="Grammarly" w:date="2018-01-04T21:56:00Z" w:initials="G">
    <w:p w14:paraId="3447C402" w14:textId="77777777" w:rsidR="00ED7E87" w:rsidRDefault="007B7FB0">
      <w:r>
        <w:t>Inserted: r</w:t>
      </w:r>
    </w:p>
  </w:comment>
  <w:comment w:id="193" w:author="Grammarly" w:date="2018-01-04T21:56:00Z" w:initials="G">
    <w:p w14:paraId="40374BBB" w14:textId="77777777" w:rsidR="00ED7E87" w:rsidRDefault="007B7FB0">
      <w:r>
        <w:t>Inserted: f</w:t>
      </w:r>
    </w:p>
  </w:comment>
  <w:comment w:id="194" w:author="Grammarly" w:date="2018-01-04T21:56:00Z" w:initials="G">
    <w:p w14:paraId="246117F5" w14:textId="77777777" w:rsidR="00ED7E87" w:rsidRDefault="007B7FB0">
      <w:r>
        <w:t xml:space="preserve">Inserted: a </w:t>
      </w:r>
    </w:p>
  </w:comment>
  <w:comment w:id="191" w:author="Grammarly" w:date="2018-01-04T21:56:00Z" w:initials="G">
    <w:p w14:paraId="3BE0CF5F" w14:textId="77777777" w:rsidR="00ED7E87" w:rsidRDefault="007B7FB0">
      <w:r>
        <w:t>Deleted:f</w:t>
      </w:r>
    </w:p>
  </w:comment>
  <w:comment w:id="196" w:author="Grammarly" w:date="2018-01-04T21:56:00Z" w:initials="G">
    <w:p w14:paraId="3A804049" w14:textId="77777777" w:rsidR="00ED7E87" w:rsidRDefault="007B7FB0">
      <w:r>
        <w:t>Inserted: r</w:t>
      </w:r>
    </w:p>
  </w:comment>
  <w:comment w:id="197" w:author="Grammarly" w:date="2018-01-04T21:56:00Z" w:initials="G">
    <w:p w14:paraId="652F0303" w14:textId="77777777" w:rsidR="00ED7E87" w:rsidRDefault="007B7FB0">
      <w:r>
        <w:t>Inserted: f</w:t>
      </w:r>
    </w:p>
  </w:comment>
  <w:comment w:id="198" w:author="Grammarly" w:date="2018-01-04T21:56:00Z" w:initials="G">
    <w:p w14:paraId="579389C4" w14:textId="77777777" w:rsidR="00ED7E87" w:rsidRDefault="007B7FB0">
      <w:r>
        <w:t>Inserted:  a</w:t>
      </w:r>
    </w:p>
  </w:comment>
  <w:comment w:id="195" w:author="Grammarly" w:date="2018-01-04T21:56:00Z" w:initials="G">
    <w:p w14:paraId="521911D3" w14:textId="77777777" w:rsidR="00ED7E87" w:rsidRDefault="007B7FB0">
      <w:r>
        <w:t>Deleted:f</w:t>
      </w:r>
    </w:p>
  </w:comment>
  <w:comment w:id="199" w:author="Grammarly" w:date="2018-01-04T21:56:00Z" w:initials="G">
    <w:p w14:paraId="26CD9B87" w14:textId="77777777" w:rsidR="00ED7E87" w:rsidRDefault="007B7FB0">
      <w:r>
        <w:t>Inserted:  the</w:t>
      </w:r>
    </w:p>
  </w:comment>
  <w:comment w:id="200" w:author="Grammarly" w:date="2018-01-04T21:56:00Z" w:initials="G">
    <w:p w14:paraId="38D455A5" w14:textId="77777777" w:rsidR="00ED7E87" w:rsidRDefault="007B7FB0">
      <w:r>
        <w:t xml:space="preserve">Inserted: the </w:t>
      </w:r>
    </w:p>
  </w:comment>
  <w:comment w:id="202" w:author="Grammarly" w:date="2018-01-04T21:56:00Z" w:initials="G">
    <w:p w14:paraId="44E67F58" w14:textId="77777777" w:rsidR="00ED7E87" w:rsidRDefault="007B7FB0">
      <w:r>
        <w:t>Inserted:  the offer</w:t>
      </w:r>
    </w:p>
  </w:comment>
  <w:comment w:id="203" w:author="Grammarly" w:date="2018-01-04T21:56:00Z" w:initials="G">
    <w:p w14:paraId="59B03C18" w14:textId="77777777" w:rsidR="00ED7E87" w:rsidRDefault="007B7FB0">
      <w:r>
        <w:t xml:space="preserve">Inserted: the </w:t>
      </w:r>
    </w:p>
  </w:comment>
  <w:comment w:id="201" w:author="Grammarly" w:date="2018-01-04T21:56:00Z" w:initials="G">
    <w:p w14:paraId="58FE387D" w14:textId="77777777" w:rsidR="00ED7E87" w:rsidRDefault="007B7FB0">
      <w:r>
        <w:t>Deleted:, in</w:t>
      </w:r>
    </w:p>
  </w:comment>
  <w:comment w:id="205" w:author="Grammarly" w:date="2018-01-04T21:56:00Z" w:initials="G">
    <w:p w14:paraId="2BC9F019" w14:textId="77777777" w:rsidR="00ED7E87" w:rsidRDefault="007B7FB0">
      <w:r>
        <w:t>Inserted: r</w:t>
      </w:r>
    </w:p>
  </w:comment>
  <w:comment w:id="206" w:author="Grammarly" w:date="2018-01-04T21:56:00Z" w:initials="G">
    <w:p w14:paraId="7D0CBD01" w14:textId="77777777" w:rsidR="00ED7E87" w:rsidRDefault="007B7FB0">
      <w:r>
        <w:t>Inserted: f</w:t>
      </w:r>
    </w:p>
  </w:comment>
  <w:comment w:id="207" w:author="Grammarly" w:date="2018-01-04T21:56:00Z" w:initials="G">
    <w:p w14:paraId="6CBBCBF7" w14:textId="77777777" w:rsidR="00ED7E87" w:rsidRDefault="007B7FB0">
      <w:r>
        <w:t>Inserted:  a</w:t>
      </w:r>
    </w:p>
  </w:comment>
  <w:comment w:id="204" w:author="Grammarly" w:date="2018-01-04T21:56:00Z" w:initials="G">
    <w:p w14:paraId="7B8CC5A0" w14:textId="77777777" w:rsidR="00ED7E87" w:rsidRDefault="007B7FB0">
      <w:r>
        <w:t>Deleted:f</w:t>
      </w:r>
    </w:p>
  </w:comment>
  <w:comment w:id="208" w:author="Grammarly" w:date="2018-01-04T21:56:00Z" w:initials="G">
    <w:p w14:paraId="628697EA" w14:textId="77777777" w:rsidR="00ED7E87" w:rsidRDefault="007B7FB0">
      <w:r>
        <w:t>Inserted:  the</w:t>
      </w:r>
    </w:p>
  </w:comment>
  <w:comment w:id="209" w:author="Grammarly" w:date="2018-01-04T21:56:00Z" w:initials="G">
    <w:p w14:paraId="607ED189" w14:textId="77777777" w:rsidR="00ED7E87" w:rsidRDefault="007B7FB0">
      <w:r>
        <w:t>Inserted:  demand</w:t>
      </w:r>
    </w:p>
  </w:comment>
  <w:comment w:id="210" w:author="Grammarly" w:date="2018-01-04T21:56:00Z" w:initials="G">
    <w:p w14:paraId="7C395353" w14:textId="77777777" w:rsidR="00ED7E87" w:rsidRDefault="007B7FB0">
      <w:r>
        <w:t xml:space="preserve">Inserted: was </w:t>
      </w:r>
    </w:p>
  </w:comment>
  <w:comment w:id="211" w:author="Grammarly" w:date="2018-01-04T21:56:00Z" w:initials="G">
    <w:p w14:paraId="3E3EA032" w14:textId="77777777" w:rsidR="00ED7E87" w:rsidRDefault="007B7FB0">
      <w:r>
        <w:t>Inserted:  the</w:t>
      </w:r>
    </w:p>
  </w:comment>
  <w:comment w:id="212" w:author="Grammarly" w:date="2018-01-04T21:56:00Z" w:initials="G">
    <w:p w14:paraId="0394808D" w14:textId="77777777" w:rsidR="00ED7E87" w:rsidRDefault="007B7FB0">
      <w:r>
        <w:t>Inserted:  the</w:t>
      </w:r>
    </w:p>
  </w:comment>
  <w:comment w:id="213" w:author="Grammarly" w:date="2018-01-04T21:56:00Z" w:initials="G">
    <w:p w14:paraId="7314414A" w14:textId="77777777" w:rsidR="00ED7E87" w:rsidRDefault="007B7FB0">
      <w:r>
        <w:t xml:space="preserve">Inserted: the </w:t>
      </w:r>
    </w:p>
  </w:comment>
  <w:comment w:id="215" w:author="Grammarly" w:date="2018-01-04T21:56:00Z" w:initials="G">
    <w:p w14:paraId="6B19AA31" w14:textId="77777777" w:rsidR="00ED7E87" w:rsidRDefault="007B7FB0">
      <w:r>
        <w:t>Inserted: r</w:t>
      </w:r>
    </w:p>
  </w:comment>
  <w:comment w:id="216" w:author="Grammarly" w:date="2018-01-04T21:56:00Z" w:initials="G">
    <w:p w14:paraId="52A312CF" w14:textId="77777777" w:rsidR="00ED7E87" w:rsidRDefault="007B7FB0">
      <w:r>
        <w:t>Inserted: f</w:t>
      </w:r>
    </w:p>
  </w:comment>
  <w:comment w:id="217" w:author="Grammarly" w:date="2018-01-04T21:56:00Z" w:initials="G">
    <w:p w14:paraId="55157686" w14:textId="77777777" w:rsidR="00ED7E87" w:rsidRDefault="007B7FB0">
      <w:r>
        <w:t xml:space="preserve">Inserted: a </w:t>
      </w:r>
    </w:p>
  </w:comment>
  <w:comment w:id="214" w:author="Grammarly" w:date="2018-01-04T21:56:00Z" w:initials="G">
    <w:p w14:paraId="3370DF07" w14:textId="77777777" w:rsidR="00ED7E87" w:rsidRDefault="007B7FB0">
      <w:r>
        <w:t>Deleted:f</w:t>
      </w:r>
    </w:p>
  </w:comment>
  <w:comment w:id="219" w:author="Grammarly" w:date="2018-01-04T21:56:00Z" w:initials="G">
    <w:p w14:paraId="0C28DC0C" w14:textId="77777777" w:rsidR="00ED7E87" w:rsidRDefault="007B7FB0">
      <w:r>
        <w:t>Inserted: r</w:t>
      </w:r>
    </w:p>
  </w:comment>
  <w:comment w:id="220" w:author="Grammarly" w:date="2018-01-04T21:56:00Z" w:initials="G">
    <w:p w14:paraId="168E7D4C" w14:textId="77777777" w:rsidR="00ED7E87" w:rsidRDefault="007B7FB0">
      <w:r>
        <w:t>Inserted: f</w:t>
      </w:r>
    </w:p>
  </w:comment>
  <w:comment w:id="221" w:author="Grammarly" w:date="2018-01-04T21:56:00Z" w:initials="G">
    <w:p w14:paraId="73698447" w14:textId="77777777" w:rsidR="00ED7E87" w:rsidRDefault="007B7FB0">
      <w:r>
        <w:t xml:space="preserve">Inserted: a </w:t>
      </w:r>
    </w:p>
  </w:comment>
  <w:comment w:id="218" w:author="Grammarly" w:date="2018-01-04T21:56:00Z" w:initials="G">
    <w:p w14:paraId="3204966C" w14:textId="77777777" w:rsidR="00ED7E87" w:rsidRDefault="007B7FB0">
      <w:r>
        <w:t>Deleted:f</w:t>
      </w:r>
    </w:p>
  </w:comment>
  <w:comment w:id="223" w:author="Grammarly" w:date="2018-01-04T21:56:00Z" w:initials="G">
    <w:p w14:paraId="750B862C" w14:textId="77777777" w:rsidR="00ED7E87" w:rsidRDefault="007B7FB0">
      <w:r>
        <w:t>Inserted: or</w:t>
      </w:r>
    </w:p>
  </w:comment>
  <w:comment w:id="224" w:author="Grammarly" w:date="2018-01-04T21:56:00Z" w:initials="G">
    <w:p w14:paraId="56273720" w14:textId="77777777" w:rsidR="00ED7E87" w:rsidRDefault="007B7FB0">
      <w:r>
        <w:t xml:space="preserve">Inserted: a </w:t>
      </w:r>
    </w:p>
  </w:comment>
  <w:comment w:id="222" w:author="Grammarly" w:date="2018-01-04T21:56:00Z" w:initials="G">
    <w:p w14:paraId="397AAB41" w14:textId="77777777" w:rsidR="00ED7E87" w:rsidRDefault="007B7FB0">
      <w:r>
        <w:t>Deleted:o</w:t>
      </w:r>
    </w:p>
  </w:comment>
  <w:comment w:id="226" w:author="Grammarly" w:date="2018-01-04T21:56:00Z" w:initials="G">
    <w:p w14:paraId="3208B448" w14:textId="77777777" w:rsidR="00ED7E87" w:rsidRDefault="007B7FB0">
      <w:r>
        <w:t>Inserted: r</w:t>
      </w:r>
    </w:p>
  </w:comment>
  <w:comment w:id="227" w:author="Grammarly" w:date="2018-01-04T21:56:00Z" w:initials="G">
    <w:p w14:paraId="12F8F591" w14:textId="77777777" w:rsidR="00ED7E87" w:rsidRDefault="007B7FB0">
      <w:r>
        <w:t>Inserted: f</w:t>
      </w:r>
    </w:p>
  </w:comment>
  <w:comment w:id="228" w:author="Grammarly" w:date="2018-01-04T21:56:00Z" w:initials="G">
    <w:p w14:paraId="73F1731F" w14:textId="77777777" w:rsidR="00ED7E87" w:rsidRDefault="007B7FB0">
      <w:r>
        <w:t>Inserted:  a</w:t>
      </w:r>
    </w:p>
  </w:comment>
  <w:comment w:id="225" w:author="Grammarly" w:date="2018-01-04T21:56:00Z" w:initials="G">
    <w:p w14:paraId="10DA55FD" w14:textId="77777777" w:rsidR="00ED7E87" w:rsidRDefault="007B7FB0">
      <w:r>
        <w:t>Deleted:f</w:t>
      </w:r>
    </w:p>
  </w:comment>
  <w:comment w:id="229" w:author="Grammarly" w:date="2018-01-04T21:56:00Z" w:initials="G">
    <w:p w14:paraId="232189C7" w14:textId="77777777" w:rsidR="00ED7E87" w:rsidRDefault="007B7FB0">
      <w:r>
        <w:t>Inserted:  was</w:t>
      </w:r>
    </w:p>
  </w:comment>
  <w:comment w:id="230" w:author="Grammarly" w:date="2018-01-04T21:56:00Z" w:initials="G">
    <w:p w14:paraId="58AF59FA" w14:textId="77777777" w:rsidR="00ED7E87" w:rsidRDefault="007B7FB0">
      <w:r>
        <w:t xml:space="preserve">Inserted: the </w:t>
      </w:r>
    </w:p>
  </w:comment>
  <w:comment w:id="231" w:author="Grammarly" w:date="2018-01-04T21:56:00Z" w:initials="G">
    <w:p w14:paraId="5A1BBEFC" w14:textId="77777777" w:rsidR="00ED7E87" w:rsidRDefault="007B7FB0">
      <w:r>
        <w:t>Inserted:  the</w:t>
      </w:r>
    </w:p>
  </w:comment>
  <w:comment w:id="232" w:author="Grammarly" w:date="2018-01-04T21:56:00Z" w:initials="G">
    <w:p w14:paraId="757AAA5A" w14:textId="77777777" w:rsidR="00ED7E87" w:rsidRDefault="007B7FB0">
      <w:r>
        <w:t xml:space="preserve">Inserted: the </w:t>
      </w:r>
    </w:p>
  </w:comment>
  <w:comment w:id="233" w:author="Grammarly" w:date="2018-01-04T21:56:00Z" w:initials="G">
    <w:p w14:paraId="7DE6329B" w14:textId="77777777" w:rsidR="00ED7E87" w:rsidRDefault="007B7FB0">
      <w:r>
        <w:t>Inserted:  the</w:t>
      </w:r>
    </w:p>
  </w:comment>
  <w:comment w:id="234" w:author="Grammarly" w:date="2018-01-04T21:56:00Z" w:initials="G">
    <w:p w14:paraId="03306484" w14:textId="77777777" w:rsidR="00ED7E87" w:rsidRDefault="007B7FB0">
      <w:r>
        <w:t>Inserted: ,</w:t>
      </w:r>
    </w:p>
  </w:comment>
  <w:comment w:id="235" w:author="Grammarly" w:date="2018-01-04T21:56:00Z" w:initials="G">
    <w:p w14:paraId="728CC755" w14:textId="77777777" w:rsidR="00ED7E87" w:rsidRDefault="007B7FB0">
      <w:r>
        <w:t xml:space="preserve">Inserted: the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993AEA" w15:done="0"/>
  <w15:commentEx w15:paraId="0575E8EB" w15:done="0"/>
  <w15:commentEx w15:paraId="177544E8" w15:done="0"/>
  <w15:commentEx w15:paraId="08E14157" w15:done="0"/>
  <w15:commentEx w15:paraId="44945DE7" w15:done="0"/>
  <w15:commentEx w15:paraId="0AE342B5" w15:done="0"/>
  <w15:commentEx w15:paraId="4B82E0C9" w15:done="0"/>
  <w15:commentEx w15:paraId="76F66059" w15:done="0"/>
  <w15:commentEx w15:paraId="64DB34A9" w15:done="0"/>
  <w15:commentEx w15:paraId="48801AD3" w15:done="0"/>
  <w15:commentEx w15:paraId="7591EBE9" w15:done="0"/>
  <w15:commentEx w15:paraId="7A1452FC" w15:done="0"/>
  <w15:commentEx w15:paraId="78C08BCC" w15:done="0"/>
  <w15:commentEx w15:paraId="0DC013DD" w15:done="0"/>
  <w15:commentEx w15:paraId="1CC6B76A" w15:done="0"/>
  <w15:commentEx w15:paraId="0E7724D8" w15:done="0"/>
  <w15:commentEx w15:paraId="0BCD22F3" w15:done="0"/>
  <w15:commentEx w15:paraId="57C28BC2" w15:done="0"/>
  <w15:commentEx w15:paraId="5D787641" w15:done="0"/>
  <w15:commentEx w15:paraId="715D8137" w15:done="0"/>
  <w15:commentEx w15:paraId="2B330083" w15:done="0"/>
  <w15:commentEx w15:paraId="5EA759DC" w15:done="0"/>
  <w15:commentEx w15:paraId="552F3692" w15:done="0"/>
  <w15:commentEx w15:paraId="0F4D5D3A" w15:done="0"/>
  <w15:commentEx w15:paraId="25FE39E9" w15:done="0"/>
  <w15:commentEx w15:paraId="25007032" w15:done="0"/>
  <w15:commentEx w15:paraId="1CDCEBC2" w15:done="0"/>
  <w15:commentEx w15:paraId="624D30CA" w15:done="0"/>
  <w15:commentEx w15:paraId="4655A1E1" w15:done="0"/>
  <w15:commentEx w15:paraId="5E300F2D" w15:done="0"/>
  <w15:commentEx w15:paraId="74C31466" w15:done="0"/>
  <w15:commentEx w15:paraId="7AF29233" w15:done="0"/>
  <w15:commentEx w15:paraId="46DFA630" w15:done="0"/>
  <w15:commentEx w15:paraId="0CF75C6D" w15:done="0"/>
  <w15:commentEx w15:paraId="08A18509" w15:done="0"/>
  <w15:commentEx w15:paraId="37797007" w15:done="0"/>
  <w15:commentEx w15:paraId="48CB9A81" w15:done="0"/>
  <w15:commentEx w15:paraId="45F31829" w15:done="0"/>
  <w15:commentEx w15:paraId="19F2B9CF" w15:done="0"/>
  <w15:commentEx w15:paraId="0FCEF6AB" w15:done="0"/>
  <w15:commentEx w15:paraId="11D9C801" w15:done="0"/>
  <w15:commentEx w15:paraId="6ADA8595" w15:done="0"/>
  <w15:commentEx w15:paraId="5C43A04F" w15:done="0"/>
  <w15:commentEx w15:paraId="2969E838" w15:done="0"/>
  <w15:commentEx w15:paraId="5EFE66F0" w15:done="0"/>
  <w15:commentEx w15:paraId="60BFE0AC" w15:done="0"/>
  <w15:commentEx w15:paraId="3C1B1E5F" w15:done="0"/>
  <w15:commentEx w15:paraId="7768EDF6" w15:done="0"/>
  <w15:commentEx w15:paraId="0F7DF333" w15:done="0"/>
  <w15:commentEx w15:paraId="6DE7B6AE" w15:done="0"/>
  <w15:commentEx w15:paraId="6D58122A" w15:done="0"/>
  <w15:commentEx w15:paraId="66BDD742" w15:done="0"/>
  <w15:commentEx w15:paraId="1BF7DE83" w15:done="0"/>
  <w15:commentEx w15:paraId="0F2011C6" w15:done="0"/>
  <w15:commentEx w15:paraId="5C5685A9" w15:done="0"/>
  <w15:commentEx w15:paraId="7E528F17" w15:done="0"/>
  <w15:commentEx w15:paraId="4048585F" w15:done="0"/>
  <w15:commentEx w15:paraId="32730775" w15:done="0"/>
  <w15:commentEx w15:paraId="01F1F045" w15:done="0"/>
  <w15:commentEx w15:paraId="399B3599" w15:done="0"/>
  <w15:commentEx w15:paraId="126400B5" w15:done="0"/>
  <w15:commentEx w15:paraId="217BED3B" w15:done="0"/>
  <w15:commentEx w15:paraId="2A48C33B" w15:done="0"/>
  <w15:commentEx w15:paraId="44767D42" w15:done="0"/>
  <w15:commentEx w15:paraId="10B02A1E" w15:done="0"/>
  <w15:commentEx w15:paraId="514C6BE8" w15:done="0"/>
  <w15:commentEx w15:paraId="7BD48728" w15:done="0"/>
  <w15:commentEx w15:paraId="23520E9B" w15:done="0"/>
  <w15:commentEx w15:paraId="1E071A91" w15:done="0"/>
  <w15:commentEx w15:paraId="1192E061" w15:done="0"/>
  <w15:commentEx w15:paraId="4AB6A974" w15:done="0"/>
  <w15:commentEx w15:paraId="5C8F942A" w15:done="0"/>
  <w15:commentEx w15:paraId="0B3404F9" w15:done="0"/>
  <w15:commentEx w15:paraId="65AF85A5" w15:done="0"/>
  <w15:commentEx w15:paraId="19A6E5D5" w15:done="0"/>
  <w15:commentEx w15:paraId="32CBDC85" w15:done="0"/>
  <w15:commentEx w15:paraId="51D7A060" w15:done="0"/>
  <w15:commentEx w15:paraId="58305658" w15:done="0"/>
  <w15:commentEx w15:paraId="516D5525" w15:done="0"/>
  <w15:commentEx w15:paraId="6A684AD9" w15:done="0"/>
  <w15:commentEx w15:paraId="3E0C61F1" w15:done="0"/>
  <w15:commentEx w15:paraId="7C161EBB" w15:done="0"/>
  <w15:commentEx w15:paraId="77A5F75F" w15:done="0"/>
  <w15:commentEx w15:paraId="350FF910" w15:done="0"/>
  <w15:commentEx w15:paraId="40D2B6E6" w15:done="0"/>
  <w15:commentEx w15:paraId="6EBF7875" w15:done="0"/>
  <w15:commentEx w15:paraId="427D17B7" w15:done="0"/>
  <w15:commentEx w15:paraId="5403A105" w15:done="0"/>
  <w15:commentEx w15:paraId="2A4518FB" w15:done="0"/>
  <w15:commentEx w15:paraId="37DC18B2" w15:done="0"/>
  <w15:commentEx w15:paraId="11AC3165" w15:done="0"/>
  <w15:commentEx w15:paraId="15EFA32C" w15:done="0"/>
  <w15:commentEx w15:paraId="25537A4B" w15:done="0"/>
  <w15:commentEx w15:paraId="0E8768A4" w15:done="0"/>
  <w15:commentEx w15:paraId="7BC60370" w15:done="0"/>
  <w15:commentEx w15:paraId="767ED1CD" w15:done="0"/>
  <w15:commentEx w15:paraId="7A4397E3" w15:done="0"/>
  <w15:commentEx w15:paraId="0E26C765" w15:done="0"/>
  <w15:commentEx w15:paraId="00BC1EC6" w15:done="0"/>
  <w15:commentEx w15:paraId="4BF5446E" w15:done="0"/>
  <w15:commentEx w15:paraId="1B4F1A23" w15:done="0"/>
  <w15:commentEx w15:paraId="44AA7E6A" w15:done="0"/>
  <w15:commentEx w15:paraId="5BC09035" w15:done="0"/>
  <w15:commentEx w15:paraId="05692A15" w15:done="0"/>
  <w15:commentEx w15:paraId="2E801F87" w15:done="0"/>
  <w15:commentEx w15:paraId="044644DB" w15:done="0"/>
  <w15:commentEx w15:paraId="16CC2BA0" w15:done="0"/>
  <w15:commentEx w15:paraId="31B25718" w15:done="0"/>
  <w15:commentEx w15:paraId="21C3EF84" w15:done="0"/>
  <w15:commentEx w15:paraId="74C84C7A" w15:done="0"/>
  <w15:commentEx w15:paraId="432AE6FF" w15:done="0"/>
  <w15:commentEx w15:paraId="5FEC9615" w15:done="0"/>
  <w15:commentEx w15:paraId="12468E7B" w15:done="0"/>
  <w15:commentEx w15:paraId="37D4B8E9" w15:done="0"/>
  <w15:commentEx w15:paraId="76C68D45" w15:done="0"/>
  <w15:commentEx w15:paraId="3A268CF9" w15:done="0"/>
  <w15:commentEx w15:paraId="73FAFE80" w15:done="0"/>
  <w15:commentEx w15:paraId="7F0270BA" w15:done="0"/>
  <w15:commentEx w15:paraId="1BAB9612" w15:done="0"/>
  <w15:commentEx w15:paraId="20A8E5D1" w15:done="0"/>
  <w15:commentEx w15:paraId="0A853C06" w15:done="0"/>
  <w15:commentEx w15:paraId="345C7564" w15:done="0"/>
  <w15:commentEx w15:paraId="5A10548B" w15:done="0"/>
  <w15:commentEx w15:paraId="3F8842D2" w15:done="0"/>
  <w15:commentEx w15:paraId="69784276" w15:done="0"/>
  <w15:commentEx w15:paraId="459A9058" w15:done="0"/>
  <w15:commentEx w15:paraId="55A053E3" w15:done="0"/>
  <w15:commentEx w15:paraId="02BF1618" w15:done="0"/>
  <w15:commentEx w15:paraId="77BF3609" w15:done="0"/>
  <w15:commentEx w15:paraId="7D88F4A0" w15:done="0"/>
  <w15:commentEx w15:paraId="0A1D8A8D" w15:done="0"/>
  <w15:commentEx w15:paraId="2A58F068" w15:done="0"/>
  <w15:commentEx w15:paraId="310B8D90" w15:done="0"/>
  <w15:commentEx w15:paraId="2342A79A" w15:done="0"/>
  <w15:commentEx w15:paraId="4F249410" w15:done="0"/>
  <w15:commentEx w15:paraId="495110D7" w15:done="0"/>
  <w15:commentEx w15:paraId="45FFD894" w15:done="0"/>
  <w15:commentEx w15:paraId="032482C1" w15:done="0"/>
  <w15:commentEx w15:paraId="2AB8E98D" w15:done="0"/>
  <w15:commentEx w15:paraId="12E48BFC" w15:done="0"/>
  <w15:commentEx w15:paraId="64DB1125" w15:done="0"/>
  <w15:commentEx w15:paraId="432DA709" w15:done="0"/>
  <w15:commentEx w15:paraId="496DE201" w15:done="0"/>
  <w15:commentEx w15:paraId="1784231F" w15:done="0"/>
  <w15:commentEx w15:paraId="43441F2C" w15:done="0"/>
  <w15:commentEx w15:paraId="276CBCB1" w15:done="0"/>
  <w15:commentEx w15:paraId="118FA6C0" w15:done="0"/>
  <w15:commentEx w15:paraId="4EFCBC10" w15:done="0"/>
  <w15:commentEx w15:paraId="50C78103" w15:done="0"/>
  <w15:commentEx w15:paraId="10AD29B5" w15:done="0"/>
  <w15:commentEx w15:paraId="5E25C185" w15:done="0"/>
  <w15:commentEx w15:paraId="697DF111" w15:done="0"/>
  <w15:commentEx w15:paraId="1F960CA5" w15:done="0"/>
  <w15:commentEx w15:paraId="5A6FC5E5" w15:done="0"/>
  <w15:commentEx w15:paraId="0D07C5A0" w15:done="0"/>
  <w15:commentEx w15:paraId="7E354005" w15:done="0"/>
  <w15:commentEx w15:paraId="5BE60929" w15:done="0"/>
  <w15:commentEx w15:paraId="22FA41CA" w15:done="0"/>
  <w15:commentEx w15:paraId="75BA9854" w15:done="0"/>
  <w15:commentEx w15:paraId="1272C654" w15:done="0"/>
  <w15:commentEx w15:paraId="582F4913" w15:done="0"/>
  <w15:commentEx w15:paraId="29133F76" w15:done="0"/>
  <w15:commentEx w15:paraId="6276585F" w15:done="0"/>
  <w15:commentEx w15:paraId="712931CA" w15:done="0"/>
  <w15:commentEx w15:paraId="54680732" w15:done="0"/>
  <w15:commentEx w15:paraId="35E8E9E6" w15:done="0"/>
  <w15:commentEx w15:paraId="4361E323" w15:done="0"/>
  <w15:commentEx w15:paraId="1D53939A" w15:done="0"/>
  <w15:commentEx w15:paraId="2A524547" w15:done="0"/>
  <w15:commentEx w15:paraId="31386F77" w15:done="0"/>
  <w15:commentEx w15:paraId="5D18E452" w15:done="0"/>
  <w15:commentEx w15:paraId="1EFC118E" w15:done="0"/>
  <w15:commentEx w15:paraId="473A406A" w15:done="0"/>
  <w15:commentEx w15:paraId="20C5F575" w15:done="0"/>
  <w15:commentEx w15:paraId="65663FE6" w15:done="0"/>
  <w15:commentEx w15:paraId="1EAE55D0" w15:done="0"/>
  <w15:commentEx w15:paraId="211EDEB0" w15:done="0"/>
  <w15:commentEx w15:paraId="3851BC69" w15:done="0"/>
  <w15:commentEx w15:paraId="32B5E402" w15:done="0"/>
  <w15:commentEx w15:paraId="06F8EEBB" w15:done="0"/>
  <w15:commentEx w15:paraId="16EB32C9" w15:done="0"/>
  <w15:commentEx w15:paraId="5807FAFF" w15:done="0"/>
  <w15:commentEx w15:paraId="4534E865" w15:done="0"/>
  <w15:commentEx w15:paraId="19C449C7" w15:done="0"/>
  <w15:commentEx w15:paraId="1A4F1E07" w15:done="0"/>
  <w15:commentEx w15:paraId="683FB800" w15:done="0"/>
  <w15:commentEx w15:paraId="6F82C073" w15:done="0"/>
  <w15:commentEx w15:paraId="061DDD90" w15:done="0"/>
  <w15:commentEx w15:paraId="42C99270" w15:done="0"/>
  <w15:commentEx w15:paraId="4A03A436" w15:done="0"/>
  <w15:commentEx w15:paraId="08BF7713" w15:done="0"/>
  <w15:commentEx w15:paraId="3447C402" w15:done="0"/>
  <w15:commentEx w15:paraId="40374BBB" w15:done="0"/>
  <w15:commentEx w15:paraId="246117F5" w15:done="0"/>
  <w15:commentEx w15:paraId="3BE0CF5F" w15:done="0"/>
  <w15:commentEx w15:paraId="3A804049" w15:done="0"/>
  <w15:commentEx w15:paraId="652F0303" w15:done="0"/>
  <w15:commentEx w15:paraId="579389C4" w15:done="0"/>
  <w15:commentEx w15:paraId="521911D3" w15:done="0"/>
  <w15:commentEx w15:paraId="26CD9B87" w15:done="0"/>
  <w15:commentEx w15:paraId="38D455A5" w15:done="0"/>
  <w15:commentEx w15:paraId="44E67F58" w15:done="0"/>
  <w15:commentEx w15:paraId="59B03C18" w15:done="0"/>
  <w15:commentEx w15:paraId="58FE387D" w15:done="0"/>
  <w15:commentEx w15:paraId="2BC9F019" w15:done="0"/>
  <w15:commentEx w15:paraId="7D0CBD01" w15:done="0"/>
  <w15:commentEx w15:paraId="6CBBCBF7" w15:done="0"/>
  <w15:commentEx w15:paraId="7B8CC5A0" w15:done="0"/>
  <w15:commentEx w15:paraId="628697EA" w15:done="0"/>
  <w15:commentEx w15:paraId="607ED189" w15:done="0"/>
  <w15:commentEx w15:paraId="7C395353" w15:done="0"/>
  <w15:commentEx w15:paraId="3E3EA032" w15:done="0"/>
  <w15:commentEx w15:paraId="0394808D" w15:done="0"/>
  <w15:commentEx w15:paraId="7314414A" w15:done="0"/>
  <w15:commentEx w15:paraId="6B19AA31" w15:done="0"/>
  <w15:commentEx w15:paraId="52A312CF" w15:done="0"/>
  <w15:commentEx w15:paraId="55157686" w15:done="0"/>
  <w15:commentEx w15:paraId="3370DF07" w15:done="0"/>
  <w15:commentEx w15:paraId="0C28DC0C" w15:done="0"/>
  <w15:commentEx w15:paraId="168E7D4C" w15:done="0"/>
  <w15:commentEx w15:paraId="73698447" w15:done="0"/>
  <w15:commentEx w15:paraId="3204966C" w15:done="0"/>
  <w15:commentEx w15:paraId="750B862C" w15:done="0"/>
  <w15:commentEx w15:paraId="56273720" w15:done="0"/>
  <w15:commentEx w15:paraId="397AAB41" w15:done="0"/>
  <w15:commentEx w15:paraId="3208B448" w15:done="0"/>
  <w15:commentEx w15:paraId="12F8F591" w15:done="0"/>
  <w15:commentEx w15:paraId="73F1731F" w15:done="0"/>
  <w15:commentEx w15:paraId="10DA55FD" w15:done="0"/>
  <w15:commentEx w15:paraId="232189C7" w15:done="0"/>
  <w15:commentEx w15:paraId="58AF59FA" w15:done="0"/>
  <w15:commentEx w15:paraId="5A1BBEFC" w15:done="0"/>
  <w15:commentEx w15:paraId="757AAA5A" w15:done="0"/>
  <w15:commentEx w15:paraId="7DE6329B" w15:done="0"/>
  <w15:commentEx w15:paraId="03306484" w15:done="0"/>
  <w15:commentEx w15:paraId="728CC7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967AD"/>
    <w:multiLevelType w:val="hybridMultilevel"/>
    <w:tmpl w:val="07F47EB6"/>
    <w:lvl w:ilvl="0" w:tplc="C5D8791A">
      <w:start w:val="1"/>
      <w:numFmt w:val="lowerLetter"/>
      <w:lvlText w:val="%1)"/>
      <w:lvlJc w:val="left"/>
      <w:pPr>
        <w:ind w:left="720" w:hanging="360"/>
      </w:pPr>
      <w:rPr>
        <w:rFonts w:hint="default"/>
      </w:rPr>
    </w:lvl>
    <w:lvl w:ilvl="1" w:tplc="4EAC9F2C" w:tentative="1">
      <w:start w:val="1"/>
      <w:numFmt w:val="lowerLetter"/>
      <w:lvlText w:val="%2."/>
      <w:lvlJc w:val="left"/>
      <w:pPr>
        <w:ind w:left="1440" w:hanging="360"/>
      </w:pPr>
    </w:lvl>
    <w:lvl w:ilvl="2" w:tplc="DFBAA1BC" w:tentative="1">
      <w:start w:val="1"/>
      <w:numFmt w:val="lowerRoman"/>
      <w:lvlText w:val="%3."/>
      <w:lvlJc w:val="right"/>
      <w:pPr>
        <w:ind w:left="2160" w:hanging="180"/>
      </w:pPr>
    </w:lvl>
    <w:lvl w:ilvl="3" w:tplc="12161E3A" w:tentative="1">
      <w:start w:val="1"/>
      <w:numFmt w:val="decimal"/>
      <w:lvlText w:val="%4."/>
      <w:lvlJc w:val="left"/>
      <w:pPr>
        <w:ind w:left="2880" w:hanging="360"/>
      </w:pPr>
    </w:lvl>
    <w:lvl w:ilvl="4" w:tplc="EF7AE58C" w:tentative="1">
      <w:start w:val="1"/>
      <w:numFmt w:val="lowerLetter"/>
      <w:lvlText w:val="%5."/>
      <w:lvlJc w:val="left"/>
      <w:pPr>
        <w:ind w:left="3600" w:hanging="360"/>
      </w:pPr>
    </w:lvl>
    <w:lvl w:ilvl="5" w:tplc="E33C2DF8" w:tentative="1">
      <w:start w:val="1"/>
      <w:numFmt w:val="lowerRoman"/>
      <w:lvlText w:val="%6."/>
      <w:lvlJc w:val="right"/>
      <w:pPr>
        <w:ind w:left="4320" w:hanging="180"/>
      </w:pPr>
    </w:lvl>
    <w:lvl w:ilvl="6" w:tplc="E8C42B86" w:tentative="1">
      <w:start w:val="1"/>
      <w:numFmt w:val="decimal"/>
      <w:lvlText w:val="%7."/>
      <w:lvlJc w:val="left"/>
      <w:pPr>
        <w:ind w:left="5040" w:hanging="360"/>
      </w:pPr>
    </w:lvl>
    <w:lvl w:ilvl="7" w:tplc="FE521B24" w:tentative="1">
      <w:start w:val="1"/>
      <w:numFmt w:val="lowerLetter"/>
      <w:lvlText w:val="%8."/>
      <w:lvlJc w:val="left"/>
      <w:pPr>
        <w:ind w:left="5760" w:hanging="360"/>
      </w:pPr>
    </w:lvl>
    <w:lvl w:ilvl="8" w:tplc="94A27860" w:tentative="1">
      <w:start w:val="1"/>
      <w:numFmt w:val="lowerRoman"/>
      <w:lvlText w:val="%9."/>
      <w:lvlJc w:val="right"/>
      <w:pPr>
        <w:ind w:left="6480" w:hanging="180"/>
      </w:pPr>
    </w:lvl>
  </w:abstractNum>
  <w:abstractNum w:abstractNumId="1">
    <w:nsid w:val="200F20B2"/>
    <w:multiLevelType w:val="hybridMultilevel"/>
    <w:tmpl w:val="A3C8C7E0"/>
    <w:lvl w:ilvl="0" w:tplc="5016C726">
      <w:start w:val="1"/>
      <w:numFmt w:val="lowerLetter"/>
      <w:lvlText w:val="%1."/>
      <w:lvlJc w:val="left"/>
      <w:pPr>
        <w:ind w:left="720" w:hanging="360"/>
      </w:pPr>
      <w:rPr>
        <w:rFonts w:hint="default"/>
        <w:color w:val="000000"/>
      </w:rPr>
    </w:lvl>
    <w:lvl w:ilvl="1" w:tplc="8EFCFD84">
      <w:start w:val="1"/>
      <w:numFmt w:val="lowerLetter"/>
      <w:lvlText w:val="%2."/>
      <w:lvlJc w:val="left"/>
      <w:pPr>
        <w:ind w:left="1440" w:hanging="360"/>
      </w:pPr>
    </w:lvl>
    <w:lvl w:ilvl="2" w:tplc="71F2BC0A" w:tentative="1">
      <w:start w:val="1"/>
      <w:numFmt w:val="lowerRoman"/>
      <w:lvlText w:val="%3."/>
      <w:lvlJc w:val="right"/>
      <w:pPr>
        <w:ind w:left="2160" w:hanging="180"/>
      </w:pPr>
    </w:lvl>
    <w:lvl w:ilvl="3" w:tplc="824631E4" w:tentative="1">
      <w:start w:val="1"/>
      <w:numFmt w:val="decimal"/>
      <w:lvlText w:val="%4."/>
      <w:lvlJc w:val="left"/>
      <w:pPr>
        <w:ind w:left="2880" w:hanging="360"/>
      </w:pPr>
    </w:lvl>
    <w:lvl w:ilvl="4" w:tplc="4C8C03D2" w:tentative="1">
      <w:start w:val="1"/>
      <w:numFmt w:val="lowerLetter"/>
      <w:lvlText w:val="%5."/>
      <w:lvlJc w:val="left"/>
      <w:pPr>
        <w:ind w:left="3600" w:hanging="360"/>
      </w:pPr>
    </w:lvl>
    <w:lvl w:ilvl="5" w:tplc="CB60CE0A" w:tentative="1">
      <w:start w:val="1"/>
      <w:numFmt w:val="lowerRoman"/>
      <w:lvlText w:val="%6."/>
      <w:lvlJc w:val="right"/>
      <w:pPr>
        <w:ind w:left="4320" w:hanging="180"/>
      </w:pPr>
    </w:lvl>
    <w:lvl w:ilvl="6" w:tplc="FC76F182" w:tentative="1">
      <w:start w:val="1"/>
      <w:numFmt w:val="decimal"/>
      <w:lvlText w:val="%7."/>
      <w:lvlJc w:val="left"/>
      <w:pPr>
        <w:ind w:left="5040" w:hanging="360"/>
      </w:pPr>
    </w:lvl>
    <w:lvl w:ilvl="7" w:tplc="A4BA00AA" w:tentative="1">
      <w:start w:val="1"/>
      <w:numFmt w:val="lowerLetter"/>
      <w:lvlText w:val="%8."/>
      <w:lvlJc w:val="left"/>
      <w:pPr>
        <w:ind w:left="5760" w:hanging="360"/>
      </w:pPr>
    </w:lvl>
    <w:lvl w:ilvl="8" w:tplc="D8F02A12" w:tentative="1">
      <w:start w:val="1"/>
      <w:numFmt w:val="lowerRoman"/>
      <w:lvlText w:val="%9."/>
      <w:lvlJc w:val="right"/>
      <w:pPr>
        <w:ind w:left="6480" w:hanging="180"/>
      </w:pPr>
    </w:lvl>
  </w:abstractNum>
  <w:abstractNum w:abstractNumId="2">
    <w:nsid w:val="2EE53557"/>
    <w:multiLevelType w:val="hybridMultilevel"/>
    <w:tmpl w:val="33604DDA"/>
    <w:lvl w:ilvl="0" w:tplc="537E6450">
      <w:start w:val="1"/>
      <w:numFmt w:val="lowerLetter"/>
      <w:lvlText w:val="%1)"/>
      <w:lvlJc w:val="left"/>
      <w:pPr>
        <w:ind w:left="720" w:hanging="360"/>
      </w:pPr>
    </w:lvl>
    <w:lvl w:ilvl="1" w:tplc="B136002A" w:tentative="1">
      <w:start w:val="1"/>
      <w:numFmt w:val="lowerLetter"/>
      <w:lvlText w:val="%2."/>
      <w:lvlJc w:val="left"/>
      <w:pPr>
        <w:ind w:left="1440" w:hanging="360"/>
      </w:pPr>
    </w:lvl>
    <w:lvl w:ilvl="2" w:tplc="BCBADCA6" w:tentative="1">
      <w:start w:val="1"/>
      <w:numFmt w:val="lowerRoman"/>
      <w:lvlText w:val="%3."/>
      <w:lvlJc w:val="right"/>
      <w:pPr>
        <w:ind w:left="2160" w:hanging="180"/>
      </w:pPr>
    </w:lvl>
    <w:lvl w:ilvl="3" w:tplc="7616C38E" w:tentative="1">
      <w:start w:val="1"/>
      <w:numFmt w:val="decimal"/>
      <w:lvlText w:val="%4."/>
      <w:lvlJc w:val="left"/>
      <w:pPr>
        <w:ind w:left="2880" w:hanging="360"/>
      </w:pPr>
    </w:lvl>
    <w:lvl w:ilvl="4" w:tplc="A63CD8BC" w:tentative="1">
      <w:start w:val="1"/>
      <w:numFmt w:val="lowerLetter"/>
      <w:lvlText w:val="%5."/>
      <w:lvlJc w:val="left"/>
      <w:pPr>
        <w:ind w:left="3600" w:hanging="360"/>
      </w:pPr>
    </w:lvl>
    <w:lvl w:ilvl="5" w:tplc="419A1554" w:tentative="1">
      <w:start w:val="1"/>
      <w:numFmt w:val="lowerRoman"/>
      <w:lvlText w:val="%6."/>
      <w:lvlJc w:val="right"/>
      <w:pPr>
        <w:ind w:left="4320" w:hanging="180"/>
      </w:pPr>
    </w:lvl>
    <w:lvl w:ilvl="6" w:tplc="97B226DE" w:tentative="1">
      <w:start w:val="1"/>
      <w:numFmt w:val="decimal"/>
      <w:lvlText w:val="%7."/>
      <w:lvlJc w:val="left"/>
      <w:pPr>
        <w:ind w:left="5040" w:hanging="360"/>
      </w:pPr>
    </w:lvl>
    <w:lvl w:ilvl="7" w:tplc="553C4FBC" w:tentative="1">
      <w:start w:val="1"/>
      <w:numFmt w:val="lowerLetter"/>
      <w:lvlText w:val="%8."/>
      <w:lvlJc w:val="left"/>
      <w:pPr>
        <w:ind w:left="5760" w:hanging="360"/>
      </w:pPr>
    </w:lvl>
    <w:lvl w:ilvl="8" w:tplc="63EE4114" w:tentative="1">
      <w:start w:val="1"/>
      <w:numFmt w:val="lowerRoman"/>
      <w:lvlText w:val="%9."/>
      <w:lvlJc w:val="right"/>
      <w:pPr>
        <w:ind w:left="6480" w:hanging="180"/>
      </w:pPr>
    </w:lvl>
  </w:abstractNum>
  <w:abstractNum w:abstractNumId="3">
    <w:nsid w:val="3122236E"/>
    <w:multiLevelType w:val="hybridMultilevel"/>
    <w:tmpl w:val="53AC79B2"/>
    <w:lvl w:ilvl="0" w:tplc="C1D49E28">
      <w:start w:val="1"/>
      <w:numFmt w:val="upperLetter"/>
      <w:lvlText w:val="%1)"/>
      <w:lvlJc w:val="left"/>
      <w:pPr>
        <w:ind w:left="1080" w:hanging="360"/>
      </w:pPr>
      <w:rPr>
        <w:rFonts w:hint="default"/>
        <w:b w:val="0"/>
      </w:rPr>
    </w:lvl>
    <w:lvl w:ilvl="1" w:tplc="D8863B24" w:tentative="1">
      <w:start w:val="1"/>
      <w:numFmt w:val="lowerLetter"/>
      <w:lvlText w:val="%2."/>
      <w:lvlJc w:val="left"/>
      <w:pPr>
        <w:ind w:left="1800" w:hanging="360"/>
      </w:pPr>
    </w:lvl>
    <w:lvl w:ilvl="2" w:tplc="2C58BB1C" w:tentative="1">
      <w:start w:val="1"/>
      <w:numFmt w:val="lowerRoman"/>
      <w:lvlText w:val="%3."/>
      <w:lvlJc w:val="right"/>
      <w:pPr>
        <w:ind w:left="2520" w:hanging="180"/>
      </w:pPr>
    </w:lvl>
    <w:lvl w:ilvl="3" w:tplc="BD7A88DA" w:tentative="1">
      <w:start w:val="1"/>
      <w:numFmt w:val="decimal"/>
      <w:lvlText w:val="%4."/>
      <w:lvlJc w:val="left"/>
      <w:pPr>
        <w:ind w:left="3240" w:hanging="360"/>
      </w:pPr>
    </w:lvl>
    <w:lvl w:ilvl="4" w:tplc="A560FF42" w:tentative="1">
      <w:start w:val="1"/>
      <w:numFmt w:val="lowerLetter"/>
      <w:lvlText w:val="%5."/>
      <w:lvlJc w:val="left"/>
      <w:pPr>
        <w:ind w:left="3960" w:hanging="360"/>
      </w:pPr>
    </w:lvl>
    <w:lvl w:ilvl="5" w:tplc="2800CCBE" w:tentative="1">
      <w:start w:val="1"/>
      <w:numFmt w:val="lowerRoman"/>
      <w:lvlText w:val="%6."/>
      <w:lvlJc w:val="right"/>
      <w:pPr>
        <w:ind w:left="4680" w:hanging="180"/>
      </w:pPr>
    </w:lvl>
    <w:lvl w:ilvl="6" w:tplc="1C96041C" w:tentative="1">
      <w:start w:val="1"/>
      <w:numFmt w:val="decimal"/>
      <w:lvlText w:val="%7."/>
      <w:lvlJc w:val="left"/>
      <w:pPr>
        <w:ind w:left="5400" w:hanging="360"/>
      </w:pPr>
    </w:lvl>
    <w:lvl w:ilvl="7" w:tplc="0DD03A6E" w:tentative="1">
      <w:start w:val="1"/>
      <w:numFmt w:val="lowerLetter"/>
      <w:lvlText w:val="%8."/>
      <w:lvlJc w:val="left"/>
      <w:pPr>
        <w:ind w:left="6120" w:hanging="360"/>
      </w:pPr>
    </w:lvl>
    <w:lvl w:ilvl="8" w:tplc="0FC6966E" w:tentative="1">
      <w:start w:val="1"/>
      <w:numFmt w:val="lowerRoman"/>
      <w:lvlText w:val="%9."/>
      <w:lvlJc w:val="right"/>
      <w:pPr>
        <w:ind w:left="6840" w:hanging="180"/>
      </w:pPr>
    </w:lvl>
  </w:abstractNum>
  <w:abstractNum w:abstractNumId="4">
    <w:nsid w:val="3E185264"/>
    <w:multiLevelType w:val="hybridMultilevel"/>
    <w:tmpl w:val="1D8AB75A"/>
    <w:lvl w:ilvl="0" w:tplc="BFC4458A">
      <w:start w:val="1"/>
      <w:numFmt w:val="lowerLetter"/>
      <w:lvlText w:val="%1)"/>
      <w:lvlJc w:val="left"/>
      <w:pPr>
        <w:ind w:left="1080" w:hanging="360"/>
      </w:pPr>
      <w:rPr>
        <w:rFonts w:hint="default"/>
      </w:rPr>
    </w:lvl>
    <w:lvl w:ilvl="1" w:tplc="353E16A4" w:tentative="1">
      <w:start w:val="1"/>
      <w:numFmt w:val="lowerLetter"/>
      <w:lvlText w:val="%2."/>
      <w:lvlJc w:val="left"/>
      <w:pPr>
        <w:ind w:left="1800" w:hanging="360"/>
      </w:pPr>
    </w:lvl>
    <w:lvl w:ilvl="2" w:tplc="0A7A5670" w:tentative="1">
      <w:start w:val="1"/>
      <w:numFmt w:val="lowerRoman"/>
      <w:lvlText w:val="%3."/>
      <w:lvlJc w:val="right"/>
      <w:pPr>
        <w:ind w:left="2520" w:hanging="180"/>
      </w:pPr>
    </w:lvl>
    <w:lvl w:ilvl="3" w:tplc="9412E59E" w:tentative="1">
      <w:start w:val="1"/>
      <w:numFmt w:val="decimal"/>
      <w:lvlText w:val="%4."/>
      <w:lvlJc w:val="left"/>
      <w:pPr>
        <w:ind w:left="3240" w:hanging="360"/>
      </w:pPr>
    </w:lvl>
    <w:lvl w:ilvl="4" w:tplc="75443E46" w:tentative="1">
      <w:start w:val="1"/>
      <w:numFmt w:val="lowerLetter"/>
      <w:lvlText w:val="%5."/>
      <w:lvlJc w:val="left"/>
      <w:pPr>
        <w:ind w:left="3960" w:hanging="360"/>
      </w:pPr>
    </w:lvl>
    <w:lvl w:ilvl="5" w:tplc="857AFC8A" w:tentative="1">
      <w:start w:val="1"/>
      <w:numFmt w:val="lowerRoman"/>
      <w:lvlText w:val="%6."/>
      <w:lvlJc w:val="right"/>
      <w:pPr>
        <w:ind w:left="4680" w:hanging="180"/>
      </w:pPr>
    </w:lvl>
    <w:lvl w:ilvl="6" w:tplc="FC086F5E" w:tentative="1">
      <w:start w:val="1"/>
      <w:numFmt w:val="decimal"/>
      <w:lvlText w:val="%7."/>
      <w:lvlJc w:val="left"/>
      <w:pPr>
        <w:ind w:left="5400" w:hanging="360"/>
      </w:pPr>
    </w:lvl>
    <w:lvl w:ilvl="7" w:tplc="01126254" w:tentative="1">
      <w:start w:val="1"/>
      <w:numFmt w:val="lowerLetter"/>
      <w:lvlText w:val="%8."/>
      <w:lvlJc w:val="left"/>
      <w:pPr>
        <w:ind w:left="6120" w:hanging="360"/>
      </w:pPr>
    </w:lvl>
    <w:lvl w:ilvl="8" w:tplc="A2760E82" w:tentative="1">
      <w:start w:val="1"/>
      <w:numFmt w:val="lowerRoman"/>
      <w:lvlText w:val="%9."/>
      <w:lvlJc w:val="right"/>
      <w:pPr>
        <w:ind w:left="6840" w:hanging="180"/>
      </w:pPr>
    </w:lvl>
  </w:abstractNum>
  <w:abstractNum w:abstractNumId="5">
    <w:nsid w:val="519D3AF2"/>
    <w:multiLevelType w:val="hybridMultilevel"/>
    <w:tmpl w:val="FB688CDA"/>
    <w:lvl w:ilvl="0" w:tplc="BFCCB022">
      <w:start w:val="1"/>
      <w:numFmt w:val="lowerLetter"/>
      <w:lvlText w:val="%1)"/>
      <w:lvlJc w:val="left"/>
      <w:pPr>
        <w:ind w:left="1080" w:hanging="360"/>
      </w:pPr>
      <w:rPr>
        <w:rFonts w:hint="default"/>
      </w:rPr>
    </w:lvl>
    <w:lvl w:ilvl="1" w:tplc="AF4C956C" w:tentative="1">
      <w:start w:val="1"/>
      <w:numFmt w:val="lowerLetter"/>
      <w:lvlText w:val="%2."/>
      <w:lvlJc w:val="left"/>
      <w:pPr>
        <w:ind w:left="1800" w:hanging="360"/>
      </w:pPr>
    </w:lvl>
    <w:lvl w:ilvl="2" w:tplc="F7F0682C" w:tentative="1">
      <w:start w:val="1"/>
      <w:numFmt w:val="lowerRoman"/>
      <w:lvlText w:val="%3."/>
      <w:lvlJc w:val="right"/>
      <w:pPr>
        <w:ind w:left="2520" w:hanging="180"/>
      </w:pPr>
    </w:lvl>
    <w:lvl w:ilvl="3" w:tplc="F8E634B6" w:tentative="1">
      <w:start w:val="1"/>
      <w:numFmt w:val="decimal"/>
      <w:lvlText w:val="%4."/>
      <w:lvlJc w:val="left"/>
      <w:pPr>
        <w:ind w:left="3240" w:hanging="360"/>
      </w:pPr>
    </w:lvl>
    <w:lvl w:ilvl="4" w:tplc="97E6D27C" w:tentative="1">
      <w:start w:val="1"/>
      <w:numFmt w:val="lowerLetter"/>
      <w:lvlText w:val="%5."/>
      <w:lvlJc w:val="left"/>
      <w:pPr>
        <w:ind w:left="3960" w:hanging="360"/>
      </w:pPr>
    </w:lvl>
    <w:lvl w:ilvl="5" w:tplc="779AC794" w:tentative="1">
      <w:start w:val="1"/>
      <w:numFmt w:val="lowerRoman"/>
      <w:lvlText w:val="%6."/>
      <w:lvlJc w:val="right"/>
      <w:pPr>
        <w:ind w:left="4680" w:hanging="180"/>
      </w:pPr>
    </w:lvl>
    <w:lvl w:ilvl="6" w:tplc="18362F4C" w:tentative="1">
      <w:start w:val="1"/>
      <w:numFmt w:val="decimal"/>
      <w:lvlText w:val="%7."/>
      <w:lvlJc w:val="left"/>
      <w:pPr>
        <w:ind w:left="5400" w:hanging="360"/>
      </w:pPr>
    </w:lvl>
    <w:lvl w:ilvl="7" w:tplc="C812D3C8" w:tentative="1">
      <w:start w:val="1"/>
      <w:numFmt w:val="lowerLetter"/>
      <w:lvlText w:val="%8."/>
      <w:lvlJc w:val="left"/>
      <w:pPr>
        <w:ind w:left="6120" w:hanging="360"/>
      </w:pPr>
    </w:lvl>
    <w:lvl w:ilvl="8" w:tplc="4274AC3E" w:tentative="1">
      <w:start w:val="1"/>
      <w:numFmt w:val="lowerRoman"/>
      <w:lvlText w:val="%9."/>
      <w:lvlJc w:val="right"/>
      <w:pPr>
        <w:ind w:left="6840" w:hanging="180"/>
      </w:pPr>
    </w:lvl>
  </w:abstractNum>
  <w:abstractNum w:abstractNumId="6">
    <w:nsid w:val="53D56CA1"/>
    <w:multiLevelType w:val="hybridMultilevel"/>
    <w:tmpl w:val="44FCEB2C"/>
    <w:lvl w:ilvl="0" w:tplc="008C60D6">
      <w:start w:val="1"/>
      <w:numFmt w:val="lowerLetter"/>
      <w:lvlText w:val="%1."/>
      <w:lvlJc w:val="left"/>
      <w:pPr>
        <w:ind w:left="720" w:hanging="360"/>
      </w:pPr>
    </w:lvl>
    <w:lvl w:ilvl="1" w:tplc="587E6F52" w:tentative="1">
      <w:start w:val="1"/>
      <w:numFmt w:val="lowerLetter"/>
      <w:lvlText w:val="%2."/>
      <w:lvlJc w:val="left"/>
      <w:pPr>
        <w:ind w:left="1440" w:hanging="360"/>
      </w:pPr>
    </w:lvl>
    <w:lvl w:ilvl="2" w:tplc="F92CC10A" w:tentative="1">
      <w:start w:val="1"/>
      <w:numFmt w:val="lowerRoman"/>
      <w:lvlText w:val="%3."/>
      <w:lvlJc w:val="right"/>
      <w:pPr>
        <w:ind w:left="2160" w:hanging="180"/>
      </w:pPr>
    </w:lvl>
    <w:lvl w:ilvl="3" w:tplc="17F6A2FC" w:tentative="1">
      <w:start w:val="1"/>
      <w:numFmt w:val="decimal"/>
      <w:lvlText w:val="%4."/>
      <w:lvlJc w:val="left"/>
      <w:pPr>
        <w:ind w:left="2880" w:hanging="360"/>
      </w:pPr>
    </w:lvl>
    <w:lvl w:ilvl="4" w:tplc="3E0CBE74" w:tentative="1">
      <w:start w:val="1"/>
      <w:numFmt w:val="lowerLetter"/>
      <w:lvlText w:val="%5."/>
      <w:lvlJc w:val="left"/>
      <w:pPr>
        <w:ind w:left="3600" w:hanging="360"/>
      </w:pPr>
    </w:lvl>
    <w:lvl w:ilvl="5" w:tplc="DCFE902A" w:tentative="1">
      <w:start w:val="1"/>
      <w:numFmt w:val="lowerRoman"/>
      <w:lvlText w:val="%6."/>
      <w:lvlJc w:val="right"/>
      <w:pPr>
        <w:ind w:left="4320" w:hanging="180"/>
      </w:pPr>
    </w:lvl>
    <w:lvl w:ilvl="6" w:tplc="0F64E070" w:tentative="1">
      <w:start w:val="1"/>
      <w:numFmt w:val="decimal"/>
      <w:lvlText w:val="%7."/>
      <w:lvlJc w:val="left"/>
      <w:pPr>
        <w:ind w:left="5040" w:hanging="360"/>
      </w:pPr>
    </w:lvl>
    <w:lvl w:ilvl="7" w:tplc="A27E5378" w:tentative="1">
      <w:start w:val="1"/>
      <w:numFmt w:val="lowerLetter"/>
      <w:lvlText w:val="%8."/>
      <w:lvlJc w:val="left"/>
      <w:pPr>
        <w:ind w:left="5760" w:hanging="360"/>
      </w:pPr>
    </w:lvl>
    <w:lvl w:ilvl="8" w:tplc="8DCC76F2" w:tentative="1">
      <w:start w:val="1"/>
      <w:numFmt w:val="lowerRoman"/>
      <w:lvlText w:val="%9."/>
      <w:lvlJc w:val="right"/>
      <w:pPr>
        <w:ind w:left="6480" w:hanging="180"/>
      </w:pPr>
    </w:lvl>
  </w:abstractNum>
  <w:abstractNum w:abstractNumId="7">
    <w:nsid w:val="779A29E8"/>
    <w:multiLevelType w:val="hybridMultilevel"/>
    <w:tmpl w:val="BB5EBEAA"/>
    <w:lvl w:ilvl="0" w:tplc="8884A0FA">
      <w:start w:val="1"/>
      <w:numFmt w:val="lowerLetter"/>
      <w:lvlText w:val="%1."/>
      <w:lvlJc w:val="left"/>
      <w:pPr>
        <w:ind w:left="1080" w:hanging="360"/>
      </w:pPr>
      <w:rPr>
        <w:i w:val="0"/>
      </w:rPr>
    </w:lvl>
    <w:lvl w:ilvl="1" w:tplc="2ADA4CF6" w:tentative="1">
      <w:start w:val="1"/>
      <w:numFmt w:val="lowerLetter"/>
      <w:lvlText w:val="%2."/>
      <w:lvlJc w:val="left"/>
      <w:pPr>
        <w:ind w:left="1800" w:hanging="360"/>
      </w:pPr>
    </w:lvl>
    <w:lvl w:ilvl="2" w:tplc="08608AEE" w:tentative="1">
      <w:start w:val="1"/>
      <w:numFmt w:val="lowerRoman"/>
      <w:lvlText w:val="%3."/>
      <w:lvlJc w:val="right"/>
      <w:pPr>
        <w:ind w:left="2520" w:hanging="180"/>
      </w:pPr>
    </w:lvl>
    <w:lvl w:ilvl="3" w:tplc="70D06ED8" w:tentative="1">
      <w:start w:val="1"/>
      <w:numFmt w:val="decimal"/>
      <w:lvlText w:val="%4."/>
      <w:lvlJc w:val="left"/>
      <w:pPr>
        <w:ind w:left="3240" w:hanging="360"/>
      </w:pPr>
    </w:lvl>
    <w:lvl w:ilvl="4" w:tplc="CF4AC2C8" w:tentative="1">
      <w:start w:val="1"/>
      <w:numFmt w:val="lowerLetter"/>
      <w:lvlText w:val="%5."/>
      <w:lvlJc w:val="left"/>
      <w:pPr>
        <w:ind w:left="3960" w:hanging="360"/>
      </w:pPr>
    </w:lvl>
    <w:lvl w:ilvl="5" w:tplc="25D4BBD8" w:tentative="1">
      <w:start w:val="1"/>
      <w:numFmt w:val="lowerRoman"/>
      <w:lvlText w:val="%6."/>
      <w:lvlJc w:val="right"/>
      <w:pPr>
        <w:ind w:left="4680" w:hanging="180"/>
      </w:pPr>
    </w:lvl>
    <w:lvl w:ilvl="6" w:tplc="F58226BE" w:tentative="1">
      <w:start w:val="1"/>
      <w:numFmt w:val="decimal"/>
      <w:lvlText w:val="%7."/>
      <w:lvlJc w:val="left"/>
      <w:pPr>
        <w:ind w:left="5400" w:hanging="360"/>
      </w:pPr>
    </w:lvl>
    <w:lvl w:ilvl="7" w:tplc="C6424E06" w:tentative="1">
      <w:start w:val="1"/>
      <w:numFmt w:val="lowerLetter"/>
      <w:lvlText w:val="%8."/>
      <w:lvlJc w:val="left"/>
      <w:pPr>
        <w:ind w:left="6120" w:hanging="360"/>
      </w:pPr>
    </w:lvl>
    <w:lvl w:ilvl="8" w:tplc="986CED66" w:tentative="1">
      <w:start w:val="1"/>
      <w:numFmt w:val="lowerRoman"/>
      <w:lvlText w:val="%9."/>
      <w:lvlJc w:val="right"/>
      <w:pPr>
        <w:ind w:left="6840" w:hanging="180"/>
      </w:pPr>
    </w:lvl>
  </w:abstractNum>
  <w:abstractNum w:abstractNumId="8">
    <w:nsid w:val="7A346611"/>
    <w:multiLevelType w:val="hybridMultilevel"/>
    <w:tmpl w:val="770C6686"/>
    <w:lvl w:ilvl="0" w:tplc="747AE09C">
      <w:start w:val="1"/>
      <w:numFmt w:val="lowerLetter"/>
      <w:lvlText w:val="%1."/>
      <w:lvlJc w:val="left"/>
      <w:pPr>
        <w:ind w:left="810" w:hanging="360"/>
      </w:pPr>
      <w:rPr>
        <w:rFonts w:hint="default"/>
        <w:color w:val="000000"/>
      </w:rPr>
    </w:lvl>
    <w:lvl w:ilvl="1" w:tplc="78CA6160" w:tentative="1">
      <w:start w:val="1"/>
      <w:numFmt w:val="lowerLetter"/>
      <w:lvlText w:val="%2."/>
      <w:lvlJc w:val="left"/>
      <w:pPr>
        <w:ind w:left="1530" w:hanging="360"/>
      </w:pPr>
    </w:lvl>
    <w:lvl w:ilvl="2" w:tplc="0D56E13C" w:tentative="1">
      <w:start w:val="1"/>
      <w:numFmt w:val="lowerRoman"/>
      <w:lvlText w:val="%3."/>
      <w:lvlJc w:val="right"/>
      <w:pPr>
        <w:ind w:left="2250" w:hanging="180"/>
      </w:pPr>
    </w:lvl>
    <w:lvl w:ilvl="3" w:tplc="63F8A5FE" w:tentative="1">
      <w:start w:val="1"/>
      <w:numFmt w:val="decimal"/>
      <w:lvlText w:val="%4."/>
      <w:lvlJc w:val="left"/>
      <w:pPr>
        <w:ind w:left="2970" w:hanging="360"/>
      </w:pPr>
    </w:lvl>
    <w:lvl w:ilvl="4" w:tplc="8668C278" w:tentative="1">
      <w:start w:val="1"/>
      <w:numFmt w:val="lowerLetter"/>
      <w:lvlText w:val="%5."/>
      <w:lvlJc w:val="left"/>
      <w:pPr>
        <w:ind w:left="3690" w:hanging="360"/>
      </w:pPr>
    </w:lvl>
    <w:lvl w:ilvl="5" w:tplc="F386E060" w:tentative="1">
      <w:start w:val="1"/>
      <w:numFmt w:val="lowerRoman"/>
      <w:lvlText w:val="%6."/>
      <w:lvlJc w:val="right"/>
      <w:pPr>
        <w:ind w:left="4410" w:hanging="180"/>
      </w:pPr>
    </w:lvl>
    <w:lvl w:ilvl="6" w:tplc="3F783C2A" w:tentative="1">
      <w:start w:val="1"/>
      <w:numFmt w:val="decimal"/>
      <w:lvlText w:val="%7."/>
      <w:lvlJc w:val="left"/>
      <w:pPr>
        <w:ind w:left="5130" w:hanging="360"/>
      </w:pPr>
    </w:lvl>
    <w:lvl w:ilvl="7" w:tplc="790C3CA2" w:tentative="1">
      <w:start w:val="1"/>
      <w:numFmt w:val="lowerLetter"/>
      <w:lvlText w:val="%8."/>
      <w:lvlJc w:val="left"/>
      <w:pPr>
        <w:ind w:left="5850" w:hanging="360"/>
      </w:pPr>
    </w:lvl>
    <w:lvl w:ilvl="8" w:tplc="8F38CC52" w:tentative="1">
      <w:start w:val="1"/>
      <w:numFmt w:val="lowerRoman"/>
      <w:lvlText w:val="%9."/>
      <w:lvlJc w:val="right"/>
      <w:pPr>
        <w:ind w:left="6570" w:hanging="180"/>
      </w:pPr>
    </w:lvl>
  </w:abstractNum>
  <w:abstractNum w:abstractNumId="9">
    <w:nsid w:val="7DF907E5"/>
    <w:multiLevelType w:val="hybridMultilevel"/>
    <w:tmpl w:val="9DF09F30"/>
    <w:lvl w:ilvl="0" w:tplc="9C9C7C86">
      <w:start w:val="1"/>
      <w:numFmt w:val="lowerLetter"/>
      <w:lvlText w:val="%1)"/>
      <w:lvlJc w:val="left"/>
      <w:pPr>
        <w:ind w:left="720" w:hanging="360"/>
      </w:pPr>
      <w:rPr>
        <w:rFonts w:hint="default"/>
      </w:rPr>
    </w:lvl>
    <w:lvl w:ilvl="1" w:tplc="B21448FA" w:tentative="1">
      <w:start w:val="1"/>
      <w:numFmt w:val="lowerLetter"/>
      <w:lvlText w:val="%2."/>
      <w:lvlJc w:val="left"/>
      <w:pPr>
        <w:ind w:left="1440" w:hanging="360"/>
      </w:pPr>
    </w:lvl>
    <w:lvl w:ilvl="2" w:tplc="0EE83146" w:tentative="1">
      <w:start w:val="1"/>
      <w:numFmt w:val="lowerRoman"/>
      <w:lvlText w:val="%3."/>
      <w:lvlJc w:val="right"/>
      <w:pPr>
        <w:ind w:left="2160" w:hanging="180"/>
      </w:pPr>
    </w:lvl>
    <w:lvl w:ilvl="3" w:tplc="BCCC95FE" w:tentative="1">
      <w:start w:val="1"/>
      <w:numFmt w:val="decimal"/>
      <w:lvlText w:val="%4."/>
      <w:lvlJc w:val="left"/>
      <w:pPr>
        <w:ind w:left="2880" w:hanging="360"/>
      </w:pPr>
    </w:lvl>
    <w:lvl w:ilvl="4" w:tplc="D01EC360" w:tentative="1">
      <w:start w:val="1"/>
      <w:numFmt w:val="lowerLetter"/>
      <w:lvlText w:val="%5."/>
      <w:lvlJc w:val="left"/>
      <w:pPr>
        <w:ind w:left="3600" w:hanging="360"/>
      </w:pPr>
    </w:lvl>
    <w:lvl w:ilvl="5" w:tplc="C46AB718" w:tentative="1">
      <w:start w:val="1"/>
      <w:numFmt w:val="lowerRoman"/>
      <w:lvlText w:val="%6."/>
      <w:lvlJc w:val="right"/>
      <w:pPr>
        <w:ind w:left="4320" w:hanging="180"/>
      </w:pPr>
    </w:lvl>
    <w:lvl w:ilvl="6" w:tplc="A2CE5BDC" w:tentative="1">
      <w:start w:val="1"/>
      <w:numFmt w:val="decimal"/>
      <w:lvlText w:val="%7."/>
      <w:lvlJc w:val="left"/>
      <w:pPr>
        <w:ind w:left="5040" w:hanging="360"/>
      </w:pPr>
    </w:lvl>
    <w:lvl w:ilvl="7" w:tplc="A2BCA5BA" w:tentative="1">
      <w:start w:val="1"/>
      <w:numFmt w:val="lowerLetter"/>
      <w:lvlText w:val="%8."/>
      <w:lvlJc w:val="left"/>
      <w:pPr>
        <w:ind w:left="5760" w:hanging="360"/>
      </w:pPr>
    </w:lvl>
    <w:lvl w:ilvl="8" w:tplc="7A8A70BA" w:tentative="1">
      <w:start w:val="1"/>
      <w:numFmt w:val="lowerRoman"/>
      <w:lvlText w:val="%9."/>
      <w:lvlJc w:val="right"/>
      <w:pPr>
        <w:ind w:left="6480" w:hanging="180"/>
      </w:pPr>
    </w:lvl>
  </w:abstractNum>
  <w:num w:numId="1">
    <w:abstractNumId w:val="6"/>
  </w:num>
  <w:num w:numId="2">
    <w:abstractNumId w:val="2"/>
  </w:num>
  <w:num w:numId="3">
    <w:abstractNumId w:val="9"/>
  </w:num>
  <w:num w:numId="4">
    <w:abstractNumId w:val="5"/>
  </w:num>
  <w:num w:numId="5">
    <w:abstractNumId w:val="0"/>
  </w:num>
  <w:num w:numId="6">
    <w:abstractNumId w:val="8"/>
  </w:num>
  <w:num w:numId="7">
    <w:abstractNumId w:val="7"/>
  </w:num>
  <w:num w:numId="8">
    <w:abstractNumId w:val="4"/>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revisionView w:inkAnnotations="0"/>
  <w:defaultTabStop w:val="720"/>
  <w:drawingGridHorizontalSpacing w:val="110"/>
  <w:displayHorizontalDrawingGridEvery w:val="2"/>
  <w:characterSpacingControl w:val="doNotCompress"/>
  <w:compat>
    <w:compatSetting w:name="compatibilityMode" w:uri="http://schemas.microsoft.com/office/word" w:val="12"/>
  </w:compat>
  <w:rsids>
    <w:rsidRoot w:val="00ED7E87"/>
    <w:rsid w:val="007B7FB0"/>
    <w:rsid w:val="00ED7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4604"/>
  <w15:docId w15:val="{A7BEAF7E-491D-4861-A12B-ABE8621C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40C"/>
    <w:pPr>
      <w:spacing w:after="160" w:line="259" w:lineRule="auto"/>
    </w:pPr>
    <w:rPr>
      <w:rFonts w:ascii="Calibri" w:eastAsia="Calibri" w:hAnsi="Calibri" w:cs="Times New Roman"/>
    </w:rPr>
  </w:style>
  <w:style w:type="paragraph" w:styleId="Heading1">
    <w:name w:val="heading 1"/>
    <w:basedOn w:val="Normal"/>
    <w:next w:val="Normal"/>
    <w:link w:val="Heading1Char"/>
    <w:uiPriority w:val="9"/>
    <w:qFormat/>
    <w:rsid w:val="007C240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7C240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40C"/>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7C240C"/>
    <w:rPr>
      <w:rFonts w:ascii="Calibri Light" w:eastAsia="Times New Roman" w:hAnsi="Calibri Light" w:cs="Times New Roman"/>
      <w:b/>
      <w:bCs/>
      <w:i/>
      <w:iCs/>
      <w:sz w:val="28"/>
      <w:szCs w:val="28"/>
    </w:rPr>
  </w:style>
  <w:style w:type="paragraph" w:styleId="ListParagraph">
    <w:name w:val="List Paragraph"/>
    <w:basedOn w:val="Normal"/>
    <w:uiPriority w:val="34"/>
    <w:qFormat/>
    <w:rsid w:val="007C240C"/>
    <w:pPr>
      <w:ind w:left="720"/>
      <w:contextualSpacing/>
    </w:pPr>
  </w:style>
  <w:style w:type="character" w:styleId="Strong">
    <w:name w:val="Strong"/>
    <w:uiPriority w:val="22"/>
    <w:qFormat/>
    <w:rsid w:val="007C240C"/>
    <w:rPr>
      <w:b/>
      <w:bCs/>
    </w:rPr>
  </w:style>
  <w:style w:type="character" w:styleId="Emphasis">
    <w:name w:val="Emphasis"/>
    <w:uiPriority w:val="20"/>
    <w:qFormat/>
    <w:rsid w:val="007C240C"/>
    <w:rPr>
      <w:i/>
      <w:iCs/>
    </w:rPr>
  </w:style>
  <w:style w:type="paragraph" w:styleId="Title">
    <w:name w:val="Title"/>
    <w:basedOn w:val="Normal"/>
    <w:next w:val="Normal"/>
    <w:link w:val="TitleChar"/>
    <w:uiPriority w:val="10"/>
    <w:qFormat/>
    <w:rsid w:val="007C240C"/>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basedOn w:val="DefaultParagraphFont"/>
    <w:link w:val="Title"/>
    <w:uiPriority w:val="10"/>
    <w:rsid w:val="007C240C"/>
    <w:rPr>
      <w:rFonts w:ascii="Calibri Light" w:eastAsia="Times New Roman" w:hAnsi="Calibri Light" w:cs="Times New Roman"/>
      <w:b/>
      <w:bCs/>
      <w:kern w:val="28"/>
      <w:sz w:val="32"/>
      <w:szCs w:val="32"/>
    </w:rPr>
  </w:style>
  <w:style w:type="paragraph" w:styleId="BalloonText">
    <w:name w:val="Balloon Text"/>
    <w:basedOn w:val="Normal"/>
    <w:link w:val="BalloonTextChar"/>
    <w:uiPriority w:val="99"/>
    <w:semiHidden/>
    <w:unhideWhenUsed/>
    <w:rsid w:val="007C2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40C"/>
    <w:rPr>
      <w:rFonts w:ascii="Tahoma" w:eastAsia="Calibri" w:hAnsi="Tahoma" w:cs="Tahoma"/>
      <w:sz w:val="16"/>
      <w:szCs w:val="16"/>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2014</c:v>
                </c:pt>
              </c:strCache>
            </c:strRef>
          </c:tx>
          <c:spPr>
            <a:solidFill>
              <a:schemeClr val="accent1"/>
            </a:solidFill>
            <a:ln>
              <a:noFill/>
            </a:ln>
            <a:effectLst/>
          </c:spPr>
          <c:invertIfNegative val="0"/>
          <c:cat>
            <c:strRef>
              <c:f>Sheet1!$A$2:$A$7</c:f>
              <c:strCache>
                <c:ptCount val="6"/>
                <c:pt idx="0">
                  <c:v>malaysia</c:v>
                </c:pt>
                <c:pt idx="1">
                  <c:v>UEA</c:v>
                </c:pt>
                <c:pt idx="2">
                  <c:v>Saudi</c:v>
                </c:pt>
                <c:pt idx="3">
                  <c:v>Bahrain</c:v>
                </c:pt>
                <c:pt idx="4">
                  <c:v>Indonesia</c:v>
                </c:pt>
                <c:pt idx="5">
                  <c:v>Turkey</c:v>
                </c:pt>
              </c:strCache>
            </c:strRef>
          </c:cat>
          <c:val>
            <c:numRef>
              <c:f>Sheet1!$B$2:$B$7</c:f>
              <c:numCache>
                <c:formatCode>General</c:formatCode>
                <c:ptCount val="6"/>
                <c:pt idx="0">
                  <c:v>74</c:v>
                </c:pt>
                <c:pt idx="1">
                  <c:v>4.7</c:v>
                </c:pt>
                <c:pt idx="2">
                  <c:v>8</c:v>
                </c:pt>
                <c:pt idx="3">
                  <c:v>1.3</c:v>
                </c:pt>
                <c:pt idx="4">
                  <c:v>4.5999999999999996</c:v>
                </c:pt>
                <c:pt idx="5">
                  <c:v>1.8</c:v>
                </c:pt>
              </c:numCache>
            </c:numRef>
          </c:val>
        </c:ser>
        <c:ser>
          <c:idx val="1"/>
          <c:order val="1"/>
          <c:tx>
            <c:strRef>
              <c:f>Sheet1!$C$1</c:f>
              <c:strCache>
                <c:ptCount val="1"/>
                <c:pt idx="0">
                  <c:v>2015</c:v>
                </c:pt>
              </c:strCache>
            </c:strRef>
          </c:tx>
          <c:spPr>
            <a:solidFill>
              <a:schemeClr val="accent2"/>
            </a:solidFill>
            <a:ln>
              <a:noFill/>
            </a:ln>
            <a:effectLst/>
          </c:spPr>
          <c:invertIfNegative val="0"/>
          <c:cat>
            <c:strRef>
              <c:f>Sheet1!$A$2:$A$7</c:f>
              <c:strCache>
                <c:ptCount val="6"/>
                <c:pt idx="0">
                  <c:v>malaysia</c:v>
                </c:pt>
                <c:pt idx="1">
                  <c:v>UEA</c:v>
                </c:pt>
                <c:pt idx="2">
                  <c:v>Saudi</c:v>
                </c:pt>
                <c:pt idx="3">
                  <c:v>Bahrain</c:v>
                </c:pt>
                <c:pt idx="4">
                  <c:v>Indonesia</c:v>
                </c:pt>
                <c:pt idx="5">
                  <c:v>Turkey</c:v>
                </c:pt>
              </c:strCache>
            </c:strRef>
          </c:cat>
          <c:val>
            <c:numRef>
              <c:f>Sheet1!$C$2:$C$7</c:f>
              <c:numCache>
                <c:formatCode>General</c:formatCode>
                <c:ptCount val="6"/>
                <c:pt idx="0">
                  <c:v>42.3</c:v>
                </c:pt>
                <c:pt idx="1">
                  <c:v>18.2</c:v>
                </c:pt>
                <c:pt idx="2">
                  <c:v>5.3</c:v>
                </c:pt>
                <c:pt idx="3">
                  <c:v>14.2</c:v>
                </c:pt>
                <c:pt idx="4">
                  <c:v>14.1</c:v>
                </c:pt>
                <c:pt idx="5">
                  <c:v>5</c:v>
                </c:pt>
              </c:numCache>
            </c:numRef>
          </c:val>
        </c:ser>
        <c:dLbls>
          <c:showLegendKey val="0"/>
          <c:showVal val="0"/>
          <c:showCatName val="0"/>
          <c:showSerName val="0"/>
          <c:showPercent val="0"/>
          <c:showBubbleSize val="0"/>
        </c:dLbls>
        <c:gapWidth val="219"/>
        <c:overlap val="-27"/>
        <c:axId val="431517672"/>
        <c:axId val="431521200"/>
      </c:barChart>
      <c:catAx>
        <c:axId val="431517672"/>
        <c:scaling>
          <c:orientation val="minMax"/>
        </c:scaling>
        <c:delete val="0"/>
        <c:axPos val="b"/>
        <c:numFmt formatCode="General" sourceLinked="1"/>
        <c:majorTickMark val="out"/>
        <c:minorTickMark val="none"/>
        <c:tickLblPos val="nextTo"/>
        <c:spPr>
          <a:noFill/>
          <a:ln w="9514">
            <a:solidFill>
              <a:schemeClr val="tx1">
                <a:lumMod val="15000"/>
                <a:lumOff val="85000"/>
              </a:schemeClr>
            </a:solidFill>
            <a:round/>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431521200"/>
        <c:crosses val="autoZero"/>
        <c:auto val="1"/>
        <c:lblAlgn val="ctr"/>
        <c:lblOffset val="100"/>
        <c:noMultiLvlLbl val="0"/>
      </c:catAx>
      <c:valAx>
        <c:axId val="431521200"/>
        <c:scaling>
          <c:orientation val="minMax"/>
        </c:scaling>
        <c:delete val="0"/>
        <c:axPos val="l"/>
        <c:majorGridlines>
          <c:spPr>
            <a:ln w="9514">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431517672"/>
        <c:crosses val="autoZero"/>
        <c:crossBetween val="between"/>
      </c:valAx>
      <c:dTable>
        <c:showHorzBorder val="1"/>
        <c:showVertBorder val="1"/>
        <c:showOutline val="1"/>
        <c:showKeys val="1"/>
        <c:spPr>
          <a:noFill/>
          <a:ln w="9514">
            <a:solidFill>
              <a:schemeClr val="tx1">
                <a:lumMod val="15000"/>
                <a:lumOff val="85000"/>
              </a:schemeClr>
            </a:solidFill>
            <a:round/>
          </a:ln>
          <a:effectLst/>
        </c:spPr>
        <c:txPr>
          <a:bodyPr rot="0" spcFirstLastPara="1" vertOverflow="ellipsis" vert="horz" wrap="square" anchor="ctr" anchorCtr="1"/>
          <a:lstStyle/>
          <a:p>
            <a:pPr rtl="0">
              <a:defRPr sz="899" b="0" i="0" u="none" strike="noStrike" kern="1200" baseline="0">
                <a:solidFill>
                  <a:schemeClr val="tx1">
                    <a:lumMod val="65000"/>
                    <a:lumOff val="35000"/>
                  </a:schemeClr>
                </a:solidFill>
                <a:latin typeface="+mn-lt"/>
                <a:ea typeface="+mn-ea"/>
                <a:cs typeface="+mn-cs"/>
              </a:defRPr>
            </a:pPr>
            <a:endParaRPr lang="en-US"/>
          </a:p>
        </c:txPr>
      </c:dTable>
      <c:spPr>
        <a:noFill/>
        <a:ln w="25372">
          <a:noFill/>
        </a:ln>
      </c:spPr>
    </c:plotArea>
    <c:plotVisOnly val="1"/>
    <c:dispBlanksAs val="gap"/>
    <c:showDLblsOverMax val="0"/>
  </c:chart>
  <c:spPr>
    <a:solidFill>
      <a:schemeClr val="bg1"/>
    </a:solidFill>
    <a:ln w="9514">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124</TotalTime>
  <Pages>14</Pages>
  <Words>4353</Words>
  <Characters>24815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Noorg</Company>
  <LinksUpToDate>false</LinksUpToDate>
  <CharactersWithSpaces>29110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Yuli Andriansyah</cp:lastModifiedBy>
  <cp:revision>4</cp:revision>
  <dcterms:created xsi:type="dcterms:W3CDTF">2017-12-27T12:04:00Z</dcterms:created>
  <dcterms:modified xsi:type="dcterms:W3CDTF">2018-01-09T22:06:00Z</dcterms:modified>
</cp:coreProperties>
</file>