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5E34" w14:textId="3B1E4D32" w:rsidR="00D40850" w:rsidRDefault="00877186" w:rsidP="005A4F3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86CB3">
        <w:rPr>
          <w:rFonts w:ascii="Times New Roman" w:hAnsi="Times New Roman" w:cs="Times New Roman"/>
          <w:b/>
          <w:sz w:val="28"/>
          <w:szCs w:val="28"/>
        </w:rPr>
        <w:t>Therapeutic Plasma Exchange (TPE)</w:t>
      </w:r>
      <w:r w:rsidR="006350DF" w:rsidRPr="00786CB3">
        <w:rPr>
          <w:rFonts w:ascii="Times New Roman" w:hAnsi="Times New Roman" w:cs="Times New Roman"/>
          <w:b/>
          <w:sz w:val="28"/>
          <w:szCs w:val="28"/>
        </w:rPr>
        <w:t xml:space="preserve"> as An Effective Supportive Therapy for Covid-19 case with </w:t>
      </w:r>
      <w:r w:rsidRPr="00786CB3">
        <w:rPr>
          <w:rFonts w:ascii="Times New Roman" w:hAnsi="Times New Roman" w:cs="Times New Roman"/>
          <w:b/>
          <w:sz w:val="28"/>
          <w:szCs w:val="28"/>
        </w:rPr>
        <w:t xml:space="preserve">Acute Respiratory Distress Syndrome (ARDS) </w:t>
      </w:r>
      <w:r w:rsidR="006350DF" w:rsidRPr="00786CB3">
        <w:rPr>
          <w:rFonts w:ascii="Times New Roman" w:hAnsi="Times New Roman" w:cs="Times New Roman"/>
          <w:b/>
          <w:sz w:val="28"/>
          <w:szCs w:val="28"/>
        </w:rPr>
        <w:t xml:space="preserve">and </w:t>
      </w:r>
      <w:proofErr w:type="spellStart"/>
      <w:r w:rsidR="006350DF" w:rsidRPr="00786CB3">
        <w:rPr>
          <w:rFonts w:ascii="Times New Roman" w:hAnsi="Times New Roman" w:cs="Times New Roman"/>
          <w:b/>
          <w:sz w:val="28"/>
          <w:szCs w:val="28"/>
        </w:rPr>
        <w:t>Hypercoagulopathy</w:t>
      </w:r>
      <w:proofErr w:type="spellEnd"/>
      <w:r w:rsidR="005A4F30" w:rsidRPr="00786CB3">
        <w:rPr>
          <w:rFonts w:ascii="Times New Roman" w:hAnsi="Times New Roman" w:cs="Times New Roman"/>
          <w:b/>
          <w:sz w:val="28"/>
          <w:szCs w:val="28"/>
        </w:rPr>
        <w:t>: Case Report</w:t>
      </w:r>
    </w:p>
    <w:p w14:paraId="14843FD9" w14:textId="71035DB6" w:rsidR="00083721" w:rsidRPr="001F56D3" w:rsidRDefault="00083721" w:rsidP="00083721">
      <w:pPr>
        <w:spacing w:after="0" w:line="240" w:lineRule="auto"/>
        <w:rPr>
          <w:rFonts w:ascii="Times New Roman" w:hAnsi="Times New Roman" w:cs="Times New Roman"/>
          <w:bCs/>
        </w:rPr>
      </w:pPr>
      <w:r w:rsidRPr="001F56D3">
        <w:rPr>
          <w:rFonts w:ascii="Times New Roman" w:hAnsi="Times New Roman" w:cs="Times New Roman"/>
          <w:bCs/>
        </w:rPr>
        <w:t>Reviono</w:t>
      </w:r>
      <w:r w:rsidR="00422F36" w:rsidRPr="00422F36">
        <w:rPr>
          <w:rFonts w:ascii="Times New Roman" w:hAnsi="Times New Roman" w:cs="Times New Roman"/>
          <w:bCs/>
          <w:vertAlign w:val="superscript"/>
        </w:rPr>
        <w:t>1</w:t>
      </w:r>
      <w:r w:rsidR="00422F36">
        <w:rPr>
          <w:rFonts w:ascii="Times New Roman" w:hAnsi="Times New Roman" w:cs="Times New Roman"/>
          <w:bCs/>
          <w:vertAlign w:val="superscript"/>
        </w:rPr>
        <w:t>,</w:t>
      </w:r>
      <w:r w:rsidR="00422F36" w:rsidRPr="00422F36">
        <w:rPr>
          <w:rFonts w:ascii="Times New Roman" w:hAnsi="Times New Roman" w:cs="Times New Roman"/>
          <w:bCs/>
          <w:vertAlign w:val="superscript"/>
        </w:rPr>
        <w:t>3</w:t>
      </w:r>
      <w:r w:rsidR="00422F36">
        <w:rPr>
          <w:rFonts w:ascii="Times New Roman" w:hAnsi="Times New Roman" w:cs="Times New Roman"/>
          <w:bCs/>
          <w:vertAlign w:val="superscript"/>
        </w:rPr>
        <w:t>,4</w:t>
      </w:r>
    </w:p>
    <w:p w14:paraId="7306AB91" w14:textId="4CD1B09C" w:rsidR="00083721" w:rsidRPr="001F56D3" w:rsidRDefault="00083721" w:rsidP="00083721">
      <w:pPr>
        <w:spacing w:after="0" w:line="240" w:lineRule="auto"/>
        <w:rPr>
          <w:rFonts w:ascii="Times New Roman" w:hAnsi="Times New Roman" w:cs="Times New Roman"/>
          <w:bCs/>
        </w:rPr>
      </w:pPr>
      <w:r w:rsidRPr="001F56D3">
        <w:rPr>
          <w:rFonts w:ascii="Times New Roman" w:hAnsi="Times New Roman" w:cs="Times New Roman"/>
          <w:bCs/>
        </w:rPr>
        <w:t>Arifin</w:t>
      </w:r>
      <w:r w:rsidR="00422F36" w:rsidRPr="00422F36">
        <w:rPr>
          <w:rFonts w:ascii="Times New Roman" w:hAnsi="Times New Roman" w:cs="Times New Roman"/>
          <w:bCs/>
          <w:vertAlign w:val="superscript"/>
        </w:rPr>
        <w:t>2</w:t>
      </w:r>
      <w:r w:rsidR="00422F36">
        <w:rPr>
          <w:rFonts w:ascii="Times New Roman" w:hAnsi="Times New Roman" w:cs="Times New Roman"/>
          <w:bCs/>
          <w:vertAlign w:val="superscript"/>
        </w:rPr>
        <w:t>,4</w:t>
      </w:r>
    </w:p>
    <w:p w14:paraId="2C27BA0D" w14:textId="0B194A2F" w:rsidR="00083721" w:rsidRPr="001F56D3" w:rsidRDefault="00083721" w:rsidP="00083721">
      <w:pPr>
        <w:spacing w:after="0" w:line="240" w:lineRule="auto"/>
        <w:rPr>
          <w:rFonts w:ascii="Times New Roman" w:hAnsi="Times New Roman" w:cs="Times New Roman"/>
          <w:bCs/>
        </w:rPr>
      </w:pPr>
    </w:p>
    <w:p w14:paraId="723925F8" w14:textId="746A37E7" w:rsidR="00083721" w:rsidRDefault="00422F36" w:rsidP="00083721">
      <w:pPr>
        <w:spacing w:after="0" w:line="240" w:lineRule="auto"/>
        <w:rPr>
          <w:rFonts w:ascii="Times New Roman" w:hAnsi="Times New Roman" w:cs="Times New Roman"/>
          <w:bCs/>
        </w:rPr>
      </w:pPr>
      <w:r w:rsidRPr="00422F36">
        <w:rPr>
          <w:rFonts w:ascii="Times New Roman" w:hAnsi="Times New Roman" w:cs="Times New Roman"/>
          <w:bCs/>
          <w:vertAlign w:val="superscript"/>
        </w:rPr>
        <w:t>1</w:t>
      </w:r>
      <w:r w:rsidRPr="001F56D3">
        <w:rPr>
          <w:rFonts w:ascii="Times New Roman" w:hAnsi="Times New Roman" w:cs="Times New Roman"/>
          <w:bCs/>
        </w:rPr>
        <w:t>Department</w:t>
      </w:r>
      <w:r w:rsidR="00083721" w:rsidRPr="001F56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of </w:t>
      </w:r>
      <w:r w:rsidR="00083721" w:rsidRPr="001F56D3">
        <w:rPr>
          <w:rFonts w:ascii="Times New Roman" w:hAnsi="Times New Roman" w:cs="Times New Roman"/>
          <w:bCs/>
        </w:rPr>
        <w:t>Pulmonology and Respiratory Medicine</w:t>
      </w:r>
      <w:r>
        <w:rPr>
          <w:rFonts w:ascii="Times New Roman" w:hAnsi="Times New Roman" w:cs="Times New Roman"/>
          <w:bCs/>
        </w:rPr>
        <w:t xml:space="preserve"> </w:t>
      </w:r>
      <w:r w:rsidR="00083721" w:rsidRPr="001F56D3">
        <w:rPr>
          <w:rFonts w:ascii="Times New Roman" w:hAnsi="Times New Roman" w:cs="Times New Roman"/>
          <w:bCs/>
        </w:rPr>
        <w:t xml:space="preserve">Faculty </w:t>
      </w:r>
      <w:r>
        <w:rPr>
          <w:rFonts w:ascii="Times New Roman" w:hAnsi="Times New Roman" w:cs="Times New Roman"/>
          <w:bCs/>
        </w:rPr>
        <w:t xml:space="preserve">of Medicine </w:t>
      </w:r>
      <w:proofErr w:type="spellStart"/>
      <w:r w:rsidR="00083721" w:rsidRPr="001F56D3">
        <w:rPr>
          <w:rFonts w:ascii="Times New Roman" w:hAnsi="Times New Roman" w:cs="Times New Roman"/>
          <w:bCs/>
        </w:rPr>
        <w:t>Universitas</w:t>
      </w:r>
      <w:proofErr w:type="spellEnd"/>
      <w:r w:rsidR="00083721" w:rsidRPr="001F56D3">
        <w:rPr>
          <w:rFonts w:ascii="Times New Roman" w:hAnsi="Times New Roman" w:cs="Times New Roman"/>
          <w:bCs/>
        </w:rPr>
        <w:t xml:space="preserve"> </w:t>
      </w:r>
      <w:proofErr w:type="spellStart"/>
      <w:r w:rsidR="00083721" w:rsidRPr="001F56D3">
        <w:rPr>
          <w:rFonts w:ascii="Times New Roman" w:hAnsi="Times New Roman" w:cs="Times New Roman"/>
          <w:bCs/>
        </w:rPr>
        <w:t>Sebelas</w:t>
      </w:r>
      <w:proofErr w:type="spellEnd"/>
      <w:r w:rsidR="00083721" w:rsidRPr="001F56D3">
        <w:rPr>
          <w:rFonts w:ascii="Times New Roman" w:hAnsi="Times New Roman" w:cs="Times New Roman"/>
          <w:bCs/>
        </w:rPr>
        <w:t xml:space="preserve"> </w:t>
      </w:r>
      <w:proofErr w:type="spellStart"/>
      <w:r w:rsidR="00083721" w:rsidRPr="001F56D3">
        <w:rPr>
          <w:rFonts w:ascii="Times New Roman" w:hAnsi="Times New Roman" w:cs="Times New Roman"/>
          <w:bCs/>
        </w:rPr>
        <w:t>Maret</w:t>
      </w:r>
      <w:proofErr w:type="spellEnd"/>
    </w:p>
    <w:p w14:paraId="29EFA197" w14:textId="69CFE666" w:rsidR="00422F36" w:rsidRPr="001F56D3" w:rsidRDefault="00422F36" w:rsidP="0008372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2</w:t>
      </w:r>
      <w:r w:rsidRPr="001F56D3">
        <w:rPr>
          <w:rFonts w:ascii="Times New Roman" w:hAnsi="Times New Roman" w:cs="Times New Roman"/>
          <w:bCs/>
        </w:rPr>
        <w:t xml:space="preserve">Department </w:t>
      </w:r>
      <w:r>
        <w:rPr>
          <w:rFonts w:ascii="Times New Roman" w:hAnsi="Times New Roman" w:cs="Times New Roman"/>
          <w:bCs/>
        </w:rPr>
        <w:t>of Internal</w:t>
      </w:r>
      <w:r w:rsidRPr="001F56D3">
        <w:rPr>
          <w:rFonts w:ascii="Times New Roman" w:hAnsi="Times New Roman" w:cs="Times New Roman"/>
          <w:bCs/>
        </w:rPr>
        <w:t xml:space="preserve"> Medicine</w:t>
      </w:r>
      <w:r>
        <w:rPr>
          <w:rFonts w:ascii="Times New Roman" w:hAnsi="Times New Roman" w:cs="Times New Roman"/>
          <w:bCs/>
        </w:rPr>
        <w:t xml:space="preserve"> </w:t>
      </w:r>
      <w:r w:rsidRPr="001F56D3">
        <w:rPr>
          <w:rFonts w:ascii="Times New Roman" w:hAnsi="Times New Roman" w:cs="Times New Roman"/>
          <w:bCs/>
        </w:rPr>
        <w:t xml:space="preserve">Faculty </w:t>
      </w:r>
      <w:r>
        <w:rPr>
          <w:rFonts w:ascii="Times New Roman" w:hAnsi="Times New Roman" w:cs="Times New Roman"/>
          <w:bCs/>
        </w:rPr>
        <w:t xml:space="preserve">of Medicine </w:t>
      </w:r>
      <w:proofErr w:type="spellStart"/>
      <w:r w:rsidRPr="001F56D3">
        <w:rPr>
          <w:rFonts w:ascii="Times New Roman" w:hAnsi="Times New Roman" w:cs="Times New Roman"/>
          <w:bCs/>
        </w:rPr>
        <w:t>Universitas</w:t>
      </w:r>
      <w:proofErr w:type="spellEnd"/>
      <w:r w:rsidRPr="001F56D3">
        <w:rPr>
          <w:rFonts w:ascii="Times New Roman" w:hAnsi="Times New Roman" w:cs="Times New Roman"/>
          <w:bCs/>
        </w:rPr>
        <w:t xml:space="preserve"> </w:t>
      </w:r>
      <w:proofErr w:type="spellStart"/>
      <w:r w:rsidRPr="001F56D3">
        <w:rPr>
          <w:rFonts w:ascii="Times New Roman" w:hAnsi="Times New Roman" w:cs="Times New Roman"/>
          <w:bCs/>
        </w:rPr>
        <w:t>Sebelas</w:t>
      </w:r>
      <w:proofErr w:type="spellEnd"/>
      <w:r w:rsidRPr="001F56D3">
        <w:rPr>
          <w:rFonts w:ascii="Times New Roman" w:hAnsi="Times New Roman" w:cs="Times New Roman"/>
          <w:bCs/>
        </w:rPr>
        <w:t xml:space="preserve"> </w:t>
      </w:r>
      <w:proofErr w:type="spellStart"/>
      <w:r w:rsidRPr="001F56D3">
        <w:rPr>
          <w:rFonts w:ascii="Times New Roman" w:hAnsi="Times New Roman" w:cs="Times New Roman"/>
          <w:bCs/>
        </w:rPr>
        <w:t>Maret</w:t>
      </w:r>
      <w:proofErr w:type="spellEnd"/>
    </w:p>
    <w:p w14:paraId="448BB412" w14:textId="0C1832C6" w:rsidR="00083721" w:rsidRPr="001F56D3" w:rsidRDefault="00422F36" w:rsidP="0008372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3</w:t>
      </w:r>
      <w:r w:rsidR="00083721" w:rsidRPr="001F56D3">
        <w:rPr>
          <w:rFonts w:ascii="Times New Roman" w:hAnsi="Times New Roman" w:cs="Times New Roman"/>
          <w:bCs/>
        </w:rPr>
        <w:t xml:space="preserve">Universitas </w:t>
      </w:r>
      <w:proofErr w:type="spellStart"/>
      <w:r w:rsidR="00083721" w:rsidRPr="001F56D3">
        <w:rPr>
          <w:rFonts w:ascii="Times New Roman" w:hAnsi="Times New Roman" w:cs="Times New Roman"/>
          <w:bCs/>
        </w:rPr>
        <w:t>Sebelas</w:t>
      </w:r>
      <w:proofErr w:type="spellEnd"/>
      <w:r w:rsidR="00083721" w:rsidRPr="001F56D3">
        <w:rPr>
          <w:rFonts w:ascii="Times New Roman" w:hAnsi="Times New Roman" w:cs="Times New Roman"/>
          <w:bCs/>
        </w:rPr>
        <w:t xml:space="preserve"> </w:t>
      </w:r>
      <w:proofErr w:type="spellStart"/>
      <w:r w:rsidR="00083721" w:rsidRPr="001F56D3">
        <w:rPr>
          <w:rFonts w:ascii="Times New Roman" w:hAnsi="Times New Roman" w:cs="Times New Roman"/>
          <w:bCs/>
        </w:rPr>
        <w:t>Maret</w:t>
      </w:r>
      <w:proofErr w:type="spellEnd"/>
      <w:r w:rsidR="00083721" w:rsidRPr="001F56D3">
        <w:rPr>
          <w:rFonts w:ascii="Times New Roman" w:hAnsi="Times New Roman" w:cs="Times New Roman"/>
          <w:bCs/>
        </w:rPr>
        <w:t xml:space="preserve"> Hospital, Surakarta</w:t>
      </w:r>
    </w:p>
    <w:p w14:paraId="21455886" w14:textId="6EFCBB82" w:rsidR="00083721" w:rsidRPr="001F56D3" w:rsidRDefault="00422F36" w:rsidP="0008372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vertAlign w:val="superscript"/>
        </w:rPr>
        <w:t>4</w:t>
      </w:r>
      <w:r w:rsidR="00083721" w:rsidRPr="001F56D3">
        <w:rPr>
          <w:rFonts w:ascii="Times New Roman" w:hAnsi="Times New Roman" w:cs="Times New Roman"/>
          <w:bCs/>
        </w:rPr>
        <w:t>Moewardi Hospital, Surakarta</w:t>
      </w:r>
    </w:p>
    <w:p w14:paraId="407EE70E" w14:textId="77777777" w:rsidR="00877186" w:rsidRPr="008D3FCC" w:rsidRDefault="00877186" w:rsidP="005A4F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72C8B8" w14:textId="463C837D" w:rsidR="005A4F30" w:rsidRPr="008D3FCC" w:rsidRDefault="00422F36" w:rsidP="005A4F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FCC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18B235E" w14:textId="06672D30" w:rsidR="00A22A4F" w:rsidRDefault="00A949D3" w:rsidP="005A4F30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CC">
        <w:rPr>
          <w:rFonts w:ascii="Times New Roman" w:hAnsi="Times New Roman" w:cs="Times New Roman"/>
          <w:sz w:val="24"/>
          <w:szCs w:val="24"/>
        </w:rPr>
        <w:t>C</w:t>
      </w:r>
      <w:r w:rsidR="005A4F30" w:rsidRPr="008D3FCC">
        <w:rPr>
          <w:rFonts w:ascii="Times New Roman" w:hAnsi="Times New Roman" w:cs="Times New Roman"/>
          <w:sz w:val="24"/>
          <w:szCs w:val="24"/>
        </w:rPr>
        <w:t>o</w:t>
      </w:r>
      <w:r w:rsidRPr="008D3FCC">
        <w:rPr>
          <w:rFonts w:ascii="Times New Roman" w:hAnsi="Times New Roman" w:cs="Times New Roman"/>
          <w:sz w:val="24"/>
          <w:szCs w:val="24"/>
        </w:rPr>
        <w:t>ronavirus Disease (C</w:t>
      </w:r>
      <w:r w:rsidR="00A22A4F" w:rsidRPr="008D3FCC">
        <w:rPr>
          <w:rFonts w:ascii="Times New Roman" w:hAnsi="Times New Roman" w:cs="Times New Roman"/>
          <w:sz w:val="24"/>
          <w:szCs w:val="24"/>
        </w:rPr>
        <w:t>ovid-19</w:t>
      </w:r>
      <w:r w:rsidRPr="008D3FCC">
        <w:rPr>
          <w:rFonts w:ascii="Times New Roman" w:hAnsi="Times New Roman" w:cs="Times New Roman"/>
          <w:sz w:val="24"/>
          <w:szCs w:val="24"/>
        </w:rPr>
        <w:t>)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B7296" w:rsidRPr="008D3FCC">
        <w:rPr>
          <w:rFonts w:ascii="Times New Roman" w:hAnsi="Times New Roman" w:cs="Times New Roman"/>
          <w:sz w:val="24"/>
          <w:szCs w:val="24"/>
        </w:rPr>
        <w:t xml:space="preserve">has rapidly spread and caused </w:t>
      </w:r>
      <w:r w:rsidR="004B6417">
        <w:rPr>
          <w:rFonts w:ascii="Times New Roman" w:hAnsi="Times New Roman" w:cs="Times New Roman"/>
          <w:sz w:val="24"/>
          <w:szCs w:val="24"/>
        </w:rPr>
        <w:t xml:space="preserve">a </w:t>
      </w:r>
      <w:r w:rsidR="00AB7296" w:rsidRPr="008D3FCC">
        <w:rPr>
          <w:rFonts w:ascii="Times New Roman" w:hAnsi="Times New Roman" w:cs="Times New Roman"/>
          <w:sz w:val="24"/>
          <w:szCs w:val="24"/>
        </w:rPr>
        <w:t xml:space="preserve">high number of </w:t>
      </w:r>
      <w:r w:rsidR="00640B78" w:rsidRPr="008D3FCC">
        <w:rPr>
          <w:rFonts w:ascii="Times New Roman" w:hAnsi="Times New Roman" w:cs="Times New Roman"/>
          <w:sz w:val="24"/>
          <w:szCs w:val="24"/>
        </w:rPr>
        <w:t>mortalities. To this day, effective therapy to cure this virus is yet to be found. A</w:t>
      </w:r>
      <w:r w:rsidR="00E70AE0">
        <w:rPr>
          <w:rFonts w:ascii="Times New Roman" w:hAnsi="Times New Roman" w:cs="Times New Roman"/>
          <w:sz w:val="24"/>
          <w:szCs w:val="24"/>
        </w:rPr>
        <w:t xml:space="preserve"> </w:t>
      </w:r>
      <w:r w:rsidR="00640B78" w:rsidRPr="008D3FCC">
        <w:rPr>
          <w:rFonts w:ascii="Times New Roman" w:hAnsi="Times New Roman" w:cs="Times New Roman"/>
          <w:sz w:val="24"/>
          <w:szCs w:val="24"/>
        </w:rPr>
        <w:t>number</w:t>
      </w:r>
      <w:r w:rsidR="00E70AE0">
        <w:rPr>
          <w:rFonts w:ascii="Times New Roman" w:hAnsi="Times New Roman" w:cs="Times New Roman"/>
          <w:sz w:val="24"/>
          <w:szCs w:val="24"/>
        </w:rPr>
        <w:t xml:space="preserve"> </w:t>
      </w:r>
      <w:r w:rsidR="00640B78" w:rsidRPr="008D3FCC">
        <w:rPr>
          <w:rFonts w:ascii="Times New Roman" w:hAnsi="Times New Roman" w:cs="Times New Roman"/>
          <w:sz w:val="24"/>
          <w:szCs w:val="24"/>
        </w:rPr>
        <w:t>of t</w:t>
      </w:r>
      <w:r w:rsidR="004B6417">
        <w:rPr>
          <w:rFonts w:ascii="Times New Roman" w:hAnsi="Times New Roman" w:cs="Times New Roman"/>
          <w:sz w:val="24"/>
          <w:szCs w:val="24"/>
        </w:rPr>
        <w:t>reatment</w:t>
      </w:r>
      <w:r w:rsidR="00640B78" w:rsidRPr="008D3FCC">
        <w:rPr>
          <w:rFonts w:ascii="Times New Roman" w:hAnsi="Times New Roman" w:cs="Times New Roman"/>
          <w:sz w:val="24"/>
          <w:szCs w:val="24"/>
        </w:rPr>
        <w:t xml:space="preserve">s were tested; however, the result is not satisfactory. </w:t>
      </w:r>
      <w:r w:rsidR="00A22A4F" w:rsidRPr="008D3FCC">
        <w:rPr>
          <w:rFonts w:ascii="Times New Roman" w:hAnsi="Times New Roman" w:cs="Times New Roman"/>
          <w:sz w:val="24"/>
          <w:szCs w:val="24"/>
        </w:rPr>
        <w:t>Therapeutic plasma exchange</w:t>
      </w:r>
      <w:r w:rsidRPr="008D3FCC">
        <w:rPr>
          <w:rFonts w:ascii="Times New Roman" w:hAnsi="Times New Roman" w:cs="Times New Roman"/>
          <w:sz w:val="24"/>
          <w:szCs w:val="24"/>
        </w:rPr>
        <w:t xml:space="preserve"> (TPE)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D721CF" w:rsidRPr="008D3FCC">
        <w:rPr>
          <w:rFonts w:ascii="Times New Roman" w:hAnsi="Times New Roman" w:cs="Times New Roman"/>
          <w:sz w:val="24"/>
          <w:szCs w:val="24"/>
        </w:rPr>
        <w:t>is one of the supportive therapies</w:t>
      </w:r>
      <w:r w:rsidR="004B6417">
        <w:rPr>
          <w:rFonts w:ascii="Times New Roman" w:hAnsi="Times New Roman" w:cs="Times New Roman"/>
          <w:sz w:val="24"/>
          <w:szCs w:val="24"/>
        </w:rPr>
        <w:t xml:space="preserve"> applied to treat </w:t>
      </w:r>
      <w:r w:rsidRPr="008D3FCC">
        <w:rPr>
          <w:rFonts w:ascii="Times New Roman" w:hAnsi="Times New Roman" w:cs="Times New Roman"/>
          <w:sz w:val="24"/>
          <w:szCs w:val="24"/>
        </w:rPr>
        <w:t>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D721CF" w:rsidRPr="008D3FCC">
        <w:rPr>
          <w:rFonts w:ascii="Times New Roman" w:hAnsi="Times New Roman" w:cs="Times New Roman"/>
          <w:sz w:val="24"/>
          <w:szCs w:val="24"/>
        </w:rPr>
        <w:t>patients with moderate to se</w:t>
      </w:r>
      <w:r w:rsidR="004B6417">
        <w:rPr>
          <w:rFonts w:ascii="Times New Roman" w:hAnsi="Times New Roman" w:cs="Times New Roman"/>
          <w:sz w:val="24"/>
          <w:szCs w:val="24"/>
        </w:rPr>
        <w:t>vere</w:t>
      </w:r>
      <w:r w:rsidR="00D721CF" w:rsidRPr="008D3FCC">
        <w:rPr>
          <w:rFonts w:ascii="Times New Roman" w:hAnsi="Times New Roman" w:cs="Times New Roman"/>
          <w:sz w:val="24"/>
          <w:szCs w:val="24"/>
        </w:rPr>
        <w:t xml:space="preserve"> symptoms. We reported 41 years old male patient diagnosed with severe 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D721CF" w:rsidRPr="008D3FCC">
        <w:rPr>
          <w:rFonts w:ascii="Times New Roman" w:hAnsi="Times New Roman" w:cs="Times New Roman"/>
          <w:sz w:val="24"/>
          <w:szCs w:val="24"/>
        </w:rPr>
        <w:t>infection</w:t>
      </w:r>
      <w:r w:rsidRPr="008D3FCC">
        <w:rPr>
          <w:rFonts w:ascii="Times New Roman" w:hAnsi="Times New Roman" w:cs="Times New Roman"/>
          <w:sz w:val="24"/>
          <w:szCs w:val="24"/>
        </w:rPr>
        <w:t>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acute respiratory distress syndrome </w:t>
      </w:r>
      <w:r w:rsidRPr="008D3FCC">
        <w:rPr>
          <w:rFonts w:ascii="Times New Roman" w:hAnsi="Times New Roman" w:cs="Times New Roman"/>
          <w:sz w:val="24"/>
          <w:szCs w:val="24"/>
        </w:rPr>
        <w:t>(ARDS)</w:t>
      </w:r>
      <w:r w:rsidR="00D721CF" w:rsidRPr="008D3FCC">
        <w:rPr>
          <w:rFonts w:ascii="Times New Roman" w:hAnsi="Times New Roman" w:cs="Times New Roman"/>
          <w:sz w:val="24"/>
          <w:szCs w:val="24"/>
        </w:rPr>
        <w:t>,</w:t>
      </w:r>
      <w:r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D721CF" w:rsidRPr="008D3FC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8D3FCC">
        <w:rPr>
          <w:rFonts w:ascii="Times New Roman" w:hAnsi="Times New Roman" w:cs="Times New Roman"/>
          <w:sz w:val="24"/>
          <w:szCs w:val="24"/>
        </w:rPr>
        <w:t>hyper</w:t>
      </w:r>
      <w:r w:rsidR="005A4F30" w:rsidRPr="008D3FCC">
        <w:rPr>
          <w:rFonts w:ascii="Times New Roman" w:hAnsi="Times New Roman" w:cs="Times New Roman"/>
          <w:sz w:val="24"/>
          <w:szCs w:val="24"/>
        </w:rPr>
        <w:t>coagulopathy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>.</w:t>
      </w:r>
      <w:r w:rsidR="005A4F30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4B6417">
        <w:rPr>
          <w:rFonts w:ascii="Times New Roman" w:hAnsi="Times New Roman" w:cs="Times New Roman"/>
          <w:sz w:val="24"/>
          <w:szCs w:val="24"/>
        </w:rPr>
        <w:t>The p</w:t>
      </w:r>
      <w:r w:rsidR="00D721CF" w:rsidRPr="008D3FCC">
        <w:rPr>
          <w:rFonts w:ascii="Times New Roman" w:hAnsi="Times New Roman" w:cs="Times New Roman"/>
          <w:sz w:val="24"/>
          <w:szCs w:val="24"/>
        </w:rPr>
        <w:t xml:space="preserve">atient received </w:t>
      </w:r>
      <w:r w:rsidR="004B6417">
        <w:rPr>
          <w:rFonts w:ascii="Times New Roman" w:hAnsi="Times New Roman" w:cs="Times New Roman"/>
          <w:sz w:val="24"/>
          <w:szCs w:val="24"/>
        </w:rPr>
        <w:t xml:space="preserve">a </w:t>
      </w:r>
      <w:r w:rsidR="00D721CF" w:rsidRPr="008D3FCC">
        <w:rPr>
          <w:rFonts w:ascii="Times New Roman" w:hAnsi="Times New Roman" w:cs="Times New Roman"/>
          <w:sz w:val="24"/>
          <w:szCs w:val="24"/>
        </w:rPr>
        <w:t xml:space="preserve">therapy following the </w:t>
      </w:r>
      <w:r w:rsidR="007A7903">
        <w:rPr>
          <w:rFonts w:ascii="Times New Roman" w:hAnsi="Times New Roman" w:cs="Times New Roman"/>
          <w:sz w:val="24"/>
          <w:szCs w:val="24"/>
        </w:rPr>
        <w:t>Ministry of Health’s guideline</w:t>
      </w:r>
      <w:r w:rsidR="00D721C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A7903">
        <w:rPr>
          <w:rFonts w:ascii="Times New Roman" w:hAnsi="Times New Roman" w:cs="Times New Roman"/>
          <w:sz w:val="24"/>
          <w:szCs w:val="24"/>
        </w:rPr>
        <w:t>for</w:t>
      </w:r>
      <w:r w:rsidR="00D721C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Pr="008D3FCC">
        <w:rPr>
          <w:rFonts w:ascii="Times New Roman" w:hAnsi="Times New Roman" w:cs="Times New Roman"/>
          <w:sz w:val="24"/>
          <w:szCs w:val="24"/>
        </w:rPr>
        <w:t>C</w:t>
      </w:r>
      <w:r w:rsidR="00A22A4F" w:rsidRPr="008D3FCC">
        <w:rPr>
          <w:rFonts w:ascii="Times New Roman" w:hAnsi="Times New Roman" w:cs="Times New Roman"/>
          <w:sz w:val="24"/>
          <w:szCs w:val="24"/>
        </w:rPr>
        <w:t>ovid</w:t>
      </w:r>
      <w:r w:rsidR="00BA3EA2" w:rsidRPr="008D3FCC">
        <w:rPr>
          <w:rFonts w:ascii="Times New Roman" w:hAnsi="Times New Roman" w:cs="Times New Roman"/>
          <w:sz w:val="24"/>
          <w:szCs w:val="24"/>
        </w:rPr>
        <w:t>-</w:t>
      </w:r>
      <w:r w:rsidR="00A22A4F" w:rsidRPr="008D3FCC">
        <w:rPr>
          <w:rFonts w:ascii="Times New Roman" w:hAnsi="Times New Roman" w:cs="Times New Roman"/>
          <w:sz w:val="24"/>
          <w:szCs w:val="24"/>
        </w:rPr>
        <w:t>19</w:t>
      </w:r>
      <w:r w:rsidR="00BA3EA2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A7903">
        <w:rPr>
          <w:rFonts w:ascii="Times New Roman" w:hAnsi="Times New Roman" w:cs="Times New Roman"/>
          <w:sz w:val="24"/>
          <w:szCs w:val="24"/>
        </w:rPr>
        <w:t>handling:</w:t>
      </w:r>
      <w:r w:rsidR="004B6417">
        <w:rPr>
          <w:rFonts w:ascii="Times New Roman" w:hAnsi="Times New Roman" w:cs="Times New Roman"/>
          <w:sz w:val="24"/>
          <w:szCs w:val="24"/>
        </w:rPr>
        <w:t xml:space="preserve"> </w:t>
      </w:r>
      <w:r w:rsidR="005A4F30" w:rsidRPr="008D3FCC">
        <w:rPr>
          <w:rFonts w:ascii="Times New Roman" w:hAnsi="Times New Roman" w:cs="Times New Roman"/>
          <w:sz w:val="24"/>
          <w:szCs w:val="24"/>
        </w:rPr>
        <w:t>hydroxychloroquine</w:t>
      </w:r>
      <w:r w:rsidRPr="008D3FCC">
        <w:rPr>
          <w:rFonts w:ascii="Times New Roman" w:hAnsi="Times New Roman" w:cs="Times New Roman"/>
          <w:sz w:val="24"/>
          <w:szCs w:val="24"/>
        </w:rPr>
        <w:t xml:space="preserve"> 2 x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200 mg</w:t>
      </w:r>
      <w:r w:rsidRPr="008D3FCC">
        <w:rPr>
          <w:rFonts w:ascii="Times New Roman" w:hAnsi="Times New Roman" w:cs="Times New Roman"/>
          <w:sz w:val="24"/>
          <w:szCs w:val="24"/>
        </w:rPr>
        <w:t>, azit</w:t>
      </w:r>
      <w:r w:rsidR="005A4F30" w:rsidRPr="008D3FCC">
        <w:rPr>
          <w:rFonts w:ascii="Times New Roman" w:hAnsi="Times New Roman" w:cs="Times New Roman"/>
          <w:sz w:val="24"/>
          <w:szCs w:val="24"/>
        </w:rPr>
        <w:t>hromyc</w:t>
      </w:r>
      <w:r w:rsidRPr="008D3FCC">
        <w:rPr>
          <w:rFonts w:ascii="Times New Roman" w:hAnsi="Times New Roman" w:cs="Times New Roman"/>
          <w:sz w:val="24"/>
          <w:szCs w:val="24"/>
        </w:rPr>
        <w:t>in 1 x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500 mg</w:t>
      </w:r>
      <w:r w:rsidRPr="008D3FCC">
        <w:rPr>
          <w:rFonts w:ascii="Times New Roman" w:hAnsi="Times New Roman" w:cs="Times New Roman"/>
          <w:sz w:val="24"/>
          <w:szCs w:val="24"/>
        </w:rPr>
        <w:t>, vitamin C 1000 mg/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12 </w:t>
      </w:r>
      <w:r w:rsidR="00BA3EA2" w:rsidRPr="008D3FCC">
        <w:rPr>
          <w:rFonts w:ascii="Times New Roman" w:hAnsi="Times New Roman" w:cs="Times New Roman"/>
          <w:sz w:val="24"/>
          <w:szCs w:val="24"/>
        </w:rPr>
        <w:t>hours</w:t>
      </w:r>
      <w:r w:rsidRPr="008D3FCC">
        <w:rPr>
          <w:rFonts w:ascii="Times New Roman" w:hAnsi="Times New Roman" w:cs="Times New Roman"/>
          <w:sz w:val="24"/>
          <w:szCs w:val="24"/>
        </w:rPr>
        <w:t>, d</w:t>
      </w:r>
      <w:r w:rsidR="005A4F30" w:rsidRPr="008D3FCC">
        <w:rPr>
          <w:rFonts w:ascii="Times New Roman" w:hAnsi="Times New Roman" w:cs="Times New Roman"/>
          <w:sz w:val="24"/>
          <w:szCs w:val="24"/>
        </w:rPr>
        <w:t>examethasone 2</w:t>
      </w:r>
      <w:r w:rsidR="00B574A4" w:rsidRPr="008D3FCC">
        <w:rPr>
          <w:rFonts w:ascii="Times New Roman" w:hAnsi="Times New Roman" w:cs="Times New Roman"/>
          <w:sz w:val="24"/>
          <w:szCs w:val="24"/>
        </w:rPr>
        <w:t>.</w:t>
      </w:r>
      <w:r w:rsidR="005A4F30" w:rsidRPr="008D3FCC">
        <w:rPr>
          <w:rFonts w:ascii="Times New Roman" w:hAnsi="Times New Roman" w:cs="Times New Roman"/>
          <w:sz w:val="24"/>
          <w:szCs w:val="24"/>
        </w:rPr>
        <w:t>5 mg</w:t>
      </w:r>
      <w:r w:rsidR="00F37C57" w:rsidRPr="008D3FCC">
        <w:rPr>
          <w:rFonts w:ascii="Times New Roman" w:hAnsi="Times New Roman" w:cs="Times New Roman"/>
          <w:sz w:val="24"/>
          <w:szCs w:val="24"/>
        </w:rPr>
        <w:t>,</w:t>
      </w:r>
      <w:r w:rsidR="005A4F30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B574A4" w:rsidRPr="008D3FCC">
        <w:rPr>
          <w:rFonts w:ascii="Times New Roman" w:hAnsi="Times New Roman" w:cs="Times New Roman"/>
          <w:sz w:val="24"/>
          <w:szCs w:val="24"/>
        </w:rPr>
        <w:t xml:space="preserve">and </w:t>
      </w:r>
      <w:r w:rsidR="005A4F30" w:rsidRPr="008D3FCC">
        <w:rPr>
          <w:rFonts w:ascii="Times New Roman" w:hAnsi="Times New Roman" w:cs="Times New Roman"/>
          <w:sz w:val="24"/>
          <w:szCs w:val="24"/>
        </w:rPr>
        <w:t xml:space="preserve">heparin 18 </w:t>
      </w:r>
      <w:proofErr w:type="spellStart"/>
      <w:r w:rsidR="005A4F30" w:rsidRPr="008D3FCC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="005A4F30" w:rsidRPr="008D3FCC">
        <w:rPr>
          <w:rFonts w:ascii="Times New Roman" w:hAnsi="Times New Roman" w:cs="Times New Roman"/>
          <w:sz w:val="24"/>
          <w:szCs w:val="24"/>
        </w:rPr>
        <w:t xml:space="preserve">/kg </w:t>
      </w:r>
      <w:r w:rsidR="00F37C57" w:rsidRPr="008D3FCC">
        <w:rPr>
          <w:rFonts w:ascii="Times New Roman" w:hAnsi="Times New Roman" w:cs="Times New Roman"/>
          <w:sz w:val="24"/>
          <w:szCs w:val="24"/>
        </w:rPr>
        <w:t>body weight</w:t>
      </w:r>
      <w:r w:rsidR="005A4F30" w:rsidRPr="008D3FCC">
        <w:rPr>
          <w:rFonts w:ascii="Times New Roman" w:hAnsi="Times New Roman" w:cs="Times New Roman"/>
          <w:sz w:val="24"/>
          <w:szCs w:val="24"/>
        </w:rPr>
        <w:t>/</w:t>
      </w:r>
      <w:r w:rsidR="00F37C57" w:rsidRPr="008D3FCC">
        <w:rPr>
          <w:rFonts w:ascii="Times New Roman" w:hAnsi="Times New Roman" w:cs="Times New Roman"/>
          <w:sz w:val="24"/>
          <w:szCs w:val="24"/>
        </w:rPr>
        <w:t>hour</w:t>
      </w:r>
      <w:r w:rsidR="005A4F30" w:rsidRPr="008D3FCC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4B6417">
        <w:rPr>
          <w:rFonts w:ascii="Times New Roman" w:hAnsi="Times New Roman" w:cs="Times New Roman"/>
          <w:sz w:val="24"/>
          <w:szCs w:val="24"/>
        </w:rPr>
        <w:t>O</w:t>
      </w:r>
      <w:r w:rsidR="004A030F" w:rsidRPr="008D3FCC">
        <w:rPr>
          <w:rFonts w:ascii="Times New Roman" w:hAnsi="Times New Roman" w:cs="Times New Roman"/>
          <w:sz w:val="24"/>
          <w:szCs w:val="24"/>
        </w:rPr>
        <w:t xml:space="preserve">n the third day, respiratory failure occurred </w:t>
      </w:r>
      <w:r w:rsidR="004B6417">
        <w:rPr>
          <w:rFonts w:ascii="Times New Roman" w:hAnsi="Times New Roman" w:cs="Times New Roman"/>
          <w:sz w:val="24"/>
          <w:szCs w:val="24"/>
        </w:rPr>
        <w:t xml:space="preserve">with a </w:t>
      </w:r>
      <w:r w:rsidR="005A4F30" w:rsidRPr="008D3FCC">
        <w:rPr>
          <w:rFonts w:ascii="Times New Roman" w:hAnsi="Times New Roman" w:cs="Times New Roman"/>
          <w:sz w:val="24"/>
          <w:szCs w:val="24"/>
        </w:rPr>
        <w:t>P/F ratio</w:t>
      </w:r>
      <w:r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4B6417">
        <w:rPr>
          <w:rFonts w:ascii="Times New Roman" w:hAnsi="Times New Roman" w:cs="Times New Roman"/>
          <w:sz w:val="24"/>
          <w:szCs w:val="24"/>
        </w:rPr>
        <w:t xml:space="preserve">of </w:t>
      </w:r>
      <w:r w:rsidRPr="008D3FCC">
        <w:rPr>
          <w:rFonts w:ascii="Times New Roman" w:hAnsi="Times New Roman" w:cs="Times New Roman"/>
          <w:sz w:val="24"/>
          <w:szCs w:val="24"/>
        </w:rPr>
        <w:t xml:space="preserve">255 </w:t>
      </w:r>
      <w:r w:rsidR="004A030F" w:rsidRPr="008D3FCC">
        <w:rPr>
          <w:rFonts w:ascii="Times New Roman" w:hAnsi="Times New Roman" w:cs="Times New Roman"/>
          <w:sz w:val="24"/>
          <w:szCs w:val="24"/>
        </w:rPr>
        <w:t xml:space="preserve">and </w:t>
      </w:r>
      <w:r w:rsidR="004B6417">
        <w:rPr>
          <w:rFonts w:ascii="Times New Roman" w:hAnsi="Times New Roman" w:cs="Times New Roman"/>
          <w:sz w:val="24"/>
          <w:szCs w:val="24"/>
        </w:rPr>
        <w:t xml:space="preserve">the </w:t>
      </w:r>
      <w:r w:rsidR="00D027F5" w:rsidRPr="008D3FCC">
        <w:rPr>
          <w:rFonts w:ascii="Times New Roman" w:hAnsi="Times New Roman" w:cs="Times New Roman"/>
          <w:sz w:val="24"/>
          <w:szCs w:val="24"/>
        </w:rPr>
        <w:t>chest x-ray</w:t>
      </w:r>
      <w:r w:rsidR="004B6417">
        <w:rPr>
          <w:rFonts w:ascii="Times New Roman" w:hAnsi="Times New Roman" w:cs="Times New Roman"/>
          <w:sz w:val="24"/>
          <w:szCs w:val="24"/>
        </w:rPr>
        <w:t xml:space="preserve"> result</w:t>
      </w:r>
      <w:r w:rsidR="00D027F5" w:rsidRPr="008D3FCC">
        <w:rPr>
          <w:rFonts w:ascii="Times New Roman" w:hAnsi="Times New Roman" w:cs="Times New Roman"/>
          <w:sz w:val="24"/>
          <w:szCs w:val="24"/>
        </w:rPr>
        <w:t xml:space="preserve"> showed vascular streak and </w:t>
      </w:r>
      <w:r w:rsidR="00A22A4F" w:rsidRPr="008D3FCC">
        <w:rPr>
          <w:rFonts w:ascii="Times New Roman" w:hAnsi="Times New Roman" w:cs="Times New Roman"/>
          <w:sz w:val="24"/>
          <w:szCs w:val="24"/>
        </w:rPr>
        <w:t>ground</w:t>
      </w:r>
      <w:r w:rsidR="004B6417">
        <w:rPr>
          <w:rFonts w:ascii="Times New Roman" w:hAnsi="Times New Roman" w:cs="Times New Roman"/>
          <w:sz w:val="24"/>
          <w:szCs w:val="24"/>
        </w:rPr>
        <w:t>-</w:t>
      </w:r>
      <w:r w:rsidR="00A22A4F" w:rsidRPr="008D3FCC">
        <w:rPr>
          <w:rFonts w:ascii="Times New Roman" w:hAnsi="Times New Roman" w:cs="Times New Roman"/>
          <w:sz w:val="24"/>
          <w:szCs w:val="24"/>
        </w:rPr>
        <w:t>glass opacity</w:t>
      </w:r>
      <w:r w:rsidR="004B6417">
        <w:rPr>
          <w:rFonts w:ascii="Times New Roman" w:hAnsi="Times New Roman" w:cs="Times New Roman"/>
          <w:sz w:val="24"/>
          <w:szCs w:val="24"/>
        </w:rPr>
        <w:t xml:space="preserve">; thus, the hospital decided to </w:t>
      </w:r>
      <w:r w:rsidR="003F767F" w:rsidRPr="008D3FCC">
        <w:rPr>
          <w:rFonts w:ascii="Times New Roman" w:hAnsi="Times New Roman" w:cs="Times New Roman"/>
          <w:sz w:val="24"/>
          <w:szCs w:val="24"/>
        </w:rPr>
        <w:t xml:space="preserve">perform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TPE. </w:t>
      </w:r>
      <w:r w:rsidR="003F767F" w:rsidRPr="008D3FCC">
        <w:rPr>
          <w:rFonts w:ascii="Times New Roman" w:hAnsi="Times New Roman" w:cs="Times New Roman"/>
          <w:sz w:val="24"/>
          <w:szCs w:val="24"/>
        </w:rPr>
        <w:t xml:space="preserve">The </w:t>
      </w:r>
      <w:r w:rsidRPr="008D3FCC">
        <w:rPr>
          <w:rFonts w:ascii="Times New Roman" w:hAnsi="Times New Roman" w:cs="Times New Roman"/>
          <w:sz w:val="24"/>
          <w:szCs w:val="24"/>
        </w:rPr>
        <w:t>TPE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3F767F" w:rsidRPr="008D3FCC">
        <w:rPr>
          <w:rFonts w:ascii="Times New Roman" w:hAnsi="Times New Roman" w:cs="Times New Roman"/>
          <w:sz w:val="24"/>
          <w:szCs w:val="24"/>
        </w:rPr>
        <w:t xml:space="preserve">was performed twice in 5 days interval. After </w:t>
      </w:r>
      <w:r w:rsidRPr="008D3FCC">
        <w:rPr>
          <w:rFonts w:ascii="Times New Roman" w:hAnsi="Times New Roman" w:cs="Times New Roman"/>
          <w:sz w:val="24"/>
          <w:szCs w:val="24"/>
        </w:rPr>
        <w:t>TPE</w:t>
      </w:r>
      <w:r w:rsidR="004B6417">
        <w:rPr>
          <w:rFonts w:ascii="Times New Roman" w:hAnsi="Times New Roman" w:cs="Times New Roman"/>
          <w:sz w:val="24"/>
          <w:szCs w:val="24"/>
        </w:rPr>
        <w:t xml:space="preserve"> was administered,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D0E4F" w:rsidRPr="008D3FCC">
        <w:rPr>
          <w:rFonts w:ascii="Times New Roman" w:hAnsi="Times New Roman" w:cs="Times New Roman"/>
          <w:sz w:val="24"/>
          <w:szCs w:val="24"/>
        </w:rPr>
        <w:t xml:space="preserve">clinical development </w:t>
      </w:r>
      <w:r w:rsidR="004B6417">
        <w:rPr>
          <w:rFonts w:ascii="Times New Roman" w:hAnsi="Times New Roman" w:cs="Times New Roman"/>
          <w:sz w:val="24"/>
          <w:szCs w:val="24"/>
        </w:rPr>
        <w:t>is observed</w:t>
      </w:r>
      <w:r w:rsidR="002D0E4F" w:rsidRPr="008D3FCC">
        <w:rPr>
          <w:rFonts w:ascii="Times New Roman" w:hAnsi="Times New Roman" w:cs="Times New Roman"/>
          <w:sz w:val="24"/>
          <w:szCs w:val="24"/>
        </w:rPr>
        <w:t xml:space="preserve"> both subjectively in the form of reduced </w:t>
      </w:r>
      <w:r w:rsidR="00851D82">
        <w:rPr>
          <w:rFonts w:ascii="Times New Roman" w:hAnsi="Times New Roman" w:cs="Times New Roman"/>
          <w:sz w:val="24"/>
          <w:szCs w:val="24"/>
        </w:rPr>
        <w:t>symptoms</w:t>
      </w:r>
      <w:r w:rsidR="002D0E4F" w:rsidRPr="008D3FCC">
        <w:rPr>
          <w:rFonts w:ascii="Times New Roman" w:hAnsi="Times New Roman" w:cs="Times New Roman"/>
          <w:sz w:val="24"/>
          <w:szCs w:val="24"/>
        </w:rPr>
        <w:t>, normal respiration rate, and objectivel</w:t>
      </w:r>
      <w:r w:rsidR="00ED4B45" w:rsidRPr="008D3FCC">
        <w:rPr>
          <w:rFonts w:ascii="Times New Roman" w:hAnsi="Times New Roman" w:cs="Times New Roman"/>
          <w:sz w:val="24"/>
          <w:szCs w:val="24"/>
        </w:rPr>
        <w:t>y</w:t>
      </w:r>
      <w:r w:rsidR="007A7903">
        <w:rPr>
          <w:rFonts w:ascii="Times New Roman" w:hAnsi="Times New Roman" w:cs="Times New Roman"/>
          <w:sz w:val="24"/>
          <w:szCs w:val="24"/>
        </w:rPr>
        <w:t>,</w:t>
      </w:r>
      <w:r w:rsidR="00ED4B45" w:rsidRPr="008D3FCC">
        <w:rPr>
          <w:rFonts w:ascii="Times New Roman" w:hAnsi="Times New Roman" w:cs="Times New Roman"/>
          <w:sz w:val="24"/>
          <w:szCs w:val="24"/>
        </w:rPr>
        <w:t xml:space="preserve"> the improvement in blood gas analysis</w:t>
      </w:r>
      <w:r w:rsidR="004B6417">
        <w:rPr>
          <w:rFonts w:ascii="Times New Roman" w:hAnsi="Times New Roman" w:cs="Times New Roman"/>
          <w:sz w:val="24"/>
          <w:szCs w:val="24"/>
        </w:rPr>
        <w:t>,</w:t>
      </w:r>
      <w:r w:rsidR="00ED4B45" w:rsidRPr="008D3FCC">
        <w:rPr>
          <w:rFonts w:ascii="Times New Roman" w:hAnsi="Times New Roman" w:cs="Times New Roman"/>
          <w:sz w:val="24"/>
          <w:szCs w:val="24"/>
        </w:rPr>
        <w:t xml:space="preserve"> increased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O</w:t>
      </w:r>
      <w:r w:rsidR="00A22A4F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ED4B45" w:rsidRPr="008D3FCC">
        <w:rPr>
          <w:rFonts w:ascii="Times New Roman" w:hAnsi="Times New Roman" w:cs="Times New Roman"/>
          <w:sz w:val="24"/>
          <w:szCs w:val="24"/>
        </w:rPr>
        <w:t xml:space="preserve">saturation, and </w:t>
      </w:r>
      <w:r w:rsidR="007A7903">
        <w:rPr>
          <w:rFonts w:ascii="Times New Roman" w:hAnsi="Times New Roman" w:cs="Times New Roman"/>
          <w:sz w:val="24"/>
          <w:szCs w:val="24"/>
        </w:rPr>
        <w:t>a decrease in</w:t>
      </w:r>
      <w:r w:rsidR="00ED4B45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4B6417">
        <w:rPr>
          <w:rFonts w:ascii="Times New Roman" w:hAnsi="Times New Roman" w:cs="Times New Roman"/>
          <w:sz w:val="24"/>
          <w:szCs w:val="24"/>
        </w:rPr>
        <w:t>interleukin</w:t>
      </w:r>
      <w:r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5A4F30" w:rsidRPr="008D3FCC">
        <w:rPr>
          <w:rFonts w:ascii="Times New Roman" w:hAnsi="Times New Roman" w:cs="Times New Roman"/>
          <w:sz w:val="24"/>
          <w:szCs w:val="24"/>
        </w:rPr>
        <w:t xml:space="preserve">(IL)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6 </w:t>
      </w:r>
      <w:r w:rsidR="00ED4B45" w:rsidRPr="008D3FCC">
        <w:rPr>
          <w:rFonts w:ascii="Times New Roman" w:hAnsi="Times New Roman" w:cs="Times New Roman"/>
          <w:sz w:val="24"/>
          <w:szCs w:val="24"/>
        </w:rPr>
        <w:t>and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Pr="008D3FCC">
        <w:rPr>
          <w:rFonts w:ascii="Times New Roman" w:hAnsi="Times New Roman" w:cs="Times New Roman"/>
          <w:sz w:val="24"/>
          <w:szCs w:val="24"/>
        </w:rPr>
        <w:t>TNF α</w:t>
      </w:r>
      <w:r w:rsidR="006C465D">
        <w:rPr>
          <w:rFonts w:ascii="Times New Roman" w:hAnsi="Times New Roman" w:cs="Times New Roman"/>
          <w:sz w:val="24"/>
          <w:szCs w:val="24"/>
        </w:rPr>
        <w:t xml:space="preserve"> level </w:t>
      </w:r>
      <w:r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ED4B45" w:rsidRPr="008D3FCC">
        <w:rPr>
          <w:rFonts w:ascii="Times New Roman" w:hAnsi="Times New Roman" w:cs="Times New Roman"/>
          <w:sz w:val="24"/>
          <w:szCs w:val="24"/>
        </w:rPr>
        <w:t xml:space="preserve">Significant clinical laboratory and radiological improvement </w:t>
      </w:r>
      <w:r w:rsidR="00C2101E" w:rsidRPr="008D3FCC">
        <w:rPr>
          <w:rFonts w:ascii="Times New Roman" w:hAnsi="Times New Roman" w:cs="Times New Roman"/>
          <w:sz w:val="24"/>
          <w:szCs w:val="24"/>
        </w:rPr>
        <w:t xml:space="preserve">possibly due to </w:t>
      </w:r>
      <w:r w:rsidRPr="008D3FCC">
        <w:rPr>
          <w:rFonts w:ascii="Times New Roman" w:hAnsi="Times New Roman" w:cs="Times New Roman"/>
          <w:sz w:val="24"/>
          <w:szCs w:val="24"/>
        </w:rPr>
        <w:t xml:space="preserve">cytokine </w:t>
      </w:r>
      <w:r w:rsidR="00C2101E" w:rsidRPr="008D3FCC">
        <w:rPr>
          <w:rFonts w:ascii="Times New Roman" w:hAnsi="Times New Roman" w:cs="Times New Roman"/>
          <w:sz w:val="24"/>
          <w:szCs w:val="24"/>
        </w:rPr>
        <w:t xml:space="preserve">storm which is remedied by </w:t>
      </w:r>
      <w:r w:rsidR="00A22A4F" w:rsidRPr="008D3FCC">
        <w:rPr>
          <w:rFonts w:ascii="Times New Roman" w:hAnsi="Times New Roman" w:cs="Times New Roman"/>
          <w:sz w:val="24"/>
          <w:szCs w:val="24"/>
        </w:rPr>
        <w:t>TPE</w:t>
      </w:r>
      <w:r w:rsidR="00C2101E" w:rsidRPr="008D3FCC">
        <w:rPr>
          <w:rFonts w:ascii="Times New Roman" w:hAnsi="Times New Roman" w:cs="Times New Roman"/>
          <w:sz w:val="24"/>
          <w:szCs w:val="24"/>
        </w:rPr>
        <w:t xml:space="preserve"> action</w:t>
      </w:r>
      <w:r w:rsidR="00A22A4F" w:rsidRPr="008D3FCC">
        <w:rPr>
          <w:rFonts w:ascii="Times New Roman" w:hAnsi="Times New Roman" w:cs="Times New Roman"/>
          <w:sz w:val="24"/>
          <w:szCs w:val="24"/>
        </w:rPr>
        <w:t>.</w:t>
      </w:r>
    </w:p>
    <w:p w14:paraId="0A17C541" w14:textId="46427ABF" w:rsidR="00FC3F7B" w:rsidRPr="008D3FCC" w:rsidRDefault="00FC3F7B" w:rsidP="005A4F30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Word: Therapeutic Plasma Exchange,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19, ARDS</w:t>
      </w:r>
    </w:p>
    <w:p w14:paraId="497DBA65" w14:textId="55B39AC9" w:rsidR="001F56D3" w:rsidRPr="001F56D3" w:rsidRDefault="001F56D3" w:rsidP="001F5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6D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1D8B5E5" w14:textId="65BFEAF0" w:rsidR="00A22A4F" w:rsidRPr="00683E56" w:rsidRDefault="00B4385A" w:rsidP="00B4385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56D3">
        <w:rPr>
          <w:rFonts w:ascii="Times New Roman" w:hAnsi="Times New Roman" w:cs="Times New Roman"/>
          <w:sz w:val="24"/>
          <w:szCs w:val="24"/>
        </w:rPr>
        <w:t xml:space="preserve">Coronavirus disease 2019 (COVID-2019), which is caused by severe acute respiratory syndrome coronavirus 2 (SARS-CoV-2) has spread rapidly across the world due to its high </w:t>
      </w:r>
      <w:r w:rsidRPr="001F56D3">
        <w:rPr>
          <w:rFonts w:ascii="Times New Roman" w:hAnsi="Times New Roman" w:cs="Times New Roman"/>
          <w:sz w:val="24"/>
          <w:szCs w:val="24"/>
        </w:rPr>
        <w:lastRenderedPageBreak/>
        <w:t>transmissibility and pat</w:t>
      </w:r>
      <w:r w:rsidR="00683E56">
        <w:rPr>
          <w:rFonts w:ascii="Times New Roman" w:hAnsi="Times New Roman" w:cs="Times New Roman"/>
          <w:sz w:val="24"/>
          <w:szCs w:val="24"/>
        </w:rPr>
        <w:t>hogenicity</w:t>
      </w:r>
      <w:r w:rsidRPr="001F56D3">
        <w:rPr>
          <w:rFonts w:ascii="Times New Roman" w:hAnsi="Times New Roman" w:cs="Times New Roman"/>
          <w:sz w:val="24"/>
          <w:szCs w:val="24"/>
        </w:rPr>
        <w:t>.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B40CED" w:rsidRPr="001F56D3">
        <w:rPr>
          <w:rFonts w:ascii="Times New Roman" w:hAnsi="Times New Roman" w:cs="Times New Roman"/>
          <w:sz w:val="24"/>
          <w:szCs w:val="24"/>
        </w:rPr>
        <w:t xml:space="preserve">An illness caused by </w:t>
      </w:r>
      <w:r w:rsidR="00EF4A39" w:rsidRPr="001F56D3">
        <w:rPr>
          <w:rFonts w:ascii="Times New Roman" w:hAnsi="Times New Roman" w:cs="Times New Roman"/>
          <w:sz w:val="24"/>
          <w:szCs w:val="24"/>
        </w:rPr>
        <w:t xml:space="preserve">the </w:t>
      </w:r>
      <w:r w:rsidR="00A22A4F" w:rsidRPr="001F56D3">
        <w:rPr>
          <w:rFonts w:ascii="Times New Roman" w:hAnsi="Times New Roman" w:cs="Times New Roman"/>
          <w:sz w:val="24"/>
          <w:szCs w:val="24"/>
        </w:rPr>
        <w:t>SARS cov</w:t>
      </w:r>
      <w:r w:rsidR="005C0EAA" w:rsidRPr="001F56D3">
        <w:rPr>
          <w:rFonts w:ascii="Times New Roman" w:hAnsi="Times New Roman" w:cs="Times New Roman"/>
          <w:sz w:val="24"/>
          <w:szCs w:val="24"/>
        </w:rPr>
        <w:t xml:space="preserve">2 </w:t>
      </w:r>
      <w:r w:rsidR="00B40CED" w:rsidRPr="001F56D3">
        <w:rPr>
          <w:rFonts w:ascii="Times New Roman" w:hAnsi="Times New Roman" w:cs="Times New Roman"/>
          <w:sz w:val="24"/>
          <w:szCs w:val="24"/>
        </w:rPr>
        <w:t>virus</w:t>
      </w:r>
      <w:r w:rsidR="00EF4A39" w:rsidRPr="001F56D3">
        <w:rPr>
          <w:rFonts w:ascii="Times New Roman" w:hAnsi="Times New Roman" w:cs="Times New Roman"/>
          <w:sz w:val="24"/>
          <w:szCs w:val="24"/>
        </w:rPr>
        <w:t>,</w:t>
      </w:r>
      <w:r w:rsidR="00B40CED" w:rsidRPr="001F56D3">
        <w:rPr>
          <w:rFonts w:ascii="Times New Roman" w:hAnsi="Times New Roman" w:cs="Times New Roman"/>
          <w:sz w:val="24"/>
          <w:szCs w:val="24"/>
        </w:rPr>
        <w:t xml:space="preserve"> referred to as </w:t>
      </w:r>
      <w:r w:rsidR="005C0EAA" w:rsidRPr="001F56D3">
        <w:rPr>
          <w:rFonts w:ascii="Times New Roman" w:hAnsi="Times New Roman" w:cs="Times New Roman"/>
          <w:sz w:val="24"/>
          <w:szCs w:val="24"/>
        </w:rPr>
        <w:t>C</w:t>
      </w:r>
      <w:r w:rsidR="00A22A4F" w:rsidRPr="001F56D3">
        <w:rPr>
          <w:rFonts w:ascii="Times New Roman" w:hAnsi="Times New Roman" w:cs="Times New Roman"/>
          <w:sz w:val="24"/>
          <w:szCs w:val="24"/>
        </w:rPr>
        <w:t>ovid-19</w:t>
      </w:r>
      <w:r w:rsidR="00EF4A39" w:rsidRPr="001F56D3">
        <w:rPr>
          <w:rFonts w:ascii="Times New Roman" w:hAnsi="Times New Roman" w:cs="Times New Roman"/>
          <w:sz w:val="24"/>
          <w:szCs w:val="24"/>
        </w:rPr>
        <w:t>,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B40CED" w:rsidRPr="001F56D3">
        <w:rPr>
          <w:rFonts w:ascii="Times New Roman" w:hAnsi="Times New Roman" w:cs="Times New Roman"/>
          <w:sz w:val="24"/>
          <w:szCs w:val="24"/>
        </w:rPr>
        <w:t xml:space="preserve">is </w:t>
      </w:r>
      <w:r w:rsidR="00EF4A39" w:rsidRPr="001F56D3">
        <w:rPr>
          <w:rFonts w:ascii="Times New Roman" w:hAnsi="Times New Roman" w:cs="Times New Roman"/>
          <w:sz w:val="24"/>
          <w:szCs w:val="24"/>
        </w:rPr>
        <w:t>determined</w:t>
      </w:r>
      <w:r w:rsidR="008676C0" w:rsidRPr="001F56D3">
        <w:rPr>
          <w:rFonts w:ascii="Times New Roman" w:hAnsi="Times New Roman" w:cs="Times New Roman"/>
          <w:sz w:val="24"/>
          <w:szCs w:val="24"/>
        </w:rPr>
        <w:t xml:space="preserve"> as </w:t>
      </w:r>
      <w:r w:rsidR="00EF4A39" w:rsidRPr="001F56D3">
        <w:rPr>
          <w:rFonts w:ascii="Times New Roman" w:hAnsi="Times New Roman" w:cs="Times New Roman"/>
          <w:sz w:val="24"/>
          <w:szCs w:val="24"/>
        </w:rPr>
        <w:t xml:space="preserve">a </w:t>
      </w:r>
      <w:r w:rsidR="008676C0" w:rsidRPr="001F56D3">
        <w:rPr>
          <w:rFonts w:ascii="Times New Roman" w:hAnsi="Times New Roman" w:cs="Times New Roman"/>
          <w:sz w:val="24"/>
          <w:szCs w:val="24"/>
        </w:rPr>
        <w:t xml:space="preserve">pandemic on </w:t>
      </w:r>
      <w:r w:rsidR="005C0EAA" w:rsidRPr="001F56D3">
        <w:rPr>
          <w:rFonts w:ascii="Times New Roman" w:hAnsi="Times New Roman" w:cs="Times New Roman"/>
          <w:sz w:val="24"/>
          <w:szCs w:val="24"/>
        </w:rPr>
        <w:t>11 Mar</w:t>
      </w:r>
      <w:r w:rsidR="008676C0" w:rsidRPr="001F56D3">
        <w:rPr>
          <w:rFonts w:ascii="Times New Roman" w:hAnsi="Times New Roman" w:cs="Times New Roman"/>
          <w:sz w:val="24"/>
          <w:szCs w:val="24"/>
        </w:rPr>
        <w:t>ch</w:t>
      </w:r>
      <w:r w:rsidR="005C0EAA" w:rsidRPr="001F56D3">
        <w:rPr>
          <w:rFonts w:ascii="Times New Roman" w:hAnsi="Times New Roman" w:cs="Times New Roman"/>
          <w:sz w:val="24"/>
          <w:szCs w:val="24"/>
        </w:rPr>
        <w:t xml:space="preserve"> 2020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. </w:t>
      </w:r>
      <w:r w:rsidR="008676C0" w:rsidRPr="001F56D3">
        <w:rPr>
          <w:rFonts w:ascii="Times New Roman" w:hAnsi="Times New Roman" w:cs="Times New Roman"/>
          <w:sz w:val="24"/>
          <w:szCs w:val="24"/>
        </w:rPr>
        <w:t xml:space="preserve">To this day, no therapy has been deemed effective, all of which are still </w:t>
      </w:r>
      <w:r w:rsidR="00EF4A39" w:rsidRPr="001F56D3">
        <w:rPr>
          <w:rFonts w:ascii="Times New Roman" w:hAnsi="Times New Roman" w:cs="Times New Roman"/>
          <w:sz w:val="24"/>
          <w:szCs w:val="24"/>
        </w:rPr>
        <w:t>under research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. </w:t>
      </w:r>
      <w:r w:rsidR="008676C0" w:rsidRPr="001F56D3">
        <w:rPr>
          <w:rFonts w:ascii="Times New Roman" w:hAnsi="Times New Roman" w:cs="Times New Roman"/>
          <w:sz w:val="24"/>
          <w:szCs w:val="24"/>
        </w:rPr>
        <w:t xml:space="preserve">The virus infected </w:t>
      </w:r>
      <w:r w:rsidR="00EF4A39" w:rsidRPr="001F56D3">
        <w:rPr>
          <w:rFonts w:ascii="Times New Roman" w:hAnsi="Times New Roman" w:cs="Times New Roman"/>
          <w:sz w:val="24"/>
          <w:szCs w:val="24"/>
        </w:rPr>
        <w:t xml:space="preserve">the 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respiratory </w:t>
      </w:r>
      <w:r w:rsidR="00BE4038" w:rsidRPr="001F56D3">
        <w:rPr>
          <w:rFonts w:ascii="Times New Roman" w:hAnsi="Times New Roman" w:cs="Times New Roman"/>
          <w:sz w:val="24"/>
          <w:szCs w:val="24"/>
        </w:rPr>
        <w:t>epithelium</w:t>
      </w:r>
      <w:r w:rsidR="00683E56">
        <w:rPr>
          <w:rFonts w:ascii="Times New Roman" w:hAnsi="Times New Roman" w:cs="Times New Roman"/>
          <w:sz w:val="24"/>
          <w:szCs w:val="24"/>
        </w:rPr>
        <w:t xml:space="preserve"> of the lower a</w:t>
      </w:r>
      <w:r w:rsidR="00A22A4F" w:rsidRPr="001F56D3">
        <w:rPr>
          <w:rFonts w:ascii="Times New Roman" w:hAnsi="Times New Roman" w:cs="Times New Roman"/>
          <w:sz w:val="24"/>
          <w:szCs w:val="24"/>
        </w:rPr>
        <w:t>irways</w:t>
      </w:r>
      <w:r w:rsidR="00EF4A39" w:rsidRPr="001F56D3">
        <w:rPr>
          <w:rFonts w:ascii="Times New Roman" w:hAnsi="Times New Roman" w:cs="Times New Roman"/>
          <w:sz w:val="24"/>
          <w:szCs w:val="24"/>
        </w:rPr>
        <w:t>.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5C0EAA" w:rsidRPr="001F56D3">
        <w:rPr>
          <w:rFonts w:ascii="Times New Roman" w:hAnsi="Times New Roman" w:cs="Times New Roman"/>
          <w:sz w:val="24"/>
          <w:szCs w:val="24"/>
        </w:rPr>
        <w:t xml:space="preserve">Covid-19 </w:t>
      </w:r>
      <w:r w:rsidR="008676C0" w:rsidRPr="001F56D3">
        <w:rPr>
          <w:rFonts w:ascii="Times New Roman" w:hAnsi="Times New Roman" w:cs="Times New Roman"/>
          <w:sz w:val="24"/>
          <w:szCs w:val="24"/>
        </w:rPr>
        <w:t>has diverse spectrums from asymptomatic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5C0EAA" w:rsidRPr="001F56D3">
        <w:rPr>
          <w:rFonts w:ascii="Times New Roman" w:hAnsi="Times New Roman" w:cs="Times New Roman"/>
          <w:sz w:val="24"/>
          <w:szCs w:val="24"/>
        </w:rPr>
        <w:t xml:space="preserve">infection to respiratory failure and </w:t>
      </w:r>
      <w:r w:rsidR="00EF4A39" w:rsidRPr="001F56D3">
        <w:rPr>
          <w:rFonts w:ascii="Times New Roman" w:hAnsi="Times New Roman" w:cs="Times New Roman"/>
          <w:sz w:val="24"/>
          <w:szCs w:val="24"/>
        </w:rPr>
        <w:t>patient death</w:t>
      </w:r>
      <w:r w:rsidR="005C0EAA" w:rsidRPr="001F56D3">
        <w:rPr>
          <w:rFonts w:ascii="Times New Roman" w:hAnsi="Times New Roman" w:cs="Times New Roman"/>
          <w:sz w:val="24"/>
          <w:szCs w:val="24"/>
        </w:rPr>
        <w:t xml:space="preserve"> (Morath, </w:t>
      </w:r>
      <w:r w:rsidR="00A22A4F" w:rsidRPr="001F56D3">
        <w:rPr>
          <w:rFonts w:ascii="Times New Roman" w:hAnsi="Times New Roman" w:cs="Times New Roman"/>
          <w:sz w:val="24"/>
          <w:szCs w:val="24"/>
        </w:rPr>
        <w:t>2020)</w:t>
      </w:r>
      <w:r w:rsidR="00755719" w:rsidRPr="001F56D3">
        <w:rPr>
          <w:rFonts w:ascii="Times New Roman" w:hAnsi="Times New Roman" w:cs="Times New Roman"/>
          <w:sz w:val="24"/>
          <w:szCs w:val="24"/>
        </w:rPr>
        <w:t xml:space="preserve">. Severe cases are related to </w:t>
      </w:r>
      <w:r w:rsidR="005C0EAA" w:rsidRPr="001F56D3">
        <w:rPr>
          <w:rFonts w:ascii="Times New Roman" w:hAnsi="Times New Roman" w:cs="Times New Roman"/>
          <w:sz w:val="24"/>
          <w:szCs w:val="24"/>
        </w:rPr>
        <w:t>cytokine storm</w:t>
      </w:r>
      <w:r w:rsidR="00EF4A39" w:rsidRPr="001F56D3">
        <w:rPr>
          <w:rFonts w:ascii="Times New Roman" w:hAnsi="Times New Roman" w:cs="Times New Roman"/>
          <w:sz w:val="24"/>
          <w:szCs w:val="24"/>
        </w:rPr>
        <w:t>s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EF4A39" w:rsidRPr="001F56D3">
        <w:rPr>
          <w:rFonts w:ascii="Times New Roman" w:hAnsi="Times New Roman" w:cs="Times New Roman"/>
          <w:sz w:val="24"/>
          <w:szCs w:val="24"/>
        </w:rPr>
        <w:t>that</w:t>
      </w:r>
      <w:r w:rsidR="00755719" w:rsidRPr="001F56D3">
        <w:rPr>
          <w:rFonts w:ascii="Times New Roman" w:hAnsi="Times New Roman" w:cs="Times New Roman"/>
          <w:sz w:val="24"/>
          <w:szCs w:val="24"/>
        </w:rPr>
        <w:t xml:space="preserve"> occurred as a result of </w:t>
      </w:r>
      <w:r w:rsidR="0031547A" w:rsidRPr="001F56D3">
        <w:rPr>
          <w:rFonts w:ascii="Times New Roman" w:hAnsi="Times New Roman" w:cs="Times New Roman"/>
          <w:sz w:val="24"/>
          <w:szCs w:val="24"/>
        </w:rPr>
        <w:t>excessive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im</w:t>
      </w:r>
      <w:r w:rsidR="0031547A" w:rsidRPr="001F56D3">
        <w:rPr>
          <w:rFonts w:ascii="Times New Roman" w:hAnsi="Times New Roman" w:cs="Times New Roman"/>
          <w:sz w:val="24"/>
          <w:szCs w:val="24"/>
        </w:rPr>
        <w:t>m</w:t>
      </w:r>
      <w:r w:rsidR="00A22A4F" w:rsidRPr="001F56D3">
        <w:rPr>
          <w:rFonts w:ascii="Times New Roman" w:hAnsi="Times New Roman" w:cs="Times New Roman"/>
          <w:sz w:val="24"/>
          <w:szCs w:val="24"/>
        </w:rPr>
        <w:t>un</w:t>
      </w:r>
      <w:r w:rsidR="0031547A" w:rsidRPr="001F56D3">
        <w:rPr>
          <w:rFonts w:ascii="Times New Roman" w:hAnsi="Times New Roman" w:cs="Times New Roman"/>
          <w:sz w:val="24"/>
          <w:szCs w:val="24"/>
        </w:rPr>
        <w:t>e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A4F" w:rsidRPr="001F56D3">
        <w:rPr>
          <w:rFonts w:ascii="Times New Roman" w:hAnsi="Times New Roman" w:cs="Times New Roman"/>
          <w:sz w:val="24"/>
          <w:szCs w:val="24"/>
        </w:rPr>
        <w:t>dysregulation</w:t>
      </w:r>
      <w:proofErr w:type="spellEnd"/>
      <w:r w:rsidR="00EF4A39" w:rsidRPr="001F56D3">
        <w:rPr>
          <w:rFonts w:ascii="Times New Roman" w:hAnsi="Times New Roman" w:cs="Times New Roman"/>
          <w:sz w:val="24"/>
          <w:szCs w:val="24"/>
        </w:rPr>
        <w:t>,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1E7525" w:rsidRPr="001F56D3">
        <w:rPr>
          <w:rFonts w:ascii="Times New Roman" w:hAnsi="Times New Roman" w:cs="Times New Roman"/>
          <w:sz w:val="24"/>
          <w:szCs w:val="24"/>
        </w:rPr>
        <w:t xml:space="preserve">followed by </w:t>
      </w:r>
      <w:proofErr w:type="spellStart"/>
      <w:r w:rsidR="00A22A4F" w:rsidRPr="001F56D3">
        <w:rPr>
          <w:rFonts w:ascii="Times New Roman" w:hAnsi="Times New Roman" w:cs="Times New Roman"/>
          <w:sz w:val="24"/>
          <w:szCs w:val="24"/>
        </w:rPr>
        <w:t>h</w:t>
      </w:r>
      <w:r w:rsidR="001E7525" w:rsidRPr="001F56D3">
        <w:rPr>
          <w:rFonts w:ascii="Times New Roman" w:hAnsi="Times New Roman" w:cs="Times New Roman"/>
          <w:sz w:val="24"/>
          <w:szCs w:val="24"/>
        </w:rPr>
        <w:t>ypercoagulable</w:t>
      </w:r>
      <w:proofErr w:type="spellEnd"/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1E7525" w:rsidRPr="001F56D3">
        <w:rPr>
          <w:rFonts w:ascii="Times New Roman" w:hAnsi="Times New Roman" w:cs="Times New Roman"/>
          <w:sz w:val="24"/>
          <w:szCs w:val="24"/>
        </w:rPr>
        <w:t>and endothelial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dysfunction.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proofErr w:type="gramEnd"/>
    </w:p>
    <w:p w14:paraId="51C70FD8" w14:textId="770F33E2" w:rsidR="00A22A4F" w:rsidRPr="00683E56" w:rsidRDefault="0031547A" w:rsidP="00B438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F56D3">
        <w:rPr>
          <w:rFonts w:ascii="Times New Roman" w:hAnsi="Times New Roman" w:cs="Times New Roman"/>
          <w:sz w:val="24"/>
          <w:szCs w:val="24"/>
        </w:rPr>
        <w:t>Cytokine</w:t>
      </w:r>
      <w:r w:rsidR="00683E56">
        <w:rPr>
          <w:rFonts w:ascii="Times New Roman" w:hAnsi="Times New Roman" w:cs="Times New Roman"/>
          <w:sz w:val="24"/>
          <w:szCs w:val="24"/>
        </w:rPr>
        <w:t xml:space="preserve"> s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torm </w:t>
      </w:r>
      <w:r w:rsidR="00F06202" w:rsidRPr="001F56D3">
        <w:rPr>
          <w:rFonts w:ascii="Times New Roman" w:hAnsi="Times New Roman" w:cs="Times New Roman"/>
          <w:sz w:val="24"/>
          <w:szCs w:val="24"/>
        </w:rPr>
        <w:t xml:space="preserve">is an </w:t>
      </w:r>
      <w:r w:rsidRPr="001F56D3">
        <w:rPr>
          <w:rFonts w:ascii="Times New Roman" w:hAnsi="Times New Roman" w:cs="Times New Roman"/>
          <w:sz w:val="24"/>
          <w:szCs w:val="24"/>
        </w:rPr>
        <w:t xml:space="preserve">unchecked </w:t>
      </w:r>
      <w:r w:rsidR="00F06202" w:rsidRPr="001F56D3">
        <w:rPr>
          <w:rFonts w:ascii="Times New Roman" w:hAnsi="Times New Roman" w:cs="Times New Roman"/>
          <w:sz w:val="24"/>
          <w:szCs w:val="24"/>
        </w:rPr>
        <w:t>feed ward</w:t>
      </w:r>
      <w:r w:rsidRPr="001F56D3">
        <w:rPr>
          <w:rFonts w:ascii="Times New Roman" w:hAnsi="Times New Roman" w:cs="Times New Roman"/>
          <w:sz w:val="24"/>
          <w:szCs w:val="24"/>
        </w:rPr>
        <w:t xml:space="preserve"> activation </w:t>
      </w:r>
      <w:r w:rsidR="00A22A4F" w:rsidRPr="001F56D3">
        <w:rPr>
          <w:rFonts w:ascii="Times New Roman" w:hAnsi="Times New Roman" w:cs="Times New Roman"/>
          <w:sz w:val="24"/>
          <w:szCs w:val="24"/>
        </w:rPr>
        <w:t>and a</w:t>
      </w:r>
      <w:r w:rsidRPr="001F56D3">
        <w:rPr>
          <w:rFonts w:ascii="Times New Roman" w:hAnsi="Times New Roman" w:cs="Times New Roman"/>
          <w:sz w:val="24"/>
          <w:szCs w:val="24"/>
        </w:rPr>
        <w:t>mp</w:t>
      </w:r>
      <w:r w:rsidR="00A22A4F" w:rsidRPr="001F56D3">
        <w:rPr>
          <w:rFonts w:ascii="Times New Roman" w:hAnsi="Times New Roman" w:cs="Times New Roman"/>
          <w:sz w:val="24"/>
          <w:szCs w:val="24"/>
        </w:rPr>
        <w:t>li</w:t>
      </w:r>
      <w:r w:rsidRPr="001F56D3">
        <w:rPr>
          <w:rFonts w:ascii="Times New Roman" w:hAnsi="Times New Roman" w:cs="Times New Roman"/>
          <w:sz w:val="24"/>
          <w:szCs w:val="24"/>
        </w:rPr>
        <w:t>fi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cation of </w:t>
      </w:r>
      <w:r w:rsidRPr="001F56D3">
        <w:rPr>
          <w:rFonts w:ascii="Times New Roman" w:hAnsi="Times New Roman" w:cs="Times New Roman"/>
          <w:sz w:val="24"/>
          <w:szCs w:val="24"/>
        </w:rPr>
        <w:t>host range</w:t>
      </w:r>
      <w:r w:rsidR="00EF4A39" w:rsidRPr="001F56D3">
        <w:rPr>
          <w:rFonts w:ascii="Times New Roman" w:hAnsi="Times New Roman" w:cs="Times New Roman"/>
          <w:sz w:val="24"/>
          <w:szCs w:val="24"/>
        </w:rPr>
        <w:t>,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F06202" w:rsidRPr="001F56D3">
        <w:rPr>
          <w:rFonts w:ascii="Times New Roman" w:hAnsi="Times New Roman" w:cs="Times New Roman"/>
          <w:sz w:val="24"/>
          <w:szCs w:val="24"/>
        </w:rPr>
        <w:t xml:space="preserve">which will trigger </w:t>
      </w:r>
      <w:r w:rsidR="00EF4A39" w:rsidRPr="001F56D3">
        <w:rPr>
          <w:rFonts w:ascii="Times New Roman" w:hAnsi="Times New Roman" w:cs="Times New Roman"/>
          <w:sz w:val="24"/>
          <w:szCs w:val="24"/>
        </w:rPr>
        <w:t xml:space="preserve">a </w:t>
      </w:r>
      <w:r w:rsidR="00F06202" w:rsidRPr="001F56D3">
        <w:rPr>
          <w:rFonts w:ascii="Times New Roman" w:hAnsi="Times New Roman" w:cs="Times New Roman"/>
          <w:sz w:val="24"/>
          <w:szCs w:val="24"/>
        </w:rPr>
        <w:t xml:space="preserve">massive release of </w:t>
      </w:r>
      <w:r w:rsidR="00FC2D11" w:rsidRPr="001F56D3">
        <w:rPr>
          <w:rFonts w:ascii="Times New Roman" w:hAnsi="Times New Roman" w:cs="Times New Roman"/>
          <w:sz w:val="24"/>
          <w:szCs w:val="24"/>
        </w:rPr>
        <w:t xml:space="preserve">a </w:t>
      </w:r>
      <w:r w:rsidRPr="001F56D3">
        <w:rPr>
          <w:rFonts w:ascii="Times New Roman" w:hAnsi="Times New Roman" w:cs="Times New Roman"/>
          <w:sz w:val="24"/>
          <w:szCs w:val="24"/>
        </w:rPr>
        <w:t xml:space="preserve">cytokine </w:t>
      </w:r>
      <w:r w:rsidR="00F06202" w:rsidRPr="001F56D3">
        <w:rPr>
          <w:rFonts w:ascii="Times New Roman" w:hAnsi="Times New Roman" w:cs="Times New Roman"/>
          <w:sz w:val="24"/>
          <w:szCs w:val="24"/>
        </w:rPr>
        <w:t xml:space="preserve">such as </w:t>
      </w:r>
      <w:r w:rsidRPr="001F56D3">
        <w:rPr>
          <w:rFonts w:ascii="Times New Roman" w:hAnsi="Times New Roman" w:cs="Times New Roman"/>
          <w:sz w:val="24"/>
          <w:szCs w:val="24"/>
        </w:rPr>
        <w:t>interferon (IFN</w:t>
      </w:r>
      <w:r w:rsidR="00A22A4F" w:rsidRPr="001F56D3">
        <w:rPr>
          <w:rFonts w:ascii="Times New Roman" w:hAnsi="Times New Roman" w:cs="Times New Roman"/>
          <w:sz w:val="24"/>
          <w:szCs w:val="24"/>
        </w:rPr>
        <w:t>)</w:t>
      </w:r>
      <w:r w:rsidRPr="001F56D3">
        <w:rPr>
          <w:rFonts w:ascii="Times New Roman" w:hAnsi="Times New Roman" w:cs="Times New Roman"/>
          <w:sz w:val="24"/>
          <w:szCs w:val="24"/>
        </w:rPr>
        <w:t>γ, tumor necrosis f</w:t>
      </w:r>
      <w:r w:rsidR="00A22A4F" w:rsidRPr="001F56D3">
        <w:rPr>
          <w:rFonts w:ascii="Times New Roman" w:hAnsi="Times New Roman" w:cs="Times New Roman"/>
          <w:sz w:val="24"/>
          <w:szCs w:val="24"/>
        </w:rPr>
        <w:t>actor (</w:t>
      </w:r>
      <w:r w:rsidRPr="001F56D3">
        <w:rPr>
          <w:rFonts w:ascii="Times New Roman" w:hAnsi="Times New Roman" w:cs="Times New Roman"/>
          <w:sz w:val="24"/>
          <w:szCs w:val="24"/>
        </w:rPr>
        <w:t>TNF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) </w:t>
      </w:r>
      <w:r w:rsidRPr="001F56D3">
        <w:rPr>
          <w:rFonts w:ascii="Times New Roman" w:hAnsi="Times New Roman" w:cs="Times New Roman"/>
          <w:sz w:val="24"/>
          <w:szCs w:val="24"/>
        </w:rPr>
        <w:t>interleukin</w:t>
      </w:r>
      <w:r w:rsidR="001A43A4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A22A4F" w:rsidRPr="001F56D3">
        <w:rPr>
          <w:rFonts w:ascii="Times New Roman" w:hAnsi="Times New Roman" w:cs="Times New Roman"/>
          <w:sz w:val="24"/>
          <w:szCs w:val="24"/>
        </w:rPr>
        <w:t>(</w:t>
      </w:r>
      <w:r w:rsidRPr="001F56D3">
        <w:rPr>
          <w:rFonts w:ascii="Times New Roman" w:hAnsi="Times New Roman" w:cs="Times New Roman"/>
          <w:sz w:val="24"/>
          <w:szCs w:val="24"/>
        </w:rPr>
        <w:t>IL</w:t>
      </w:r>
      <w:r w:rsidR="00A22A4F" w:rsidRPr="001F56D3">
        <w:rPr>
          <w:rFonts w:ascii="Times New Roman" w:hAnsi="Times New Roman" w:cs="Times New Roman"/>
          <w:sz w:val="24"/>
          <w:szCs w:val="24"/>
        </w:rPr>
        <w:t>) 1</w:t>
      </w:r>
      <w:r w:rsidRPr="001F56D3">
        <w:rPr>
          <w:rFonts w:ascii="Times New Roman" w:hAnsi="Times New Roman" w:cs="Times New Roman"/>
          <w:sz w:val="24"/>
          <w:szCs w:val="24"/>
        </w:rPr>
        <w:t>, IL 6</w:t>
      </w:r>
      <w:r w:rsidR="00F06202" w:rsidRPr="001F56D3">
        <w:rPr>
          <w:rFonts w:ascii="Times New Roman" w:hAnsi="Times New Roman" w:cs="Times New Roman"/>
          <w:sz w:val="24"/>
          <w:szCs w:val="24"/>
        </w:rPr>
        <w:t>.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F06202" w:rsidRPr="001F56D3">
        <w:rPr>
          <w:rFonts w:ascii="Times New Roman" w:hAnsi="Times New Roman" w:cs="Times New Roman"/>
          <w:sz w:val="24"/>
          <w:szCs w:val="24"/>
        </w:rPr>
        <w:t xml:space="preserve"> To date, no therapy has </w:t>
      </w:r>
      <w:r w:rsidR="00EF4A39" w:rsidRPr="001F56D3">
        <w:rPr>
          <w:rFonts w:ascii="Times New Roman" w:hAnsi="Times New Roman" w:cs="Times New Roman"/>
          <w:sz w:val="24"/>
          <w:szCs w:val="24"/>
        </w:rPr>
        <w:t xml:space="preserve">been </w:t>
      </w:r>
      <w:r w:rsidR="00F06202" w:rsidRPr="001F56D3">
        <w:rPr>
          <w:rFonts w:ascii="Times New Roman" w:hAnsi="Times New Roman" w:cs="Times New Roman"/>
          <w:sz w:val="24"/>
          <w:szCs w:val="24"/>
        </w:rPr>
        <w:t xml:space="preserve">deemed effective, and </w:t>
      </w:r>
      <w:r w:rsidR="0034217B" w:rsidRPr="001F56D3">
        <w:rPr>
          <w:rFonts w:ascii="Times New Roman" w:hAnsi="Times New Roman" w:cs="Times New Roman"/>
          <w:sz w:val="24"/>
          <w:szCs w:val="24"/>
        </w:rPr>
        <w:t>extensive research is conducted</w:t>
      </w:r>
      <w:r w:rsidR="00EF4A39" w:rsidRPr="001F56D3">
        <w:rPr>
          <w:rFonts w:ascii="Times New Roman" w:hAnsi="Times New Roman" w:cs="Times New Roman"/>
          <w:sz w:val="24"/>
          <w:szCs w:val="24"/>
        </w:rPr>
        <w:t>,</w:t>
      </w:r>
      <w:r w:rsidR="0034217B" w:rsidRPr="001F56D3">
        <w:rPr>
          <w:rFonts w:ascii="Times New Roman" w:hAnsi="Times New Roman" w:cs="Times New Roman"/>
          <w:sz w:val="24"/>
          <w:szCs w:val="24"/>
        </w:rPr>
        <w:t xml:space="preserve"> including in</w:t>
      </w:r>
      <w:r w:rsidR="00A22A4F" w:rsidRPr="001F56D3">
        <w:rPr>
          <w:rFonts w:ascii="Times New Roman" w:hAnsi="Times New Roman" w:cs="Times New Roman"/>
          <w:sz w:val="24"/>
          <w:szCs w:val="24"/>
        </w:rPr>
        <w:t xml:space="preserve"> Indonesia.</w:t>
      </w:r>
      <w:r w:rsidR="00125EAA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34217B" w:rsidRPr="001F56D3">
        <w:rPr>
          <w:rFonts w:ascii="Times New Roman" w:hAnsi="Times New Roman" w:cs="Times New Roman"/>
          <w:sz w:val="24"/>
          <w:szCs w:val="24"/>
        </w:rPr>
        <w:t>Therapeutic Plasma Exchange (TPE) is among the developed t</w:t>
      </w:r>
      <w:r w:rsidR="00EF4A39" w:rsidRPr="001F56D3">
        <w:rPr>
          <w:rFonts w:ascii="Times New Roman" w:hAnsi="Times New Roman" w:cs="Times New Roman"/>
          <w:sz w:val="24"/>
          <w:szCs w:val="24"/>
        </w:rPr>
        <w:t>reatment</w:t>
      </w:r>
      <w:r w:rsidR="0034217B" w:rsidRPr="001F56D3">
        <w:rPr>
          <w:rFonts w:ascii="Times New Roman" w:hAnsi="Times New Roman" w:cs="Times New Roman"/>
          <w:sz w:val="24"/>
          <w:szCs w:val="24"/>
        </w:rPr>
        <w:t>s</w:t>
      </w:r>
      <w:r w:rsidR="00EF4A39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34217B" w:rsidRPr="001F56D3">
        <w:rPr>
          <w:rFonts w:ascii="Times New Roman" w:hAnsi="Times New Roman" w:cs="Times New Roman"/>
          <w:sz w:val="24"/>
          <w:szCs w:val="24"/>
        </w:rPr>
        <w:t>included in supportive therapy</w:t>
      </w:r>
      <w:proofErr w:type="gramStart"/>
      <w:r w:rsidR="00683E56">
        <w:rPr>
          <w:rFonts w:ascii="Times New Roman" w:hAnsi="Times New Roman" w:cs="Times New Roman"/>
          <w:sz w:val="24"/>
          <w:szCs w:val="24"/>
        </w:rPr>
        <w:t>,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34217B" w:rsidRPr="001F56D3">
        <w:rPr>
          <w:rFonts w:ascii="Times New Roman" w:hAnsi="Times New Roman" w:cs="Times New Roman"/>
          <w:sz w:val="24"/>
          <w:szCs w:val="24"/>
        </w:rPr>
        <w:t xml:space="preserve"> </w:t>
      </w:r>
      <w:r w:rsidR="00455F33" w:rsidRPr="001F56D3">
        <w:rPr>
          <w:rFonts w:ascii="Times New Roman" w:hAnsi="Times New Roman" w:cs="Times New Roman"/>
          <w:sz w:val="24"/>
          <w:szCs w:val="24"/>
        </w:rPr>
        <w:t xml:space="preserve">and administered to severe and critical patients. </w:t>
      </w:r>
      <w:r w:rsidR="009E5347" w:rsidRPr="001F56D3">
        <w:rPr>
          <w:rFonts w:ascii="Times New Roman" w:hAnsi="Times New Roman" w:cs="Times New Roman"/>
          <w:sz w:val="24"/>
          <w:szCs w:val="24"/>
        </w:rPr>
        <w:t xml:space="preserve">This therapy has been known for more than a century and </w:t>
      </w:r>
      <w:r w:rsidR="00033353" w:rsidRPr="001F56D3">
        <w:rPr>
          <w:rFonts w:ascii="Times New Roman" w:hAnsi="Times New Roman" w:cs="Times New Roman"/>
          <w:sz w:val="24"/>
          <w:szCs w:val="24"/>
        </w:rPr>
        <w:t>was developed for immune disorders, and is relatively safe and effective</w:t>
      </w:r>
      <w:r w:rsidR="00A22A4F" w:rsidRPr="001F56D3">
        <w:rPr>
          <w:rFonts w:ascii="Times New Roman" w:hAnsi="Times New Roman" w:cs="Times New Roman"/>
          <w:sz w:val="24"/>
          <w:szCs w:val="24"/>
        </w:rPr>
        <w:t>.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5CB7C2C2" w14:textId="2A031666" w:rsidR="001A43A4" w:rsidRPr="001F56D3" w:rsidRDefault="001F56D3" w:rsidP="005A4F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D3">
        <w:rPr>
          <w:rFonts w:ascii="Times New Roman" w:hAnsi="Times New Roman" w:cs="Times New Roman"/>
          <w:b/>
          <w:sz w:val="24"/>
          <w:szCs w:val="24"/>
        </w:rPr>
        <w:t xml:space="preserve">CASE DESCRIPTION </w:t>
      </w:r>
    </w:p>
    <w:p w14:paraId="10B77EE5" w14:textId="74889C1F" w:rsidR="00574876" w:rsidRPr="008D3FCC" w:rsidRDefault="0031442F" w:rsidP="001A43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D3FCC">
        <w:rPr>
          <w:rFonts w:ascii="Times New Roman" w:hAnsi="Times New Roman" w:cs="Times New Roman"/>
          <w:sz w:val="24"/>
          <w:szCs w:val="24"/>
        </w:rPr>
        <w:t xml:space="preserve">A forty-one years old man visited </w:t>
      </w:r>
      <w:r w:rsidR="00161B6D" w:rsidRPr="008D3FCC">
        <w:rPr>
          <w:rFonts w:ascii="Times New Roman" w:hAnsi="Times New Roman" w:cs="Times New Roman"/>
          <w:sz w:val="24"/>
          <w:szCs w:val="24"/>
        </w:rPr>
        <w:t xml:space="preserve">UNS </w:t>
      </w:r>
      <w:r w:rsidRPr="008D3FCC">
        <w:rPr>
          <w:rFonts w:ascii="Times New Roman" w:hAnsi="Times New Roman" w:cs="Times New Roman"/>
          <w:sz w:val="24"/>
          <w:szCs w:val="24"/>
        </w:rPr>
        <w:t>H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ospital </w:t>
      </w:r>
      <w:r w:rsidR="00C85E3E" w:rsidRPr="008D3FCC">
        <w:rPr>
          <w:rFonts w:ascii="Times New Roman" w:hAnsi="Times New Roman" w:cs="Times New Roman"/>
          <w:sz w:val="24"/>
          <w:szCs w:val="24"/>
        </w:rPr>
        <w:t>reporting fever and shortness of breath</w:t>
      </w:r>
      <w:r w:rsidR="005C7104">
        <w:rPr>
          <w:rFonts w:ascii="Times New Roman" w:hAnsi="Times New Roman" w:cs="Times New Roman"/>
          <w:sz w:val="24"/>
          <w:szCs w:val="24"/>
        </w:rPr>
        <w:t xml:space="preserve"> on </w:t>
      </w:r>
      <w:r w:rsidR="00E80ED3">
        <w:rPr>
          <w:rFonts w:ascii="Times New Roman" w:hAnsi="Times New Roman" w:cs="Times New Roman"/>
          <w:sz w:val="24"/>
          <w:szCs w:val="24"/>
        </w:rPr>
        <w:t>October</w:t>
      </w:r>
      <w:r w:rsidR="005C7104">
        <w:rPr>
          <w:rFonts w:ascii="Times New Roman" w:hAnsi="Times New Roman" w:cs="Times New Roman"/>
          <w:sz w:val="24"/>
          <w:szCs w:val="24"/>
        </w:rPr>
        <w:t xml:space="preserve"> first</w:t>
      </w:r>
      <w:r w:rsidR="00C85E3E" w:rsidRPr="008D3FCC">
        <w:rPr>
          <w:rFonts w:ascii="Times New Roman" w:hAnsi="Times New Roman" w:cs="Times New Roman"/>
          <w:sz w:val="24"/>
          <w:szCs w:val="24"/>
        </w:rPr>
        <w:t xml:space="preserve">. He received treatment from </w:t>
      </w:r>
      <w:r w:rsidR="00FC2D11">
        <w:rPr>
          <w:rFonts w:ascii="Times New Roman" w:hAnsi="Times New Roman" w:cs="Times New Roman"/>
          <w:sz w:val="24"/>
          <w:szCs w:val="24"/>
        </w:rPr>
        <w:t xml:space="preserve">a </w:t>
      </w:r>
      <w:r w:rsidR="00C85E3E" w:rsidRPr="008D3FCC">
        <w:rPr>
          <w:rFonts w:ascii="Times New Roman" w:hAnsi="Times New Roman" w:cs="Times New Roman"/>
          <w:sz w:val="24"/>
          <w:szCs w:val="24"/>
        </w:rPr>
        <w:t>different hospital for nausea, high fever, and chest</w:t>
      </w:r>
      <w:r w:rsidR="00683E56">
        <w:rPr>
          <w:rFonts w:ascii="Times New Roman" w:hAnsi="Times New Roman" w:cs="Times New Roman"/>
          <w:sz w:val="24"/>
          <w:szCs w:val="24"/>
        </w:rPr>
        <w:t xml:space="preserve"> x-ray showing normal</w:t>
      </w:r>
      <w:r w:rsidR="00FC2D11">
        <w:rPr>
          <w:rFonts w:ascii="Times New Roman" w:hAnsi="Times New Roman" w:cs="Times New Roman"/>
          <w:sz w:val="24"/>
          <w:szCs w:val="24"/>
        </w:rPr>
        <w:t>. T</w:t>
      </w:r>
      <w:r w:rsidR="00C85E3E" w:rsidRPr="008D3FCC">
        <w:rPr>
          <w:rFonts w:ascii="Times New Roman" w:hAnsi="Times New Roman" w:cs="Times New Roman"/>
          <w:sz w:val="24"/>
          <w:szCs w:val="24"/>
        </w:rPr>
        <w:t>herefore</w:t>
      </w:r>
      <w:r w:rsidR="009E1A6F">
        <w:rPr>
          <w:rFonts w:ascii="Times New Roman" w:hAnsi="Times New Roman" w:cs="Times New Roman"/>
          <w:sz w:val="24"/>
          <w:szCs w:val="24"/>
        </w:rPr>
        <w:t>,</w:t>
      </w:r>
      <w:r w:rsidR="00C85E3E" w:rsidRPr="008D3FCC">
        <w:rPr>
          <w:rFonts w:ascii="Times New Roman" w:hAnsi="Times New Roman" w:cs="Times New Roman"/>
          <w:sz w:val="24"/>
          <w:szCs w:val="24"/>
        </w:rPr>
        <w:t xml:space="preserve"> treatment for </w:t>
      </w:r>
      <w:r w:rsidR="00161B6D" w:rsidRPr="008D3FCC">
        <w:rPr>
          <w:rFonts w:ascii="Times New Roman" w:hAnsi="Times New Roman" w:cs="Times New Roman"/>
          <w:sz w:val="24"/>
          <w:szCs w:val="24"/>
        </w:rPr>
        <w:t>typhoid fever</w:t>
      </w:r>
      <w:r w:rsidR="00C85E3E" w:rsidRPr="008D3FCC">
        <w:rPr>
          <w:rFonts w:ascii="Times New Roman" w:hAnsi="Times New Roman" w:cs="Times New Roman"/>
          <w:sz w:val="24"/>
          <w:szCs w:val="24"/>
        </w:rPr>
        <w:t xml:space="preserve"> was administered for him</w:t>
      </w:r>
      <w:r w:rsidR="00161B6D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7A7903">
        <w:rPr>
          <w:rFonts w:ascii="Times New Roman" w:hAnsi="Times New Roman" w:cs="Times New Roman"/>
          <w:sz w:val="24"/>
          <w:szCs w:val="24"/>
        </w:rPr>
        <w:t>T</w:t>
      </w:r>
      <w:r w:rsidR="00B10F08" w:rsidRPr="008D3FCC">
        <w:rPr>
          <w:rFonts w:ascii="Times New Roman" w:hAnsi="Times New Roman" w:cs="Times New Roman"/>
          <w:sz w:val="24"/>
          <w:szCs w:val="24"/>
        </w:rPr>
        <w:t xml:space="preserve">he patient was referred </w:t>
      </w:r>
      <w:r w:rsidR="00FC2D11">
        <w:rPr>
          <w:rFonts w:ascii="Times New Roman" w:hAnsi="Times New Roman" w:cs="Times New Roman"/>
          <w:sz w:val="24"/>
          <w:szCs w:val="24"/>
        </w:rPr>
        <w:t>to</w:t>
      </w:r>
      <w:r w:rsidR="00B10F08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22A4F" w:rsidRPr="008D3FCC">
        <w:rPr>
          <w:rFonts w:ascii="Times New Roman" w:hAnsi="Times New Roman" w:cs="Times New Roman"/>
          <w:sz w:val="24"/>
          <w:szCs w:val="24"/>
        </w:rPr>
        <w:t>UNS Hospital</w:t>
      </w:r>
      <w:r w:rsidR="007A7903">
        <w:rPr>
          <w:rFonts w:ascii="Times New Roman" w:hAnsi="Times New Roman" w:cs="Times New Roman"/>
          <w:sz w:val="24"/>
          <w:szCs w:val="24"/>
        </w:rPr>
        <w:t xml:space="preserve"> after having no improvement and started to experience shortness of breath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B10F08" w:rsidRPr="008D3FCC">
        <w:rPr>
          <w:rFonts w:ascii="Times New Roman" w:hAnsi="Times New Roman" w:cs="Times New Roman"/>
          <w:sz w:val="24"/>
          <w:szCs w:val="24"/>
        </w:rPr>
        <w:t xml:space="preserve">At the </w:t>
      </w:r>
      <w:r w:rsidR="00CD02A2" w:rsidRPr="008D3FCC">
        <w:rPr>
          <w:rFonts w:ascii="Times New Roman" w:hAnsi="Times New Roman" w:cs="Times New Roman"/>
          <w:sz w:val="24"/>
          <w:szCs w:val="24"/>
        </w:rPr>
        <w:t>initial examination, the</w:t>
      </w:r>
      <w:r w:rsidR="007A7903">
        <w:rPr>
          <w:rFonts w:ascii="Times New Roman" w:hAnsi="Times New Roman" w:cs="Times New Roman"/>
          <w:sz w:val="24"/>
          <w:szCs w:val="24"/>
        </w:rPr>
        <w:t xml:space="preserve"> routine blood check result</w:t>
      </w:r>
      <w:r w:rsidR="00CD02A2" w:rsidRPr="008D3FCC">
        <w:rPr>
          <w:rFonts w:ascii="Times New Roman" w:hAnsi="Times New Roman" w:cs="Times New Roman"/>
          <w:sz w:val="24"/>
          <w:szCs w:val="24"/>
        </w:rPr>
        <w:t xml:space="preserve"> showed </w:t>
      </w:r>
      <w:r w:rsidR="00FC2D11">
        <w:rPr>
          <w:rFonts w:ascii="Times New Roman" w:hAnsi="Times New Roman" w:cs="Times New Roman"/>
          <w:sz w:val="24"/>
          <w:szCs w:val="24"/>
        </w:rPr>
        <w:t xml:space="preserve">a </w:t>
      </w:r>
      <w:r w:rsidR="00CD02A2" w:rsidRPr="008D3FCC">
        <w:rPr>
          <w:rFonts w:ascii="Times New Roman" w:hAnsi="Times New Roman" w:cs="Times New Roman"/>
          <w:sz w:val="24"/>
          <w:szCs w:val="24"/>
        </w:rPr>
        <w:t>relatively normal condition</w:t>
      </w:r>
      <w:r w:rsidR="007A7903">
        <w:rPr>
          <w:rFonts w:ascii="Times New Roman" w:hAnsi="Times New Roman" w:cs="Times New Roman"/>
          <w:sz w:val="24"/>
          <w:szCs w:val="24"/>
        </w:rPr>
        <w:t xml:space="preserve"> with only</w:t>
      </w:r>
      <w:r w:rsidR="00CD02A2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C2D11">
        <w:rPr>
          <w:rFonts w:ascii="Times New Roman" w:hAnsi="Times New Roman" w:cs="Times New Roman"/>
          <w:sz w:val="24"/>
          <w:szCs w:val="24"/>
        </w:rPr>
        <w:t xml:space="preserve">a </w:t>
      </w:r>
      <w:r w:rsidR="00CD02A2" w:rsidRPr="008D3FCC">
        <w:rPr>
          <w:rFonts w:ascii="Times New Roman" w:hAnsi="Times New Roman" w:cs="Times New Roman"/>
          <w:sz w:val="24"/>
          <w:szCs w:val="24"/>
        </w:rPr>
        <w:t xml:space="preserve">slight increase in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neutrophil lymphocyte ratio </w:t>
      </w:r>
      <w:r w:rsidR="00161B6D" w:rsidRPr="008D3FCC">
        <w:rPr>
          <w:rFonts w:ascii="Times New Roman" w:hAnsi="Times New Roman" w:cs="Times New Roman"/>
          <w:sz w:val="24"/>
          <w:szCs w:val="24"/>
        </w:rPr>
        <w:t>(NLR</w:t>
      </w:r>
      <w:r w:rsidR="00A22A4F" w:rsidRPr="008D3FCC">
        <w:rPr>
          <w:rFonts w:ascii="Times New Roman" w:hAnsi="Times New Roman" w:cs="Times New Roman"/>
          <w:sz w:val="24"/>
          <w:szCs w:val="24"/>
        </w:rPr>
        <w:t>)</w:t>
      </w:r>
      <w:r w:rsidR="00683E56">
        <w:rPr>
          <w:rFonts w:ascii="Times New Roman" w:hAnsi="Times New Roman" w:cs="Times New Roman"/>
          <w:sz w:val="24"/>
          <w:szCs w:val="24"/>
        </w:rPr>
        <w:t>: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3</w:t>
      </w:r>
      <w:r w:rsidR="00CD02A2" w:rsidRPr="008D3FCC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>9</w:t>
      </w:r>
      <w:r w:rsidR="00FC2D11">
        <w:rPr>
          <w:rFonts w:ascii="Times New Roman" w:hAnsi="Times New Roman" w:cs="Times New Roman"/>
          <w:sz w:val="24"/>
          <w:szCs w:val="24"/>
        </w:rPr>
        <w:t>. However,</w:t>
      </w:r>
      <w:r w:rsidR="00CD02A2" w:rsidRPr="008D3FCC">
        <w:rPr>
          <w:rFonts w:ascii="Times New Roman" w:hAnsi="Times New Roman" w:cs="Times New Roman"/>
          <w:sz w:val="24"/>
          <w:szCs w:val="24"/>
        </w:rPr>
        <w:t xml:space="preserve"> the number is still below the average 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CD02A2" w:rsidRPr="008D3FCC">
        <w:rPr>
          <w:rFonts w:ascii="Times New Roman" w:hAnsi="Times New Roman" w:cs="Times New Roman"/>
          <w:sz w:val="24"/>
          <w:szCs w:val="24"/>
        </w:rPr>
        <w:t xml:space="preserve">result </w:t>
      </w:r>
      <w:r w:rsidR="00FC2D11">
        <w:rPr>
          <w:rFonts w:ascii="Times New Roman" w:hAnsi="Times New Roman" w:cs="Times New Roman"/>
          <w:sz w:val="24"/>
          <w:szCs w:val="24"/>
        </w:rPr>
        <w:t>of</w:t>
      </w:r>
      <w:r w:rsidR="00CD02A2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22A4F" w:rsidRPr="008D3FCC">
        <w:rPr>
          <w:rFonts w:ascii="Times New Roman" w:hAnsi="Times New Roman" w:cs="Times New Roman"/>
          <w:sz w:val="24"/>
          <w:szCs w:val="24"/>
        </w:rPr>
        <w:t>5</w:t>
      </w:r>
      <w:r w:rsidR="00161B6D" w:rsidRPr="008D3FCC">
        <w:rPr>
          <w:rFonts w:ascii="Times New Roman" w:hAnsi="Times New Roman" w:cs="Times New Roman"/>
          <w:sz w:val="24"/>
          <w:szCs w:val="24"/>
        </w:rPr>
        <w:t>.</w:t>
      </w:r>
      <w:r w:rsidR="00683E5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61B6D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8D3FCC">
        <w:rPr>
          <w:rFonts w:ascii="Times New Roman" w:hAnsi="Times New Roman" w:cs="Times New Roman"/>
          <w:sz w:val="24"/>
          <w:szCs w:val="24"/>
        </w:rPr>
        <w:t xml:space="preserve">The blood gas analysis showed an oxygen tension </w:t>
      </w:r>
      <w:r w:rsidR="00751DF0" w:rsidRPr="008D3FCC">
        <w:rPr>
          <w:rFonts w:ascii="Times New Roman" w:hAnsi="Times New Roman" w:cs="Times New Roman"/>
          <w:sz w:val="24"/>
          <w:szCs w:val="24"/>
        </w:rPr>
        <w:t>(PaO</w:t>
      </w:r>
      <w:r w:rsidR="00A22A4F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2A4F" w:rsidRPr="008D3FCC">
        <w:rPr>
          <w:rFonts w:ascii="Times New Roman" w:hAnsi="Times New Roman" w:cs="Times New Roman"/>
          <w:sz w:val="24"/>
          <w:szCs w:val="24"/>
        </w:rPr>
        <w:t>)</w:t>
      </w:r>
      <w:r w:rsidR="008D3FCC">
        <w:rPr>
          <w:rFonts w:ascii="Times New Roman" w:hAnsi="Times New Roman" w:cs="Times New Roman"/>
          <w:sz w:val="24"/>
          <w:szCs w:val="24"/>
        </w:rPr>
        <w:t xml:space="preserve"> of</w:t>
      </w:r>
      <w:r w:rsidR="00DB30AA" w:rsidRPr="008D3FCC">
        <w:rPr>
          <w:rFonts w:ascii="Times New Roman" w:hAnsi="Times New Roman" w:cs="Times New Roman"/>
          <w:sz w:val="24"/>
          <w:szCs w:val="24"/>
        </w:rPr>
        <w:t xml:space="preserve"> 95 mmH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g </w:t>
      </w:r>
      <w:r w:rsidR="008D3FCC">
        <w:rPr>
          <w:rFonts w:ascii="Times New Roman" w:hAnsi="Times New Roman" w:cs="Times New Roman"/>
          <w:sz w:val="24"/>
          <w:szCs w:val="24"/>
        </w:rPr>
        <w:t>and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O</w:t>
      </w:r>
      <w:r w:rsidR="00751DF0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D3FCC">
        <w:rPr>
          <w:rFonts w:ascii="Times New Roman" w:hAnsi="Times New Roman" w:cs="Times New Roman"/>
          <w:sz w:val="24"/>
          <w:szCs w:val="24"/>
        </w:rPr>
        <w:t xml:space="preserve"> saturation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(SaO</w:t>
      </w:r>
      <w:r w:rsidR="00751DF0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>)</w:t>
      </w:r>
      <w:r w:rsidR="008D3FCC">
        <w:rPr>
          <w:rFonts w:ascii="Times New Roman" w:hAnsi="Times New Roman" w:cs="Times New Roman"/>
          <w:sz w:val="24"/>
          <w:szCs w:val="24"/>
        </w:rPr>
        <w:t xml:space="preserve"> of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98% </w:t>
      </w:r>
      <w:r w:rsidR="008D3FCC">
        <w:rPr>
          <w:rFonts w:ascii="Times New Roman" w:hAnsi="Times New Roman" w:cs="Times New Roman"/>
          <w:sz w:val="24"/>
          <w:szCs w:val="24"/>
        </w:rPr>
        <w:t>in the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DB30AA" w:rsidRPr="008D3FCC">
        <w:rPr>
          <w:rFonts w:ascii="Times New Roman" w:hAnsi="Times New Roman" w:cs="Times New Roman"/>
          <w:sz w:val="24"/>
          <w:szCs w:val="24"/>
        </w:rPr>
        <w:t>roo</w:t>
      </w:r>
      <w:r w:rsidR="00751DF0" w:rsidRPr="008D3FCC">
        <w:rPr>
          <w:rFonts w:ascii="Times New Roman" w:hAnsi="Times New Roman" w:cs="Times New Roman"/>
          <w:sz w:val="24"/>
          <w:szCs w:val="24"/>
        </w:rPr>
        <w:t>m air (FiO</w:t>
      </w:r>
      <w:r w:rsidR="00751DF0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: 21%) </w:t>
      </w:r>
      <w:r w:rsidR="00022C58">
        <w:rPr>
          <w:rFonts w:ascii="Times New Roman" w:hAnsi="Times New Roman" w:cs="Times New Roman"/>
          <w:sz w:val="24"/>
          <w:szCs w:val="24"/>
        </w:rPr>
        <w:t xml:space="preserve">or </w:t>
      </w:r>
      <w:r w:rsidR="00751DF0" w:rsidRPr="008D3FCC">
        <w:rPr>
          <w:rFonts w:ascii="Times New Roman" w:hAnsi="Times New Roman" w:cs="Times New Roman"/>
          <w:sz w:val="24"/>
          <w:szCs w:val="24"/>
        </w:rPr>
        <w:t>FiO</w:t>
      </w:r>
      <w:r w:rsidR="00751DF0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>/PaO</w:t>
      </w:r>
      <w:r w:rsidR="00751DF0" w:rsidRPr="007A790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ratio</w:t>
      </w:r>
      <w:r w:rsidR="00022C58">
        <w:rPr>
          <w:rFonts w:ascii="Times New Roman" w:hAnsi="Times New Roman" w:cs="Times New Roman"/>
          <w:sz w:val="24"/>
          <w:szCs w:val="24"/>
        </w:rPr>
        <w:t>: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457, </w:t>
      </w:r>
      <w:r w:rsidR="00022C58">
        <w:rPr>
          <w:rFonts w:ascii="Times New Roman" w:hAnsi="Times New Roman" w:cs="Times New Roman"/>
          <w:sz w:val="24"/>
          <w:szCs w:val="24"/>
        </w:rPr>
        <w:t xml:space="preserve">however the </w:t>
      </w:r>
      <w:r w:rsidR="00022C58" w:rsidRPr="008D3FCC">
        <w:rPr>
          <w:rFonts w:ascii="Times New Roman" w:hAnsi="Times New Roman" w:cs="Times New Roman"/>
          <w:sz w:val="24"/>
          <w:szCs w:val="24"/>
        </w:rPr>
        <w:t>nasopharynx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51DF0" w:rsidRPr="008D3FCC">
        <w:rPr>
          <w:rFonts w:ascii="Times New Roman" w:hAnsi="Times New Roman" w:cs="Times New Roman"/>
          <w:sz w:val="24"/>
          <w:szCs w:val="24"/>
        </w:rPr>
        <w:t>real</w:t>
      </w:r>
      <w:r w:rsidR="00FC2D11">
        <w:rPr>
          <w:rFonts w:ascii="Times New Roman" w:hAnsi="Times New Roman" w:cs="Times New Roman"/>
          <w:sz w:val="24"/>
          <w:szCs w:val="24"/>
        </w:rPr>
        <w:t>-</w:t>
      </w:r>
      <w:r w:rsidR="00751DF0" w:rsidRPr="008D3FCC">
        <w:rPr>
          <w:rFonts w:ascii="Times New Roman" w:hAnsi="Times New Roman" w:cs="Times New Roman"/>
          <w:sz w:val="24"/>
          <w:szCs w:val="24"/>
        </w:rPr>
        <w:t>time polymerase chain reaction (</w:t>
      </w:r>
      <w:r w:rsidR="00A22A4F" w:rsidRPr="008D3FCC">
        <w:rPr>
          <w:rFonts w:ascii="Times New Roman" w:hAnsi="Times New Roman" w:cs="Times New Roman"/>
          <w:sz w:val="24"/>
          <w:szCs w:val="24"/>
        </w:rPr>
        <w:t>RT PCR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) </w:t>
      </w:r>
      <w:r w:rsidR="00022C58">
        <w:rPr>
          <w:rFonts w:ascii="Times New Roman" w:hAnsi="Times New Roman" w:cs="Times New Roman"/>
          <w:sz w:val="24"/>
          <w:szCs w:val="24"/>
        </w:rPr>
        <w:t xml:space="preserve">for </w:t>
      </w:r>
      <w:r w:rsidR="00683E56">
        <w:rPr>
          <w:rFonts w:ascii="Times New Roman" w:hAnsi="Times New Roman" w:cs="Times New Roman"/>
          <w:sz w:val="24"/>
          <w:szCs w:val="24"/>
        </w:rPr>
        <w:t>SARS CoV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2 </w:t>
      </w:r>
      <w:r w:rsidR="00022C58">
        <w:rPr>
          <w:rFonts w:ascii="Times New Roman" w:hAnsi="Times New Roman" w:cs="Times New Roman"/>
          <w:sz w:val="24"/>
          <w:szCs w:val="24"/>
        </w:rPr>
        <w:t xml:space="preserve">showed </w:t>
      </w:r>
      <w:r w:rsidR="00FC2D11">
        <w:rPr>
          <w:rFonts w:ascii="Times New Roman" w:hAnsi="Times New Roman" w:cs="Times New Roman"/>
          <w:sz w:val="24"/>
          <w:szCs w:val="24"/>
        </w:rPr>
        <w:t xml:space="preserve">a </w:t>
      </w:r>
      <w:r w:rsidR="00022C58">
        <w:rPr>
          <w:rFonts w:ascii="Times New Roman" w:hAnsi="Times New Roman" w:cs="Times New Roman"/>
          <w:sz w:val="24"/>
          <w:szCs w:val="24"/>
        </w:rPr>
        <w:t xml:space="preserve">positive result. After </w:t>
      </w:r>
      <w:r w:rsidR="00E42E9C">
        <w:rPr>
          <w:rFonts w:ascii="Times New Roman" w:hAnsi="Times New Roman" w:cs="Times New Roman"/>
          <w:sz w:val="24"/>
          <w:szCs w:val="24"/>
        </w:rPr>
        <w:t xml:space="preserve">the patient received a </w:t>
      </w:r>
      <w:r w:rsidR="00022C58">
        <w:rPr>
          <w:rFonts w:ascii="Times New Roman" w:hAnsi="Times New Roman" w:cs="Times New Roman"/>
          <w:sz w:val="24"/>
          <w:szCs w:val="24"/>
        </w:rPr>
        <w:t>receiving standard therapy for Covid-19 following the Ministry of Health</w:t>
      </w:r>
      <w:r w:rsidR="00E42E9C">
        <w:rPr>
          <w:rFonts w:ascii="Times New Roman" w:hAnsi="Times New Roman" w:cs="Times New Roman"/>
          <w:sz w:val="24"/>
          <w:szCs w:val="24"/>
        </w:rPr>
        <w:t xml:space="preserve"> </w:t>
      </w:r>
      <w:r w:rsidR="00022C5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373E78">
        <w:rPr>
          <w:rFonts w:ascii="Times New Roman" w:hAnsi="Times New Roman" w:cs="Times New Roman"/>
          <w:sz w:val="24"/>
          <w:szCs w:val="24"/>
        </w:rPr>
        <w:t>P</w:t>
      </w:r>
      <w:r w:rsidR="00A22A4F" w:rsidRPr="008D3FCC">
        <w:rPr>
          <w:rFonts w:ascii="Times New Roman" w:hAnsi="Times New Roman" w:cs="Times New Roman"/>
          <w:sz w:val="24"/>
          <w:szCs w:val="24"/>
        </w:rPr>
        <w:t>erhimpunan</w:t>
      </w:r>
      <w:proofErr w:type="spellEnd"/>
      <w:r w:rsidR="00373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E78">
        <w:rPr>
          <w:rFonts w:ascii="Times New Roman" w:hAnsi="Times New Roman" w:cs="Times New Roman"/>
          <w:sz w:val="24"/>
          <w:szCs w:val="24"/>
        </w:rPr>
        <w:t>D</w:t>
      </w:r>
      <w:r w:rsidR="00A22A4F" w:rsidRPr="008D3FCC">
        <w:rPr>
          <w:rFonts w:ascii="Times New Roman" w:hAnsi="Times New Roman" w:cs="Times New Roman"/>
          <w:sz w:val="24"/>
          <w:szCs w:val="24"/>
        </w:rPr>
        <w:t>okter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E78">
        <w:rPr>
          <w:rFonts w:ascii="Times New Roman" w:hAnsi="Times New Roman" w:cs="Times New Roman"/>
          <w:sz w:val="24"/>
          <w:szCs w:val="24"/>
        </w:rPr>
        <w:t>P</w:t>
      </w:r>
      <w:r w:rsidR="00A22A4F" w:rsidRPr="008D3FCC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 xml:space="preserve"> Indonesia</w:t>
      </w:r>
      <w:r w:rsidR="00373E78">
        <w:rPr>
          <w:rFonts w:ascii="Times New Roman" w:hAnsi="Times New Roman" w:cs="Times New Roman"/>
          <w:sz w:val="24"/>
          <w:szCs w:val="24"/>
        </w:rPr>
        <w:t xml:space="preserve"> </w:t>
      </w:r>
      <w:r w:rsidR="00683E56">
        <w:rPr>
          <w:rFonts w:ascii="Times New Roman" w:hAnsi="Times New Roman" w:cs="Times New Roman"/>
          <w:sz w:val="24"/>
          <w:szCs w:val="24"/>
        </w:rPr>
        <w:t>(</w:t>
      </w:r>
      <w:r w:rsidR="00751DF0" w:rsidRPr="008D3FCC">
        <w:rPr>
          <w:rFonts w:ascii="Times New Roman" w:hAnsi="Times New Roman" w:cs="Times New Roman"/>
          <w:sz w:val="24"/>
          <w:szCs w:val="24"/>
        </w:rPr>
        <w:t>PDPI</w:t>
      </w:r>
      <w:proofErr w:type="gramStart"/>
      <w:r w:rsidR="00A22A4F" w:rsidRPr="008D3FCC">
        <w:rPr>
          <w:rFonts w:ascii="Times New Roman" w:hAnsi="Times New Roman" w:cs="Times New Roman"/>
          <w:sz w:val="24"/>
          <w:szCs w:val="24"/>
        </w:rPr>
        <w:t>)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="00373E78">
        <w:rPr>
          <w:rFonts w:ascii="Times New Roman" w:hAnsi="Times New Roman" w:cs="Times New Roman"/>
          <w:sz w:val="24"/>
          <w:szCs w:val="24"/>
        </w:rPr>
        <w:t xml:space="preserve"> </w:t>
      </w:r>
      <w:r w:rsidR="00E42E9C">
        <w:rPr>
          <w:rFonts w:ascii="Times New Roman" w:hAnsi="Times New Roman" w:cs="Times New Roman"/>
          <w:sz w:val="24"/>
          <w:szCs w:val="24"/>
        </w:rPr>
        <w:t xml:space="preserve">guideline </w:t>
      </w:r>
      <w:r w:rsidR="00373E78">
        <w:rPr>
          <w:rFonts w:ascii="Times New Roman" w:hAnsi="Times New Roman" w:cs="Times New Roman"/>
          <w:sz w:val="24"/>
          <w:szCs w:val="24"/>
        </w:rPr>
        <w:t xml:space="preserve">with </w:t>
      </w:r>
      <w:proofErr w:type="spellStart"/>
      <w:r w:rsidR="005C7104">
        <w:rPr>
          <w:rFonts w:ascii="Times New Roman" w:hAnsi="Times New Roman" w:cs="Times New Roman"/>
          <w:sz w:val="24"/>
          <w:szCs w:val="24"/>
        </w:rPr>
        <w:t>hydroxychloquine</w:t>
      </w:r>
      <w:proofErr w:type="spellEnd"/>
      <w:r w:rsidR="00683E56">
        <w:rPr>
          <w:rFonts w:ascii="Times New Roman" w:hAnsi="Times New Roman" w:cs="Times New Roman"/>
          <w:sz w:val="24"/>
          <w:szCs w:val="24"/>
        </w:rPr>
        <w:t xml:space="preserve"> </w:t>
      </w:r>
      <w:r w:rsidR="005C7104">
        <w:rPr>
          <w:rFonts w:ascii="Times New Roman" w:hAnsi="Times New Roman" w:cs="Times New Roman"/>
          <w:sz w:val="24"/>
          <w:szCs w:val="24"/>
        </w:rPr>
        <w:t>1 x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400 mg </w:t>
      </w:r>
      <w:r w:rsidR="00373E78" w:rsidRPr="008D3FCC">
        <w:rPr>
          <w:rFonts w:ascii="Times New Roman" w:hAnsi="Times New Roman" w:cs="Times New Roman"/>
          <w:sz w:val="24"/>
          <w:szCs w:val="24"/>
        </w:rPr>
        <w:t>azithromycin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1 </w:t>
      </w:r>
      <w:r w:rsidR="00373E78">
        <w:rPr>
          <w:rFonts w:ascii="Times New Roman" w:hAnsi="Times New Roman" w:cs="Times New Roman"/>
          <w:sz w:val="24"/>
          <w:szCs w:val="24"/>
        </w:rPr>
        <w:t>x</w:t>
      </w:r>
      <w:r w:rsidR="005C7104">
        <w:rPr>
          <w:rFonts w:ascii="Times New Roman" w:hAnsi="Times New Roman" w:cs="Times New Roman"/>
          <w:sz w:val="24"/>
          <w:szCs w:val="24"/>
        </w:rPr>
        <w:t xml:space="preserve"> 500 mg, oseltamivir 2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x 75 mg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, </w:t>
      </w:r>
      <w:r w:rsidR="00373E78">
        <w:rPr>
          <w:rFonts w:ascii="Times New Roman" w:hAnsi="Times New Roman" w:cs="Times New Roman"/>
          <w:sz w:val="24"/>
          <w:szCs w:val="24"/>
        </w:rPr>
        <w:t xml:space="preserve">and </w:t>
      </w:r>
      <w:r w:rsidR="00751DF0" w:rsidRPr="008D3FCC">
        <w:rPr>
          <w:rFonts w:ascii="Times New Roman" w:hAnsi="Times New Roman" w:cs="Times New Roman"/>
          <w:sz w:val="24"/>
          <w:szCs w:val="24"/>
        </w:rPr>
        <w:t>vitamin C 1000</w:t>
      </w:r>
      <w:r w:rsidR="00683E56">
        <w:rPr>
          <w:rFonts w:ascii="Times New Roman" w:hAnsi="Times New Roman" w:cs="Times New Roman"/>
          <w:sz w:val="24"/>
          <w:szCs w:val="24"/>
        </w:rPr>
        <w:t xml:space="preserve"> </w:t>
      </w:r>
      <w:r w:rsidR="00751DF0" w:rsidRPr="008D3FCC">
        <w:rPr>
          <w:rFonts w:ascii="Times New Roman" w:hAnsi="Times New Roman" w:cs="Times New Roman"/>
          <w:sz w:val="24"/>
          <w:szCs w:val="24"/>
        </w:rPr>
        <w:t>mg/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8 </w:t>
      </w:r>
      <w:r w:rsidR="00373E78">
        <w:rPr>
          <w:rFonts w:ascii="Times New Roman" w:hAnsi="Times New Roman" w:cs="Times New Roman"/>
          <w:sz w:val="24"/>
          <w:szCs w:val="24"/>
        </w:rPr>
        <w:t>hours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, </w:t>
      </w:r>
      <w:r w:rsidR="00E42E9C">
        <w:rPr>
          <w:rFonts w:ascii="Times New Roman" w:hAnsi="Times New Roman" w:cs="Times New Roman"/>
          <w:sz w:val="24"/>
          <w:szCs w:val="24"/>
        </w:rPr>
        <w:t>he</w:t>
      </w:r>
      <w:r w:rsidR="00373E78">
        <w:rPr>
          <w:rFonts w:ascii="Times New Roman" w:hAnsi="Times New Roman" w:cs="Times New Roman"/>
          <w:sz w:val="24"/>
          <w:szCs w:val="24"/>
        </w:rPr>
        <w:t xml:space="preserve"> experienced worse </w:t>
      </w:r>
      <w:r w:rsidR="00DF6C7D">
        <w:rPr>
          <w:rFonts w:ascii="Times New Roman" w:hAnsi="Times New Roman" w:cs="Times New Roman"/>
          <w:sz w:val="24"/>
          <w:szCs w:val="24"/>
        </w:rPr>
        <w:t>shortness of breath</w:t>
      </w:r>
      <w:r w:rsidR="00FC2D11">
        <w:rPr>
          <w:rFonts w:ascii="Times New Roman" w:hAnsi="Times New Roman" w:cs="Times New Roman"/>
          <w:sz w:val="24"/>
          <w:szCs w:val="24"/>
        </w:rPr>
        <w:t>. T</w:t>
      </w:r>
      <w:r w:rsidR="00DF6C7D">
        <w:rPr>
          <w:rFonts w:ascii="Times New Roman" w:hAnsi="Times New Roman" w:cs="Times New Roman"/>
          <w:sz w:val="24"/>
          <w:szCs w:val="24"/>
        </w:rPr>
        <w:t xml:space="preserve">hus, </w:t>
      </w:r>
      <w:r w:rsidR="002870A0">
        <w:rPr>
          <w:rFonts w:ascii="Times New Roman" w:hAnsi="Times New Roman" w:cs="Times New Roman"/>
          <w:sz w:val="24"/>
          <w:szCs w:val="24"/>
        </w:rPr>
        <w:t xml:space="preserve">another </w:t>
      </w:r>
      <w:r w:rsidR="00DF6C7D">
        <w:rPr>
          <w:rFonts w:ascii="Times New Roman" w:hAnsi="Times New Roman" w:cs="Times New Roman"/>
          <w:sz w:val="24"/>
          <w:szCs w:val="24"/>
        </w:rPr>
        <w:t xml:space="preserve">blood gas analysis and </w:t>
      </w:r>
      <w:r w:rsidR="002870A0">
        <w:rPr>
          <w:rFonts w:ascii="Times New Roman" w:hAnsi="Times New Roman" w:cs="Times New Roman"/>
          <w:sz w:val="24"/>
          <w:szCs w:val="24"/>
        </w:rPr>
        <w:t xml:space="preserve">chest x-ray were conducted </w:t>
      </w:r>
      <w:r w:rsidR="00DF6C7D">
        <w:rPr>
          <w:rFonts w:ascii="Times New Roman" w:hAnsi="Times New Roman" w:cs="Times New Roman"/>
          <w:sz w:val="24"/>
          <w:szCs w:val="24"/>
        </w:rPr>
        <w:t>for clinical evaluation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2870A0">
        <w:rPr>
          <w:rFonts w:ascii="Times New Roman" w:hAnsi="Times New Roman" w:cs="Times New Roman"/>
          <w:sz w:val="24"/>
          <w:szCs w:val="24"/>
        </w:rPr>
        <w:t xml:space="preserve">This new blood gas test showed the decrease in </w:t>
      </w:r>
      <w:r w:rsidR="00751DF0" w:rsidRPr="008D3FCC">
        <w:rPr>
          <w:rFonts w:ascii="Times New Roman" w:hAnsi="Times New Roman" w:cs="Times New Roman"/>
          <w:sz w:val="24"/>
          <w:szCs w:val="24"/>
        </w:rPr>
        <w:t>PaO</w:t>
      </w:r>
      <w:r w:rsidR="00751DF0" w:rsidRPr="00CD16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870A0">
        <w:rPr>
          <w:rFonts w:ascii="Times New Roman" w:hAnsi="Times New Roman" w:cs="Times New Roman"/>
          <w:sz w:val="24"/>
          <w:szCs w:val="24"/>
        </w:rPr>
        <w:t xml:space="preserve">from </w:t>
      </w:r>
      <w:r w:rsidR="00751DF0" w:rsidRPr="008D3FCC">
        <w:rPr>
          <w:rFonts w:ascii="Times New Roman" w:hAnsi="Times New Roman" w:cs="Times New Roman"/>
          <w:sz w:val="24"/>
          <w:szCs w:val="24"/>
        </w:rPr>
        <w:t>95 mmH</w:t>
      </w:r>
      <w:r w:rsidR="00A22A4F" w:rsidRPr="008D3FCC">
        <w:rPr>
          <w:rFonts w:ascii="Times New Roman" w:hAnsi="Times New Roman" w:cs="Times New Roman"/>
          <w:sz w:val="24"/>
          <w:szCs w:val="24"/>
        </w:rPr>
        <w:t>g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870A0">
        <w:rPr>
          <w:rFonts w:ascii="Times New Roman" w:hAnsi="Times New Roman" w:cs="Times New Roman"/>
          <w:sz w:val="24"/>
          <w:szCs w:val="24"/>
        </w:rPr>
        <w:t>to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84 mmHg </w:t>
      </w:r>
      <w:r w:rsidR="0065546C">
        <w:rPr>
          <w:rFonts w:ascii="Times New Roman" w:hAnsi="Times New Roman" w:cs="Times New Roman"/>
          <w:sz w:val="24"/>
          <w:szCs w:val="24"/>
        </w:rPr>
        <w:t xml:space="preserve">on </w:t>
      </w:r>
      <w:r w:rsidR="00AF7538">
        <w:rPr>
          <w:rFonts w:ascii="Times New Roman" w:hAnsi="Times New Roman" w:cs="Times New Roman"/>
          <w:sz w:val="24"/>
          <w:szCs w:val="24"/>
        </w:rPr>
        <w:lastRenderedPageBreak/>
        <w:t xml:space="preserve">the administration of </w:t>
      </w:r>
      <w:r w:rsidR="00751DF0" w:rsidRPr="008D3FCC">
        <w:rPr>
          <w:rFonts w:ascii="Times New Roman" w:hAnsi="Times New Roman" w:cs="Times New Roman"/>
          <w:sz w:val="24"/>
          <w:szCs w:val="24"/>
        </w:rPr>
        <w:t>O</w:t>
      </w:r>
      <w:r w:rsidR="00751DF0" w:rsidRPr="00CD16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751DF0" w:rsidRPr="008D3FCC">
        <w:rPr>
          <w:rFonts w:ascii="Times New Roman" w:hAnsi="Times New Roman" w:cs="Times New Roman"/>
          <w:sz w:val="24"/>
          <w:szCs w:val="24"/>
        </w:rPr>
        <w:t>l</w:t>
      </w:r>
      <w:r w:rsidR="00683E56">
        <w:rPr>
          <w:rFonts w:ascii="Times New Roman" w:hAnsi="Times New Roman" w:cs="Times New Roman"/>
          <w:sz w:val="24"/>
          <w:szCs w:val="24"/>
        </w:rPr>
        <w:t>i</w:t>
      </w:r>
      <w:r w:rsidR="00751DF0" w:rsidRPr="008D3FCC">
        <w:rPr>
          <w:rFonts w:ascii="Times New Roman" w:hAnsi="Times New Roman" w:cs="Times New Roman"/>
          <w:sz w:val="24"/>
          <w:szCs w:val="24"/>
        </w:rPr>
        <w:t>t</w:t>
      </w:r>
      <w:r w:rsidR="00683E5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751DF0" w:rsidRPr="008D3FCC">
        <w:rPr>
          <w:rFonts w:ascii="Times New Roman" w:hAnsi="Times New Roman" w:cs="Times New Roman"/>
          <w:sz w:val="24"/>
          <w:szCs w:val="24"/>
        </w:rPr>
        <w:t>/</w:t>
      </w:r>
      <w:r w:rsidR="00AF7538">
        <w:rPr>
          <w:rFonts w:ascii="Times New Roman" w:hAnsi="Times New Roman" w:cs="Times New Roman"/>
          <w:sz w:val="24"/>
          <w:szCs w:val="24"/>
        </w:rPr>
        <w:t>minute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(FiO</w:t>
      </w:r>
      <w:r w:rsidR="00751DF0" w:rsidRPr="00CD16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>: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33%) </w:t>
      </w:r>
      <w:r w:rsidR="00AF7538">
        <w:rPr>
          <w:rFonts w:ascii="Times New Roman" w:hAnsi="Times New Roman" w:cs="Times New Roman"/>
          <w:sz w:val="24"/>
          <w:szCs w:val="24"/>
        </w:rPr>
        <w:t xml:space="preserve">resulted in </w:t>
      </w:r>
      <w:r w:rsidR="00FC2D11">
        <w:rPr>
          <w:rFonts w:ascii="Times New Roman" w:hAnsi="Times New Roman" w:cs="Times New Roman"/>
          <w:sz w:val="24"/>
          <w:szCs w:val="24"/>
        </w:rPr>
        <w:t xml:space="preserve">a </w:t>
      </w:r>
      <w:r w:rsidR="00751DF0" w:rsidRPr="008D3FCC">
        <w:rPr>
          <w:rFonts w:ascii="Times New Roman" w:hAnsi="Times New Roman" w:cs="Times New Roman"/>
          <w:sz w:val="24"/>
          <w:szCs w:val="24"/>
        </w:rPr>
        <w:t>PaO</w:t>
      </w:r>
      <w:r w:rsidR="00751DF0" w:rsidRPr="00CD16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>/FiO</w:t>
      </w:r>
      <w:r w:rsidR="00751DF0" w:rsidRPr="00CD16F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51DF0" w:rsidRPr="008D3FCC">
        <w:rPr>
          <w:rFonts w:ascii="Times New Roman" w:hAnsi="Times New Roman" w:cs="Times New Roman"/>
          <w:sz w:val="24"/>
          <w:szCs w:val="24"/>
        </w:rPr>
        <w:t xml:space="preserve"> ratio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F7538">
        <w:rPr>
          <w:rFonts w:ascii="Times New Roman" w:hAnsi="Times New Roman" w:cs="Times New Roman"/>
          <w:sz w:val="24"/>
          <w:szCs w:val="24"/>
        </w:rPr>
        <w:t>of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254</w:t>
      </w:r>
      <w:r w:rsidR="00AF7538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>5</w:t>
      </w:r>
      <w:r w:rsidR="00FC2D11">
        <w:rPr>
          <w:rFonts w:ascii="Times New Roman" w:hAnsi="Times New Roman" w:cs="Times New Roman"/>
          <w:sz w:val="24"/>
          <w:szCs w:val="24"/>
        </w:rPr>
        <w:t>;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F7538">
        <w:rPr>
          <w:rFonts w:ascii="Times New Roman" w:hAnsi="Times New Roman" w:cs="Times New Roman"/>
          <w:sz w:val="24"/>
          <w:szCs w:val="24"/>
        </w:rPr>
        <w:t>therefore</w:t>
      </w:r>
      <w:r w:rsidR="00FC2D11">
        <w:rPr>
          <w:rFonts w:ascii="Times New Roman" w:hAnsi="Times New Roman" w:cs="Times New Roman"/>
          <w:sz w:val="24"/>
          <w:szCs w:val="24"/>
        </w:rPr>
        <w:t>,</w:t>
      </w:r>
      <w:r w:rsidR="00AF7538">
        <w:rPr>
          <w:rFonts w:ascii="Times New Roman" w:hAnsi="Times New Roman" w:cs="Times New Roman"/>
          <w:sz w:val="24"/>
          <w:szCs w:val="24"/>
        </w:rPr>
        <w:t xml:space="preserve"> it falls under </w:t>
      </w:r>
      <w:r w:rsidR="0034755F">
        <w:rPr>
          <w:rFonts w:ascii="Times New Roman" w:hAnsi="Times New Roman" w:cs="Times New Roman"/>
          <w:sz w:val="24"/>
          <w:szCs w:val="24"/>
        </w:rPr>
        <w:t xml:space="preserve">the </w:t>
      </w:r>
      <w:r w:rsidR="008C5822" w:rsidRPr="008D3FCC">
        <w:rPr>
          <w:rFonts w:ascii="Times New Roman" w:hAnsi="Times New Roman" w:cs="Times New Roman"/>
          <w:sz w:val="24"/>
          <w:szCs w:val="24"/>
        </w:rPr>
        <w:t>ARDS</w:t>
      </w:r>
      <w:r w:rsidR="00AF7538">
        <w:rPr>
          <w:rFonts w:ascii="Times New Roman" w:hAnsi="Times New Roman" w:cs="Times New Roman"/>
          <w:sz w:val="24"/>
          <w:szCs w:val="24"/>
        </w:rPr>
        <w:t xml:space="preserve"> category</w:t>
      </w:r>
      <w:r w:rsidR="008C5822" w:rsidRPr="008D3F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BD8AD" w14:textId="77777777" w:rsidR="00574876" w:rsidRPr="008D3FCC" w:rsidRDefault="004733EB" w:rsidP="009858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BBCF3F" wp14:editId="160A73D7">
            <wp:extent cx="1977955" cy="1995055"/>
            <wp:effectExtent l="0" t="0" r="3810" b="5715"/>
            <wp:docPr id="1" name="Picture 1" descr="C:\Users\User\Documents\Plasma convalescent\Plasmapheresis\Chandra\WhatsApp Image 2020-09-30 at 08.15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Plasma convalescent\Plasmapheresis\Chandra\WhatsApp Image 2020-09-30 at 08.15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5" t="21348" r="4853" b="17410"/>
                    <a:stretch/>
                  </pic:blipFill>
                  <pic:spPr bwMode="auto">
                    <a:xfrm>
                      <a:off x="0" y="0"/>
                      <a:ext cx="1978840" cy="199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3FCC">
        <w:rPr>
          <w:rFonts w:ascii="Times New Roman" w:hAnsi="Times New Roman" w:cs="Times New Roman"/>
          <w:sz w:val="24"/>
          <w:szCs w:val="24"/>
        </w:rPr>
        <w:t xml:space="preserve">  </w:t>
      </w:r>
      <w:r w:rsidRPr="008D3F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0AAB51" wp14:editId="765AFC58">
            <wp:extent cx="1900603" cy="2029691"/>
            <wp:effectExtent l="0" t="0" r="4445" b="8890"/>
            <wp:docPr id="2" name="Picture 2" descr="C:\Users\User\Documents\Plasma convalescent\Plasmapheresis\Chandra\WhatsApp Image 2020-10-03 at 06.54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Plasma convalescent\Plasmapheresis\Chandra\WhatsApp Image 2020-10-03 at 06.54.0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5" r="14085" b="6489"/>
                    <a:stretch/>
                  </pic:blipFill>
                  <pic:spPr bwMode="auto">
                    <a:xfrm>
                      <a:off x="0" y="0"/>
                      <a:ext cx="1907089" cy="203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D3FCC">
        <w:rPr>
          <w:rFonts w:ascii="Times New Roman" w:hAnsi="Times New Roman" w:cs="Times New Roman"/>
          <w:sz w:val="24"/>
          <w:szCs w:val="24"/>
        </w:rPr>
        <w:t xml:space="preserve">  </w:t>
      </w:r>
      <w:r w:rsidRPr="008D3F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8FA578" wp14:editId="70CBBCD7">
            <wp:extent cx="1773382" cy="2015224"/>
            <wp:effectExtent l="0" t="0" r="0" b="4445"/>
            <wp:docPr id="3" name="Picture 3" descr="C:\Users\User\Documents\Plasma convalescent\Plasmapheresis\Chandra\WhatsApp Image 2020-10-09 at 16.4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Plasma convalescent\Plasmapheresis\Chandra\WhatsApp Image 2020-10-09 at 16.45.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35"/>
                    <a:stretch/>
                  </pic:blipFill>
                  <pic:spPr bwMode="auto">
                    <a:xfrm>
                      <a:off x="0" y="0"/>
                      <a:ext cx="1774192" cy="201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45B9D" w14:textId="77777777" w:rsidR="00985866" w:rsidRPr="008D3FCC" w:rsidRDefault="00985866" w:rsidP="009858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CC">
        <w:rPr>
          <w:rFonts w:ascii="Times New Roman" w:hAnsi="Times New Roman" w:cs="Times New Roman"/>
          <w:sz w:val="24"/>
          <w:szCs w:val="24"/>
        </w:rPr>
        <w:t xml:space="preserve">                   A                                               B                                         C</w:t>
      </w:r>
    </w:p>
    <w:p w14:paraId="4C3B45B0" w14:textId="3B61539F" w:rsidR="004733EB" w:rsidRPr="008D3FCC" w:rsidRDefault="006A710B" w:rsidP="004733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</w:t>
      </w:r>
      <w:r w:rsidR="004733EB" w:rsidRPr="008D3FCC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Radiological data of </w:t>
      </w:r>
      <w:r w:rsidR="00CE7D67">
        <w:rPr>
          <w:rFonts w:ascii="Times New Roman" w:hAnsi="Times New Roman" w:cs="Times New Roman"/>
          <w:sz w:val="24"/>
          <w:szCs w:val="24"/>
        </w:rPr>
        <w:t xml:space="preserve">the stages of the illness </w:t>
      </w:r>
    </w:p>
    <w:p w14:paraId="18ED5EDC" w14:textId="749E2079" w:rsidR="004E0B72" w:rsidRPr="005C7104" w:rsidRDefault="009E582C" w:rsidP="004E0B72">
      <w:pPr>
        <w:spacing w:line="360" w:lineRule="auto"/>
        <w:jc w:val="both"/>
        <w:rPr>
          <w:rFonts w:ascii="Times New Roman" w:hAnsi="Times New Roman" w:cs="Times New Roman"/>
        </w:rPr>
      </w:pPr>
      <w:r w:rsidRPr="005C7104">
        <w:rPr>
          <w:rFonts w:ascii="Times New Roman" w:hAnsi="Times New Roman" w:cs="Times New Roman"/>
        </w:rPr>
        <w:t>Notes:</w:t>
      </w:r>
      <w:r w:rsidR="004E0B72" w:rsidRPr="005C7104">
        <w:rPr>
          <w:rFonts w:ascii="Times New Roman" w:hAnsi="Times New Roman" w:cs="Times New Roman"/>
        </w:rPr>
        <w:t xml:space="preserve"> </w:t>
      </w:r>
      <w:r w:rsidRPr="005C7104">
        <w:rPr>
          <w:rFonts w:ascii="Times New Roman" w:hAnsi="Times New Roman" w:cs="Times New Roman"/>
        </w:rPr>
        <w:t>In figure A</w:t>
      </w:r>
      <w:r w:rsidR="00FC2D11" w:rsidRPr="005C7104">
        <w:rPr>
          <w:rFonts w:ascii="Times New Roman" w:hAnsi="Times New Roman" w:cs="Times New Roman"/>
        </w:rPr>
        <w:t>,</w:t>
      </w:r>
      <w:r w:rsidRPr="005C7104">
        <w:rPr>
          <w:rFonts w:ascii="Times New Roman" w:hAnsi="Times New Roman" w:cs="Times New Roman"/>
        </w:rPr>
        <w:t xml:space="preserve"> </w:t>
      </w:r>
      <w:r w:rsidR="00FC2D11" w:rsidRPr="005C7104">
        <w:rPr>
          <w:rFonts w:ascii="Times New Roman" w:hAnsi="Times New Roman" w:cs="Times New Roman"/>
        </w:rPr>
        <w:t xml:space="preserve">the </w:t>
      </w:r>
      <w:r w:rsidRPr="005C7104">
        <w:rPr>
          <w:rFonts w:ascii="Times New Roman" w:hAnsi="Times New Roman" w:cs="Times New Roman"/>
        </w:rPr>
        <w:t xml:space="preserve">patient experienced fever and nausea and diagnosed with </w:t>
      </w:r>
      <w:r w:rsidR="00985866" w:rsidRPr="005C7104">
        <w:rPr>
          <w:rFonts w:ascii="Times New Roman" w:hAnsi="Times New Roman" w:cs="Times New Roman"/>
        </w:rPr>
        <w:t>typhoid fever</w:t>
      </w:r>
      <w:r w:rsidRPr="005C7104">
        <w:rPr>
          <w:rFonts w:ascii="Times New Roman" w:hAnsi="Times New Roman" w:cs="Times New Roman"/>
        </w:rPr>
        <w:t>; in figure B</w:t>
      </w:r>
      <w:r w:rsidR="00FC2D11" w:rsidRPr="005C7104">
        <w:rPr>
          <w:rFonts w:ascii="Times New Roman" w:hAnsi="Times New Roman" w:cs="Times New Roman"/>
        </w:rPr>
        <w:t>,</w:t>
      </w:r>
      <w:r w:rsidRPr="005C7104">
        <w:rPr>
          <w:rFonts w:ascii="Times New Roman" w:hAnsi="Times New Roman" w:cs="Times New Roman"/>
        </w:rPr>
        <w:t xml:space="preserve"> </w:t>
      </w:r>
      <w:r w:rsidR="00FC2D11" w:rsidRPr="005C7104">
        <w:rPr>
          <w:rFonts w:ascii="Times New Roman" w:hAnsi="Times New Roman" w:cs="Times New Roman"/>
        </w:rPr>
        <w:t xml:space="preserve">the </w:t>
      </w:r>
      <w:r w:rsidRPr="005C7104">
        <w:rPr>
          <w:rFonts w:ascii="Times New Roman" w:hAnsi="Times New Roman" w:cs="Times New Roman"/>
        </w:rPr>
        <w:t>patient reported shortness of breath</w:t>
      </w:r>
      <w:r w:rsidR="00FC2D11" w:rsidRPr="005C7104">
        <w:rPr>
          <w:rFonts w:ascii="Times New Roman" w:hAnsi="Times New Roman" w:cs="Times New Roman"/>
        </w:rPr>
        <w:t>,</w:t>
      </w:r>
      <w:r w:rsidRPr="005C7104">
        <w:rPr>
          <w:rFonts w:ascii="Times New Roman" w:hAnsi="Times New Roman" w:cs="Times New Roman"/>
        </w:rPr>
        <w:t xml:space="preserve"> and the blood gas analysis showed </w:t>
      </w:r>
      <w:r w:rsidR="00167834" w:rsidRPr="005C7104">
        <w:rPr>
          <w:rFonts w:ascii="Times New Roman" w:hAnsi="Times New Roman" w:cs="Times New Roman"/>
        </w:rPr>
        <w:t xml:space="preserve">respiratory failure, </w:t>
      </w:r>
      <w:r w:rsidR="00FC2D11" w:rsidRPr="005C7104">
        <w:rPr>
          <w:rFonts w:ascii="Times New Roman" w:hAnsi="Times New Roman" w:cs="Times New Roman"/>
        </w:rPr>
        <w:t xml:space="preserve">a </w:t>
      </w:r>
      <w:r w:rsidR="00167834" w:rsidRPr="005C7104">
        <w:rPr>
          <w:rFonts w:ascii="Times New Roman" w:hAnsi="Times New Roman" w:cs="Times New Roman"/>
        </w:rPr>
        <w:t xml:space="preserve">visible increase in </w:t>
      </w:r>
      <w:r w:rsidR="00380033" w:rsidRPr="005C7104">
        <w:rPr>
          <w:rFonts w:ascii="Times New Roman" w:hAnsi="Times New Roman" w:cs="Times New Roman"/>
        </w:rPr>
        <w:t>bronco vascular</w:t>
      </w:r>
      <w:r w:rsidR="00985866" w:rsidRPr="005C7104">
        <w:rPr>
          <w:rFonts w:ascii="Times New Roman" w:hAnsi="Times New Roman" w:cs="Times New Roman"/>
        </w:rPr>
        <w:t xml:space="preserve"> </w:t>
      </w:r>
      <w:r w:rsidR="00167834" w:rsidRPr="005C7104">
        <w:rPr>
          <w:rFonts w:ascii="Times New Roman" w:hAnsi="Times New Roman" w:cs="Times New Roman"/>
        </w:rPr>
        <w:t xml:space="preserve">streak </w:t>
      </w:r>
      <w:r w:rsidR="00380033" w:rsidRPr="005C7104">
        <w:rPr>
          <w:rFonts w:ascii="Times New Roman" w:hAnsi="Times New Roman" w:cs="Times New Roman"/>
        </w:rPr>
        <w:t xml:space="preserve">and infiltrates, TPE was then administered to </w:t>
      </w:r>
      <w:r w:rsidR="00FC2D11" w:rsidRPr="005C7104">
        <w:rPr>
          <w:rFonts w:ascii="Times New Roman" w:hAnsi="Times New Roman" w:cs="Times New Roman"/>
        </w:rPr>
        <w:t xml:space="preserve">the </w:t>
      </w:r>
      <w:r w:rsidR="00380033" w:rsidRPr="005C7104">
        <w:rPr>
          <w:rFonts w:ascii="Times New Roman" w:hAnsi="Times New Roman" w:cs="Times New Roman"/>
        </w:rPr>
        <w:t>patient; in x-ray resu</w:t>
      </w:r>
      <w:r w:rsidR="005C7104">
        <w:rPr>
          <w:rFonts w:ascii="Times New Roman" w:hAnsi="Times New Roman" w:cs="Times New Roman"/>
        </w:rPr>
        <w:t>00</w:t>
      </w:r>
      <w:r w:rsidR="00380033" w:rsidRPr="005C7104">
        <w:rPr>
          <w:rFonts w:ascii="Times New Roman" w:hAnsi="Times New Roman" w:cs="Times New Roman"/>
        </w:rPr>
        <w:t xml:space="preserve">lt C, </w:t>
      </w:r>
      <w:r w:rsidR="00FC2D11" w:rsidRPr="005C7104">
        <w:rPr>
          <w:rFonts w:ascii="Times New Roman" w:hAnsi="Times New Roman" w:cs="Times New Roman"/>
        </w:rPr>
        <w:t xml:space="preserve">the </w:t>
      </w:r>
      <w:r w:rsidR="00380033" w:rsidRPr="005C7104">
        <w:rPr>
          <w:rFonts w:ascii="Times New Roman" w:hAnsi="Times New Roman" w:cs="Times New Roman"/>
        </w:rPr>
        <w:t xml:space="preserve">patient received TPE twice, the chest x-ray result went back to normal. </w:t>
      </w:r>
    </w:p>
    <w:p w14:paraId="655CE34E" w14:textId="09A24B38" w:rsidR="007E1A4E" w:rsidRPr="008D3FCC" w:rsidRDefault="00505F4F" w:rsidP="001A43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result </w:t>
      </w:r>
      <w:r w:rsidR="002C769F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second chest x-ray showed </w:t>
      </w:r>
      <w:r w:rsidR="002C769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increase in infiltrates and </w:t>
      </w:r>
      <w:r w:rsidR="00EB4002">
        <w:rPr>
          <w:rFonts w:ascii="Times New Roman" w:hAnsi="Times New Roman" w:cs="Times New Roman"/>
          <w:sz w:val="24"/>
          <w:szCs w:val="24"/>
        </w:rPr>
        <w:t xml:space="preserve">clear </w:t>
      </w:r>
      <w:r>
        <w:rPr>
          <w:rFonts w:ascii="Times New Roman" w:hAnsi="Times New Roman" w:cs="Times New Roman"/>
          <w:sz w:val="24"/>
          <w:szCs w:val="24"/>
        </w:rPr>
        <w:t>vascular marking</w:t>
      </w:r>
      <w:r w:rsidR="00E80ED3">
        <w:rPr>
          <w:rFonts w:ascii="Times New Roman" w:hAnsi="Times New Roman" w:cs="Times New Roman"/>
          <w:sz w:val="24"/>
          <w:szCs w:val="24"/>
        </w:rPr>
        <w:t xml:space="preserve"> (figure 1)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EB4002">
        <w:rPr>
          <w:rFonts w:ascii="Times New Roman" w:hAnsi="Times New Roman" w:cs="Times New Roman"/>
          <w:sz w:val="24"/>
          <w:szCs w:val="24"/>
        </w:rPr>
        <w:t xml:space="preserve">Another examination performed was </w:t>
      </w:r>
      <w:r w:rsidR="00C54233" w:rsidRPr="008D3FCC">
        <w:rPr>
          <w:rFonts w:ascii="Times New Roman" w:hAnsi="Times New Roman" w:cs="Times New Roman"/>
          <w:sz w:val="24"/>
          <w:szCs w:val="24"/>
        </w:rPr>
        <w:t>D-D</w:t>
      </w:r>
      <w:r w:rsidR="00677FAF" w:rsidRPr="008D3FCC">
        <w:rPr>
          <w:rFonts w:ascii="Times New Roman" w:hAnsi="Times New Roman" w:cs="Times New Roman"/>
          <w:sz w:val="24"/>
          <w:szCs w:val="24"/>
        </w:rPr>
        <w:t>imer = 629</w:t>
      </w:r>
      <w:r w:rsidR="00EB4002">
        <w:rPr>
          <w:rFonts w:ascii="Times New Roman" w:hAnsi="Times New Roman" w:cs="Times New Roman"/>
          <w:sz w:val="24"/>
          <w:szCs w:val="24"/>
        </w:rPr>
        <w:t>.</w:t>
      </w:r>
      <w:r w:rsidR="00677FAF" w:rsidRPr="008D3FCC">
        <w:rPr>
          <w:rFonts w:ascii="Times New Roman" w:hAnsi="Times New Roman" w:cs="Times New Roman"/>
          <w:sz w:val="24"/>
          <w:szCs w:val="24"/>
        </w:rPr>
        <w:t>29 ng/mL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EB4002">
        <w:rPr>
          <w:rFonts w:ascii="Times New Roman" w:hAnsi="Times New Roman" w:cs="Times New Roman"/>
          <w:sz w:val="24"/>
          <w:szCs w:val="24"/>
        </w:rPr>
        <w:t xml:space="preserve">which means that there was </w:t>
      </w:r>
      <w:proofErr w:type="spellStart"/>
      <w:r w:rsidR="00677FAF" w:rsidRPr="008D3FCC">
        <w:rPr>
          <w:rFonts w:ascii="Times New Roman" w:hAnsi="Times New Roman" w:cs="Times New Roman"/>
          <w:sz w:val="24"/>
          <w:szCs w:val="24"/>
        </w:rPr>
        <w:t>hypercoagulopathy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677FAF" w:rsidRPr="008D3FCC">
        <w:rPr>
          <w:rFonts w:ascii="Times New Roman" w:hAnsi="Times New Roman" w:cs="Times New Roman"/>
          <w:sz w:val="24"/>
          <w:szCs w:val="24"/>
        </w:rPr>
        <w:t xml:space="preserve">(normal </w:t>
      </w:r>
      <w:r w:rsidR="00EB4002">
        <w:rPr>
          <w:rFonts w:ascii="Times New Roman" w:hAnsi="Times New Roman" w:cs="Times New Roman"/>
          <w:sz w:val="24"/>
          <w:szCs w:val="24"/>
        </w:rPr>
        <w:t xml:space="preserve">level </w:t>
      </w:r>
      <w:r w:rsidR="00677FAF" w:rsidRPr="008D3FCC">
        <w:rPr>
          <w:rFonts w:ascii="Times New Roman" w:hAnsi="Times New Roman" w:cs="Times New Roman"/>
          <w:sz w:val="24"/>
          <w:szCs w:val="24"/>
        </w:rPr>
        <w:t xml:space="preserve">&lt; 500 ng/mL) </w:t>
      </w:r>
      <w:r w:rsidR="00EB4002">
        <w:rPr>
          <w:rFonts w:ascii="Times New Roman" w:hAnsi="Times New Roman" w:cs="Times New Roman"/>
          <w:sz w:val="24"/>
          <w:szCs w:val="24"/>
        </w:rPr>
        <w:t xml:space="preserve">and the result of </w:t>
      </w:r>
      <w:proofErr w:type="spellStart"/>
      <w:r w:rsidR="00A22A4F" w:rsidRPr="008D3FCC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>-</w:t>
      </w:r>
      <w:r w:rsidR="00677FAF" w:rsidRPr="008D3FCC">
        <w:rPr>
          <w:rFonts w:ascii="Times New Roman" w:hAnsi="Times New Roman" w:cs="Times New Roman"/>
          <w:sz w:val="24"/>
          <w:szCs w:val="24"/>
        </w:rPr>
        <w:t>CRP = 18</w:t>
      </w:r>
      <w:r w:rsidR="00EB4002">
        <w:rPr>
          <w:rFonts w:ascii="Times New Roman" w:hAnsi="Times New Roman" w:cs="Times New Roman"/>
          <w:sz w:val="24"/>
          <w:szCs w:val="24"/>
        </w:rPr>
        <w:t>.</w:t>
      </w:r>
      <w:r w:rsidR="00677FAF" w:rsidRPr="008D3FCC">
        <w:rPr>
          <w:rFonts w:ascii="Times New Roman" w:hAnsi="Times New Roman" w:cs="Times New Roman"/>
          <w:sz w:val="24"/>
          <w:szCs w:val="24"/>
        </w:rPr>
        <w:t xml:space="preserve">51 mg/L (normal </w:t>
      </w:r>
      <w:r w:rsidR="00EB4002">
        <w:rPr>
          <w:rFonts w:ascii="Times New Roman" w:hAnsi="Times New Roman" w:cs="Times New Roman"/>
          <w:sz w:val="24"/>
          <w:szCs w:val="24"/>
        </w:rPr>
        <w:t xml:space="preserve">level </w:t>
      </w:r>
      <w:r w:rsidR="00677FAF" w:rsidRPr="008D3FCC">
        <w:rPr>
          <w:rFonts w:ascii="Times New Roman" w:hAnsi="Times New Roman" w:cs="Times New Roman"/>
          <w:sz w:val="24"/>
          <w:szCs w:val="24"/>
        </w:rPr>
        <w:t>&lt; 0</w:t>
      </w:r>
      <w:r w:rsidR="00EB4002">
        <w:rPr>
          <w:rFonts w:ascii="Times New Roman" w:hAnsi="Times New Roman" w:cs="Times New Roman"/>
          <w:sz w:val="24"/>
          <w:szCs w:val="24"/>
        </w:rPr>
        <w:t>.</w:t>
      </w:r>
      <w:r w:rsidR="00677FAF" w:rsidRPr="008D3FCC">
        <w:rPr>
          <w:rFonts w:ascii="Times New Roman" w:hAnsi="Times New Roman" w:cs="Times New Roman"/>
          <w:sz w:val="24"/>
          <w:szCs w:val="24"/>
        </w:rPr>
        <w:t xml:space="preserve">3 mg/L) </w:t>
      </w:r>
      <w:r w:rsidR="00426D41">
        <w:rPr>
          <w:rFonts w:ascii="Times New Roman" w:hAnsi="Times New Roman" w:cs="Times New Roman"/>
          <w:sz w:val="24"/>
          <w:szCs w:val="24"/>
        </w:rPr>
        <w:t>which indicated the presence of viral infection. In 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426D41">
        <w:rPr>
          <w:rFonts w:ascii="Times New Roman" w:hAnsi="Times New Roman" w:cs="Times New Roman"/>
          <w:sz w:val="24"/>
          <w:szCs w:val="24"/>
        </w:rPr>
        <w:t xml:space="preserve">infection with </w:t>
      </w:r>
      <w:r w:rsidR="00677FAF" w:rsidRPr="008D3FCC">
        <w:rPr>
          <w:rFonts w:ascii="Times New Roman" w:hAnsi="Times New Roman" w:cs="Times New Roman"/>
          <w:sz w:val="24"/>
          <w:szCs w:val="24"/>
        </w:rPr>
        <w:t>ARDS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, </w:t>
      </w:r>
      <w:r w:rsidR="00426D41">
        <w:rPr>
          <w:rFonts w:ascii="Times New Roman" w:hAnsi="Times New Roman" w:cs="Times New Roman"/>
          <w:sz w:val="24"/>
          <w:szCs w:val="24"/>
        </w:rPr>
        <w:t xml:space="preserve">respiratory failure, and </w:t>
      </w:r>
      <w:proofErr w:type="spellStart"/>
      <w:r w:rsidR="00677FAF" w:rsidRPr="008D3FCC">
        <w:rPr>
          <w:rFonts w:ascii="Times New Roman" w:hAnsi="Times New Roman" w:cs="Times New Roman"/>
          <w:sz w:val="24"/>
          <w:szCs w:val="24"/>
        </w:rPr>
        <w:t>hypercoagulopathy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426D41">
        <w:rPr>
          <w:rFonts w:ascii="Times New Roman" w:hAnsi="Times New Roman" w:cs="Times New Roman"/>
          <w:sz w:val="24"/>
          <w:szCs w:val="24"/>
        </w:rPr>
        <w:t xml:space="preserve">additional anti-inflammatory therapy was administered using </w:t>
      </w:r>
      <w:r w:rsidR="00683E56">
        <w:rPr>
          <w:rFonts w:ascii="Times New Roman" w:hAnsi="Times New Roman" w:cs="Times New Roman"/>
          <w:sz w:val="24"/>
          <w:szCs w:val="24"/>
        </w:rPr>
        <w:t>d</w:t>
      </w:r>
      <w:r w:rsidR="00677FAF" w:rsidRPr="008D3FCC">
        <w:rPr>
          <w:rFonts w:ascii="Times New Roman" w:hAnsi="Times New Roman" w:cs="Times New Roman"/>
          <w:sz w:val="24"/>
          <w:szCs w:val="24"/>
        </w:rPr>
        <w:t>examethasone 2</w:t>
      </w:r>
      <w:r w:rsidR="00426D41">
        <w:rPr>
          <w:rFonts w:ascii="Times New Roman" w:hAnsi="Times New Roman" w:cs="Times New Roman"/>
          <w:sz w:val="24"/>
          <w:szCs w:val="24"/>
        </w:rPr>
        <w:t>.</w:t>
      </w:r>
      <w:r w:rsidR="00677FAF" w:rsidRPr="008D3FCC">
        <w:rPr>
          <w:rFonts w:ascii="Times New Roman" w:hAnsi="Times New Roman" w:cs="Times New Roman"/>
          <w:sz w:val="24"/>
          <w:szCs w:val="24"/>
        </w:rPr>
        <w:t>5 mg/ 8</w:t>
      </w:r>
      <w:r w:rsidR="00426D41">
        <w:rPr>
          <w:rFonts w:ascii="Times New Roman" w:hAnsi="Times New Roman" w:cs="Times New Roman"/>
          <w:sz w:val="24"/>
          <w:szCs w:val="24"/>
        </w:rPr>
        <w:t xml:space="preserve"> hours, </w:t>
      </w:r>
      <w:r w:rsidR="005C7104">
        <w:rPr>
          <w:rFonts w:ascii="Times New Roman" w:hAnsi="Times New Roman" w:cs="Times New Roman"/>
          <w:sz w:val="24"/>
          <w:szCs w:val="24"/>
        </w:rPr>
        <w:t xml:space="preserve">heparin 18 </w:t>
      </w:r>
      <w:proofErr w:type="spellStart"/>
      <w:r w:rsidR="005C7104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="005C7104">
        <w:rPr>
          <w:rFonts w:ascii="Times New Roman" w:hAnsi="Times New Roman" w:cs="Times New Roman"/>
          <w:sz w:val="24"/>
          <w:szCs w:val="24"/>
        </w:rPr>
        <w:t>/kg bodyweights</w:t>
      </w:r>
      <w:r w:rsidR="00677FAF" w:rsidRPr="008D3FCC">
        <w:rPr>
          <w:rFonts w:ascii="Times New Roman" w:hAnsi="Times New Roman" w:cs="Times New Roman"/>
          <w:sz w:val="24"/>
          <w:szCs w:val="24"/>
        </w:rPr>
        <w:t>/</w:t>
      </w:r>
      <w:r w:rsidR="00426D41">
        <w:rPr>
          <w:rFonts w:ascii="Times New Roman" w:hAnsi="Times New Roman" w:cs="Times New Roman"/>
          <w:sz w:val="24"/>
          <w:szCs w:val="24"/>
        </w:rPr>
        <w:t xml:space="preserve">hour, and TPE was performed. 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TPE </w:t>
      </w:r>
      <w:r w:rsidR="00426D41">
        <w:rPr>
          <w:rFonts w:ascii="Times New Roman" w:hAnsi="Times New Roman" w:cs="Times New Roman"/>
          <w:sz w:val="24"/>
          <w:szCs w:val="24"/>
        </w:rPr>
        <w:t xml:space="preserve">was performed in </w:t>
      </w:r>
      <w:r w:rsidR="00053486">
        <w:rPr>
          <w:rFonts w:ascii="Times New Roman" w:hAnsi="Times New Roman" w:cs="Times New Roman"/>
          <w:sz w:val="24"/>
          <w:szCs w:val="24"/>
        </w:rPr>
        <w:t xml:space="preserve">the </w:t>
      </w:r>
      <w:r w:rsidR="00672B56" w:rsidRPr="008D3FCC">
        <w:rPr>
          <w:rFonts w:ascii="Times New Roman" w:hAnsi="Times New Roman" w:cs="Times New Roman"/>
          <w:sz w:val="24"/>
          <w:szCs w:val="24"/>
        </w:rPr>
        <w:t>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426D41">
        <w:rPr>
          <w:rFonts w:ascii="Times New Roman" w:hAnsi="Times New Roman" w:cs="Times New Roman"/>
          <w:sz w:val="24"/>
          <w:szCs w:val="24"/>
        </w:rPr>
        <w:t xml:space="preserve">isolation </w:t>
      </w:r>
      <w:r w:rsidR="00014956">
        <w:rPr>
          <w:rFonts w:ascii="Times New Roman" w:hAnsi="Times New Roman" w:cs="Times New Roman"/>
          <w:sz w:val="24"/>
          <w:szCs w:val="24"/>
        </w:rPr>
        <w:t xml:space="preserve">room </w:t>
      </w:r>
      <w:r w:rsidR="00A66FAA">
        <w:rPr>
          <w:rFonts w:ascii="Times New Roman" w:hAnsi="Times New Roman" w:cs="Times New Roman"/>
          <w:sz w:val="24"/>
          <w:szCs w:val="24"/>
        </w:rPr>
        <w:t xml:space="preserve">of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UNS Hospital </w:t>
      </w:r>
      <w:r w:rsidR="00014956">
        <w:rPr>
          <w:rFonts w:ascii="Times New Roman" w:hAnsi="Times New Roman" w:cs="Times New Roman"/>
          <w:sz w:val="24"/>
          <w:szCs w:val="24"/>
        </w:rPr>
        <w:t xml:space="preserve">using </w:t>
      </w:r>
      <w:r w:rsidR="0005348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647E9">
        <w:rPr>
          <w:rFonts w:ascii="Times New Roman" w:hAnsi="Times New Roman" w:cs="Times New Roman"/>
          <w:sz w:val="24"/>
          <w:szCs w:val="24"/>
        </w:rPr>
        <w:t>haemonetics</w:t>
      </w:r>
      <w:proofErr w:type="spellEnd"/>
      <w:r w:rsidR="00B647E9">
        <w:rPr>
          <w:rFonts w:ascii="Times New Roman" w:hAnsi="Times New Roman" w:cs="Times New Roman"/>
          <w:sz w:val="24"/>
          <w:szCs w:val="24"/>
        </w:rPr>
        <w:t xml:space="preserve"> machine 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MTS Plus </w:t>
      </w:r>
      <w:r w:rsidR="00B647E9">
        <w:rPr>
          <w:rFonts w:ascii="Times New Roman" w:hAnsi="Times New Roman" w:cs="Times New Roman"/>
          <w:sz w:val="24"/>
          <w:szCs w:val="24"/>
        </w:rPr>
        <w:t>and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 kit 980 E. </w:t>
      </w:r>
      <w:r w:rsidR="0034755F">
        <w:rPr>
          <w:rFonts w:ascii="Times New Roman" w:hAnsi="Times New Roman" w:cs="Times New Roman"/>
          <w:sz w:val="24"/>
          <w:szCs w:val="24"/>
        </w:rPr>
        <w:t>According to the p</w:t>
      </w:r>
      <w:r w:rsidR="00B647E9">
        <w:rPr>
          <w:rFonts w:ascii="Times New Roman" w:hAnsi="Times New Roman" w:cs="Times New Roman"/>
          <w:sz w:val="24"/>
          <w:szCs w:val="24"/>
        </w:rPr>
        <w:t xml:space="preserve">atient’s weight </w:t>
      </w:r>
      <w:r w:rsidR="0034755F">
        <w:rPr>
          <w:rFonts w:ascii="Times New Roman" w:hAnsi="Times New Roman" w:cs="Times New Roman"/>
          <w:sz w:val="24"/>
          <w:szCs w:val="24"/>
        </w:rPr>
        <w:t>(</w:t>
      </w:r>
      <w:r w:rsidR="00A22A4F" w:rsidRPr="008D3FCC">
        <w:rPr>
          <w:rFonts w:ascii="Times New Roman" w:hAnsi="Times New Roman" w:cs="Times New Roman"/>
          <w:sz w:val="24"/>
          <w:szCs w:val="24"/>
        </w:rPr>
        <w:t>70 kg</w:t>
      </w:r>
      <w:r w:rsidR="0034755F">
        <w:rPr>
          <w:rFonts w:ascii="Times New Roman" w:hAnsi="Times New Roman" w:cs="Times New Roman"/>
          <w:sz w:val="24"/>
          <w:szCs w:val="24"/>
        </w:rPr>
        <w:t>)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B647E9">
        <w:rPr>
          <w:rFonts w:ascii="Times New Roman" w:hAnsi="Times New Roman" w:cs="Times New Roman"/>
          <w:sz w:val="24"/>
          <w:szCs w:val="24"/>
        </w:rPr>
        <w:t>and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B647E9" w:rsidRPr="008D3FCC">
        <w:rPr>
          <w:rFonts w:ascii="Times New Roman" w:hAnsi="Times New Roman" w:cs="Times New Roman"/>
          <w:sz w:val="24"/>
          <w:szCs w:val="24"/>
        </w:rPr>
        <w:t>hematocrit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053486">
        <w:rPr>
          <w:rFonts w:ascii="Times New Roman" w:hAnsi="Times New Roman" w:cs="Times New Roman"/>
          <w:sz w:val="24"/>
          <w:szCs w:val="24"/>
        </w:rPr>
        <w:t xml:space="preserve">of </w:t>
      </w:r>
      <w:r w:rsidR="00A22A4F" w:rsidRPr="008D3FCC">
        <w:rPr>
          <w:rFonts w:ascii="Times New Roman" w:hAnsi="Times New Roman" w:cs="Times New Roman"/>
          <w:sz w:val="24"/>
          <w:szCs w:val="24"/>
        </w:rPr>
        <w:t>34</w:t>
      </w:r>
      <w:r w:rsidR="00B647E9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>8</w:t>
      </w:r>
      <w:r w:rsidR="0034755F">
        <w:rPr>
          <w:rFonts w:ascii="Times New Roman" w:hAnsi="Times New Roman" w:cs="Times New Roman"/>
          <w:sz w:val="24"/>
          <w:szCs w:val="24"/>
        </w:rPr>
        <w:t xml:space="preserve">, a total of </w:t>
      </w:r>
      <w:r w:rsidR="00A00F9D">
        <w:rPr>
          <w:rFonts w:ascii="Times New Roman" w:hAnsi="Times New Roman" w:cs="Times New Roman"/>
          <w:sz w:val="24"/>
          <w:szCs w:val="24"/>
        </w:rPr>
        <w:t>3204 cc plasma fluid</w:t>
      </w:r>
      <w:r w:rsidR="0034755F">
        <w:rPr>
          <w:rFonts w:ascii="Times New Roman" w:hAnsi="Times New Roman" w:cs="Times New Roman"/>
          <w:sz w:val="24"/>
          <w:szCs w:val="24"/>
        </w:rPr>
        <w:t xml:space="preserve"> will be extracted</w:t>
      </w:r>
      <w:r w:rsidR="00A00F9D">
        <w:rPr>
          <w:rFonts w:ascii="Times New Roman" w:hAnsi="Times New Roman" w:cs="Times New Roman"/>
          <w:sz w:val="24"/>
          <w:szCs w:val="24"/>
        </w:rPr>
        <w:t xml:space="preserve">. In stage </w:t>
      </w:r>
      <w:r w:rsidR="00EE36D9">
        <w:rPr>
          <w:rFonts w:ascii="Times New Roman" w:hAnsi="Times New Roman" w:cs="Times New Roman"/>
          <w:sz w:val="24"/>
          <w:szCs w:val="24"/>
        </w:rPr>
        <w:t>I</w:t>
      </w:r>
      <w:r w:rsidR="00A00F9D">
        <w:rPr>
          <w:rFonts w:ascii="Times New Roman" w:hAnsi="Times New Roman" w:cs="Times New Roman"/>
          <w:sz w:val="24"/>
          <w:szCs w:val="24"/>
        </w:rPr>
        <w:t>, 2000 cc of plasma fluid was extracted</w:t>
      </w:r>
      <w:r w:rsidR="00DC7346">
        <w:rPr>
          <w:rFonts w:ascii="Times New Roman" w:hAnsi="Times New Roman" w:cs="Times New Roman"/>
          <w:sz w:val="24"/>
          <w:szCs w:val="24"/>
        </w:rPr>
        <w:t>,</w:t>
      </w:r>
      <w:r w:rsidR="00A00F9D">
        <w:rPr>
          <w:rFonts w:ascii="Times New Roman" w:hAnsi="Times New Roman" w:cs="Times New Roman"/>
          <w:sz w:val="24"/>
          <w:szCs w:val="24"/>
        </w:rPr>
        <w:t xml:space="preserve"> </w:t>
      </w:r>
      <w:r w:rsidR="00AF3102">
        <w:rPr>
          <w:rFonts w:ascii="Times New Roman" w:hAnsi="Times New Roman" w:cs="Times New Roman"/>
          <w:sz w:val="24"/>
          <w:szCs w:val="24"/>
        </w:rPr>
        <w:t xml:space="preserve">and another plasma fluid will be extracted in stage </w:t>
      </w:r>
      <w:r w:rsidR="00EE36D9">
        <w:rPr>
          <w:rFonts w:ascii="Times New Roman" w:hAnsi="Times New Roman" w:cs="Times New Roman"/>
          <w:sz w:val="24"/>
          <w:szCs w:val="24"/>
        </w:rPr>
        <w:t>II</w:t>
      </w:r>
      <w:r w:rsidR="00AF3102">
        <w:rPr>
          <w:rFonts w:ascii="Times New Roman" w:hAnsi="Times New Roman" w:cs="Times New Roman"/>
          <w:sz w:val="24"/>
          <w:szCs w:val="24"/>
        </w:rPr>
        <w:t xml:space="preserve"> </w:t>
      </w:r>
      <w:r w:rsidR="0034755F">
        <w:rPr>
          <w:rFonts w:ascii="Times New Roman" w:hAnsi="Times New Roman" w:cs="Times New Roman"/>
          <w:sz w:val="24"/>
          <w:szCs w:val="24"/>
        </w:rPr>
        <w:t>after</w:t>
      </w:r>
      <w:r w:rsidR="00AF3102">
        <w:rPr>
          <w:rFonts w:ascii="Times New Roman" w:hAnsi="Times New Roman" w:cs="Times New Roman"/>
          <w:sz w:val="24"/>
          <w:szCs w:val="24"/>
        </w:rPr>
        <w:t xml:space="preserve"> considering </w:t>
      </w:r>
      <w:r w:rsidR="00DC7346">
        <w:rPr>
          <w:rFonts w:ascii="Times New Roman" w:hAnsi="Times New Roman" w:cs="Times New Roman"/>
          <w:sz w:val="24"/>
          <w:szCs w:val="24"/>
        </w:rPr>
        <w:t xml:space="preserve">the </w:t>
      </w:r>
      <w:r w:rsidR="00AF3102">
        <w:rPr>
          <w:rFonts w:ascii="Times New Roman" w:hAnsi="Times New Roman" w:cs="Times New Roman"/>
          <w:sz w:val="24"/>
          <w:szCs w:val="24"/>
        </w:rPr>
        <w:t>patient’s clinical condition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AF3102">
        <w:rPr>
          <w:rFonts w:ascii="Times New Roman" w:hAnsi="Times New Roman" w:cs="Times New Roman"/>
          <w:sz w:val="24"/>
          <w:szCs w:val="24"/>
        </w:rPr>
        <w:t xml:space="preserve">In stage </w:t>
      </w:r>
      <w:r w:rsidR="00EE36D9">
        <w:rPr>
          <w:rFonts w:ascii="Times New Roman" w:hAnsi="Times New Roman" w:cs="Times New Roman"/>
          <w:sz w:val="24"/>
          <w:szCs w:val="24"/>
        </w:rPr>
        <w:t>II</w:t>
      </w:r>
      <w:r w:rsidR="00AF3102">
        <w:rPr>
          <w:rFonts w:ascii="Times New Roman" w:hAnsi="Times New Roman" w:cs="Times New Roman"/>
          <w:sz w:val="24"/>
          <w:szCs w:val="24"/>
        </w:rPr>
        <w:t xml:space="preserve">, 1200 cc of fluid was extracted and was </w:t>
      </w:r>
      <w:r w:rsidR="00182027">
        <w:rPr>
          <w:rFonts w:ascii="Times New Roman" w:hAnsi="Times New Roman" w:cs="Times New Roman"/>
          <w:sz w:val="24"/>
          <w:szCs w:val="24"/>
        </w:rPr>
        <w:t xml:space="preserve">replaced with </w:t>
      </w:r>
      <w:r w:rsidR="00182027" w:rsidRPr="008D3FCC">
        <w:rPr>
          <w:rFonts w:ascii="Times New Roman" w:hAnsi="Times New Roman" w:cs="Times New Roman"/>
          <w:sz w:val="24"/>
          <w:szCs w:val="24"/>
        </w:rPr>
        <w:t>4 flash</w:t>
      </w:r>
      <w:r w:rsidR="00DB0065">
        <w:rPr>
          <w:rFonts w:ascii="Times New Roman" w:hAnsi="Times New Roman" w:cs="Times New Roman"/>
          <w:sz w:val="24"/>
          <w:szCs w:val="24"/>
        </w:rPr>
        <w:t>es</w:t>
      </w:r>
      <w:r w:rsidR="00182027" w:rsidRPr="008D3FCC">
        <w:rPr>
          <w:rFonts w:ascii="Times New Roman" w:hAnsi="Times New Roman" w:cs="Times New Roman"/>
          <w:sz w:val="24"/>
          <w:szCs w:val="24"/>
        </w:rPr>
        <w:t xml:space="preserve"> @ 250cc</w:t>
      </w:r>
      <w:r w:rsidR="00182027">
        <w:rPr>
          <w:rFonts w:ascii="Times New Roman" w:hAnsi="Times New Roman" w:cs="Times New Roman"/>
          <w:sz w:val="24"/>
          <w:szCs w:val="24"/>
        </w:rPr>
        <w:t xml:space="preserve"> of</w:t>
      </w:r>
      <w:r w:rsidR="00182027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672B56" w:rsidRPr="008D3FCC">
        <w:rPr>
          <w:rFonts w:ascii="Times New Roman" w:hAnsi="Times New Roman" w:cs="Times New Roman"/>
          <w:sz w:val="24"/>
          <w:szCs w:val="24"/>
        </w:rPr>
        <w:t>albumin 5%</w:t>
      </w:r>
      <w:r w:rsidR="00182027">
        <w:rPr>
          <w:rFonts w:ascii="Times New Roman" w:hAnsi="Times New Roman" w:cs="Times New Roman"/>
          <w:sz w:val="24"/>
          <w:szCs w:val="24"/>
        </w:rPr>
        <w:t xml:space="preserve">, and thus, the replacement fluid consists of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1000 cc albumin 5% </w:t>
      </w:r>
      <w:r w:rsidR="00182027">
        <w:rPr>
          <w:rFonts w:ascii="Times New Roman" w:hAnsi="Times New Roman" w:cs="Times New Roman"/>
          <w:sz w:val="24"/>
          <w:szCs w:val="24"/>
        </w:rPr>
        <w:t>and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1000 cc </w:t>
      </w:r>
      <w:r w:rsidR="00182027" w:rsidRPr="00182027">
        <w:rPr>
          <w:rFonts w:ascii="Times New Roman" w:hAnsi="Times New Roman" w:cs="Times New Roman"/>
          <w:sz w:val="24"/>
          <w:szCs w:val="24"/>
        </w:rPr>
        <w:t>crystalloid liquid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182027">
        <w:rPr>
          <w:rFonts w:ascii="Times New Roman" w:hAnsi="Times New Roman" w:cs="Times New Roman"/>
          <w:sz w:val="24"/>
          <w:szCs w:val="24"/>
        </w:rPr>
        <w:t>Before TPE was administered, a</w:t>
      </w:r>
      <w:r w:rsidR="003477D0">
        <w:rPr>
          <w:rFonts w:ascii="Times New Roman" w:hAnsi="Times New Roman" w:cs="Times New Roman"/>
          <w:sz w:val="24"/>
          <w:szCs w:val="24"/>
        </w:rPr>
        <w:t xml:space="preserve">n examination </w:t>
      </w:r>
      <w:r w:rsidR="00182027">
        <w:rPr>
          <w:rFonts w:ascii="Times New Roman" w:hAnsi="Times New Roman" w:cs="Times New Roman"/>
          <w:sz w:val="24"/>
          <w:szCs w:val="24"/>
        </w:rPr>
        <w:t>was conducted</w:t>
      </w:r>
      <w:r w:rsidR="00DB0065">
        <w:rPr>
          <w:rFonts w:ascii="Times New Roman" w:hAnsi="Times New Roman" w:cs="Times New Roman"/>
          <w:sz w:val="24"/>
          <w:szCs w:val="24"/>
        </w:rPr>
        <w:t>,</w:t>
      </w:r>
      <w:r w:rsidR="003477D0">
        <w:rPr>
          <w:rFonts w:ascii="Times New Roman" w:hAnsi="Times New Roman" w:cs="Times New Roman"/>
          <w:sz w:val="24"/>
          <w:szCs w:val="24"/>
        </w:rPr>
        <w:t xml:space="preserve"> and similar </w:t>
      </w:r>
      <w:r w:rsidR="00672B56" w:rsidRPr="008D3FCC">
        <w:rPr>
          <w:rFonts w:ascii="Times New Roman" w:hAnsi="Times New Roman" w:cs="Times New Roman"/>
          <w:sz w:val="24"/>
          <w:szCs w:val="24"/>
        </w:rPr>
        <w:t>IL 6</w:t>
      </w:r>
      <w:r w:rsidR="00270D1F">
        <w:rPr>
          <w:rFonts w:ascii="Times New Roman" w:hAnsi="Times New Roman" w:cs="Times New Roman"/>
          <w:sz w:val="24"/>
          <w:szCs w:val="24"/>
        </w:rPr>
        <w:t xml:space="preserve"> level</w:t>
      </w:r>
      <w:r w:rsidR="00DB0065">
        <w:rPr>
          <w:rFonts w:ascii="Times New Roman" w:hAnsi="Times New Roman" w:cs="Times New Roman"/>
          <w:sz w:val="24"/>
          <w:szCs w:val="24"/>
        </w:rPr>
        <w:t>s</w:t>
      </w:r>
      <w:r w:rsidR="00672B56" w:rsidRPr="008D3FCC">
        <w:rPr>
          <w:rFonts w:ascii="Times New Roman" w:hAnsi="Times New Roman" w:cs="Times New Roman"/>
          <w:sz w:val="24"/>
          <w:szCs w:val="24"/>
        </w:rPr>
        <w:t>: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391</w:t>
      </w:r>
      <w:r w:rsidR="00EE36D9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220 </w:t>
      </w:r>
      <w:proofErr w:type="spellStart"/>
      <w:r w:rsidR="00A22A4F" w:rsidRPr="008D3FCC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>/ml</w:t>
      </w:r>
      <w:r w:rsidR="00DB0065">
        <w:rPr>
          <w:rFonts w:ascii="Times New Roman" w:hAnsi="Times New Roman" w:cs="Times New Roman"/>
          <w:sz w:val="24"/>
          <w:szCs w:val="24"/>
        </w:rPr>
        <w:t>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70D1F">
        <w:rPr>
          <w:rFonts w:ascii="Times New Roman" w:hAnsi="Times New Roman" w:cs="Times New Roman"/>
          <w:sz w:val="24"/>
          <w:szCs w:val="24"/>
        </w:rPr>
        <w:t xml:space="preserve">and 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P/F </w:t>
      </w:r>
      <w:r w:rsidR="00672B56" w:rsidRPr="008D3FCC">
        <w:rPr>
          <w:rFonts w:ascii="Times New Roman" w:hAnsi="Times New Roman" w:cs="Times New Roman"/>
          <w:sz w:val="24"/>
          <w:szCs w:val="24"/>
        </w:rPr>
        <w:lastRenderedPageBreak/>
        <w:t>ratio: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250 </w:t>
      </w:r>
      <w:r w:rsidR="003477D0">
        <w:rPr>
          <w:rFonts w:ascii="Times New Roman" w:hAnsi="Times New Roman" w:cs="Times New Roman"/>
          <w:sz w:val="24"/>
          <w:szCs w:val="24"/>
        </w:rPr>
        <w:t xml:space="preserve">were obtained, </w:t>
      </w:r>
      <w:r w:rsidR="00BF0FA2">
        <w:rPr>
          <w:rFonts w:ascii="Times New Roman" w:hAnsi="Times New Roman" w:cs="Times New Roman"/>
          <w:sz w:val="24"/>
          <w:szCs w:val="24"/>
        </w:rPr>
        <w:t xml:space="preserve">which means there was no improvement compared to the previous examination. After the second TPE was administered </w:t>
      </w:r>
      <w:r w:rsidR="0034755F">
        <w:rPr>
          <w:rFonts w:ascii="Times New Roman" w:hAnsi="Times New Roman" w:cs="Times New Roman"/>
          <w:sz w:val="24"/>
          <w:szCs w:val="24"/>
        </w:rPr>
        <w:t>in the</w:t>
      </w:r>
      <w:r w:rsidR="00BF0FA2">
        <w:rPr>
          <w:rFonts w:ascii="Times New Roman" w:hAnsi="Times New Roman" w:cs="Times New Roman"/>
          <w:sz w:val="24"/>
          <w:szCs w:val="24"/>
        </w:rPr>
        <w:t xml:space="preserve"> interval of 5 days, significant clinical improvement was observed. The </w:t>
      </w:r>
      <w:r w:rsidR="00672B56" w:rsidRPr="008D3FCC">
        <w:rPr>
          <w:rFonts w:ascii="Times New Roman" w:hAnsi="Times New Roman" w:cs="Times New Roman"/>
          <w:sz w:val="24"/>
          <w:szCs w:val="24"/>
        </w:rPr>
        <w:t>IL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6 </w:t>
      </w:r>
      <w:r w:rsidR="00BF0FA2">
        <w:rPr>
          <w:rFonts w:ascii="Times New Roman" w:hAnsi="Times New Roman" w:cs="Times New Roman"/>
          <w:sz w:val="24"/>
          <w:szCs w:val="24"/>
        </w:rPr>
        <w:t xml:space="preserve">measure </w:t>
      </w:r>
      <w:r w:rsidR="003477D0">
        <w:rPr>
          <w:rFonts w:ascii="Times New Roman" w:hAnsi="Times New Roman" w:cs="Times New Roman"/>
          <w:sz w:val="24"/>
          <w:szCs w:val="24"/>
        </w:rPr>
        <w:t xml:space="preserve">decreased to </w:t>
      </w:r>
      <w:r w:rsidR="00A22A4F" w:rsidRPr="008D3FCC">
        <w:rPr>
          <w:rFonts w:ascii="Times New Roman" w:hAnsi="Times New Roman" w:cs="Times New Roman"/>
          <w:sz w:val="24"/>
          <w:szCs w:val="24"/>
        </w:rPr>
        <w:t>25</w:t>
      </w:r>
      <w:r w:rsidR="003477D0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512 </w:t>
      </w:r>
      <w:proofErr w:type="spellStart"/>
      <w:r w:rsidR="00A22A4F" w:rsidRPr="008D3FCC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A22A4F" w:rsidRPr="008D3FCC">
        <w:rPr>
          <w:rFonts w:ascii="Times New Roman" w:hAnsi="Times New Roman" w:cs="Times New Roman"/>
          <w:sz w:val="24"/>
          <w:szCs w:val="24"/>
        </w:rPr>
        <w:t xml:space="preserve">/ml </w:t>
      </w:r>
      <w:r w:rsidR="003477D0">
        <w:rPr>
          <w:rFonts w:ascii="Times New Roman" w:hAnsi="Times New Roman" w:cs="Times New Roman"/>
          <w:sz w:val="24"/>
          <w:szCs w:val="24"/>
        </w:rPr>
        <w:t>and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672B56" w:rsidRPr="008D3FCC">
        <w:rPr>
          <w:rFonts w:ascii="Times New Roman" w:hAnsi="Times New Roman" w:cs="Times New Roman"/>
          <w:sz w:val="24"/>
          <w:szCs w:val="24"/>
        </w:rPr>
        <w:t>TNF α: 6</w:t>
      </w:r>
      <w:r w:rsidR="003477D0">
        <w:rPr>
          <w:rFonts w:ascii="Times New Roman" w:hAnsi="Times New Roman" w:cs="Times New Roman"/>
          <w:sz w:val="24"/>
          <w:szCs w:val="24"/>
        </w:rPr>
        <w:t>.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852 </w:t>
      </w:r>
      <w:proofErr w:type="spellStart"/>
      <w:r w:rsidR="00672B56" w:rsidRPr="008D3FCC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672B56" w:rsidRPr="008D3FCC">
        <w:rPr>
          <w:rFonts w:ascii="Times New Roman" w:hAnsi="Times New Roman" w:cs="Times New Roman"/>
          <w:sz w:val="24"/>
          <w:szCs w:val="24"/>
        </w:rPr>
        <w:t>/ml,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5C7104">
        <w:rPr>
          <w:rFonts w:ascii="Times New Roman" w:hAnsi="Times New Roman" w:cs="Times New Roman"/>
          <w:sz w:val="24"/>
          <w:szCs w:val="24"/>
        </w:rPr>
        <w:t xml:space="preserve">SaO2: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99 </w:t>
      </w:r>
      <w:r w:rsidR="003477D0">
        <w:rPr>
          <w:rFonts w:ascii="Times New Roman" w:hAnsi="Times New Roman" w:cs="Times New Roman"/>
          <w:sz w:val="24"/>
          <w:szCs w:val="24"/>
        </w:rPr>
        <w:t>p</w:t>
      </w:r>
      <w:r w:rsidR="004A42DF">
        <w:rPr>
          <w:rFonts w:ascii="Times New Roman" w:hAnsi="Times New Roman" w:cs="Times New Roman"/>
          <w:sz w:val="24"/>
          <w:szCs w:val="24"/>
        </w:rPr>
        <w:t>er</w:t>
      </w:r>
      <w:r w:rsidR="003477D0">
        <w:rPr>
          <w:rFonts w:ascii="Times New Roman" w:hAnsi="Times New Roman" w:cs="Times New Roman"/>
          <w:sz w:val="24"/>
          <w:szCs w:val="24"/>
        </w:rPr>
        <w:t>cent at the room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6A054B">
        <w:rPr>
          <w:rFonts w:ascii="Times New Roman" w:hAnsi="Times New Roman" w:cs="Times New Roman"/>
          <w:sz w:val="24"/>
          <w:szCs w:val="24"/>
        </w:rPr>
        <w:t>air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 (2</w:t>
      </w:r>
      <w:r w:rsidR="00A22A4F" w:rsidRPr="008D3FCC">
        <w:rPr>
          <w:rFonts w:ascii="Times New Roman" w:hAnsi="Times New Roman" w:cs="Times New Roman"/>
          <w:sz w:val="24"/>
          <w:szCs w:val="24"/>
        </w:rPr>
        <w:t>1%). P</w:t>
      </w:r>
      <w:r w:rsidR="00672B56" w:rsidRPr="008D3FCC">
        <w:rPr>
          <w:rFonts w:ascii="Times New Roman" w:hAnsi="Times New Roman" w:cs="Times New Roman"/>
          <w:sz w:val="24"/>
          <w:szCs w:val="24"/>
        </w:rPr>
        <w:t>/F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672B56" w:rsidRPr="008D3FCC">
        <w:rPr>
          <w:rFonts w:ascii="Times New Roman" w:hAnsi="Times New Roman" w:cs="Times New Roman"/>
          <w:sz w:val="24"/>
          <w:szCs w:val="24"/>
        </w:rPr>
        <w:t>ratio: 428</w:t>
      </w:r>
      <w:r w:rsidR="006F0DB8">
        <w:rPr>
          <w:rFonts w:ascii="Times New Roman" w:hAnsi="Times New Roman" w:cs="Times New Roman"/>
          <w:sz w:val="24"/>
          <w:szCs w:val="24"/>
        </w:rPr>
        <w:t>.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5 </w:t>
      </w:r>
      <w:r w:rsidR="006F0DB8">
        <w:rPr>
          <w:rFonts w:ascii="Times New Roman" w:hAnsi="Times New Roman" w:cs="Times New Roman"/>
          <w:sz w:val="24"/>
          <w:szCs w:val="24"/>
        </w:rPr>
        <w:t>or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 normal</w:t>
      </w:r>
      <w:r w:rsidR="005C7104">
        <w:rPr>
          <w:rFonts w:ascii="Times New Roman" w:hAnsi="Times New Roman" w:cs="Times New Roman"/>
          <w:sz w:val="24"/>
          <w:szCs w:val="24"/>
        </w:rPr>
        <w:t xml:space="preserve"> (table 1)</w:t>
      </w:r>
      <w:r w:rsidR="00672B56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4A42DF">
        <w:rPr>
          <w:rFonts w:ascii="Times New Roman" w:hAnsi="Times New Roman" w:cs="Times New Roman"/>
          <w:sz w:val="24"/>
          <w:szCs w:val="24"/>
        </w:rPr>
        <w:t>The p</w:t>
      </w:r>
      <w:r w:rsidR="00330F53">
        <w:rPr>
          <w:rFonts w:ascii="Times New Roman" w:hAnsi="Times New Roman" w:cs="Times New Roman"/>
          <w:sz w:val="24"/>
          <w:szCs w:val="24"/>
        </w:rPr>
        <w:t>atient</w:t>
      </w:r>
      <w:r w:rsidR="004A42DF">
        <w:rPr>
          <w:rFonts w:ascii="Times New Roman" w:hAnsi="Times New Roman" w:cs="Times New Roman"/>
          <w:sz w:val="24"/>
          <w:szCs w:val="24"/>
        </w:rPr>
        <w:t xml:space="preserve"> experienced</w:t>
      </w:r>
      <w:r w:rsidR="00330F53">
        <w:rPr>
          <w:rFonts w:ascii="Times New Roman" w:hAnsi="Times New Roman" w:cs="Times New Roman"/>
          <w:sz w:val="24"/>
          <w:szCs w:val="24"/>
        </w:rPr>
        <w:t xml:space="preserve"> clinical improvement supported </w:t>
      </w:r>
      <w:r w:rsidR="004A42DF">
        <w:rPr>
          <w:rFonts w:ascii="Times New Roman" w:hAnsi="Times New Roman" w:cs="Times New Roman"/>
          <w:sz w:val="24"/>
          <w:szCs w:val="24"/>
        </w:rPr>
        <w:t>by the chest x-ray results,</w:t>
      </w:r>
      <w:r w:rsidR="00330F53">
        <w:rPr>
          <w:rFonts w:ascii="Times New Roman" w:hAnsi="Times New Roman" w:cs="Times New Roman"/>
          <w:sz w:val="24"/>
          <w:szCs w:val="24"/>
        </w:rPr>
        <w:t xml:space="preserve"> which showed a decrease in </w:t>
      </w:r>
      <w:r w:rsidR="007E1A4E" w:rsidRPr="008D3FCC">
        <w:rPr>
          <w:rFonts w:ascii="Times New Roman" w:hAnsi="Times New Roman" w:cs="Times New Roman"/>
          <w:sz w:val="24"/>
          <w:szCs w:val="24"/>
        </w:rPr>
        <w:t>ground g</w:t>
      </w:r>
      <w:r w:rsidR="00A22A4F" w:rsidRPr="008D3FCC">
        <w:rPr>
          <w:rFonts w:ascii="Times New Roman" w:hAnsi="Times New Roman" w:cs="Times New Roman"/>
          <w:sz w:val="24"/>
          <w:szCs w:val="24"/>
        </w:rPr>
        <w:t>lass</w:t>
      </w:r>
      <w:r w:rsidR="007E1A4E" w:rsidRPr="008D3FCC">
        <w:rPr>
          <w:rFonts w:ascii="Times New Roman" w:hAnsi="Times New Roman" w:cs="Times New Roman"/>
          <w:sz w:val="24"/>
          <w:szCs w:val="24"/>
        </w:rPr>
        <w:t xml:space="preserve"> opacity </w:t>
      </w:r>
      <w:r w:rsidR="00330F53">
        <w:rPr>
          <w:rFonts w:ascii="Times New Roman" w:hAnsi="Times New Roman" w:cs="Times New Roman"/>
          <w:sz w:val="24"/>
          <w:szCs w:val="24"/>
        </w:rPr>
        <w:t xml:space="preserve">to normal condition. </w:t>
      </w:r>
    </w:p>
    <w:p w14:paraId="378908D2" w14:textId="22861495" w:rsidR="007875FB" w:rsidRPr="008D3FCC" w:rsidRDefault="00330F53" w:rsidP="00BF19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CC">
        <w:rPr>
          <w:rFonts w:ascii="Times New Roman" w:hAnsi="Times New Roman" w:cs="Times New Roman"/>
          <w:sz w:val="24"/>
          <w:szCs w:val="24"/>
        </w:rPr>
        <w:t>Table</w:t>
      </w:r>
      <w:r w:rsidR="007875FB" w:rsidRPr="008D3FCC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Comparison of </w:t>
      </w:r>
      <w:r w:rsidR="003F6B76">
        <w:rPr>
          <w:rFonts w:ascii="Times New Roman" w:hAnsi="Times New Roman" w:cs="Times New Roman"/>
          <w:sz w:val="24"/>
          <w:szCs w:val="24"/>
        </w:rPr>
        <w:t xml:space="preserve">laboratory parameter and </w:t>
      </w:r>
      <w:r w:rsidR="007875FB" w:rsidRPr="008D3FCC">
        <w:rPr>
          <w:rFonts w:ascii="Times New Roman" w:hAnsi="Times New Roman" w:cs="Times New Roman"/>
          <w:sz w:val="24"/>
          <w:szCs w:val="24"/>
        </w:rPr>
        <w:t xml:space="preserve">cytokine </w:t>
      </w:r>
    </w:p>
    <w:tbl>
      <w:tblPr>
        <w:tblW w:w="5828" w:type="dxa"/>
        <w:tblInd w:w="93" w:type="dxa"/>
        <w:tblLook w:val="04A0" w:firstRow="1" w:lastRow="0" w:firstColumn="1" w:lastColumn="0" w:noHBand="0" w:noVBand="1"/>
      </w:tblPr>
      <w:tblGrid>
        <w:gridCol w:w="1716"/>
        <w:gridCol w:w="1276"/>
        <w:gridCol w:w="1418"/>
        <w:gridCol w:w="1418"/>
      </w:tblGrid>
      <w:tr w:rsidR="0053338C" w:rsidRPr="008D3FCC" w14:paraId="7663C01E" w14:textId="77777777" w:rsidTr="0053338C">
        <w:trPr>
          <w:trHeight w:val="312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41FD5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E5E30E" w14:textId="2FCB95A5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D96D0" w14:textId="312C6A03" w:rsidR="0053338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Before </w:t>
            </w: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TPE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65EB1" w14:textId="73419CBA" w:rsidR="0053338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After</w:t>
            </w: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TPE</w:t>
            </w:r>
          </w:p>
        </w:tc>
      </w:tr>
      <w:tr w:rsidR="0053338C" w:rsidRPr="008D3FCC" w14:paraId="1DB2AE04" w14:textId="77777777" w:rsidTr="0053338C">
        <w:trPr>
          <w:trHeight w:val="379"/>
        </w:trPr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BCE4564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3490F54" w14:textId="0B83DC3F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D8F0EC" w14:textId="75E74C1A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22BEF35" w14:textId="7777777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38C" w:rsidRPr="008D3FCC" w14:paraId="30BD88DD" w14:textId="77777777" w:rsidTr="0053338C">
        <w:trPr>
          <w:trHeight w:val="312"/>
        </w:trPr>
        <w:tc>
          <w:tcPr>
            <w:tcW w:w="1716" w:type="dxa"/>
            <w:shd w:val="clear" w:color="auto" w:fill="auto"/>
            <w:hideMark/>
          </w:tcPr>
          <w:p w14:paraId="6ACA93C9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1276" w:type="dxa"/>
            <w:shd w:val="clear" w:color="auto" w:fill="auto"/>
            <w:hideMark/>
          </w:tcPr>
          <w:p w14:paraId="78947908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21C1DAF" w14:textId="761505A6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FA8AE3F" w14:textId="7777777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38C" w:rsidRPr="008D3FCC" w14:paraId="627A43AC" w14:textId="77777777" w:rsidTr="0053338C">
        <w:trPr>
          <w:trHeight w:val="312"/>
        </w:trPr>
        <w:tc>
          <w:tcPr>
            <w:tcW w:w="1716" w:type="dxa"/>
            <w:shd w:val="clear" w:color="auto" w:fill="auto"/>
            <w:hideMark/>
          </w:tcPr>
          <w:p w14:paraId="72385B40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pCO2</w:t>
            </w:r>
          </w:p>
        </w:tc>
        <w:tc>
          <w:tcPr>
            <w:tcW w:w="1276" w:type="dxa"/>
            <w:shd w:val="clear" w:color="auto" w:fill="auto"/>
            <w:hideMark/>
          </w:tcPr>
          <w:p w14:paraId="7711A5B3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14:paraId="4D581153" w14:textId="11D3CF2F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14:paraId="3AC1C79A" w14:textId="7777777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38C" w:rsidRPr="008D3FCC" w14:paraId="33103051" w14:textId="77777777" w:rsidTr="0053338C">
        <w:trPr>
          <w:trHeight w:val="229"/>
        </w:trPr>
        <w:tc>
          <w:tcPr>
            <w:tcW w:w="1716" w:type="dxa"/>
            <w:shd w:val="clear" w:color="auto" w:fill="auto"/>
            <w:hideMark/>
          </w:tcPr>
          <w:p w14:paraId="07830FAE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pO2</w:t>
            </w:r>
          </w:p>
        </w:tc>
        <w:tc>
          <w:tcPr>
            <w:tcW w:w="1276" w:type="dxa"/>
            <w:shd w:val="clear" w:color="auto" w:fill="auto"/>
            <w:hideMark/>
          </w:tcPr>
          <w:p w14:paraId="49FD412E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14:paraId="244328E8" w14:textId="05BFFDFE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14:paraId="7400F085" w14:textId="3726736D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53338C" w:rsidRPr="008D3FCC" w14:paraId="01725B70" w14:textId="77777777" w:rsidTr="0053338C">
        <w:trPr>
          <w:trHeight w:val="365"/>
        </w:trPr>
        <w:tc>
          <w:tcPr>
            <w:tcW w:w="1716" w:type="dxa"/>
            <w:shd w:val="clear" w:color="auto" w:fill="auto"/>
            <w:hideMark/>
          </w:tcPr>
          <w:p w14:paraId="0F1A584A" w14:textId="24EB2CAE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Hematocrit</w:t>
            </w:r>
          </w:p>
        </w:tc>
        <w:tc>
          <w:tcPr>
            <w:tcW w:w="1276" w:type="dxa"/>
            <w:shd w:val="clear" w:color="auto" w:fill="auto"/>
            <w:hideMark/>
          </w:tcPr>
          <w:p w14:paraId="00B9BF97" w14:textId="46099395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F1A8734" w14:textId="317FAA6D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418" w:type="dxa"/>
          </w:tcPr>
          <w:p w14:paraId="2FC4E126" w14:textId="7777777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38C" w:rsidRPr="008D3FCC" w14:paraId="7C25B7A2" w14:textId="77777777" w:rsidTr="0053338C">
        <w:trPr>
          <w:trHeight w:val="312"/>
        </w:trPr>
        <w:tc>
          <w:tcPr>
            <w:tcW w:w="1716" w:type="dxa"/>
            <w:shd w:val="clear" w:color="auto" w:fill="auto"/>
            <w:hideMark/>
          </w:tcPr>
          <w:p w14:paraId="1B2A8B3E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HCO3</w:t>
            </w:r>
          </w:p>
        </w:tc>
        <w:tc>
          <w:tcPr>
            <w:tcW w:w="1276" w:type="dxa"/>
            <w:shd w:val="clear" w:color="auto" w:fill="auto"/>
            <w:hideMark/>
          </w:tcPr>
          <w:p w14:paraId="4A2C7BCD" w14:textId="6CB29441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0F1D2C7A" w14:textId="09B9F76F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24.2</w:t>
            </w:r>
          </w:p>
        </w:tc>
        <w:tc>
          <w:tcPr>
            <w:tcW w:w="1418" w:type="dxa"/>
          </w:tcPr>
          <w:p w14:paraId="6CB70DCB" w14:textId="7777777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38C" w:rsidRPr="008D3FCC" w14:paraId="17A374B0" w14:textId="77777777" w:rsidTr="0053338C">
        <w:trPr>
          <w:trHeight w:val="403"/>
        </w:trPr>
        <w:tc>
          <w:tcPr>
            <w:tcW w:w="1716" w:type="dxa"/>
            <w:shd w:val="clear" w:color="auto" w:fill="auto"/>
            <w:hideMark/>
          </w:tcPr>
          <w:p w14:paraId="4E02C7F9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Total CO2</w:t>
            </w:r>
          </w:p>
        </w:tc>
        <w:tc>
          <w:tcPr>
            <w:tcW w:w="1276" w:type="dxa"/>
            <w:shd w:val="clear" w:color="auto" w:fill="auto"/>
            <w:hideMark/>
          </w:tcPr>
          <w:p w14:paraId="5BBE7AB1" w14:textId="6AAFA66F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9D5C17F" w14:textId="3E561D04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</w:t>
            </w:r>
          </w:p>
        </w:tc>
        <w:tc>
          <w:tcPr>
            <w:tcW w:w="1418" w:type="dxa"/>
          </w:tcPr>
          <w:p w14:paraId="1A4EA81A" w14:textId="7777777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338C" w:rsidRPr="008D3FCC" w14:paraId="05E41E9A" w14:textId="77777777" w:rsidTr="0053338C">
        <w:trPr>
          <w:trHeight w:val="422"/>
        </w:trPr>
        <w:tc>
          <w:tcPr>
            <w:tcW w:w="1716" w:type="dxa"/>
            <w:shd w:val="clear" w:color="auto" w:fill="auto"/>
            <w:hideMark/>
          </w:tcPr>
          <w:p w14:paraId="74C0384F" w14:textId="64AE77B5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saturation</w:t>
            </w:r>
          </w:p>
        </w:tc>
        <w:tc>
          <w:tcPr>
            <w:tcW w:w="1276" w:type="dxa"/>
            <w:shd w:val="clear" w:color="auto" w:fill="auto"/>
            <w:hideMark/>
          </w:tcPr>
          <w:p w14:paraId="0D3D2DA2" w14:textId="08A3E511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79E8BE32" w14:textId="5989C8A7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418" w:type="dxa"/>
          </w:tcPr>
          <w:p w14:paraId="77CAF854" w14:textId="43146309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99%</w:t>
            </w:r>
          </w:p>
        </w:tc>
      </w:tr>
      <w:tr w:rsidR="0053338C" w:rsidRPr="008D3FCC" w14:paraId="3127C8CD" w14:textId="77777777" w:rsidTr="0053338C">
        <w:trPr>
          <w:trHeight w:val="312"/>
        </w:trPr>
        <w:tc>
          <w:tcPr>
            <w:tcW w:w="1716" w:type="dxa"/>
            <w:shd w:val="clear" w:color="auto" w:fill="auto"/>
            <w:hideMark/>
          </w:tcPr>
          <w:p w14:paraId="1B769D2A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FiO2</w:t>
            </w:r>
          </w:p>
        </w:tc>
        <w:tc>
          <w:tcPr>
            <w:tcW w:w="1276" w:type="dxa"/>
            <w:shd w:val="clear" w:color="auto" w:fill="auto"/>
            <w:hideMark/>
          </w:tcPr>
          <w:p w14:paraId="307815F9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471F001B" w14:textId="58D2A88A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418" w:type="dxa"/>
          </w:tcPr>
          <w:p w14:paraId="2BBA2238" w14:textId="226828E0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</w:tr>
      <w:tr w:rsidR="0053338C" w:rsidRPr="008D3FCC" w14:paraId="395CCF3F" w14:textId="77777777" w:rsidTr="0053338C">
        <w:trPr>
          <w:trHeight w:val="312"/>
        </w:trPr>
        <w:tc>
          <w:tcPr>
            <w:tcW w:w="1716" w:type="dxa"/>
            <w:shd w:val="clear" w:color="auto" w:fill="auto"/>
            <w:hideMark/>
          </w:tcPr>
          <w:p w14:paraId="5E4F1B4A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IL 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D6D647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0DD26D" w14:textId="24989572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391.22</w:t>
            </w:r>
          </w:p>
        </w:tc>
        <w:tc>
          <w:tcPr>
            <w:tcW w:w="1418" w:type="dxa"/>
          </w:tcPr>
          <w:p w14:paraId="370D36F2" w14:textId="10F4F05F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25.51</w:t>
            </w:r>
          </w:p>
        </w:tc>
      </w:tr>
      <w:tr w:rsidR="0053338C" w:rsidRPr="008D3FCC" w14:paraId="5568A0EB" w14:textId="77777777" w:rsidTr="0053338C">
        <w:trPr>
          <w:trHeight w:val="312"/>
        </w:trPr>
        <w:tc>
          <w:tcPr>
            <w:tcW w:w="1716" w:type="dxa"/>
            <w:shd w:val="clear" w:color="auto" w:fill="auto"/>
            <w:hideMark/>
          </w:tcPr>
          <w:p w14:paraId="38877DCD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TNFα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1FA1D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3481CC" w14:textId="0CA9EBB1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22.85</w:t>
            </w:r>
          </w:p>
        </w:tc>
        <w:tc>
          <w:tcPr>
            <w:tcW w:w="1418" w:type="dxa"/>
          </w:tcPr>
          <w:p w14:paraId="097B9913" w14:textId="1FB629F5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6.85</w:t>
            </w:r>
          </w:p>
        </w:tc>
      </w:tr>
      <w:tr w:rsidR="0053338C" w:rsidRPr="008D3FCC" w14:paraId="7B46F4F8" w14:textId="77777777" w:rsidTr="0053338C">
        <w:trPr>
          <w:trHeight w:val="312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9F2351C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P/F ratio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BEC2F90" w14:textId="77777777" w:rsidR="0053338C" w:rsidRPr="008D3FCC" w:rsidRDefault="0053338C" w:rsidP="00787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FCC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A2EBB5" w14:textId="6DC39E65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254.5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A5EB1C" w14:textId="2A744D62" w:rsidR="0053338C" w:rsidRPr="008D3FCC" w:rsidRDefault="0053338C" w:rsidP="007875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</w:tr>
    </w:tbl>
    <w:p w14:paraId="6AD28C91" w14:textId="77777777" w:rsidR="0053338C" w:rsidRDefault="0053338C" w:rsidP="007E1A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30C321" w14:textId="2B9C502F" w:rsidR="007E1A4E" w:rsidRPr="008D3FCC" w:rsidRDefault="00422F36" w:rsidP="007E1A4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FCC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25BABEB4" w14:textId="06E8EB55" w:rsidR="000828FA" w:rsidRPr="008D3FCC" w:rsidRDefault="007F1094" w:rsidP="001A43A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</w:t>
      </w:r>
      <w:r w:rsidR="00754567">
        <w:rPr>
          <w:rFonts w:ascii="Times New Roman" w:hAnsi="Times New Roman" w:cs="Times New Roman"/>
          <w:sz w:val="24"/>
          <w:szCs w:val="24"/>
        </w:rPr>
        <w:t xml:space="preserve">atient diagnosed with </w:t>
      </w:r>
      <w:r w:rsidR="007E1A4E" w:rsidRPr="008D3FCC">
        <w:rPr>
          <w:rFonts w:ascii="Times New Roman" w:hAnsi="Times New Roman" w:cs="Times New Roman"/>
          <w:sz w:val="24"/>
          <w:szCs w:val="24"/>
        </w:rPr>
        <w:t>Covid-19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, </w:t>
      </w:r>
      <w:r w:rsidR="007E1A4E" w:rsidRPr="008D3FCC">
        <w:rPr>
          <w:rFonts w:ascii="Times New Roman" w:hAnsi="Times New Roman" w:cs="Times New Roman"/>
          <w:sz w:val="24"/>
          <w:szCs w:val="24"/>
        </w:rPr>
        <w:t xml:space="preserve">ARDS, </w:t>
      </w:r>
      <w:r w:rsidR="00754567">
        <w:rPr>
          <w:rFonts w:ascii="Times New Roman" w:hAnsi="Times New Roman" w:cs="Times New Roman"/>
          <w:sz w:val="24"/>
          <w:szCs w:val="24"/>
        </w:rPr>
        <w:t xml:space="preserve">respiratory failure, and </w:t>
      </w:r>
      <w:r w:rsidR="00754567" w:rsidRPr="00754567">
        <w:rPr>
          <w:rFonts w:ascii="Times New Roman" w:hAnsi="Times New Roman" w:cs="Times New Roman"/>
          <w:sz w:val="24"/>
          <w:szCs w:val="24"/>
        </w:rPr>
        <w:t xml:space="preserve">hypercogulopathy </w:t>
      </w:r>
      <w:r w:rsidR="006A401F">
        <w:rPr>
          <w:rFonts w:ascii="Times New Roman" w:hAnsi="Times New Roman" w:cs="Times New Roman"/>
          <w:sz w:val="24"/>
          <w:szCs w:val="24"/>
        </w:rPr>
        <w:t xml:space="preserve">experienced clinical improvement after TPE was administered. </w:t>
      </w:r>
      <w:r w:rsidR="002430CF">
        <w:rPr>
          <w:rFonts w:ascii="Times New Roman" w:hAnsi="Times New Roman" w:cs="Times New Roman"/>
          <w:sz w:val="24"/>
          <w:szCs w:val="24"/>
        </w:rPr>
        <w:t>The therapy</w:t>
      </w:r>
      <w:r w:rsidR="0034755F">
        <w:rPr>
          <w:rFonts w:ascii="Times New Roman" w:hAnsi="Times New Roman" w:cs="Times New Roman"/>
          <w:sz w:val="24"/>
          <w:szCs w:val="24"/>
        </w:rPr>
        <w:t>,</w:t>
      </w:r>
      <w:r w:rsidR="002430CF">
        <w:rPr>
          <w:rFonts w:ascii="Times New Roman" w:hAnsi="Times New Roman" w:cs="Times New Roman"/>
          <w:sz w:val="24"/>
          <w:szCs w:val="24"/>
        </w:rPr>
        <w:t xml:space="preserve"> also known as </w:t>
      </w:r>
      <w:r w:rsidR="002430CF" w:rsidRPr="008D3FCC">
        <w:rPr>
          <w:rFonts w:ascii="Times New Roman" w:hAnsi="Times New Roman" w:cs="Times New Roman"/>
          <w:sz w:val="24"/>
          <w:szCs w:val="24"/>
        </w:rPr>
        <w:t>plasmapheresis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430CF">
        <w:rPr>
          <w:rFonts w:ascii="Times New Roman" w:hAnsi="Times New Roman" w:cs="Times New Roman"/>
          <w:sz w:val="24"/>
          <w:szCs w:val="24"/>
        </w:rPr>
        <w:t xml:space="preserve">has been implemented </w:t>
      </w:r>
      <w:r>
        <w:rPr>
          <w:rFonts w:ascii="Times New Roman" w:hAnsi="Times New Roman" w:cs="Times New Roman"/>
          <w:sz w:val="24"/>
          <w:szCs w:val="24"/>
        </w:rPr>
        <w:t>for</w:t>
      </w:r>
      <w:r w:rsidR="002430CF">
        <w:rPr>
          <w:rFonts w:ascii="Times New Roman" w:hAnsi="Times New Roman" w:cs="Times New Roman"/>
          <w:sz w:val="24"/>
          <w:szCs w:val="24"/>
        </w:rPr>
        <w:t xml:space="preserve"> more than one century.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2430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30C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2430CF">
        <w:rPr>
          <w:rFonts w:ascii="Times New Roman" w:hAnsi="Times New Roman" w:cs="Times New Roman"/>
          <w:sz w:val="24"/>
          <w:szCs w:val="24"/>
        </w:rPr>
        <w:t xml:space="preserve"> the guideline issued by the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American Society </w:t>
      </w:r>
      <w:r w:rsidR="00F723ED">
        <w:rPr>
          <w:rFonts w:ascii="Times New Roman" w:hAnsi="Times New Roman" w:cs="Times New Roman"/>
          <w:sz w:val="24"/>
          <w:szCs w:val="24"/>
        </w:rPr>
        <w:t>of Apheresis for</w:t>
      </w:r>
      <w:r w:rsidR="007E1A4E" w:rsidRPr="008D3FCC">
        <w:rPr>
          <w:rFonts w:ascii="Times New Roman" w:hAnsi="Times New Roman" w:cs="Times New Roman"/>
          <w:sz w:val="24"/>
          <w:szCs w:val="24"/>
        </w:rPr>
        <w:t xml:space="preserve"> ARDS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723ED"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23ED">
        <w:rPr>
          <w:rFonts w:ascii="Times New Roman" w:hAnsi="Times New Roman" w:cs="Times New Roman"/>
          <w:sz w:val="24"/>
          <w:szCs w:val="24"/>
        </w:rPr>
        <w:t xml:space="preserve"> the administration of </w:t>
      </w:r>
      <w:r w:rsidR="007E1A4E" w:rsidRPr="008D3FCC">
        <w:rPr>
          <w:rFonts w:ascii="Times New Roman" w:hAnsi="Times New Roman" w:cs="Times New Roman"/>
          <w:sz w:val="24"/>
          <w:szCs w:val="24"/>
        </w:rPr>
        <w:t>TPE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723ED">
        <w:rPr>
          <w:rFonts w:ascii="Times New Roman" w:hAnsi="Times New Roman" w:cs="Times New Roman"/>
          <w:sz w:val="24"/>
          <w:szCs w:val="24"/>
        </w:rPr>
        <w:t xml:space="preserve">is included in category </w:t>
      </w:r>
      <w:r w:rsidR="007E1A4E" w:rsidRPr="008D3FCC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1A4E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723ED">
        <w:rPr>
          <w:rFonts w:ascii="Times New Roman" w:hAnsi="Times New Roman" w:cs="Times New Roman"/>
          <w:sz w:val="24"/>
          <w:szCs w:val="24"/>
        </w:rPr>
        <w:t xml:space="preserve">or the </w:t>
      </w:r>
      <w:r w:rsidR="007E1A4E" w:rsidRPr="008D3FCC">
        <w:rPr>
          <w:rFonts w:ascii="Times New Roman" w:hAnsi="Times New Roman" w:cs="Times New Roman"/>
          <w:sz w:val="24"/>
          <w:szCs w:val="24"/>
        </w:rPr>
        <w:t xml:space="preserve">optimum role of </w:t>
      </w:r>
      <w:r w:rsidR="00F723ED" w:rsidRPr="008D3FCC">
        <w:rPr>
          <w:rFonts w:ascii="Times New Roman" w:hAnsi="Times New Roman" w:cs="Times New Roman"/>
          <w:sz w:val="24"/>
          <w:szCs w:val="24"/>
        </w:rPr>
        <w:t>apheresis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therapy is not establish</w:t>
      </w:r>
      <w:r w:rsidR="007E1A4E" w:rsidRPr="008D3FCC">
        <w:rPr>
          <w:rFonts w:ascii="Times New Roman" w:hAnsi="Times New Roman" w:cs="Times New Roman"/>
          <w:sz w:val="24"/>
          <w:szCs w:val="24"/>
        </w:rPr>
        <w:t>ed. Decision-making should be individualized.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7E1A4E" w:rsidRPr="008D3FCC">
        <w:rPr>
          <w:rFonts w:ascii="Times New Roman" w:hAnsi="Times New Roman" w:cs="Times New Roman"/>
          <w:sz w:val="24"/>
          <w:szCs w:val="24"/>
        </w:rPr>
        <w:t xml:space="preserve"> 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F723ED">
        <w:rPr>
          <w:rFonts w:ascii="Times New Roman" w:hAnsi="Times New Roman" w:cs="Times New Roman"/>
          <w:sz w:val="24"/>
          <w:szCs w:val="24"/>
        </w:rPr>
        <w:t xml:space="preserve">rarely caused </w:t>
      </w:r>
      <w:r w:rsidR="007E1A4E" w:rsidRPr="008D3FCC">
        <w:rPr>
          <w:rFonts w:ascii="Times New Roman" w:hAnsi="Times New Roman" w:cs="Times New Roman"/>
          <w:sz w:val="24"/>
          <w:szCs w:val="24"/>
        </w:rPr>
        <w:t>severe respiratory f</w:t>
      </w:r>
      <w:r w:rsidR="00A22A4F" w:rsidRPr="008D3FCC">
        <w:rPr>
          <w:rFonts w:ascii="Times New Roman" w:hAnsi="Times New Roman" w:cs="Times New Roman"/>
          <w:sz w:val="24"/>
          <w:szCs w:val="24"/>
        </w:rPr>
        <w:t>ailure</w:t>
      </w:r>
      <w:r w:rsidR="00D03134">
        <w:rPr>
          <w:rFonts w:ascii="Times New Roman" w:hAnsi="Times New Roman" w:cs="Times New Roman"/>
          <w:sz w:val="24"/>
          <w:szCs w:val="24"/>
        </w:rPr>
        <w:t>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723ED">
        <w:rPr>
          <w:rFonts w:ascii="Times New Roman" w:hAnsi="Times New Roman" w:cs="Times New Roman"/>
          <w:sz w:val="24"/>
          <w:szCs w:val="24"/>
        </w:rPr>
        <w:t>especially at the beginning of the infection.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F72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23ED">
        <w:rPr>
          <w:rFonts w:ascii="Times New Roman" w:hAnsi="Times New Roman" w:cs="Times New Roman"/>
          <w:sz w:val="24"/>
          <w:szCs w:val="24"/>
        </w:rPr>
        <w:t>Usually</w:t>
      </w:r>
      <w:proofErr w:type="gramEnd"/>
      <w:r w:rsidR="00D03134">
        <w:rPr>
          <w:rFonts w:ascii="Times New Roman" w:hAnsi="Times New Roman" w:cs="Times New Roman"/>
          <w:sz w:val="24"/>
          <w:szCs w:val="24"/>
        </w:rPr>
        <w:t>,</w:t>
      </w:r>
      <w:r w:rsidR="00A568B9" w:rsidRPr="008D3FCC">
        <w:rPr>
          <w:rFonts w:ascii="Times New Roman" w:hAnsi="Times New Roman" w:cs="Times New Roman"/>
          <w:sz w:val="24"/>
          <w:szCs w:val="24"/>
        </w:rPr>
        <w:t xml:space="preserve"> severe respiratory failure </w:t>
      </w:r>
      <w:r w:rsidR="0034755F">
        <w:rPr>
          <w:rFonts w:ascii="Times New Roman" w:hAnsi="Times New Roman" w:cs="Times New Roman"/>
          <w:sz w:val="24"/>
          <w:szCs w:val="24"/>
        </w:rPr>
        <w:t xml:space="preserve">is </w:t>
      </w:r>
      <w:r w:rsidR="00F723ED">
        <w:rPr>
          <w:rFonts w:ascii="Times New Roman" w:hAnsi="Times New Roman" w:cs="Times New Roman"/>
          <w:sz w:val="24"/>
          <w:szCs w:val="24"/>
        </w:rPr>
        <w:t xml:space="preserve">caused by </w:t>
      </w:r>
      <w:r w:rsidR="0034755F">
        <w:rPr>
          <w:rFonts w:ascii="Times New Roman" w:hAnsi="Times New Roman" w:cs="Times New Roman"/>
          <w:sz w:val="24"/>
          <w:szCs w:val="24"/>
        </w:rPr>
        <w:t xml:space="preserve">a </w:t>
      </w:r>
      <w:r w:rsidR="007E1A4E" w:rsidRPr="008D3FCC">
        <w:rPr>
          <w:rFonts w:ascii="Times New Roman" w:hAnsi="Times New Roman" w:cs="Times New Roman"/>
          <w:sz w:val="24"/>
          <w:szCs w:val="24"/>
        </w:rPr>
        <w:t>highly path</w:t>
      </w:r>
      <w:r w:rsidR="00A568B9" w:rsidRPr="008D3FCC">
        <w:rPr>
          <w:rFonts w:ascii="Times New Roman" w:hAnsi="Times New Roman" w:cs="Times New Roman"/>
          <w:sz w:val="24"/>
          <w:szCs w:val="24"/>
        </w:rPr>
        <w:t>o</w:t>
      </w:r>
      <w:r w:rsidR="007E1A4E" w:rsidRPr="008D3FCC">
        <w:rPr>
          <w:rFonts w:ascii="Times New Roman" w:hAnsi="Times New Roman" w:cs="Times New Roman"/>
          <w:sz w:val="24"/>
          <w:szCs w:val="24"/>
        </w:rPr>
        <w:t>genic</w:t>
      </w:r>
      <w:r w:rsidR="0034755F" w:rsidRPr="0034755F">
        <w:rPr>
          <w:rFonts w:ascii="Times New Roman" w:hAnsi="Times New Roman" w:cs="Times New Roman"/>
          <w:sz w:val="24"/>
          <w:szCs w:val="24"/>
        </w:rPr>
        <w:t xml:space="preserve"> </w:t>
      </w:r>
      <w:r w:rsidR="0034755F" w:rsidRPr="008D3FCC">
        <w:rPr>
          <w:rFonts w:ascii="Times New Roman" w:hAnsi="Times New Roman" w:cs="Times New Roman"/>
          <w:sz w:val="24"/>
          <w:szCs w:val="24"/>
        </w:rPr>
        <w:t>strain</w:t>
      </w:r>
      <w:r w:rsidR="00A568B9" w:rsidRPr="008D3FCC">
        <w:rPr>
          <w:rFonts w:ascii="Times New Roman" w:hAnsi="Times New Roman" w:cs="Times New Roman"/>
          <w:sz w:val="24"/>
          <w:szCs w:val="24"/>
        </w:rPr>
        <w:t>.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723ED">
        <w:rPr>
          <w:rFonts w:ascii="Times New Roman" w:hAnsi="Times New Roman" w:cs="Times New Roman"/>
          <w:sz w:val="24"/>
          <w:szCs w:val="24"/>
        </w:rPr>
        <w:t xml:space="preserve">Several studies in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Wuhan </w:t>
      </w:r>
      <w:r w:rsidR="00F723ED">
        <w:rPr>
          <w:rFonts w:ascii="Times New Roman" w:hAnsi="Times New Roman" w:cs="Times New Roman"/>
          <w:sz w:val="24"/>
          <w:szCs w:val="24"/>
        </w:rPr>
        <w:t xml:space="preserve">showed </w:t>
      </w:r>
      <w:r w:rsidR="00D03134">
        <w:rPr>
          <w:rFonts w:ascii="Times New Roman" w:hAnsi="Times New Roman" w:cs="Times New Roman"/>
          <w:sz w:val="24"/>
          <w:szCs w:val="24"/>
        </w:rPr>
        <w:t xml:space="preserve">that </w:t>
      </w:r>
      <w:r w:rsidR="00F723ED">
        <w:rPr>
          <w:rFonts w:ascii="Times New Roman" w:hAnsi="Times New Roman" w:cs="Times New Roman"/>
          <w:sz w:val="24"/>
          <w:szCs w:val="24"/>
        </w:rPr>
        <w:t xml:space="preserve">the increase of inflammation caused by </w:t>
      </w:r>
      <w:r w:rsidR="00A568B9" w:rsidRPr="008D3FCC">
        <w:rPr>
          <w:rFonts w:ascii="Times New Roman" w:hAnsi="Times New Roman" w:cs="Times New Roman"/>
          <w:sz w:val="24"/>
          <w:szCs w:val="24"/>
        </w:rPr>
        <w:t>cytokine storm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723ED">
        <w:rPr>
          <w:rFonts w:ascii="Times New Roman" w:hAnsi="Times New Roman" w:cs="Times New Roman"/>
          <w:sz w:val="24"/>
          <w:szCs w:val="24"/>
        </w:rPr>
        <w:t xml:space="preserve">is connected to </w:t>
      </w:r>
      <w:r w:rsidR="007C3E65">
        <w:rPr>
          <w:rFonts w:ascii="Times New Roman" w:hAnsi="Times New Roman" w:cs="Times New Roman"/>
          <w:sz w:val="24"/>
          <w:szCs w:val="24"/>
        </w:rPr>
        <w:t>mortality</w:t>
      </w:r>
      <w:r w:rsidR="00A412C5">
        <w:rPr>
          <w:rFonts w:ascii="Times New Roman" w:hAnsi="Times New Roman" w:cs="Times New Roman"/>
          <w:sz w:val="24"/>
          <w:szCs w:val="24"/>
        </w:rPr>
        <w:t>,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7C3E65">
        <w:rPr>
          <w:rFonts w:ascii="Times New Roman" w:hAnsi="Times New Roman" w:cs="Times New Roman"/>
          <w:sz w:val="24"/>
          <w:szCs w:val="24"/>
        </w:rPr>
        <w:t xml:space="preserve"> with low </w:t>
      </w:r>
      <w:r w:rsidR="00DC3DD4" w:rsidRPr="008D3FCC">
        <w:rPr>
          <w:rFonts w:ascii="Times New Roman" w:hAnsi="Times New Roman" w:cs="Times New Roman"/>
          <w:sz w:val="24"/>
          <w:szCs w:val="24"/>
        </w:rPr>
        <w:t>Sa</w:t>
      </w:r>
      <w:r w:rsidR="00A22A4F" w:rsidRPr="008D3FCC">
        <w:rPr>
          <w:rFonts w:ascii="Times New Roman" w:hAnsi="Times New Roman" w:cs="Times New Roman"/>
          <w:sz w:val="24"/>
          <w:szCs w:val="24"/>
        </w:rPr>
        <w:t>O</w:t>
      </w:r>
      <w:r w:rsidR="00A22A4F" w:rsidRPr="0034755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C3E65">
        <w:rPr>
          <w:rFonts w:ascii="Times New Roman" w:hAnsi="Times New Roman" w:cs="Times New Roman"/>
          <w:sz w:val="24"/>
          <w:szCs w:val="24"/>
        </w:rPr>
        <w:t>that will increase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DC3DD4" w:rsidRPr="008D3FCC">
        <w:rPr>
          <w:rFonts w:ascii="Times New Roman" w:hAnsi="Times New Roman" w:cs="Times New Roman"/>
          <w:sz w:val="24"/>
          <w:szCs w:val="24"/>
        </w:rPr>
        <w:t>IL-6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, </w:t>
      </w:r>
      <w:r w:rsidR="00DC3DD4" w:rsidRPr="008D3FCC">
        <w:rPr>
          <w:rFonts w:ascii="Times New Roman" w:hAnsi="Times New Roman" w:cs="Times New Roman"/>
          <w:sz w:val="24"/>
          <w:szCs w:val="24"/>
        </w:rPr>
        <w:t>IL-10, C-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reactive protein </w:t>
      </w:r>
      <w:r w:rsidR="00DC3DD4" w:rsidRPr="008D3FCC">
        <w:rPr>
          <w:rFonts w:ascii="Times New Roman" w:hAnsi="Times New Roman" w:cs="Times New Roman"/>
          <w:sz w:val="24"/>
          <w:szCs w:val="24"/>
        </w:rPr>
        <w:t xml:space="preserve">(CRP), </w:t>
      </w:r>
      <w:r w:rsidR="002578C5">
        <w:rPr>
          <w:rFonts w:ascii="Times New Roman" w:hAnsi="Times New Roman" w:cs="Times New Roman"/>
          <w:sz w:val="24"/>
          <w:szCs w:val="24"/>
        </w:rPr>
        <w:t xml:space="preserve">and </w:t>
      </w:r>
      <w:r w:rsidR="00DC3DD4" w:rsidRPr="008D3FCC">
        <w:rPr>
          <w:rFonts w:ascii="Times New Roman" w:hAnsi="Times New Roman" w:cs="Times New Roman"/>
          <w:sz w:val="24"/>
          <w:szCs w:val="24"/>
        </w:rPr>
        <w:t>TNFα</w:t>
      </w:r>
      <w:r w:rsidR="002578C5">
        <w:rPr>
          <w:rFonts w:ascii="Times New Roman" w:hAnsi="Times New Roman" w:cs="Times New Roman"/>
          <w:sz w:val="24"/>
          <w:szCs w:val="24"/>
        </w:rPr>
        <w:t>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C3E65">
        <w:rPr>
          <w:rFonts w:ascii="Times New Roman" w:hAnsi="Times New Roman" w:cs="Times New Roman"/>
          <w:sz w:val="24"/>
          <w:szCs w:val="24"/>
        </w:rPr>
        <w:t xml:space="preserve">which in turn will cause </w:t>
      </w:r>
      <w:r w:rsidR="00FB072E" w:rsidRPr="008D3FCC">
        <w:rPr>
          <w:rFonts w:ascii="Times New Roman" w:hAnsi="Times New Roman" w:cs="Times New Roman"/>
          <w:sz w:val="24"/>
          <w:szCs w:val="24"/>
        </w:rPr>
        <w:t>cytokine storm.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B072E" w:rsidRPr="008D3FCC">
        <w:rPr>
          <w:rFonts w:ascii="Times New Roman" w:hAnsi="Times New Roman" w:cs="Times New Roman"/>
          <w:sz w:val="24"/>
          <w:szCs w:val="24"/>
        </w:rPr>
        <w:t>Interleukin 6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DC2999">
        <w:rPr>
          <w:rFonts w:ascii="Times New Roman" w:hAnsi="Times New Roman" w:cs="Times New Roman"/>
          <w:sz w:val="24"/>
          <w:szCs w:val="24"/>
        </w:rPr>
        <w:t xml:space="preserve">is the key cytokine that </w:t>
      </w:r>
      <w:r w:rsidR="000614F6">
        <w:rPr>
          <w:rFonts w:ascii="Times New Roman" w:hAnsi="Times New Roman" w:cs="Times New Roman"/>
          <w:sz w:val="24"/>
          <w:szCs w:val="24"/>
        </w:rPr>
        <w:t>induc</w:t>
      </w:r>
      <w:r w:rsidR="00DC2999">
        <w:rPr>
          <w:rFonts w:ascii="Times New Roman" w:hAnsi="Times New Roman" w:cs="Times New Roman"/>
          <w:sz w:val="24"/>
          <w:szCs w:val="24"/>
        </w:rPr>
        <w:t xml:space="preserve">es </w:t>
      </w:r>
      <w:r w:rsidR="00A412C5">
        <w:rPr>
          <w:rFonts w:ascii="Times New Roman" w:hAnsi="Times New Roman" w:cs="Times New Roman"/>
          <w:sz w:val="24"/>
          <w:szCs w:val="24"/>
        </w:rPr>
        <w:lastRenderedPageBreak/>
        <w:t xml:space="preserve">cytokine storm </w:t>
      </w:r>
      <w:r w:rsidR="00FB072E" w:rsidRPr="008D3FCC">
        <w:rPr>
          <w:rFonts w:ascii="Times New Roman" w:hAnsi="Times New Roman" w:cs="Times New Roman"/>
          <w:sz w:val="24"/>
          <w:szCs w:val="24"/>
        </w:rPr>
        <w:t>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Start"/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,12</w:t>
      </w:r>
      <w:proofErr w:type="gramEnd"/>
      <w:r w:rsidR="00FB072E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862776">
        <w:rPr>
          <w:rFonts w:ascii="Times New Roman" w:hAnsi="Times New Roman" w:cs="Times New Roman"/>
          <w:sz w:val="24"/>
          <w:szCs w:val="24"/>
        </w:rPr>
        <w:t xml:space="preserve">Similarly, </w:t>
      </w:r>
      <w:r w:rsidR="00FB072E" w:rsidRPr="008D3FCC">
        <w:rPr>
          <w:rFonts w:ascii="Times New Roman" w:hAnsi="Times New Roman" w:cs="Times New Roman"/>
          <w:sz w:val="24"/>
          <w:szCs w:val="24"/>
        </w:rPr>
        <w:t>C</w:t>
      </w:r>
      <w:r w:rsidR="00A22A4F" w:rsidRPr="008D3FCC">
        <w:rPr>
          <w:rFonts w:ascii="Times New Roman" w:hAnsi="Times New Roman" w:cs="Times New Roman"/>
          <w:sz w:val="24"/>
          <w:szCs w:val="24"/>
        </w:rPr>
        <w:t>ovid</w:t>
      </w:r>
      <w:r w:rsidR="00862776">
        <w:rPr>
          <w:rFonts w:ascii="Times New Roman" w:hAnsi="Times New Roman" w:cs="Times New Roman"/>
          <w:sz w:val="24"/>
          <w:szCs w:val="24"/>
        </w:rPr>
        <w:t>-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19 </w:t>
      </w:r>
      <w:r w:rsidR="00862776">
        <w:rPr>
          <w:rFonts w:ascii="Times New Roman" w:hAnsi="Times New Roman" w:cs="Times New Roman"/>
          <w:sz w:val="24"/>
          <w:szCs w:val="24"/>
        </w:rPr>
        <w:t>has a high risk of causing thrombosis</w:t>
      </w:r>
      <w:r w:rsidR="000614F6">
        <w:rPr>
          <w:rFonts w:ascii="Times New Roman" w:hAnsi="Times New Roman" w:cs="Times New Roman"/>
          <w:sz w:val="24"/>
          <w:szCs w:val="24"/>
        </w:rPr>
        <w:t>,</w:t>
      </w:r>
      <w:r w:rsidR="00862776">
        <w:rPr>
          <w:rFonts w:ascii="Times New Roman" w:hAnsi="Times New Roman" w:cs="Times New Roman"/>
          <w:sz w:val="24"/>
          <w:szCs w:val="24"/>
        </w:rPr>
        <w:t xml:space="preserve"> which will worsen </w:t>
      </w:r>
      <w:r w:rsidR="000614F6">
        <w:rPr>
          <w:rFonts w:ascii="Times New Roman" w:hAnsi="Times New Roman" w:cs="Times New Roman"/>
          <w:sz w:val="24"/>
          <w:szCs w:val="24"/>
        </w:rPr>
        <w:t xml:space="preserve">the </w:t>
      </w:r>
      <w:r w:rsidR="00A412C5">
        <w:rPr>
          <w:rFonts w:ascii="Times New Roman" w:hAnsi="Times New Roman" w:cs="Times New Roman"/>
          <w:sz w:val="24"/>
          <w:szCs w:val="24"/>
        </w:rPr>
        <w:t>patient’s clinical condition.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0614F6">
        <w:rPr>
          <w:rFonts w:ascii="Times New Roman" w:hAnsi="Times New Roman" w:cs="Times New Roman"/>
          <w:sz w:val="24"/>
          <w:szCs w:val="24"/>
        </w:rPr>
        <w:t xml:space="preserve">In general,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TPE </w:t>
      </w:r>
      <w:r w:rsidR="00862776">
        <w:rPr>
          <w:rFonts w:ascii="Times New Roman" w:hAnsi="Times New Roman" w:cs="Times New Roman"/>
          <w:sz w:val="24"/>
          <w:szCs w:val="24"/>
        </w:rPr>
        <w:t>will</w:t>
      </w:r>
      <w:r w:rsidR="00284D35">
        <w:rPr>
          <w:rFonts w:ascii="Times New Roman" w:hAnsi="Times New Roman" w:cs="Times New Roman"/>
          <w:sz w:val="24"/>
          <w:szCs w:val="24"/>
        </w:rPr>
        <w:t xml:space="preserve"> be beneficial in </w:t>
      </w:r>
      <w:r w:rsidR="00C930C6" w:rsidRPr="008D3FCC">
        <w:rPr>
          <w:rFonts w:ascii="Times New Roman" w:hAnsi="Times New Roman" w:cs="Times New Roman"/>
          <w:sz w:val="24"/>
          <w:szCs w:val="24"/>
        </w:rPr>
        <w:t>cytokine storm</w:t>
      </w:r>
      <w:r w:rsidR="00284D35">
        <w:rPr>
          <w:rFonts w:ascii="Times New Roman" w:hAnsi="Times New Roman" w:cs="Times New Roman"/>
          <w:sz w:val="24"/>
          <w:szCs w:val="24"/>
        </w:rPr>
        <w:t xml:space="preserve"> case and</w:t>
      </w:r>
      <w:r w:rsidR="00C930C6" w:rsidRPr="008D3FCC">
        <w:rPr>
          <w:rFonts w:ascii="Times New Roman" w:hAnsi="Times New Roman" w:cs="Times New Roman"/>
          <w:sz w:val="24"/>
          <w:szCs w:val="24"/>
        </w:rPr>
        <w:t xml:space="preserve"> provide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hematologic support </w:t>
      </w:r>
      <w:r w:rsidR="00284D35">
        <w:rPr>
          <w:rFonts w:ascii="Times New Roman" w:hAnsi="Times New Roman" w:cs="Times New Roman"/>
          <w:sz w:val="24"/>
          <w:szCs w:val="24"/>
        </w:rPr>
        <w:t xml:space="preserve">in the </w:t>
      </w:r>
      <w:r w:rsidR="00C930C6" w:rsidRPr="008D3FCC">
        <w:rPr>
          <w:rFonts w:ascii="Times New Roman" w:hAnsi="Times New Roman" w:cs="Times New Roman"/>
          <w:sz w:val="24"/>
          <w:szCs w:val="24"/>
        </w:rPr>
        <w:t>hemophagocytic</w:t>
      </w:r>
      <w:r w:rsidR="00284D35">
        <w:rPr>
          <w:rFonts w:ascii="Times New Roman" w:hAnsi="Times New Roman" w:cs="Times New Roman"/>
          <w:sz w:val="24"/>
          <w:szCs w:val="24"/>
        </w:rPr>
        <w:t xml:space="preserve"> related case</w:t>
      </w:r>
      <w:r w:rsidR="00C930C6" w:rsidRPr="008D3FCC">
        <w:rPr>
          <w:rFonts w:ascii="Times New Roman" w:hAnsi="Times New Roman" w:cs="Times New Roman"/>
          <w:sz w:val="24"/>
          <w:szCs w:val="24"/>
        </w:rPr>
        <w:t>. TPE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84D35">
        <w:rPr>
          <w:rFonts w:ascii="Times New Roman" w:hAnsi="Times New Roman" w:cs="Times New Roman"/>
          <w:sz w:val="24"/>
          <w:szCs w:val="24"/>
        </w:rPr>
        <w:t>with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continuous hemofiltration (</w:t>
      </w:r>
      <w:r w:rsidR="00C930C6" w:rsidRPr="008D3FCC">
        <w:rPr>
          <w:rFonts w:ascii="Times New Roman" w:hAnsi="Times New Roman" w:cs="Times New Roman"/>
          <w:sz w:val="24"/>
          <w:szCs w:val="24"/>
        </w:rPr>
        <w:t>CHF)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84D35">
        <w:rPr>
          <w:rFonts w:ascii="Times New Roman" w:hAnsi="Times New Roman" w:cs="Times New Roman"/>
          <w:sz w:val="24"/>
          <w:szCs w:val="24"/>
        </w:rPr>
        <w:t xml:space="preserve">was proven to reduce the concentration of </w:t>
      </w:r>
      <w:r w:rsidR="00C930C6" w:rsidRPr="008D3FCC">
        <w:rPr>
          <w:rFonts w:ascii="Times New Roman" w:hAnsi="Times New Roman" w:cs="Times New Roman"/>
          <w:sz w:val="24"/>
          <w:szCs w:val="24"/>
        </w:rPr>
        <w:t>IL-6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84D35">
        <w:rPr>
          <w:rFonts w:ascii="Times New Roman" w:hAnsi="Times New Roman" w:cs="Times New Roman"/>
          <w:sz w:val="24"/>
          <w:szCs w:val="24"/>
        </w:rPr>
        <w:t xml:space="preserve">and other </w:t>
      </w:r>
      <w:r w:rsidR="00C930C6" w:rsidRPr="008D3FCC">
        <w:rPr>
          <w:rFonts w:ascii="Times New Roman" w:hAnsi="Times New Roman" w:cs="Times New Roman"/>
          <w:sz w:val="24"/>
          <w:szCs w:val="24"/>
        </w:rPr>
        <w:t>cytokine</w:t>
      </w:r>
      <w:r w:rsidR="00284D35">
        <w:rPr>
          <w:rFonts w:ascii="Times New Roman" w:hAnsi="Times New Roman" w:cs="Times New Roman"/>
          <w:sz w:val="24"/>
          <w:szCs w:val="24"/>
        </w:rPr>
        <w:t>s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284D35">
        <w:rPr>
          <w:rFonts w:ascii="Times New Roman" w:hAnsi="Times New Roman" w:cs="Times New Roman"/>
          <w:sz w:val="24"/>
          <w:szCs w:val="24"/>
        </w:rPr>
        <w:t xml:space="preserve">in </w:t>
      </w:r>
      <w:r w:rsidR="00A22A4F" w:rsidRPr="008D3FCC">
        <w:rPr>
          <w:rFonts w:ascii="Times New Roman" w:hAnsi="Times New Roman" w:cs="Times New Roman"/>
          <w:sz w:val="24"/>
          <w:szCs w:val="24"/>
        </w:rPr>
        <w:t>critical pat</w:t>
      </w:r>
      <w:r w:rsidR="00C930C6" w:rsidRPr="008D3FCC">
        <w:rPr>
          <w:rFonts w:ascii="Times New Roman" w:hAnsi="Times New Roman" w:cs="Times New Roman"/>
          <w:sz w:val="24"/>
          <w:szCs w:val="24"/>
        </w:rPr>
        <w:t>h</w:t>
      </w:r>
      <w:r w:rsidR="00A22A4F" w:rsidRPr="008D3FCC">
        <w:rPr>
          <w:rFonts w:ascii="Times New Roman" w:hAnsi="Times New Roman" w:cs="Times New Roman"/>
          <w:sz w:val="24"/>
          <w:szCs w:val="24"/>
        </w:rPr>
        <w:t>ologi</w:t>
      </w:r>
      <w:r w:rsidR="00C930C6" w:rsidRPr="008D3FCC">
        <w:rPr>
          <w:rFonts w:ascii="Times New Roman" w:hAnsi="Times New Roman" w:cs="Times New Roman"/>
          <w:sz w:val="24"/>
          <w:szCs w:val="24"/>
        </w:rPr>
        <w:t>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s </w:t>
      </w:r>
      <w:r w:rsidR="00284D35">
        <w:rPr>
          <w:rFonts w:ascii="Times New Roman" w:hAnsi="Times New Roman" w:cs="Times New Roman"/>
          <w:sz w:val="24"/>
          <w:szCs w:val="24"/>
        </w:rPr>
        <w:t xml:space="preserve">cases such as </w:t>
      </w:r>
      <w:r w:rsidR="00C930C6" w:rsidRPr="008D3FCC">
        <w:rPr>
          <w:rFonts w:ascii="Times New Roman" w:hAnsi="Times New Roman" w:cs="Times New Roman"/>
          <w:sz w:val="24"/>
          <w:szCs w:val="24"/>
        </w:rPr>
        <w:t>fulminant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liver damage, autoim</w:t>
      </w:r>
      <w:r w:rsidR="00C930C6" w:rsidRPr="008D3FCC">
        <w:rPr>
          <w:rFonts w:ascii="Times New Roman" w:hAnsi="Times New Roman" w:cs="Times New Roman"/>
          <w:sz w:val="24"/>
          <w:szCs w:val="24"/>
        </w:rPr>
        <w:t>m</w:t>
      </w:r>
      <w:r w:rsidR="00A22A4F" w:rsidRPr="008D3FCC">
        <w:rPr>
          <w:rFonts w:ascii="Times New Roman" w:hAnsi="Times New Roman" w:cs="Times New Roman"/>
          <w:sz w:val="24"/>
          <w:szCs w:val="24"/>
        </w:rPr>
        <w:t>un</w:t>
      </w:r>
      <w:r w:rsidR="00C930C6" w:rsidRPr="008D3FCC">
        <w:rPr>
          <w:rFonts w:ascii="Times New Roman" w:hAnsi="Times New Roman" w:cs="Times New Roman"/>
          <w:sz w:val="24"/>
          <w:szCs w:val="24"/>
        </w:rPr>
        <w:t>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inflammation, neurolog</w:t>
      </w:r>
      <w:r w:rsidR="00C930C6" w:rsidRPr="008D3FCC">
        <w:rPr>
          <w:rFonts w:ascii="Times New Roman" w:hAnsi="Times New Roman" w:cs="Times New Roman"/>
          <w:sz w:val="24"/>
          <w:szCs w:val="24"/>
        </w:rPr>
        <w:t>ical and infectious disease</w:t>
      </w:r>
      <w:r w:rsidR="00A22A4F" w:rsidRPr="008D3FCC">
        <w:rPr>
          <w:rFonts w:ascii="Times New Roman" w:hAnsi="Times New Roman" w:cs="Times New Roman"/>
          <w:sz w:val="24"/>
          <w:szCs w:val="24"/>
        </w:rPr>
        <w:t>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C930C6" w:rsidRPr="008D3FCC">
        <w:rPr>
          <w:rFonts w:ascii="Times New Roman" w:hAnsi="Times New Roman" w:cs="Times New Roman"/>
          <w:sz w:val="24"/>
          <w:szCs w:val="24"/>
        </w:rPr>
        <w:t>TPE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C12F7">
        <w:rPr>
          <w:rFonts w:ascii="Times New Roman" w:hAnsi="Times New Roman" w:cs="Times New Roman"/>
          <w:sz w:val="24"/>
          <w:szCs w:val="24"/>
        </w:rPr>
        <w:t>improve</w:t>
      </w:r>
      <w:r w:rsidR="00BC4D3D">
        <w:rPr>
          <w:rFonts w:ascii="Times New Roman" w:hAnsi="Times New Roman" w:cs="Times New Roman"/>
          <w:sz w:val="24"/>
          <w:szCs w:val="24"/>
        </w:rPr>
        <w:t>s</w:t>
      </w:r>
      <w:r w:rsidR="00AC12F7">
        <w:rPr>
          <w:rFonts w:ascii="Times New Roman" w:hAnsi="Times New Roman" w:cs="Times New Roman"/>
          <w:sz w:val="24"/>
          <w:szCs w:val="24"/>
        </w:rPr>
        <w:t xml:space="preserve"> </w:t>
      </w:r>
      <w:r w:rsidR="00A22A4F" w:rsidRPr="008D3FCC">
        <w:rPr>
          <w:rFonts w:ascii="Times New Roman" w:hAnsi="Times New Roman" w:cs="Times New Roman"/>
          <w:sz w:val="24"/>
          <w:szCs w:val="24"/>
        </w:rPr>
        <w:t>micro</w:t>
      </w:r>
      <w:r w:rsidR="00C930C6" w:rsidRPr="008D3FCC">
        <w:rPr>
          <w:rFonts w:ascii="Times New Roman" w:hAnsi="Times New Roman" w:cs="Times New Roman"/>
          <w:sz w:val="24"/>
          <w:szCs w:val="24"/>
        </w:rPr>
        <w:t>circulatory</w:t>
      </w:r>
      <w:r w:rsidR="00AC12F7">
        <w:rPr>
          <w:rFonts w:ascii="Times New Roman" w:hAnsi="Times New Roman" w:cs="Times New Roman"/>
          <w:sz w:val="24"/>
          <w:szCs w:val="24"/>
        </w:rPr>
        <w:t xml:space="preserve"> inflammation</w:t>
      </w:r>
      <w:r w:rsidR="00C930C6" w:rsidRPr="008D3FCC">
        <w:rPr>
          <w:rFonts w:ascii="Times New Roman" w:hAnsi="Times New Roman" w:cs="Times New Roman"/>
          <w:sz w:val="24"/>
          <w:szCs w:val="24"/>
        </w:rPr>
        <w:t xml:space="preserve">, </w:t>
      </w:r>
      <w:r w:rsidR="00DB30AA" w:rsidRPr="008D3FCC">
        <w:rPr>
          <w:rFonts w:ascii="Times New Roman" w:hAnsi="Times New Roman" w:cs="Times New Roman"/>
          <w:sz w:val="24"/>
          <w:szCs w:val="24"/>
        </w:rPr>
        <w:t>c</w:t>
      </w:r>
      <w:r w:rsidR="00C930C6" w:rsidRPr="008D3FCC">
        <w:rPr>
          <w:rFonts w:ascii="Times New Roman" w:hAnsi="Times New Roman" w:cs="Times New Roman"/>
          <w:sz w:val="24"/>
          <w:szCs w:val="24"/>
        </w:rPr>
        <w:t>lot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formation</w:t>
      </w:r>
      <w:r w:rsidR="00E506C6">
        <w:rPr>
          <w:rFonts w:ascii="Times New Roman" w:hAnsi="Times New Roman" w:cs="Times New Roman"/>
          <w:sz w:val="24"/>
          <w:szCs w:val="24"/>
        </w:rPr>
        <w:t>,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C12F7">
        <w:rPr>
          <w:rFonts w:ascii="Times New Roman" w:hAnsi="Times New Roman" w:cs="Times New Roman"/>
          <w:sz w:val="24"/>
          <w:szCs w:val="24"/>
        </w:rPr>
        <w:t>and hypotension</w:t>
      </w:r>
      <w:r w:rsidR="00BC4D3D">
        <w:rPr>
          <w:rFonts w:ascii="Times New Roman" w:hAnsi="Times New Roman" w:cs="Times New Roman"/>
          <w:sz w:val="24"/>
          <w:szCs w:val="24"/>
        </w:rPr>
        <w:t>; thus,</w:t>
      </w:r>
      <w:r w:rsidR="00AC12F7">
        <w:rPr>
          <w:rFonts w:ascii="Times New Roman" w:hAnsi="Times New Roman" w:cs="Times New Roman"/>
          <w:sz w:val="24"/>
          <w:szCs w:val="24"/>
        </w:rPr>
        <w:t xml:space="preserve"> i</w:t>
      </w:r>
      <w:r w:rsidR="00BC4D3D">
        <w:rPr>
          <w:rFonts w:ascii="Times New Roman" w:hAnsi="Times New Roman" w:cs="Times New Roman"/>
          <w:sz w:val="24"/>
          <w:szCs w:val="24"/>
        </w:rPr>
        <w:t>mproving</w:t>
      </w:r>
      <w:r w:rsidR="00AC12F7">
        <w:rPr>
          <w:rFonts w:ascii="Times New Roman" w:hAnsi="Times New Roman" w:cs="Times New Roman"/>
          <w:sz w:val="24"/>
          <w:szCs w:val="24"/>
        </w:rPr>
        <w:t xml:space="preserve"> cli</w:t>
      </w:r>
      <w:r w:rsidR="00A412C5">
        <w:rPr>
          <w:rFonts w:ascii="Times New Roman" w:hAnsi="Times New Roman" w:cs="Times New Roman"/>
          <w:sz w:val="24"/>
          <w:szCs w:val="24"/>
        </w:rPr>
        <w:t>nical condition comprehensively.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C930C6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AC12F7">
        <w:rPr>
          <w:rFonts w:ascii="Times New Roman" w:hAnsi="Times New Roman" w:cs="Times New Roman"/>
          <w:sz w:val="24"/>
          <w:szCs w:val="24"/>
        </w:rPr>
        <w:t xml:space="preserve">The decrease of pro-inflammation cytokines is followed by clinical improvement marked by the increase in </w:t>
      </w:r>
      <w:r w:rsidR="00C930C6" w:rsidRPr="008D3FCC">
        <w:rPr>
          <w:rFonts w:ascii="Times New Roman" w:hAnsi="Times New Roman" w:cs="Times New Roman"/>
          <w:sz w:val="24"/>
          <w:szCs w:val="24"/>
        </w:rPr>
        <w:t>SaO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2 </w:t>
      </w:r>
      <w:r w:rsidR="00F30ECA">
        <w:rPr>
          <w:rFonts w:ascii="Times New Roman" w:hAnsi="Times New Roman" w:cs="Times New Roman"/>
          <w:sz w:val="24"/>
          <w:szCs w:val="24"/>
        </w:rPr>
        <w:t xml:space="preserve">after administering </w:t>
      </w:r>
      <w:r w:rsidR="00A22A4F" w:rsidRPr="008D3FCC">
        <w:rPr>
          <w:rFonts w:ascii="Times New Roman" w:hAnsi="Times New Roman" w:cs="Times New Roman"/>
          <w:sz w:val="24"/>
          <w:szCs w:val="24"/>
        </w:rPr>
        <w:t>TP</w:t>
      </w:r>
      <w:r w:rsidR="00C930C6" w:rsidRPr="008D3FCC">
        <w:rPr>
          <w:rFonts w:ascii="Times New Roman" w:hAnsi="Times New Roman" w:cs="Times New Roman"/>
          <w:sz w:val="24"/>
          <w:szCs w:val="24"/>
        </w:rPr>
        <w:t>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F30ECA">
        <w:rPr>
          <w:rFonts w:ascii="Times New Roman" w:hAnsi="Times New Roman" w:cs="Times New Roman"/>
          <w:sz w:val="24"/>
          <w:szCs w:val="24"/>
        </w:rPr>
        <w:t>twice compared to pre-TPE condition</w:t>
      </w:r>
      <w:r w:rsidR="00C930C6" w:rsidRPr="008D3FCC">
        <w:rPr>
          <w:rFonts w:ascii="Times New Roman" w:hAnsi="Times New Roman" w:cs="Times New Roman"/>
          <w:sz w:val="24"/>
          <w:szCs w:val="24"/>
        </w:rPr>
        <w:t xml:space="preserve">. </w:t>
      </w:r>
      <w:r w:rsidR="00F30ECA">
        <w:rPr>
          <w:rFonts w:ascii="Times New Roman" w:hAnsi="Times New Roman" w:cs="Times New Roman"/>
          <w:sz w:val="24"/>
          <w:szCs w:val="24"/>
        </w:rPr>
        <w:t xml:space="preserve">Clinical improvement is also followed by the radiological improvement </w:t>
      </w:r>
      <w:r w:rsidR="00E1792A">
        <w:rPr>
          <w:rFonts w:ascii="Times New Roman" w:hAnsi="Times New Roman" w:cs="Times New Roman"/>
          <w:sz w:val="24"/>
          <w:szCs w:val="24"/>
        </w:rPr>
        <w:t>observed in the decreasing</w:t>
      </w:r>
      <w:r w:rsidR="0073286C">
        <w:rPr>
          <w:rFonts w:ascii="Times New Roman" w:hAnsi="Times New Roman" w:cs="Times New Roman"/>
          <w:sz w:val="24"/>
          <w:szCs w:val="24"/>
        </w:rPr>
        <w:t xml:space="preserve"> 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ground glass opacity </w:t>
      </w:r>
      <w:r w:rsidR="0073286C">
        <w:rPr>
          <w:rFonts w:ascii="Times New Roman" w:hAnsi="Times New Roman" w:cs="Times New Roman"/>
          <w:sz w:val="24"/>
          <w:szCs w:val="24"/>
        </w:rPr>
        <w:t>in chest x-ray result</w:t>
      </w:r>
      <w:r w:rsidR="0034755F">
        <w:rPr>
          <w:rFonts w:ascii="Times New Roman" w:hAnsi="Times New Roman" w:cs="Times New Roman"/>
          <w:sz w:val="24"/>
          <w:szCs w:val="24"/>
        </w:rPr>
        <w:t>s</w:t>
      </w:r>
      <w:r w:rsidR="0073286C">
        <w:rPr>
          <w:rFonts w:ascii="Times New Roman" w:hAnsi="Times New Roman" w:cs="Times New Roman"/>
          <w:sz w:val="24"/>
          <w:szCs w:val="24"/>
        </w:rPr>
        <w:t xml:space="preserve"> after the </w:t>
      </w:r>
      <w:r w:rsidR="00D95DFD">
        <w:rPr>
          <w:rFonts w:ascii="Times New Roman" w:hAnsi="Times New Roman" w:cs="Times New Roman"/>
          <w:sz w:val="24"/>
          <w:szCs w:val="24"/>
        </w:rPr>
        <w:t>second TPE administration</w:t>
      </w:r>
      <w:r w:rsidR="0073286C">
        <w:rPr>
          <w:rFonts w:ascii="Times New Roman" w:hAnsi="Times New Roman" w:cs="Times New Roman"/>
          <w:sz w:val="24"/>
          <w:szCs w:val="24"/>
        </w:rPr>
        <w:t xml:space="preserve">. This </w:t>
      </w:r>
      <w:r w:rsidR="000828FA" w:rsidRPr="008D3FCC">
        <w:rPr>
          <w:rFonts w:ascii="Times New Roman" w:hAnsi="Times New Roman" w:cs="Times New Roman"/>
          <w:sz w:val="24"/>
          <w:szCs w:val="24"/>
        </w:rPr>
        <w:t>TPE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3286C">
        <w:rPr>
          <w:rFonts w:ascii="Times New Roman" w:hAnsi="Times New Roman" w:cs="Times New Roman"/>
          <w:sz w:val="24"/>
          <w:szCs w:val="24"/>
        </w:rPr>
        <w:t xml:space="preserve">was successful because </w:t>
      </w:r>
      <w:r w:rsidR="00D95DFD">
        <w:rPr>
          <w:rFonts w:ascii="Times New Roman" w:hAnsi="Times New Roman" w:cs="Times New Roman"/>
          <w:sz w:val="24"/>
          <w:szCs w:val="24"/>
        </w:rPr>
        <w:t xml:space="preserve">the </w:t>
      </w:r>
      <w:r w:rsidR="0073286C">
        <w:rPr>
          <w:rFonts w:ascii="Times New Roman" w:hAnsi="Times New Roman" w:cs="Times New Roman"/>
          <w:sz w:val="24"/>
          <w:szCs w:val="24"/>
        </w:rPr>
        <w:t xml:space="preserve">patient did not experience severe respiratory failure </w:t>
      </w:r>
      <w:r w:rsidR="000828FA" w:rsidRPr="008D3FCC">
        <w:rPr>
          <w:rFonts w:ascii="Times New Roman" w:hAnsi="Times New Roman" w:cs="Times New Roman"/>
          <w:sz w:val="24"/>
          <w:szCs w:val="24"/>
        </w:rPr>
        <w:t>(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PF ratio </w:t>
      </w:r>
      <w:r w:rsidR="0073286C">
        <w:rPr>
          <w:rFonts w:ascii="Times New Roman" w:hAnsi="Times New Roman" w:cs="Times New Roman"/>
          <w:sz w:val="24"/>
          <w:szCs w:val="24"/>
        </w:rPr>
        <w:t>is</w:t>
      </w:r>
      <w:r w:rsidR="000828FA" w:rsidRPr="008D3FCC">
        <w:rPr>
          <w:rFonts w:ascii="Times New Roman" w:hAnsi="Times New Roman" w:cs="Times New Roman"/>
          <w:sz w:val="24"/>
          <w:szCs w:val="24"/>
        </w:rPr>
        <w:t xml:space="preserve"> &gt;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200</w:t>
      </w:r>
      <w:r w:rsidR="000828FA" w:rsidRPr="008D3FCC">
        <w:rPr>
          <w:rFonts w:ascii="Times New Roman" w:hAnsi="Times New Roman" w:cs="Times New Roman"/>
          <w:sz w:val="24"/>
          <w:szCs w:val="24"/>
        </w:rPr>
        <w:t>)</w:t>
      </w:r>
      <w:r w:rsidR="00D95DFD">
        <w:rPr>
          <w:rFonts w:ascii="Times New Roman" w:hAnsi="Times New Roman" w:cs="Times New Roman"/>
          <w:sz w:val="24"/>
          <w:szCs w:val="24"/>
        </w:rPr>
        <w:t>;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73286C">
        <w:rPr>
          <w:rFonts w:ascii="Times New Roman" w:hAnsi="Times New Roman" w:cs="Times New Roman"/>
          <w:sz w:val="24"/>
          <w:szCs w:val="24"/>
        </w:rPr>
        <w:t xml:space="preserve">thus, </w:t>
      </w:r>
      <w:r w:rsidR="00BD31F1">
        <w:rPr>
          <w:rFonts w:ascii="Times New Roman" w:hAnsi="Times New Roman" w:cs="Times New Roman"/>
          <w:sz w:val="24"/>
          <w:szCs w:val="24"/>
        </w:rPr>
        <w:t xml:space="preserve">the initial case handling is also a factor in the successful </w:t>
      </w:r>
      <w:r w:rsidR="000828FA" w:rsidRPr="008D3FCC">
        <w:rPr>
          <w:rFonts w:ascii="Times New Roman" w:hAnsi="Times New Roman" w:cs="Times New Roman"/>
          <w:sz w:val="24"/>
          <w:szCs w:val="24"/>
        </w:rPr>
        <w:t>TPE</w:t>
      </w:r>
      <w:r w:rsidR="00BD31F1">
        <w:rPr>
          <w:rFonts w:ascii="Times New Roman" w:hAnsi="Times New Roman" w:cs="Times New Roman"/>
          <w:sz w:val="24"/>
          <w:szCs w:val="24"/>
        </w:rPr>
        <w:t xml:space="preserve"> administration</w:t>
      </w:r>
      <w:r w:rsidR="000828FA" w:rsidRPr="008D3FCC">
        <w:rPr>
          <w:rFonts w:ascii="Times New Roman" w:hAnsi="Times New Roman" w:cs="Times New Roman"/>
          <w:sz w:val="24"/>
          <w:szCs w:val="24"/>
        </w:rPr>
        <w:t>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828FA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BD31F1">
        <w:rPr>
          <w:rFonts w:ascii="Times New Roman" w:hAnsi="Times New Roman" w:cs="Times New Roman"/>
          <w:sz w:val="24"/>
          <w:szCs w:val="24"/>
        </w:rPr>
        <w:t xml:space="preserve">When TPE was administered, the </w:t>
      </w:r>
      <w:r w:rsidR="00060603">
        <w:rPr>
          <w:rFonts w:ascii="Times New Roman" w:hAnsi="Times New Roman" w:cs="Times New Roman"/>
          <w:sz w:val="24"/>
          <w:szCs w:val="24"/>
        </w:rPr>
        <w:t>government or organization’s standard therapy</w:t>
      </w:r>
      <w:r w:rsidR="00BD31F1">
        <w:rPr>
          <w:rFonts w:ascii="Times New Roman" w:hAnsi="Times New Roman" w:cs="Times New Roman"/>
          <w:sz w:val="24"/>
          <w:szCs w:val="24"/>
        </w:rPr>
        <w:t xml:space="preserve"> was also provided concomitantly.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D31F1">
        <w:rPr>
          <w:rFonts w:ascii="Times New Roman" w:hAnsi="Times New Roman" w:cs="Times New Roman"/>
          <w:sz w:val="24"/>
          <w:szCs w:val="24"/>
        </w:rPr>
        <w:t xml:space="preserve"> The result of this case report showed that TPE c</w:t>
      </w:r>
      <w:r w:rsidR="00582B72">
        <w:rPr>
          <w:rFonts w:ascii="Times New Roman" w:hAnsi="Times New Roman" w:cs="Times New Roman"/>
          <w:sz w:val="24"/>
          <w:szCs w:val="24"/>
        </w:rPr>
        <w:t>ould</w:t>
      </w:r>
      <w:r w:rsidR="00BD31F1">
        <w:rPr>
          <w:rFonts w:ascii="Times New Roman" w:hAnsi="Times New Roman" w:cs="Times New Roman"/>
          <w:sz w:val="24"/>
          <w:szCs w:val="24"/>
        </w:rPr>
        <w:t xml:space="preserve"> be administered for C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ovid-19 </w:t>
      </w:r>
      <w:r w:rsidR="00BD31F1">
        <w:rPr>
          <w:rFonts w:ascii="Times New Roman" w:hAnsi="Times New Roman" w:cs="Times New Roman"/>
          <w:sz w:val="24"/>
          <w:szCs w:val="24"/>
        </w:rPr>
        <w:t>case with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0828FA" w:rsidRPr="008D3FCC">
        <w:rPr>
          <w:rFonts w:ascii="Times New Roman" w:hAnsi="Times New Roman" w:cs="Times New Roman"/>
          <w:sz w:val="24"/>
          <w:szCs w:val="24"/>
        </w:rPr>
        <w:t>ARDS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BD31F1">
        <w:rPr>
          <w:rFonts w:ascii="Times New Roman" w:hAnsi="Times New Roman" w:cs="Times New Roman"/>
          <w:sz w:val="24"/>
          <w:szCs w:val="24"/>
        </w:rPr>
        <w:t>and respiratory failure</w:t>
      </w:r>
      <w:r w:rsidR="00582B72">
        <w:rPr>
          <w:rFonts w:ascii="Times New Roman" w:hAnsi="Times New Roman" w:cs="Times New Roman"/>
          <w:sz w:val="24"/>
          <w:szCs w:val="24"/>
        </w:rPr>
        <w:t>,</w:t>
      </w:r>
      <w:r w:rsidR="00BD31F1">
        <w:rPr>
          <w:rFonts w:ascii="Times New Roman" w:hAnsi="Times New Roman" w:cs="Times New Roman"/>
          <w:sz w:val="24"/>
          <w:szCs w:val="24"/>
        </w:rPr>
        <w:t xml:space="preserve"> a</w:t>
      </w:r>
      <w:r w:rsidR="00A412C5">
        <w:rPr>
          <w:rFonts w:ascii="Times New Roman" w:hAnsi="Times New Roman" w:cs="Times New Roman"/>
          <w:sz w:val="24"/>
          <w:szCs w:val="24"/>
        </w:rPr>
        <w:t>s reported by other researchers</w:t>
      </w:r>
      <w:r w:rsidR="00582B72">
        <w:rPr>
          <w:rFonts w:ascii="Times New Roman" w:hAnsi="Times New Roman" w:cs="Times New Roman"/>
          <w:sz w:val="24"/>
          <w:szCs w:val="24"/>
        </w:rPr>
        <w:t>.</w:t>
      </w:r>
      <w:r w:rsidR="00A412C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582B72">
        <w:rPr>
          <w:rFonts w:ascii="Times New Roman" w:hAnsi="Times New Roman" w:cs="Times New Roman"/>
          <w:sz w:val="24"/>
          <w:szCs w:val="24"/>
        </w:rPr>
        <w:t xml:space="preserve"> T</w:t>
      </w:r>
      <w:r w:rsidR="000A373F">
        <w:rPr>
          <w:rFonts w:ascii="Times New Roman" w:hAnsi="Times New Roman" w:cs="Times New Roman"/>
          <w:sz w:val="24"/>
          <w:szCs w:val="24"/>
        </w:rPr>
        <w:t>hus, it provides an option in managing severe Covid-19 case.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32C0A8" w14:textId="2D392EDD" w:rsidR="000828FA" w:rsidRPr="008D3FCC" w:rsidRDefault="00422F36" w:rsidP="000828F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FCC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14:paraId="1E15A887" w14:textId="4A583651" w:rsidR="00A22A4F" w:rsidRPr="008D3FCC" w:rsidRDefault="000828FA" w:rsidP="000828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CC">
        <w:rPr>
          <w:rFonts w:ascii="Times New Roman" w:hAnsi="Times New Roman" w:cs="Times New Roman"/>
          <w:sz w:val="24"/>
          <w:szCs w:val="24"/>
        </w:rPr>
        <w:t>T</w:t>
      </w:r>
      <w:r w:rsidR="006D434D">
        <w:rPr>
          <w:rFonts w:ascii="Times New Roman" w:hAnsi="Times New Roman" w:cs="Times New Roman"/>
          <w:sz w:val="24"/>
          <w:szCs w:val="24"/>
        </w:rPr>
        <w:t xml:space="preserve">herapeutic </w:t>
      </w:r>
      <w:r w:rsidRPr="008D3FCC">
        <w:rPr>
          <w:rFonts w:ascii="Times New Roman" w:hAnsi="Times New Roman" w:cs="Times New Roman"/>
          <w:sz w:val="24"/>
          <w:szCs w:val="24"/>
        </w:rPr>
        <w:t>P</w:t>
      </w:r>
      <w:r w:rsidR="006D434D">
        <w:rPr>
          <w:rFonts w:ascii="Times New Roman" w:hAnsi="Times New Roman" w:cs="Times New Roman"/>
          <w:sz w:val="24"/>
          <w:szCs w:val="24"/>
        </w:rPr>
        <w:t xml:space="preserve">lasma </w:t>
      </w:r>
      <w:r w:rsidRPr="008D3FCC">
        <w:rPr>
          <w:rFonts w:ascii="Times New Roman" w:hAnsi="Times New Roman" w:cs="Times New Roman"/>
          <w:sz w:val="24"/>
          <w:szCs w:val="24"/>
        </w:rPr>
        <w:t>E</w:t>
      </w:r>
      <w:r w:rsidR="006D434D">
        <w:rPr>
          <w:rFonts w:ascii="Times New Roman" w:hAnsi="Times New Roman" w:cs="Times New Roman"/>
          <w:sz w:val="24"/>
          <w:szCs w:val="24"/>
        </w:rPr>
        <w:t>xchange</w:t>
      </w:r>
      <w:r w:rsidR="000A373F">
        <w:rPr>
          <w:rFonts w:ascii="Times New Roman" w:hAnsi="Times New Roman" w:cs="Times New Roman"/>
          <w:sz w:val="24"/>
          <w:szCs w:val="24"/>
        </w:rPr>
        <w:t xml:space="preserve"> can extract dangerous cytokines, such as </w:t>
      </w:r>
      <w:r w:rsidRPr="008D3FCC">
        <w:rPr>
          <w:rFonts w:ascii="Times New Roman" w:hAnsi="Times New Roman" w:cs="Times New Roman"/>
          <w:sz w:val="24"/>
          <w:szCs w:val="24"/>
        </w:rPr>
        <w:t>IL</w:t>
      </w:r>
      <w:r w:rsidR="00A22A4F" w:rsidRPr="008D3FCC">
        <w:rPr>
          <w:rFonts w:ascii="Times New Roman" w:hAnsi="Times New Roman" w:cs="Times New Roman"/>
          <w:sz w:val="24"/>
          <w:szCs w:val="24"/>
        </w:rPr>
        <w:t>-6</w:t>
      </w:r>
      <w:r w:rsidRPr="008D3FCC">
        <w:rPr>
          <w:rFonts w:ascii="Times New Roman" w:hAnsi="Times New Roman" w:cs="Times New Roman"/>
          <w:sz w:val="24"/>
          <w:szCs w:val="24"/>
        </w:rPr>
        <w:t>, TNFα</w:t>
      </w:r>
      <w:r w:rsidR="00A22A4F" w:rsidRPr="008D3FCC">
        <w:rPr>
          <w:rFonts w:ascii="Times New Roman" w:hAnsi="Times New Roman" w:cs="Times New Roman"/>
          <w:sz w:val="24"/>
          <w:szCs w:val="24"/>
        </w:rPr>
        <w:t xml:space="preserve"> </w:t>
      </w:r>
      <w:r w:rsidR="000A373F">
        <w:rPr>
          <w:rFonts w:ascii="Times New Roman" w:hAnsi="Times New Roman" w:cs="Times New Roman"/>
          <w:sz w:val="24"/>
          <w:szCs w:val="24"/>
        </w:rPr>
        <w:t xml:space="preserve">so that the infected body can reach clinical and radiological improvement. Research with </w:t>
      </w:r>
      <w:r w:rsidR="00582B72">
        <w:rPr>
          <w:rFonts w:ascii="Times New Roman" w:hAnsi="Times New Roman" w:cs="Times New Roman"/>
          <w:sz w:val="24"/>
          <w:szCs w:val="24"/>
        </w:rPr>
        <w:t xml:space="preserve">a </w:t>
      </w:r>
      <w:r w:rsidR="000A373F">
        <w:rPr>
          <w:rFonts w:ascii="Times New Roman" w:hAnsi="Times New Roman" w:cs="Times New Roman"/>
          <w:sz w:val="24"/>
          <w:szCs w:val="24"/>
        </w:rPr>
        <w:t xml:space="preserve">clinical </w:t>
      </w:r>
      <w:r w:rsidR="00257C24">
        <w:rPr>
          <w:rFonts w:ascii="Times New Roman" w:hAnsi="Times New Roman" w:cs="Times New Roman"/>
          <w:sz w:val="24"/>
          <w:szCs w:val="24"/>
        </w:rPr>
        <w:t>trial</w:t>
      </w:r>
      <w:r w:rsidR="000A373F">
        <w:rPr>
          <w:rFonts w:ascii="Times New Roman" w:hAnsi="Times New Roman" w:cs="Times New Roman"/>
          <w:sz w:val="24"/>
          <w:szCs w:val="24"/>
        </w:rPr>
        <w:t xml:space="preserve"> is needed to provide further </w:t>
      </w:r>
      <w:r w:rsidR="00257C24">
        <w:rPr>
          <w:rFonts w:ascii="Times New Roman" w:hAnsi="Times New Roman" w:cs="Times New Roman"/>
          <w:sz w:val="24"/>
          <w:szCs w:val="24"/>
        </w:rPr>
        <w:t xml:space="preserve">evidence for </w:t>
      </w:r>
      <w:r w:rsidR="0077400A">
        <w:rPr>
          <w:rFonts w:ascii="Times New Roman" w:hAnsi="Times New Roman" w:cs="Times New Roman"/>
          <w:sz w:val="24"/>
          <w:szCs w:val="24"/>
        </w:rPr>
        <w:t>TPE selection</w:t>
      </w:r>
      <w:r w:rsidR="00257C24">
        <w:rPr>
          <w:rFonts w:ascii="Times New Roman" w:hAnsi="Times New Roman" w:cs="Times New Roman"/>
          <w:sz w:val="24"/>
          <w:szCs w:val="24"/>
        </w:rPr>
        <w:t xml:space="preserve"> as an option for Covid-19 supportive therapy.</w:t>
      </w:r>
    </w:p>
    <w:p w14:paraId="64510ACB" w14:textId="6EB8BC1A" w:rsidR="00955471" w:rsidRPr="00AD20F8" w:rsidRDefault="00955471" w:rsidP="00690C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0F8">
        <w:rPr>
          <w:rFonts w:ascii="Times New Roman" w:hAnsi="Times New Roman" w:cs="Times New Roman"/>
          <w:b/>
          <w:sz w:val="24"/>
          <w:szCs w:val="24"/>
        </w:rPr>
        <w:t>REFFERENCE</w:t>
      </w:r>
    </w:p>
    <w:p w14:paraId="0867463E" w14:textId="706435CD" w:rsidR="000446C9" w:rsidRDefault="00EE36D9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Zhang J, </w:t>
      </w:r>
      <w:proofErr w:type="spellStart"/>
      <w:r w:rsidRPr="00EE36D9">
        <w:rPr>
          <w:rFonts w:ascii="Times New Roman" w:hAnsi="Times New Roman" w:cs="Times New Roman"/>
          <w:color w:val="000000" w:themeColor="text1"/>
          <w:sz w:val="24"/>
          <w:szCs w:val="24"/>
        </w:rPr>
        <w:t>Xie</w:t>
      </w:r>
      <w:proofErr w:type="spellEnd"/>
      <w:r w:rsidRPr="00EE3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Hashimoto K. Current status of potential therapeutic candidates for the COVID-19 crisis. </w:t>
      </w:r>
      <w:hyperlink r:id="rId9" w:tooltip="Go to Brain, Behavior, and Immunity on ScienceDirect" w:history="1">
        <w:r w:rsidRPr="00EE36D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Brain, Behavior, and Immunity</w:t>
        </w:r>
      </w:hyperlink>
      <w:r w:rsidRPr="00EE3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tooltip="Go to table of contents for this volume/issue" w:history="1">
        <w:r w:rsidRPr="00EE36D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Volume 87</w:t>
        </w:r>
      </w:hyperlink>
      <w:r w:rsidRPr="00EE36D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,</w:t>
      </w:r>
      <w:r w:rsidRPr="00EE36D9">
        <w:rPr>
          <w:rFonts w:ascii="Times New Roman" w:hAnsi="Times New Roman" w:cs="Times New Roman"/>
          <w:color w:val="000000" w:themeColor="text1"/>
          <w:sz w:val="24"/>
          <w:szCs w:val="24"/>
        </w:rPr>
        <w:t> July 2020, Pages 59-73</w:t>
      </w:r>
    </w:p>
    <w:p w14:paraId="1445D585" w14:textId="77777777" w:rsidR="000446C9" w:rsidRPr="000446C9" w:rsidRDefault="000446C9" w:rsidP="000446C9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89F2EE" w14:textId="3969DF3A" w:rsidR="00EE36D9" w:rsidRDefault="00EE36D9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2D3">
        <w:rPr>
          <w:rFonts w:ascii="Times New Roman" w:hAnsi="Times New Roman" w:cs="Times New Roman"/>
          <w:sz w:val="24"/>
          <w:szCs w:val="24"/>
        </w:rPr>
        <w:t>Khamis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F, Al-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Zakwanib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I, Al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Hashmic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S, et al. Therapeutic plasma exchange in adults with severe COVID-19 infection. International Journal of Infectious Diseases 99 (2020) 214–218. </w:t>
      </w:r>
      <w:hyperlink r:id="rId11" w:history="1">
        <w:r w:rsidR="000446C9" w:rsidRPr="0073521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https://doi.org/10.1016/j.ijid.2020.06.064</w:t>
        </w:r>
      </w:hyperlink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D1320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CF3429" w14:textId="77777777" w:rsidR="002830D1" w:rsidRPr="000446C9" w:rsidRDefault="002830D1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42D3">
        <w:rPr>
          <w:rFonts w:ascii="Times New Roman" w:hAnsi="Times New Roman" w:cs="Times New Roman"/>
          <w:sz w:val="24"/>
          <w:szCs w:val="24"/>
        </w:rPr>
        <w:lastRenderedPageBreak/>
        <w:t xml:space="preserve">Keith P, Day M, Perkins L, et al. A novel treatment approach to the novel coronavirus: an argument for the use of therapeutic plasma exchange for fulminant COVID-19. </w:t>
      </w:r>
      <w:r w:rsidRPr="00047529">
        <w:rPr>
          <w:rFonts w:ascii="Times New Roman" w:hAnsi="Times New Roman" w:cs="Times New Roman"/>
          <w:sz w:val="24"/>
          <w:szCs w:val="24"/>
        </w:rPr>
        <w:t xml:space="preserve">Critical Care (2020) 24:128 </w:t>
      </w:r>
      <w:hyperlink r:id="rId12" w:history="1">
        <w:r w:rsidRPr="0004752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https://doi.org/10.1186/s13054-020-2836-4</w:t>
        </w:r>
      </w:hyperlink>
    </w:p>
    <w:p w14:paraId="2DA578A2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78D537" w14:textId="77777777" w:rsidR="002830D1" w:rsidRDefault="002830D1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2D3">
        <w:rPr>
          <w:rFonts w:ascii="Times New Roman" w:hAnsi="Times New Roman" w:cs="Times New Roman"/>
          <w:sz w:val="24"/>
          <w:szCs w:val="24"/>
        </w:rPr>
        <w:t xml:space="preserve">Gao YM, Wang B, </w:t>
      </w:r>
      <w:r>
        <w:rPr>
          <w:rFonts w:ascii="Times New Roman" w:hAnsi="Times New Roman" w:cs="Times New Roman"/>
          <w:sz w:val="24"/>
          <w:szCs w:val="24"/>
        </w:rPr>
        <w:t>Liu BC</w:t>
      </w:r>
      <w:r w:rsidRPr="001442D3">
        <w:rPr>
          <w:rFonts w:ascii="Times New Roman" w:hAnsi="Times New Roman" w:cs="Times New Roman"/>
          <w:sz w:val="24"/>
          <w:szCs w:val="24"/>
        </w:rPr>
        <w:t xml:space="preserve">. Cytokine storm syndrome in coronavirus disease 2019: A narrative review. The Association for the Publication of the Journal of Internal Medicine 1-11.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>: 10.1111/joim.13144</w:t>
      </w:r>
    </w:p>
    <w:p w14:paraId="40119A0C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9D4388" w14:textId="10ABA22A" w:rsidR="002830D1" w:rsidRDefault="002830D1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7529">
        <w:rPr>
          <w:rFonts w:ascii="Times New Roman" w:hAnsi="Times New Roman" w:cs="Times New Roman"/>
          <w:sz w:val="24"/>
          <w:szCs w:val="24"/>
        </w:rPr>
        <w:t>Tabibi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0475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7529">
        <w:rPr>
          <w:rFonts w:ascii="Times New Roman" w:hAnsi="Times New Roman" w:cs="Times New Roman"/>
          <w:sz w:val="24"/>
          <w:szCs w:val="24"/>
        </w:rPr>
        <w:t>Tabibi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0475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Conic R</w:t>
      </w:r>
      <w:r w:rsidRPr="00047529">
        <w:rPr>
          <w:rFonts w:ascii="Times New Roman" w:hAnsi="Times New Roman" w:cs="Times New Roman"/>
          <w:sz w:val="24"/>
          <w:szCs w:val="24"/>
        </w:rPr>
        <w:t>, et al. Therapeutic Plasma Exchange: A potential Management Strategy for Critically Ill COVID-19 Patients. Journal of Intensive Care Medicine 2020, Vol. 35(9) 827-835. DOI: 10.1177/0885066620940259</w:t>
      </w:r>
    </w:p>
    <w:p w14:paraId="7E4F84DD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F40F83" w14:textId="77777777" w:rsidR="002830D1" w:rsidRPr="000446C9" w:rsidRDefault="002830D1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442D3">
        <w:rPr>
          <w:rFonts w:ascii="Times New Roman" w:hAnsi="Times New Roman" w:cs="Times New Roman"/>
          <w:sz w:val="24"/>
          <w:szCs w:val="24"/>
        </w:rPr>
        <w:t xml:space="preserve">Song CY, Xu J, He </w:t>
      </w:r>
      <w:proofErr w:type="gramStart"/>
      <w:r w:rsidRPr="001442D3">
        <w:rPr>
          <w:rFonts w:ascii="Times New Roman" w:hAnsi="Times New Roman" w:cs="Times New Roman"/>
          <w:sz w:val="24"/>
          <w:szCs w:val="24"/>
        </w:rPr>
        <w:t>JQ ,</w:t>
      </w:r>
      <w:proofErr w:type="gramEnd"/>
      <w:r w:rsidRPr="001442D3">
        <w:rPr>
          <w:rFonts w:ascii="Times New Roman" w:hAnsi="Times New Roman" w:cs="Times New Roman"/>
          <w:sz w:val="24"/>
          <w:szCs w:val="24"/>
        </w:rPr>
        <w:t xml:space="preserve"> Lu  YQ. COVID-19 early warning score: a multi-parameter screening tool to identify highly suspected patients.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MedRxiv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preprin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1442D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https://doi.org/10.1101/2020.03.05.20031906</w:t>
        </w:r>
      </w:hyperlink>
    </w:p>
    <w:p w14:paraId="4BA90F91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DE2C0B" w14:textId="77777777" w:rsidR="002830D1" w:rsidRDefault="002830D1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Perhimpunan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Paru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Indonesia (PDPI)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Perhimpunan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Kardiovaskular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Indonesia (PERKI)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Perhimpunan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Spesialis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Indonesia (PAPDI)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Perhimpunan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Anestesiologi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Terapi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Indonesia (PERDATIN)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Indonesia (IDAI). 2020.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Tatalaksana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1442D3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1442D3">
        <w:rPr>
          <w:rFonts w:ascii="Times New Roman" w:hAnsi="Times New Roman" w:cs="Times New Roman"/>
          <w:sz w:val="24"/>
          <w:szCs w:val="24"/>
        </w:rPr>
        <w:t xml:space="preserve"> 2, Jakarta. pp.47-68</w:t>
      </w:r>
    </w:p>
    <w:p w14:paraId="2FC6FC21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5B522B" w14:textId="77777777" w:rsidR="00633607" w:rsidRDefault="00633607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10B1">
        <w:rPr>
          <w:rFonts w:ascii="Times New Roman" w:hAnsi="Times New Roman" w:cs="Times New Roman"/>
          <w:sz w:val="24"/>
          <w:szCs w:val="24"/>
        </w:rPr>
        <w:t>Sokolov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Pr="00C110B1">
        <w:rPr>
          <w:rFonts w:ascii="Times New Roman" w:hAnsi="Times New Roman" w:cs="Times New Roman"/>
          <w:sz w:val="24"/>
          <w:szCs w:val="24"/>
        </w:rPr>
        <w:t>Solovyev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</w:t>
      </w:r>
      <w:r w:rsidRPr="00C110B1">
        <w:rPr>
          <w:rFonts w:ascii="Times New Roman" w:hAnsi="Times New Roman" w:cs="Times New Roman"/>
          <w:sz w:val="24"/>
          <w:szCs w:val="24"/>
        </w:rPr>
        <w:t xml:space="preserve">. Russian Pioneers of Therapeutic </w:t>
      </w:r>
      <w:proofErr w:type="spellStart"/>
      <w:r w:rsidRPr="00C110B1">
        <w:rPr>
          <w:rFonts w:ascii="Times New Roman" w:hAnsi="Times New Roman" w:cs="Times New Roman"/>
          <w:sz w:val="24"/>
          <w:szCs w:val="24"/>
        </w:rPr>
        <w:t>Hemapheresis</w:t>
      </w:r>
      <w:proofErr w:type="spellEnd"/>
      <w:r w:rsidRPr="00C110B1">
        <w:rPr>
          <w:rFonts w:ascii="Times New Roman" w:hAnsi="Times New Roman" w:cs="Times New Roman"/>
          <w:sz w:val="24"/>
          <w:szCs w:val="24"/>
        </w:rPr>
        <w:t xml:space="preserve"> and Extracorporeal </w:t>
      </w:r>
      <w:proofErr w:type="spellStart"/>
      <w:r w:rsidRPr="00C110B1">
        <w:rPr>
          <w:rFonts w:ascii="Times New Roman" w:hAnsi="Times New Roman" w:cs="Times New Roman"/>
          <w:sz w:val="24"/>
          <w:szCs w:val="24"/>
        </w:rPr>
        <w:t>Hemocorrection</w:t>
      </w:r>
      <w:proofErr w:type="spellEnd"/>
      <w:r w:rsidRPr="00C110B1">
        <w:rPr>
          <w:rFonts w:ascii="Times New Roman" w:hAnsi="Times New Roman" w:cs="Times New Roman"/>
          <w:sz w:val="24"/>
          <w:szCs w:val="24"/>
        </w:rPr>
        <w:t xml:space="preserve">: 100-Year Anniversary of the World’s First Successful Plasmapheresis. Therapeutic Apheresis and Dialysis 2014; 18(2):117–121 </w:t>
      </w:r>
      <w:proofErr w:type="spellStart"/>
      <w:r w:rsidRPr="00C110B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110B1">
        <w:rPr>
          <w:rFonts w:ascii="Times New Roman" w:hAnsi="Times New Roman" w:cs="Times New Roman"/>
          <w:sz w:val="24"/>
          <w:szCs w:val="24"/>
        </w:rPr>
        <w:t>: 10.1111/1744-9987.12067</w:t>
      </w:r>
    </w:p>
    <w:p w14:paraId="7FC33847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2505C3" w14:textId="77777777" w:rsidR="00633607" w:rsidRDefault="00633607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2D3">
        <w:rPr>
          <w:rFonts w:ascii="Times New Roman" w:hAnsi="Times New Roman" w:cs="Times New Roman"/>
          <w:sz w:val="24"/>
          <w:szCs w:val="24"/>
        </w:rPr>
        <w:t>Schwartz Joseph</w:t>
      </w:r>
      <w:r w:rsidRPr="001442D3">
        <w:rPr>
          <w:rFonts w:ascii="Times New Roman" w:eastAsia="Times New Roman" w:hAnsi="Times New Roman" w:cs="Times New Roman"/>
          <w:color w:val="8B8B8B"/>
          <w:sz w:val="24"/>
          <w:szCs w:val="24"/>
        </w:rPr>
        <w:t xml:space="preserve">, </w:t>
      </w:r>
      <w:hyperlink r:id="rId14" w:history="1">
        <w:proofErr w:type="spellStart"/>
        <w:r w:rsidRPr="001442D3"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Padmanabhan</w:t>
        </w:r>
        <w:proofErr w:type="spellEnd"/>
      </w:hyperlink>
      <w:r w:rsidRPr="001442D3">
        <w:rPr>
          <w:rFonts w:ascii="Times New Roman" w:eastAsia="Times New Roman" w:hAnsi="Times New Roman" w:cs="Times New Roman"/>
          <w:color w:val="005274"/>
          <w:sz w:val="24"/>
          <w:szCs w:val="24"/>
        </w:rPr>
        <w:t xml:space="preserve"> A</w:t>
      </w:r>
      <w:r w:rsidRPr="001442D3">
        <w:rPr>
          <w:rFonts w:ascii="Times New Roman" w:eastAsia="Times New Roman" w:hAnsi="Times New Roman" w:cs="Times New Roman"/>
          <w:color w:val="8B8B8B"/>
          <w:sz w:val="24"/>
          <w:szCs w:val="24"/>
        </w:rPr>
        <w:t xml:space="preserve">, </w:t>
      </w:r>
      <w:hyperlink r:id="rId15" w:history="1">
        <w:proofErr w:type="spellStart"/>
        <w:r w:rsidRPr="001442D3"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Aqui</w:t>
        </w:r>
        <w:proofErr w:type="spellEnd"/>
      </w:hyperlink>
      <w:r w:rsidRPr="001442D3">
        <w:rPr>
          <w:rFonts w:ascii="Times New Roman" w:eastAsia="Times New Roman" w:hAnsi="Times New Roman" w:cs="Times New Roman"/>
          <w:color w:val="005274"/>
          <w:sz w:val="24"/>
          <w:szCs w:val="24"/>
        </w:rPr>
        <w:t xml:space="preserve"> N</w:t>
      </w:r>
      <w:r w:rsidRPr="001442D3">
        <w:rPr>
          <w:rFonts w:ascii="Times New Roman" w:eastAsia="Times New Roman" w:hAnsi="Times New Roman" w:cs="Times New Roman"/>
          <w:color w:val="8B8B8B"/>
          <w:sz w:val="24"/>
          <w:szCs w:val="24"/>
        </w:rPr>
        <w:t xml:space="preserve">. </w:t>
      </w:r>
      <w:hyperlink r:id="rId16" w:history="1">
        <w:r w:rsidRPr="001442D3">
          <w:rPr>
            <w:rFonts w:ascii="Times New Roman" w:eastAsia="Times New Roman" w:hAnsi="Times New Roman" w:cs="Times New Roman"/>
            <w:color w:val="005274"/>
            <w:sz w:val="24"/>
            <w:szCs w:val="24"/>
          </w:rPr>
          <w:t>Balogun</w:t>
        </w:r>
      </w:hyperlink>
      <w:r w:rsidRPr="001442D3">
        <w:rPr>
          <w:rFonts w:ascii="Times New Roman" w:eastAsia="Times New Roman" w:hAnsi="Times New Roman" w:cs="Times New Roman"/>
          <w:color w:val="005274"/>
          <w:sz w:val="24"/>
          <w:szCs w:val="24"/>
        </w:rPr>
        <w:t xml:space="preserve"> RA</w:t>
      </w:r>
      <w:r w:rsidRPr="001442D3">
        <w:rPr>
          <w:rFonts w:ascii="Times New Roman" w:eastAsia="Times New Roman" w:hAnsi="Times New Roman" w:cs="Times New Roman"/>
          <w:color w:val="8B8B8B"/>
          <w:sz w:val="24"/>
          <w:szCs w:val="24"/>
        </w:rPr>
        <w:t xml:space="preserve">, </w:t>
      </w:r>
      <w:r w:rsidRPr="001442D3">
        <w:rPr>
          <w:rFonts w:ascii="Times New Roman" w:hAnsi="Times New Roman" w:cs="Times New Roman"/>
          <w:sz w:val="24"/>
          <w:szCs w:val="24"/>
        </w:rPr>
        <w:t xml:space="preserve">et al, </w:t>
      </w:r>
      <w:r w:rsidRPr="001442D3">
        <w:rPr>
          <w:rFonts w:ascii="Times New Roman" w:eastAsia="Times New Roman" w:hAnsi="Times New Roman" w:cs="Times New Roman"/>
          <w:color w:val="1C1D1E"/>
          <w:sz w:val="24"/>
          <w:szCs w:val="24"/>
        </w:rPr>
        <w:t>2016</w:t>
      </w:r>
      <w:r w:rsidRPr="001442D3">
        <w:rPr>
          <w:rFonts w:ascii="Times New Roman" w:eastAsia="Times New Roman" w:hAnsi="Times New Roman" w:cs="Times New Roman"/>
          <w:color w:val="767676"/>
          <w:sz w:val="24"/>
          <w:szCs w:val="24"/>
        </w:rPr>
        <w:t>.</w:t>
      </w:r>
      <w:r w:rsidRPr="001442D3">
        <w:rPr>
          <w:rFonts w:ascii="Times New Roman" w:eastAsia="Times New Roman" w:hAnsi="Times New Roman" w:cs="Times New Roman"/>
          <w:color w:val="8B8B8B"/>
          <w:sz w:val="24"/>
          <w:szCs w:val="24"/>
        </w:rPr>
        <w:t xml:space="preserve"> </w:t>
      </w:r>
      <w:r w:rsidRPr="001442D3">
        <w:rPr>
          <w:rFonts w:ascii="Times New Roman" w:hAnsi="Times New Roman" w:cs="Times New Roman"/>
          <w:sz w:val="24"/>
          <w:szCs w:val="24"/>
        </w:rPr>
        <w:t xml:space="preserve">Guidelines on the Use of Therapeutic Apheresis in Clinical Practice – Evidence-Based Approach from Writing Committee of the American Society for </w:t>
      </w:r>
      <w:proofErr w:type="gramStart"/>
      <w:r w:rsidRPr="001442D3">
        <w:rPr>
          <w:rFonts w:ascii="Times New Roman" w:hAnsi="Times New Roman" w:cs="Times New Roman"/>
          <w:sz w:val="24"/>
          <w:szCs w:val="24"/>
        </w:rPr>
        <w:t>Apheresis :</w:t>
      </w:r>
      <w:proofErr w:type="gramEnd"/>
      <w:r w:rsidRPr="001442D3">
        <w:rPr>
          <w:rFonts w:ascii="Times New Roman" w:hAnsi="Times New Roman" w:cs="Times New Roman"/>
          <w:sz w:val="24"/>
          <w:szCs w:val="24"/>
        </w:rPr>
        <w:t xml:space="preserve"> The Seventh Special Issue. </w:t>
      </w:r>
      <w:r w:rsidRPr="001442D3">
        <w:rPr>
          <w:rFonts w:ascii="Times New Roman" w:hAnsi="Times New Roman" w:cs="Times New Roman"/>
          <w:i/>
          <w:sz w:val="24"/>
          <w:szCs w:val="24"/>
        </w:rPr>
        <w:t>Journal of Clinical Apheresis 31</w:t>
      </w:r>
      <w:r w:rsidRPr="001442D3">
        <w:rPr>
          <w:rFonts w:ascii="Times New Roman" w:hAnsi="Times New Roman" w:cs="Times New Roman"/>
          <w:sz w:val="24"/>
          <w:szCs w:val="24"/>
        </w:rPr>
        <w:t>: 149 – 338. DOI: 10.1002/jca.21470</w:t>
      </w:r>
    </w:p>
    <w:p w14:paraId="7F530821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00885E" w14:textId="77777777" w:rsidR="00633607" w:rsidRDefault="00633607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Keith P, Day M, Choe C, et al. The successful use of therapeutic plasma exchange for severe COVID-19 acute respiratory distress syndrome with multiple organ failure. SAGE Open Medical Case Reports Volume 8: 1–4. DOI: 10.1177/2050313X20933473</w:t>
      </w:r>
    </w:p>
    <w:p w14:paraId="2F6BE26F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8DA908" w14:textId="77777777" w:rsidR="00A412C5" w:rsidRPr="000446C9" w:rsidRDefault="00A412C5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Morath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C,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Weigand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MA,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Zeier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et al. Plasma exchange in critically ill COVID-19 patients. Critical Care (2020) 24:481 </w:t>
      </w:r>
      <w:hyperlink r:id="rId17" w:history="1">
        <w:r w:rsidRPr="0063360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https://doi.org/10.1186/s13054-020-03171-3</w:t>
        </w:r>
      </w:hyperlink>
    </w:p>
    <w:p w14:paraId="58DA8D52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4D6CD" w14:textId="5383BFA0" w:rsidR="00443D26" w:rsidRDefault="001442D3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Wang J, Jiang M, Chen X, et al. Cytokine storm and leukocyte changes in mild versus severe SARS-CoV-2 infection: Review of 3939 COVID-19 patients in China and emerging pathogenesis and therapy concepts. J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Leukoc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Biol. 2020;1–25. DOI: 10.1002/JLB.3COVR0520-272R. </w:t>
      </w:r>
    </w:p>
    <w:p w14:paraId="536C6A30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F437" w14:textId="49505ED2" w:rsidR="00443D26" w:rsidRPr="000446C9" w:rsidRDefault="00443D26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Gucyetmez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B,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Atalan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="00C82B21"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Sertdemir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I, et al. Therapeutic plasma exchange in patients with COVID-19 pneumonia in intensive care unit: a retrospective study.  Critical Care (2020) 24:492 </w:t>
      </w:r>
      <w:hyperlink r:id="rId18" w:history="1">
        <w:r w:rsidRPr="00633607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https://doi.org/10.1186/s13054-020-03215-8</w:t>
        </w:r>
      </w:hyperlink>
    </w:p>
    <w:p w14:paraId="0132A6C2" w14:textId="77777777" w:rsidR="000446C9" w:rsidRPr="000446C9" w:rsidRDefault="000446C9" w:rsidP="000446C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FA35D79" w14:textId="06C613E6" w:rsidR="00047529" w:rsidRPr="00633607" w:rsidRDefault="00047529" w:rsidP="000446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Zhuplatov</w:t>
      </w:r>
      <w:proofErr w:type="spellEnd"/>
      <w:r w:rsidR="00A16203"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S,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Zhuplatov</w:t>
      </w:r>
      <w:proofErr w:type="spellEnd"/>
      <w:r w:rsidR="00A16203"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Removal of Endotoxins and Cytokines by Plasmapheresis Filtration with Plasma Exchange Therapy (TPE) Could Benefit Patients with Covid-19 in Critical Condition. J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Anest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>Inten</w:t>
      </w:r>
      <w:proofErr w:type="spellEnd"/>
      <w:r w:rsidRPr="006336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Med 10(5): JAICM.MS.ID.555798 (2020). DOI:10.19080/JAICM.2020.10.555798.</w:t>
      </w:r>
    </w:p>
    <w:p w14:paraId="77F6060A" w14:textId="77777777" w:rsidR="00633607" w:rsidRPr="00047529" w:rsidRDefault="00633607" w:rsidP="00633607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544E4" w14:textId="0B48C650" w:rsidR="00047529" w:rsidRPr="00633607" w:rsidRDefault="00047529" w:rsidP="00633607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47529" w:rsidRPr="00633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1BF"/>
    <w:multiLevelType w:val="hybridMultilevel"/>
    <w:tmpl w:val="36108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0NDM3NjYzMTe0MDRV0lEKTi0uzszPAykwrgUA5NO8piwAAAA="/>
  </w:docVars>
  <w:rsids>
    <w:rsidRoot w:val="00877186"/>
    <w:rsid w:val="00014956"/>
    <w:rsid w:val="00022C58"/>
    <w:rsid w:val="00033353"/>
    <w:rsid w:val="000446C9"/>
    <w:rsid w:val="00047529"/>
    <w:rsid w:val="00053486"/>
    <w:rsid w:val="000557A0"/>
    <w:rsid w:val="00060603"/>
    <w:rsid w:val="000614F6"/>
    <w:rsid w:val="000828FA"/>
    <w:rsid w:val="00083721"/>
    <w:rsid w:val="000A373F"/>
    <w:rsid w:val="00125EAA"/>
    <w:rsid w:val="001442D3"/>
    <w:rsid w:val="00161B6D"/>
    <w:rsid w:val="00167834"/>
    <w:rsid w:val="00182027"/>
    <w:rsid w:val="0018230F"/>
    <w:rsid w:val="001A43A4"/>
    <w:rsid w:val="001E7525"/>
    <w:rsid w:val="001F06F3"/>
    <w:rsid w:val="001F56D3"/>
    <w:rsid w:val="002430CF"/>
    <w:rsid w:val="0025464B"/>
    <w:rsid w:val="002577C5"/>
    <w:rsid w:val="002578C5"/>
    <w:rsid w:val="00257C24"/>
    <w:rsid w:val="00270D1F"/>
    <w:rsid w:val="002830D1"/>
    <w:rsid w:val="00284D35"/>
    <w:rsid w:val="002870A0"/>
    <w:rsid w:val="002C769F"/>
    <w:rsid w:val="002D0E4F"/>
    <w:rsid w:val="00301311"/>
    <w:rsid w:val="00310262"/>
    <w:rsid w:val="0031442F"/>
    <w:rsid w:val="0031547A"/>
    <w:rsid w:val="00330F53"/>
    <w:rsid w:val="0034217B"/>
    <w:rsid w:val="0034755F"/>
    <w:rsid w:val="003477D0"/>
    <w:rsid w:val="00373E78"/>
    <w:rsid w:val="00380033"/>
    <w:rsid w:val="003F6B76"/>
    <w:rsid w:val="003F767F"/>
    <w:rsid w:val="00422F36"/>
    <w:rsid w:val="00426D41"/>
    <w:rsid w:val="00436D50"/>
    <w:rsid w:val="00443D26"/>
    <w:rsid w:val="00445F91"/>
    <w:rsid w:val="00455F33"/>
    <w:rsid w:val="004733EB"/>
    <w:rsid w:val="004A030F"/>
    <w:rsid w:val="004A42DF"/>
    <w:rsid w:val="004B120C"/>
    <w:rsid w:val="004B6417"/>
    <w:rsid w:val="004E0B72"/>
    <w:rsid w:val="00505F4F"/>
    <w:rsid w:val="0053338C"/>
    <w:rsid w:val="00552D61"/>
    <w:rsid w:val="00553DF9"/>
    <w:rsid w:val="005719FA"/>
    <w:rsid w:val="00574876"/>
    <w:rsid w:val="00582B72"/>
    <w:rsid w:val="005A4F30"/>
    <w:rsid w:val="005C0EAA"/>
    <w:rsid w:val="005C7104"/>
    <w:rsid w:val="00633607"/>
    <w:rsid w:val="006350DF"/>
    <w:rsid w:val="00640B78"/>
    <w:rsid w:val="0065546C"/>
    <w:rsid w:val="00672B56"/>
    <w:rsid w:val="00677FAF"/>
    <w:rsid w:val="00683E56"/>
    <w:rsid w:val="00690C93"/>
    <w:rsid w:val="006955D8"/>
    <w:rsid w:val="006A054B"/>
    <w:rsid w:val="006A401F"/>
    <w:rsid w:val="006A710B"/>
    <w:rsid w:val="006C465D"/>
    <w:rsid w:val="006D434D"/>
    <w:rsid w:val="006F0DB8"/>
    <w:rsid w:val="0073286C"/>
    <w:rsid w:val="00751DF0"/>
    <w:rsid w:val="00754567"/>
    <w:rsid w:val="00755719"/>
    <w:rsid w:val="0077400A"/>
    <w:rsid w:val="00786CB3"/>
    <w:rsid w:val="007875FB"/>
    <w:rsid w:val="007A7903"/>
    <w:rsid w:val="007C3E65"/>
    <w:rsid w:val="007E1A4E"/>
    <w:rsid w:val="007F1094"/>
    <w:rsid w:val="008107C1"/>
    <w:rsid w:val="00851D82"/>
    <w:rsid w:val="00862776"/>
    <w:rsid w:val="008676C0"/>
    <w:rsid w:val="00877186"/>
    <w:rsid w:val="00896576"/>
    <w:rsid w:val="008C5822"/>
    <w:rsid w:val="008D3FCC"/>
    <w:rsid w:val="00955471"/>
    <w:rsid w:val="00985866"/>
    <w:rsid w:val="009E1A6F"/>
    <w:rsid w:val="009E5347"/>
    <w:rsid w:val="009E582C"/>
    <w:rsid w:val="00A00F9D"/>
    <w:rsid w:val="00A16203"/>
    <w:rsid w:val="00A22A4F"/>
    <w:rsid w:val="00A412C5"/>
    <w:rsid w:val="00A568B9"/>
    <w:rsid w:val="00A6033E"/>
    <w:rsid w:val="00A66FAA"/>
    <w:rsid w:val="00A949D3"/>
    <w:rsid w:val="00AB7296"/>
    <w:rsid w:val="00AC12F7"/>
    <w:rsid w:val="00AD20F8"/>
    <w:rsid w:val="00AF3102"/>
    <w:rsid w:val="00AF7538"/>
    <w:rsid w:val="00B10F08"/>
    <w:rsid w:val="00B40CED"/>
    <w:rsid w:val="00B4385A"/>
    <w:rsid w:val="00B574A4"/>
    <w:rsid w:val="00B647E9"/>
    <w:rsid w:val="00BA3EA2"/>
    <w:rsid w:val="00BB6F4A"/>
    <w:rsid w:val="00BC4D3D"/>
    <w:rsid w:val="00BD31F1"/>
    <w:rsid w:val="00BE101A"/>
    <w:rsid w:val="00BE4038"/>
    <w:rsid w:val="00BF0FA2"/>
    <w:rsid w:val="00BF19D1"/>
    <w:rsid w:val="00C110B1"/>
    <w:rsid w:val="00C20A63"/>
    <w:rsid w:val="00C2101E"/>
    <w:rsid w:val="00C54233"/>
    <w:rsid w:val="00C82B21"/>
    <w:rsid w:val="00C85E3E"/>
    <w:rsid w:val="00C930C6"/>
    <w:rsid w:val="00CD02A2"/>
    <w:rsid w:val="00CD16F7"/>
    <w:rsid w:val="00CE7D67"/>
    <w:rsid w:val="00CF6FF0"/>
    <w:rsid w:val="00D027F5"/>
    <w:rsid w:val="00D0307B"/>
    <w:rsid w:val="00D03134"/>
    <w:rsid w:val="00D40850"/>
    <w:rsid w:val="00D721CF"/>
    <w:rsid w:val="00D95DFD"/>
    <w:rsid w:val="00DA7C4D"/>
    <w:rsid w:val="00DB0065"/>
    <w:rsid w:val="00DB30AA"/>
    <w:rsid w:val="00DC2999"/>
    <w:rsid w:val="00DC3DD4"/>
    <w:rsid w:val="00DC7346"/>
    <w:rsid w:val="00DF6C7D"/>
    <w:rsid w:val="00E1792A"/>
    <w:rsid w:val="00E42E9C"/>
    <w:rsid w:val="00E506C6"/>
    <w:rsid w:val="00E70AE0"/>
    <w:rsid w:val="00E80ED3"/>
    <w:rsid w:val="00EB4002"/>
    <w:rsid w:val="00ED49C8"/>
    <w:rsid w:val="00ED4B45"/>
    <w:rsid w:val="00EE36D9"/>
    <w:rsid w:val="00EE43D9"/>
    <w:rsid w:val="00EF4A39"/>
    <w:rsid w:val="00F06202"/>
    <w:rsid w:val="00F30ECA"/>
    <w:rsid w:val="00F37C57"/>
    <w:rsid w:val="00F723ED"/>
    <w:rsid w:val="00FB072E"/>
    <w:rsid w:val="00FC2D11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5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5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54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55471"/>
    <w:rPr>
      <w:color w:val="0000FF"/>
      <w:u w:val="single"/>
    </w:rPr>
  </w:style>
  <w:style w:type="character" w:customStyle="1" w:styleId="epub-state">
    <w:name w:val="epub-state"/>
    <w:basedOn w:val="DefaultParagraphFont"/>
    <w:rsid w:val="00955471"/>
  </w:style>
  <w:style w:type="character" w:customStyle="1" w:styleId="epub-date">
    <w:name w:val="epub-date"/>
    <w:basedOn w:val="DefaultParagraphFont"/>
    <w:rsid w:val="00955471"/>
  </w:style>
  <w:style w:type="paragraph" w:styleId="NormalWeb">
    <w:name w:val="Normal (Web)"/>
    <w:basedOn w:val="Normal"/>
    <w:uiPriority w:val="99"/>
    <w:unhideWhenUsed/>
    <w:rsid w:val="0095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5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D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75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5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E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554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55471"/>
    <w:rPr>
      <w:color w:val="0000FF"/>
      <w:u w:val="single"/>
    </w:rPr>
  </w:style>
  <w:style w:type="character" w:customStyle="1" w:styleId="epub-state">
    <w:name w:val="epub-state"/>
    <w:basedOn w:val="DefaultParagraphFont"/>
    <w:rsid w:val="00955471"/>
  </w:style>
  <w:style w:type="character" w:customStyle="1" w:styleId="epub-date">
    <w:name w:val="epub-date"/>
    <w:basedOn w:val="DefaultParagraphFont"/>
    <w:rsid w:val="00955471"/>
  </w:style>
  <w:style w:type="paragraph" w:styleId="NormalWeb">
    <w:name w:val="Normal (Web)"/>
    <w:basedOn w:val="Normal"/>
    <w:uiPriority w:val="99"/>
    <w:unhideWhenUsed/>
    <w:rsid w:val="0095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5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3D2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475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0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0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5707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doi.org/10.1101/2020.03.05.20031906" TargetMode="External"/><Relationship Id="rId18" Type="http://schemas.openxmlformats.org/officeDocument/2006/relationships/hyperlink" Target="https://doi.org/10.1186/s13054-020-03215-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doi.org/10.1186/s13054-020-2836-4" TargetMode="External"/><Relationship Id="rId17" Type="http://schemas.openxmlformats.org/officeDocument/2006/relationships/hyperlink" Target="https://doi.org/10.1186/s13054-020-03171-3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ction/doSearch?ContribAuthorStored=Balogun%2C+Rasheed+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i.org/10.1016/j.ijid.2020.06.0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inelibrary.wiley.com/action/doSearch?ContribAuthorStored=Aqui%2C+Nicole" TargetMode="External"/><Relationship Id="rId10" Type="http://schemas.openxmlformats.org/officeDocument/2006/relationships/hyperlink" Target="https://www.sciencedirect.com/science/journal/08891591/87/supp/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journal/08891591" TargetMode="External"/><Relationship Id="rId14" Type="http://schemas.openxmlformats.org/officeDocument/2006/relationships/hyperlink" Target="https://onlinelibrary.wiley.com/action/doSearch?ContribAuthorStored=Padmanabhan%2C+An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2161</Words>
  <Characters>12323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2020-12-07T00:01:00Z</cp:lastPrinted>
  <dcterms:created xsi:type="dcterms:W3CDTF">2020-11-26T11:09:00Z</dcterms:created>
  <dcterms:modified xsi:type="dcterms:W3CDTF">2020-12-07T14:55:00Z</dcterms:modified>
</cp:coreProperties>
</file>