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CF" w:rsidRDefault="00EF42CF" w:rsidP="00EF42CF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Suhu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dan DO</w:t>
      </w:r>
    </w:p>
    <w:p w:rsidR="00EF42CF" w:rsidRPr="0086435E" w:rsidRDefault="00EF42CF" w:rsidP="00EF42CF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</w:rPr>
      </w:pPr>
      <w:r w:rsidRPr="0086435E">
        <w:rPr>
          <w:noProof/>
          <w:color w:val="000000" w:themeColor="text1"/>
        </w:rPr>
        <w:drawing>
          <wp:inline distT="0" distB="0" distL="0" distR="0" wp14:anchorId="4589D6A2" wp14:editId="53FBE37C">
            <wp:extent cx="4906010" cy="2228850"/>
            <wp:effectExtent l="0" t="0" r="889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F42CF" w:rsidRPr="0086435E" w:rsidRDefault="00EF42CF" w:rsidP="00EF42CF">
      <w:pPr>
        <w:pStyle w:val="Caption"/>
        <w:spacing w:after="0"/>
        <w:jc w:val="center"/>
        <w:rPr>
          <w:rFonts w:ascii="Arial" w:hAnsi="Arial" w:cs="Arial"/>
          <w:i w:val="0"/>
          <w:color w:val="000000" w:themeColor="text1"/>
          <w:sz w:val="22"/>
        </w:rPr>
      </w:pPr>
      <w:bookmarkStart w:id="0" w:name="_Toc50413422"/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Grafik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Pengukuran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Suhu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dan DO di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Stasiun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1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Bendungan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Empang</w:t>
      </w:r>
      <w:bookmarkEnd w:id="0"/>
      <w:proofErr w:type="spellEnd"/>
    </w:p>
    <w:p w:rsidR="00EF42CF" w:rsidRPr="0086435E" w:rsidRDefault="00EF42CF" w:rsidP="00EF42CF">
      <w:pPr>
        <w:pStyle w:val="Caption"/>
        <w:spacing w:after="0" w:line="480" w:lineRule="auto"/>
        <w:jc w:val="center"/>
        <w:rPr>
          <w:rFonts w:ascii="Arial" w:hAnsi="Arial" w:cs="Arial"/>
          <w:bCs/>
          <w:i w:val="0"/>
          <w:color w:val="000000" w:themeColor="text1"/>
          <w:sz w:val="22"/>
        </w:rPr>
      </w:pPr>
      <w:r w:rsidRPr="0086435E">
        <w:rPr>
          <w:rFonts w:ascii="Arial" w:hAnsi="Arial" w:cs="Arial"/>
          <w:i w:val="0"/>
          <w:color w:val="000000" w:themeColor="text1"/>
          <w:sz w:val="22"/>
        </w:rPr>
        <w:t>(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Dokumentasi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Pribadi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, 2020) </w:t>
      </w:r>
    </w:p>
    <w:p w:rsidR="00EF42CF" w:rsidRPr="0086435E" w:rsidRDefault="00EF42CF" w:rsidP="00EF42CF">
      <w:pPr>
        <w:jc w:val="center"/>
        <w:rPr>
          <w:color w:val="000000" w:themeColor="text1"/>
        </w:rPr>
      </w:pPr>
      <w:r w:rsidRPr="0086435E">
        <w:rPr>
          <w:noProof/>
          <w:color w:val="000000" w:themeColor="text1"/>
        </w:rPr>
        <w:drawing>
          <wp:inline distT="0" distB="0" distL="0" distR="0" wp14:anchorId="0152F5B3" wp14:editId="7439BD1E">
            <wp:extent cx="4944139" cy="2254102"/>
            <wp:effectExtent l="0" t="0" r="8890" b="13335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F42CF" w:rsidRPr="0086435E" w:rsidRDefault="00EF42CF" w:rsidP="00EF42CF">
      <w:pPr>
        <w:pStyle w:val="Caption"/>
        <w:jc w:val="center"/>
        <w:rPr>
          <w:rFonts w:ascii="Arial" w:hAnsi="Arial" w:cs="Arial"/>
          <w:i w:val="0"/>
          <w:color w:val="000000" w:themeColor="text1"/>
          <w:sz w:val="22"/>
        </w:rPr>
      </w:pPr>
      <w:bookmarkStart w:id="1" w:name="_Toc50413423"/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Grafik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Pengukuran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Suhu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di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Stasiun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2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Bendungan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Pasar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Baru</w:t>
      </w:r>
      <w:bookmarkEnd w:id="1"/>
      <w:proofErr w:type="spellEnd"/>
    </w:p>
    <w:p w:rsidR="00EF42CF" w:rsidRPr="0086435E" w:rsidRDefault="00EF42CF" w:rsidP="00EF42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86435E">
        <w:rPr>
          <w:noProof/>
          <w:color w:val="000000" w:themeColor="text1"/>
        </w:rPr>
        <w:drawing>
          <wp:inline distT="0" distB="0" distL="0" distR="0" wp14:anchorId="6B09EA08" wp14:editId="7DA9A117">
            <wp:extent cx="4954772" cy="2105025"/>
            <wp:effectExtent l="0" t="0" r="17780" b="952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F42CF" w:rsidRPr="0086435E" w:rsidRDefault="00EF42CF" w:rsidP="00EF42CF">
      <w:pPr>
        <w:pStyle w:val="Caption"/>
        <w:spacing w:after="0"/>
        <w:jc w:val="center"/>
        <w:rPr>
          <w:rFonts w:ascii="Arial" w:hAnsi="Arial" w:cs="Arial"/>
          <w:i w:val="0"/>
          <w:color w:val="000000" w:themeColor="text1"/>
          <w:sz w:val="28"/>
        </w:rPr>
      </w:pPr>
      <w:bookmarkStart w:id="2" w:name="_Toc50413424"/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Grafik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Pengukuran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Suhu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dan DO di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Stasiun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3 DLH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Tangerang</w:t>
      </w:r>
      <w:bookmarkEnd w:id="2"/>
      <w:proofErr w:type="spellEnd"/>
    </w:p>
    <w:p w:rsidR="00EF42CF" w:rsidRDefault="00EF42CF">
      <w:r>
        <w:br w:type="page"/>
      </w:r>
    </w:p>
    <w:p w:rsidR="00EF42CF" w:rsidRDefault="00EF42CF" w:rsidP="00EF42CF">
      <w:pPr>
        <w:jc w:val="center"/>
        <w:rPr>
          <w:rFonts w:ascii="Arial" w:hAnsi="Arial" w:cs="Arial"/>
          <w:bCs/>
          <w:color w:val="000000" w:themeColor="text1"/>
        </w:rPr>
      </w:pPr>
      <w:proofErr w:type="gramStart"/>
      <w:r>
        <w:rPr>
          <w:rFonts w:ascii="Arial" w:hAnsi="Arial" w:cs="Arial"/>
          <w:bCs/>
          <w:color w:val="000000" w:themeColor="text1"/>
        </w:rPr>
        <w:lastRenderedPageBreak/>
        <w:t>pH</w:t>
      </w:r>
      <w:proofErr w:type="gramEnd"/>
      <w:r>
        <w:rPr>
          <w:rFonts w:ascii="Arial" w:hAnsi="Arial" w:cs="Arial"/>
          <w:bCs/>
          <w:color w:val="000000" w:themeColor="text1"/>
        </w:rPr>
        <w:t xml:space="preserve"> dan DO</w:t>
      </w:r>
    </w:p>
    <w:p w:rsidR="00EF42CF" w:rsidRPr="0086435E" w:rsidRDefault="00EF42CF" w:rsidP="00EF42CF">
      <w:pPr>
        <w:jc w:val="center"/>
        <w:rPr>
          <w:rFonts w:ascii="Arial" w:hAnsi="Arial" w:cs="Arial"/>
          <w:bCs/>
          <w:color w:val="000000" w:themeColor="text1"/>
        </w:rPr>
      </w:pPr>
      <w:r w:rsidRPr="0086435E">
        <w:rPr>
          <w:noProof/>
          <w:color w:val="000000" w:themeColor="text1"/>
        </w:rPr>
        <w:drawing>
          <wp:inline distT="0" distB="0" distL="0" distR="0" wp14:anchorId="2C082260" wp14:editId="4F1B8A93">
            <wp:extent cx="5040630" cy="2401824"/>
            <wp:effectExtent l="0" t="0" r="7620" b="1778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F42CF" w:rsidRDefault="00EF42CF" w:rsidP="00EF42CF">
      <w:pPr>
        <w:pStyle w:val="Caption"/>
        <w:spacing w:after="0"/>
        <w:jc w:val="center"/>
        <w:rPr>
          <w:rFonts w:ascii="Arial" w:hAnsi="Arial" w:cs="Arial"/>
          <w:i w:val="0"/>
          <w:color w:val="000000" w:themeColor="text1"/>
          <w:sz w:val="22"/>
        </w:rPr>
      </w:pPr>
      <w:bookmarkStart w:id="3" w:name="_Toc50413428"/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Grafik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Pengukuran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pH dan DO di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Stasiun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1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Bendungan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Empang</w:t>
      </w:r>
      <w:bookmarkEnd w:id="3"/>
      <w:proofErr w:type="spellEnd"/>
    </w:p>
    <w:p w:rsidR="00EF42CF" w:rsidRPr="00EF42CF" w:rsidRDefault="00EF42CF" w:rsidP="00EF42CF"/>
    <w:p w:rsidR="00EF42CF" w:rsidRPr="0086435E" w:rsidRDefault="00EF42CF" w:rsidP="00EF42CF">
      <w:pPr>
        <w:pStyle w:val="BodyText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86435E">
        <w:rPr>
          <w:noProof/>
          <w:color w:val="000000" w:themeColor="text1"/>
          <w:lang w:val="en-US"/>
        </w:rPr>
        <w:drawing>
          <wp:inline distT="0" distB="0" distL="0" distR="0" wp14:anchorId="6EA0111A" wp14:editId="0CCF95A4">
            <wp:extent cx="5040630" cy="2389632"/>
            <wp:effectExtent l="0" t="0" r="7620" b="10795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42CF" w:rsidRDefault="00EF42CF" w:rsidP="00EF42CF">
      <w:pPr>
        <w:pStyle w:val="Caption"/>
        <w:spacing w:after="0"/>
        <w:jc w:val="center"/>
        <w:rPr>
          <w:rFonts w:ascii="Arial" w:hAnsi="Arial" w:cs="Arial"/>
          <w:i w:val="0"/>
          <w:color w:val="000000" w:themeColor="text1"/>
          <w:sz w:val="22"/>
        </w:rPr>
      </w:pPr>
      <w:bookmarkStart w:id="4" w:name="_Toc50413429"/>
      <w:proofErr w:type="spellStart"/>
      <w:r w:rsidRPr="0086435E">
        <w:rPr>
          <w:rFonts w:ascii="Arial" w:hAnsi="Arial" w:cs="Arial"/>
          <w:b/>
          <w:i w:val="0"/>
          <w:color w:val="000000" w:themeColor="text1"/>
          <w:sz w:val="22"/>
        </w:rPr>
        <w:t>Gambar</w:t>
      </w:r>
      <w:proofErr w:type="spellEnd"/>
      <w:r w:rsidRPr="0086435E">
        <w:rPr>
          <w:rFonts w:ascii="Arial" w:hAnsi="Arial" w:cs="Arial"/>
          <w:b/>
          <w:i w:val="0"/>
          <w:color w:val="000000" w:themeColor="text1"/>
          <w:sz w:val="22"/>
        </w:rPr>
        <w:t xml:space="preserve"> </w:t>
      </w:r>
      <w:r w:rsidRPr="0086435E">
        <w:rPr>
          <w:rFonts w:ascii="Arial" w:hAnsi="Arial" w:cs="Arial"/>
          <w:b/>
          <w:i w:val="0"/>
          <w:color w:val="000000" w:themeColor="text1"/>
          <w:sz w:val="22"/>
        </w:rPr>
        <w:fldChar w:fldCharType="begin"/>
      </w:r>
      <w:r w:rsidRPr="0086435E">
        <w:rPr>
          <w:rFonts w:ascii="Arial" w:hAnsi="Arial" w:cs="Arial"/>
          <w:b/>
          <w:i w:val="0"/>
          <w:color w:val="000000" w:themeColor="text1"/>
          <w:sz w:val="22"/>
        </w:rPr>
        <w:instrText xml:space="preserve"> SEQ Gambar \* ARABIC </w:instrText>
      </w:r>
      <w:r w:rsidRPr="0086435E">
        <w:rPr>
          <w:rFonts w:ascii="Arial" w:hAnsi="Arial" w:cs="Arial"/>
          <w:b/>
          <w:i w:val="0"/>
          <w:color w:val="000000" w:themeColor="text1"/>
          <w:sz w:val="22"/>
        </w:rPr>
        <w:fldChar w:fldCharType="separate"/>
      </w:r>
      <w:r>
        <w:rPr>
          <w:rFonts w:ascii="Arial" w:hAnsi="Arial" w:cs="Arial"/>
          <w:b/>
          <w:i w:val="0"/>
          <w:noProof/>
          <w:color w:val="000000" w:themeColor="text1"/>
          <w:sz w:val="22"/>
        </w:rPr>
        <w:t>29</w:t>
      </w:r>
      <w:r w:rsidRPr="0086435E">
        <w:rPr>
          <w:rFonts w:ascii="Arial" w:hAnsi="Arial" w:cs="Arial"/>
          <w:b/>
          <w:i w:val="0"/>
          <w:color w:val="000000" w:themeColor="text1"/>
          <w:sz w:val="22"/>
        </w:rPr>
        <w:fldChar w:fldCharType="end"/>
      </w:r>
      <w:r w:rsidRPr="0086435E">
        <w:rPr>
          <w:rFonts w:ascii="Arial" w:hAnsi="Arial" w:cs="Arial"/>
          <w:b/>
          <w:i w:val="0"/>
          <w:color w:val="000000" w:themeColor="text1"/>
          <w:sz w:val="22"/>
        </w:rPr>
        <w:t>.</w:t>
      </w:r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Grafik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Pengukuran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pH dan DO di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Stasiun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2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Bendungan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Pasar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Baru</w:t>
      </w:r>
      <w:bookmarkEnd w:id="4"/>
      <w:proofErr w:type="spellEnd"/>
    </w:p>
    <w:p w:rsidR="00EF42CF" w:rsidRPr="00EF42CF" w:rsidRDefault="00EF42CF" w:rsidP="00EF42CF"/>
    <w:p w:rsidR="00EF42CF" w:rsidRPr="0086435E" w:rsidRDefault="00EF42CF" w:rsidP="00EF42CF">
      <w:pPr>
        <w:ind w:firstLine="567"/>
        <w:jc w:val="center"/>
        <w:rPr>
          <w:rFonts w:ascii="Arial" w:hAnsi="Arial" w:cs="Arial"/>
          <w:bCs/>
          <w:color w:val="000000" w:themeColor="text1"/>
        </w:rPr>
      </w:pPr>
      <w:r w:rsidRPr="0086435E">
        <w:rPr>
          <w:rFonts w:ascii="Arial" w:hAnsi="Arial" w:cs="Arial"/>
          <w:color w:val="000000" w:themeColor="text1"/>
          <w:lang w:val="id-ID"/>
        </w:rPr>
        <w:t>.</w:t>
      </w:r>
      <w:r w:rsidRPr="0086435E">
        <w:rPr>
          <w:noProof/>
          <w:color w:val="000000" w:themeColor="text1"/>
        </w:rPr>
        <w:drawing>
          <wp:inline distT="0" distB="0" distL="0" distR="0" wp14:anchorId="26006467" wp14:editId="6186F378">
            <wp:extent cx="4816475" cy="2316480"/>
            <wp:effectExtent l="0" t="0" r="3175" b="762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42CF" w:rsidRPr="00EF42CF" w:rsidRDefault="00EF42CF" w:rsidP="00EF42CF">
      <w:pPr>
        <w:pStyle w:val="Caption"/>
        <w:spacing w:after="0"/>
        <w:jc w:val="center"/>
        <w:rPr>
          <w:rFonts w:ascii="Arial" w:hAnsi="Arial" w:cs="Arial"/>
          <w:i w:val="0"/>
          <w:color w:val="000000" w:themeColor="text1"/>
          <w:sz w:val="22"/>
        </w:rPr>
      </w:pPr>
      <w:bookmarkStart w:id="5" w:name="_Toc50413430"/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Grafik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Pengukuran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pH dan DO di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Stasiun</w:t>
      </w:r>
      <w:proofErr w:type="spellEnd"/>
      <w:r w:rsidRPr="0086435E">
        <w:rPr>
          <w:rFonts w:ascii="Arial" w:hAnsi="Arial" w:cs="Arial"/>
          <w:i w:val="0"/>
          <w:color w:val="000000" w:themeColor="text1"/>
          <w:sz w:val="22"/>
        </w:rPr>
        <w:t xml:space="preserve"> 3 DLH </w:t>
      </w:r>
      <w:proofErr w:type="spellStart"/>
      <w:r w:rsidRPr="0086435E">
        <w:rPr>
          <w:rFonts w:ascii="Arial" w:hAnsi="Arial" w:cs="Arial"/>
          <w:i w:val="0"/>
          <w:color w:val="000000" w:themeColor="text1"/>
          <w:sz w:val="22"/>
        </w:rPr>
        <w:t>Tangerang</w:t>
      </w:r>
      <w:bookmarkEnd w:id="5"/>
      <w:proofErr w:type="spellEnd"/>
    </w:p>
    <w:p w:rsidR="008E4579" w:rsidRDefault="00EF42CF" w:rsidP="00EF42CF">
      <w:pPr>
        <w:jc w:val="center"/>
      </w:pPr>
      <w:r>
        <w:lastRenderedPageBreak/>
        <w:t>TDS dan DHL</w:t>
      </w:r>
    </w:p>
    <w:p w:rsidR="00EF42CF" w:rsidRDefault="00EF42CF">
      <w:r w:rsidRPr="0086435E">
        <w:rPr>
          <w:noProof/>
          <w:color w:val="000000" w:themeColor="text1"/>
        </w:rPr>
        <w:drawing>
          <wp:inline distT="0" distB="0" distL="0" distR="0">
            <wp:extent cx="5009515" cy="2181225"/>
            <wp:effectExtent l="0" t="0" r="635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42CF" w:rsidRPr="00EF42CF" w:rsidRDefault="00EF42CF" w:rsidP="00EF42CF">
      <w:pPr>
        <w:jc w:val="center"/>
      </w:pPr>
      <w:r>
        <w:t>TDS dan DHL</w:t>
      </w:r>
      <w:r>
        <w:t xml:space="preserve"> </w:t>
      </w:r>
      <w:r w:rsidRPr="0086435E">
        <w:rPr>
          <w:rFonts w:ascii="Arial" w:hAnsi="Arial" w:cs="Arial"/>
          <w:color w:val="000000" w:themeColor="text1"/>
        </w:rPr>
        <w:t xml:space="preserve">di </w:t>
      </w:r>
      <w:proofErr w:type="spellStart"/>
      <w:r w:rsidRPr="0086435E">
        <w:rPr>
          <w:rFonts w:ascii="Arial" w:hAnsi="Arial" w:cs="Arial"/>
          <w:color w:val="000000" w:themeColor="text1"/>
        </w:rPr>
        <w:t>Stasiun</w:t>
      </w:r>
      <w:proofErr w:type="spellEnd"/>
      <w:r w:rsidRPr="0086435E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86435E">
        <w:rPr>
          <w:rFonts w:ascii="Arial" w:hAnsi="Arial" w:cs="Arial"/>
          <w:color w:val="000000" w:themeColor="text1"/>
        </w:rPr>
        <w:t>Bendungan</w:t>
      </w:r>
      <w:proofErr w:type="spellEnd"/>
      <w:r w:rsidRPr="008643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435E">
        <w:rPr>
          <w:rFonts w:ascii="Arial" w:hAnsi="Arial" w:cs="Arial"/>
          <w:color w:val="000000" w:themeColor="text1"/>
        </w:rPr>
        <w:t>Empang</w:t>
      </w:r>
      <w:proofErr w:type="spellEnd"/>
    </w:p>
    <w:p w:rsidR="00EF42CF" w:rsidRDefault="00EF42CF"/>
    <w:p w:rsidR="00EF42CF" w:rsidRDefault="00EF42CF">
      <w:r w:rsidRPr="0086435E">
        <w:rPr>
          <w:noProof/>
          <w:color w:val="000000" w:themeColor="text1"/>
        </w:rPr>
        <w:drawing>
          <wp:inline distT="0" distB="0" distL="0" distR="0">
            <wp:extent cx="5346700" cy="2291080"/>
            <wp:effectExtent l="0" t="0" r="6350" b="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42CF" w:rsidRDefault="00EF42CF" w:rsidP="00EF42CF">
      <w:pPr>
        <w:jc w:val="center"/>
        <w:rPr>
          <w:rFonts w:ascii="Arial" w:hAnsi="Arial" w:cs="Arial"/>
          <w:color w:val="000000" w:themeColor="text1"/>
        </w:rPr>
      </w:pPr>
      <w:r>
        <w:t xml:space="preserve">TDS dan DHL </w:t>
      </w:r>
      <w:r>
        <w:rPr>
          <w:rFonts w:ascii="Arial" w:hAnsi="Arial" w:cs="Arial"/>
          <w:color w:val="000000" w:themeColor="text1"/>
        </w:rPr>
        <w:t xml:space="preserve">di </w:t>
      </w:r>
      <w:proofErr w:type="spellStart"/>
      <w:r>
        <w:rPr>
          <w:rFonts w:ascii="Arial" w:hAnsi="Arial" w:cs="Arial"/>
          <w:color w:val="000000" w:themeColor="text1"/>
        </w:rPr>
        <w:t>Stasiun</w:t>
      </w:r>
      <w:proofErr w:type="spellEnd"/>
      <w:r>
        <w:rPr>
          <w:rFonts w:ascii="Arial" w:hAnsi="Arial" w:cs="Arial"/>
          <w:color w:val="000000" w:themeColor="text1"/>
        </w:rPr>
        <w:t xml:space="preserve"> 2</w:t>
      </w:r>
      <w:r w:rsidRPr="008643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435E">
        <w:rPr>
          <w:rFonts w:ascii="Arial" w:hAnsi="Arial" w:cs="Arial"/>
          <w:color w:val="000000" w:themeColor="text1"/>
        </w:rPr>
        <w:t>Bendungan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Pasar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Baru</w:t>
      </w:r>
      <w:proofErr w:type="spellEnd"/>
      <w:r w:rsidRPr="0086435E">
        <w:rPr>
          <w:rFonts w:ascii="Arial" w:hAnsi="Arial" w:cs="Arial"/>
          <w:color w:val="000000" w:themeColor="text1"/>
        </w:rPr>
        <w:t xml:space="preserve"> </w:t>
      </w:r>
    </w:p>
    <w:p w:rsidR="00EF42CF" w:rsidRDefault="00EF42CF" w:rsidP="00EF42CF">
      <w:pPr>
        <w:jc w:val="center"/>
        <w:rPr>
          <w:rFonts w:ascii="Arial" w:hAnsi="Arial" w:cs="Arial"/>
          <w:color w:val="000000" w:themeColor="text1"/>
        </w:rPr>
      </w:pPr>
    </w:p>
    <w:p w:rsidR="00EF42CF" w:rsidRDefault="00EF42CF" w:rsidP="00EF42CF">
      <w:pPr>
        <w:jc w:val="center"/>
        <w:rPr>
          <w:rFonts w:ascii="Arial" w:hAnsi="Arial" w:cs="Arial"/>
          <w:color w:val="000000" w:themeColor="text1"/>
        </w:rPr>
      </w:pPr>
      <w:r w:rsidRPr="0086435E">
        <w:rPr>
          <w:noProof/>
          <w:color w:val="000000" w:themeColor="text1"/>
        </w:rPr>
        <w:drawing>
          <wp:inline distT="0" distB="0" distL="0" distR="0">
            <wp:extent cx="5078095" cy="2181225"/>
            <wp:effectExtent l="0" t="0" r="8255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</w:p>
    <w:p w:rsidR="00EF42CF" w:rsidRDefault="00EF42CF" w:rsidP="00EF42CF">
      <w:pPr>
        <w:jc w:val="center"/>
      </w:pPr>
      <w:r>
        <w:t xml:space="preserve">TDS dan DHL </w:t>
      </w:r>
      <w:r w:rsidRPr="0086435E">
        <w:rPr>
          <w:rFonts w:ascii="Arial" w:hAnsi="Arial" w:cs="Arial"/>
          <w:color w:val="000000" w:themeColor="text1"/>
        </w:rPr>
        <w:t xml:space="preserve">di </w:t>
      </w:r>
      <w:proofErr w:type="spellStart"/>
      <w:r w:rsidRPr="0086435E">
        <w:rPr>
          <w:rFonts w:ascii="Arial" w:hAnsi="Arial" w:cs="Arial"/>
          <w:color w:val="000000" w:themeColor="text1"/>
        </w:rPr>
        <w:t>Stasiun</w:t>
      </w:r>
      <w:proofErr w:type="spellEnd"/>
      <w:r w:rsidRPr="0086435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3 DLH </w:t>
      </w:r>
      <w:proofErr w:type="spellStart"/>
      <w:r>
        <w:rPr>
          <w:rFonts w:ascii="Arial" w:hAnsi="Arial" w:cs="Arial"/>
          <w:color w:val="000000" w:themeColor="text1"/>
        </w:rPr>
        <w:t>Tangerang</w:t>
      </w:r>
      <w:proofErr w:type="spellEnd"/>
    </w:p>
    <w:p w:rsidR="00EF42CF" w:rsidRDefault="00EF42CF"/>
    <w:p w:rsidR="00EF42CF" w:rsidRDefault="00EF42CF"/>
    <w:p w:rsidR="00EF42CF" w:rsidRDefault="00EF42CF">
      <w:r>
        <w:br w:type="page"/>
      </w:r>
    </w:p>
    <w:p w:rsidR="00EF42CF" w:rsidRDefault="00EF42CF" w:rsidP="00BD04D4">
      <w:pPr>
        <w:jc w:val="center"/>
      </w:pPr>
      <w:bookmarkStart w:id="6" w:name="_GoBack"/>
      <w:proofErr w:type="spellStart"/>
      <w:r>
        <w:lastRenderedPageBreak/>
        <w:t>Nitrat</w:t>
      </w:r>
      <w:proofErr w:type="spellEnd"/>
    </w:p>
    <w:bookmarkEnd w:id="6"/>
    <w:p w:rsidR="00EF42CF" w:rsidRDefault="00EF42CF" w:rsidP="00EF42CF">
      <w:pPr>
        <w:jc w:val="center"/>
      </w:pPr>
      <w:r w:rsidRPr="0086435E">
        <w:rPr>
          <w:noProof/>
          <w:color w:val="000000" w:themeColor="text1"/>
        </w:rPr>
        <w:drawing>
          <wp:inline distT="0" distB="0" distL="0" distR="0">
            <wp:extent cx="4939665" cy="213804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F42CF" w:rsidRDefault="00EF42CF" w:rsidP="00EF42CF">
      <w:pPr>
        <w:jc w:val="center"/>
      </w:pPr>
      <w:proofErr w:type="spellStart"/>
      <w:r>
        <w:t>Nitrat</w:t>
      </w:r>
      <w:proofErr w:type="spellEnd"/>
      <w:r>
        <w:t xml:space="preserve"> di </w:t>
      </w:r>
      <w:proofErr w:type="spellStart"/>
      <w:r>
        <w:t>Stasiun</w:t>
      </w:r>
      <w:proofErr w:type="spellEnd"/>
      <w:r>
        <w:t xml:space="preserve"> 1 </w:t>
      </w:r>
      <w:proofErr w:type="spellStart"/>
      <w:r>
        <w:t>Bendung</w:t>
      </w:r>
      <w:proofErr w:type="spellEnd"/>
      <w:r>
        <w:t xml:space="preserve"> </w:t>
      </w:r>
      <w:proofErr w:type="spellStart"/>
      <w:r>
        <w:t>Empang</w:t>
      </w:r>
      <w:proofErr w:type="spellEnd"/>
    </w:p>
    <w:p w:rsidR="00EF42CF" w:rsidRDefault="00EF42CF" w:rsidP="00EF42CF">
      <w:pPr>
        <w:jc w:val="center"/>
      </w:pPr>
    </w:p>
    <w:p w:rsidR="00EF42CF" w:rsidRDefault="00EF42CF" w:rsidP="00EF42CF">
      <w:pPr>
        <w:jc w:val="center"/>
      </w:pPr>
      <w:r w:rsidRPr="0086435E">
        <w:rPr>
          <w:noProof/>
          <w:color w:val="000000" w:themeColor="text1"/>
        </w:rPr>
        <w:drawing>
          <wp:inline distT="0" distB="0" distL="0" distR="0">
            <wp:extent cx="5150485" cy="2777490"/>
            <wp:effectExtent l="0" t="0" r="0" b="381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F42CF" w:rsidRDefault="00EF42CF" w:rsidP="00EF42CF">
      <w:pPr>
        <w:jc w:val="center"/>
      </w:pPr>
      <w:proofErr w:type="spellStart"/>
      <w:r>
        <w:t>Nitrat</w:t>
      </w:r>
      <w:proofErr w:type="spellEnd"/>
      <w:r>
        <w:t xml:space="preserve"> di </w:t>
      </w:r>
      <w:proofErr w:type="spellStart"/>
      <w:r>
        <w:t>Stasiun</w:t>
      </w:r>
      <w:proofErr w:type="spellEnd"/>
      <w:r>
        <w:t xml:space="preserve"> </w:t>
      </w:r>
      <w:r>
        <w:t xml:space="preserve">2 </w:t>
      </w:r>
      <w:proofErr w:type="spellStart"/>
      <w:r>
        <w:t>Bendung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Baru</w:t>
      </w:r>
      <w:proofErr w:type="spellEnd"/>
    </w:p>
    <w:p w:rsidR="00EF42CF" w:rsidRDefault="00EF42CF" w:rsidP="00EF42CF">
      <w:pPr>
        <w:jc w:val="center"/>
      </w:pPr>
    </w:p>
    <w:p w:rsidR="00EF42CF" w:rsidRDefault="00EF42CF" w:rsidP="00EF42CF">
      <w:pPr>
        <w:jc w:val="center"/>
      </w:pPr>
      <w:r w:rsidRPr="0086435E">
        <w:rPr>
          <w:noProof/>
          <w:color w:val="000000" w:themeColor="text1"/>
        </w:rPr>
        <w:drawing>
          <wp:inline distT="0" distB="0" distL="0" distR="0">
            <wp:extent cx="5040630" cy="2066290"/>
            <wp:effectExtent l="0" t="0" r="762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F42CF" w:rsidRDefault="00EF42CF" w:rsidP="00EF42CF">
      <w:pPr>
        <w:jc w:val="center"/>
      </w:pPr>
      <w:proofErr w:type="spellStart"/>
      <w:r>
        <w:t>Nitrat</w:t>
      </w:r>
      <w:proofErr w:type="spellEnd"/>
      <w:r>
        <w:t xml:space="preserve"> di </w:t>
      </w:r>
      <w:proofErr w:type="spellStart"/>
      <w:r>
        <w:t>Stasiun</w:t>
      </w:r>
      <w:proofErr w:type="spellEnd"/>
      <w:r>
        <w:t xml:space="preserve"> </w:t>
      </w:r>
      <w:r>
        <w:t>3</w:t>
      </w:r>
      <w:r>
        <w:t xml:space="preserve"> </w:t>
      </w:r>
      <w:r>
        <w:t xml:space="preserve">DLH </w:t>
      </w:r>
      <w:proofErr w:type="spellStart"/>
      <w:r>
        <w:t>Tangerang</w:t>
      </w:r>
      <w:proofErr w:type="spellEnd"/>
    </w:p>
    <w:p w:rsidR="00EF42CF" w:rsidRDefault="00EF42CF" w:rsidP="00EF42CF">
      <w:pPr>
        <w:jc w:val="center"/>
      </w:pPr>
    </w:p>
    <w:sectPr w:rsidR="00EF4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CF"/>
    <w:rsid w:val="00832BD6"/>
    <w:rsid w:val="008E4579"/>
    <w:rsid w:val="00BD04D4"/>
    <w:rsid w:val="00E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D7DD0-4BDE-451F-B59F-E37E995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F42CF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F42C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F42CF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Data%20Pengukuran%20STO%20Bendung%20Empang%20Tahun%20201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Data%20Pengukuran%20STO%20Bendung%20Empang%20Tahun%202016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Tugas%203%20Perhtiungan%20Storet_Devi%20Ramadhawati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Tugas%203%20Perhtiungan%20Storet_Devi%20Ramadhawati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Tugas%203%20Perhtiungan%20Storet_Devi%20Ramadhawat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Tugas%203%20Perhtiungan%20Storet_Devi%20Ramadhawat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Data%20Pengukuran%20STO%20Bendung%20Empang%20Tahun%20201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Tugas%203%20Perhtiungan%20Storet_Devi%20Ramadhawati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Tugas%203%20Perhtiungan%20Storet_Devi%20Ramadhawat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Data%20Pengukuran%20STO%20Bendung%20Empang%20Tahun%20201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Tugas%203%20Perhtiungan%20Storet_Devi%20Ramadhawat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PPT\Devi%20Ramadhawati_Tugas%203\Tugas%203%20Perhtiungan%20Storet_Devi%20Ramadhawat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'[Data Pengukuran STO Bendung Empang Tahun 2016.xlsx]Grafik'!$B$3</c:f>
              <c:strCache>
                <c:ptCount val="1"/>
                <c:pt idx="0">
                  <c:v>Suhu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'[Data Pengukuran STO Bendung Empang Tahun 2016.xlsx]Grafik'!$A$4:$A$34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'[Data Pengukuran STO Bendung Empang Tahun 2016.xlsx]Grafik'!$B$4:$B$34</c:f>
              <c:numCache>
                <c:formatCode>0.00</c:formatCode>
                <c:ptCount val="31"/>
                <c:pt idx="0">
                  <c:v>25.24285714285714</c:v>
                </c:pt>
                <c:pt idx="1">
                  <c:v>25.081818181818186</c:v>
                </c:pt>
                <c:pt idx="2">
                  <c:v>24.595833333333331</c:v>
                </c:pt>
                <c:pt idx="3">
                  <c:v>24.724999999999998</c:v>
                </c:pt>
                <c:pt idx="4">
                  <c:v>24.684210526315791</c:v>
                </c:pt>
                <c:pt idx="5">
                  <c:v>25.627272727272725</c:v>
                </c:pt>
                <c:pt idx="6">
                  <c:v>25.187500000000004</c:v>
                </c:pt>
                <c:pt idx="7">
                  <c:v>25.761111111111106</c:v>
                </c:pt>
                <c:pt idx="8">
                  <c:v>25.600000000000005</c:v>
                </c:pt>
                <c:pt idx="9">
                  <c:v>26.2</c:v>
                </c:pt>
                <c:pt idx="10">
                  <c:v>25.342857142857138</c:v>
                </c:pt>
                <c:pt idx="11">
                  <c:v>25.383333333333329</c:v>
                </c:pt>
                <c:pt idx="12">
                  <c:v>25.458333333333332</c:v>
                </c:pt>
                <c:pt idx="13">
                  <c:v>25.541666666666668</c:v>
                </c:pt>
                <c:pt idx="14">
                  <c:v>24.774999999999995</c:v>
                </c:pt>
                <c:pt idx="15">
                  <c:v>25.387500000000003</c:v>
                </c:pt>
                <c:pt idx="16">
                  <c:v>25.416666666666668</c:v>
                </c:pt>
                <c:pt idx="17">
                  <c:v>25.612500000000001</c:v>
                </c:pt>
                <c:pt idx="18">
                  <c:v>25.254166666666666</c:v>
                </c:pt>
                <c:pt idx="19">
                  <c:v>25.064705882352943</c:v>
                </c:pt>
                <c:pt idx="20">
                  <c:v>25.444444444444443</c:v>
                </c:pt>
                <c:pt idx="21">
                  <c:v>25.814999999999998</c:v>
                </c:pt>
                <c:pt idx="22">
                  <c:v>26.2</c:v>
                </c:pt>
                <c:pt idx="23">
                  <c:v>26.170833333333338</c:v>
                </c:pt>
                <c:pt idx="24">
                  <c:v>25.716666666666665</c:v>
                </c:pt>
                <c:pt idx="25">
                  <c:v>25.995833333333334</c:v>
                </c:pt>
                <c:pt idx="26">
                  <c:v>25.583333333333332</c:v>
                </c:pt>
                <c:pt idx="27">
                  <c:v>25.691666666666663</c:v>
                </c:pt>
                <c:pt idx="28">
                  <c:v>26.041666666666668</c:v>
                </c:pt>
                <c:pt idx="29">
                  <c:v>26.024999999999995</c:v>
                </c:pt>
                <c:pt idx="30">
                  <c:v>26.004166666666674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8825560"/>
        <c:axId val="238825168"/>
      </c:lineChart>
      <c:lineChart>
        <c:grouping val="standard"/>
        <c:varyColors val="0"/>
        <c:ser>
          <c:idx val="1"/>
          <c:order val="1"/>
          <c:tx>
            <c:v>DO</c:v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val>
            <c:numRef>
              <c:f>'[Data Pengukuran STO Bendung Empang Tahun 2016.xlsx]Grafik'!$G$4:$G$34</c:f>
              <c:numCache>
                <c:formatCode>0.00</c:formatCode>
                <c:ptCount val="31"/>
                <c:pt idx="0">
                  <c:v>4.6271428571428572</c:v>
                </c:pt>
                <c:pt idx="1">
                  <c:v>4.0218181818181824</c:v>
                </c:pt>
                <c:pt idx="2">
                  <c:v>4.2833333333333332</c:v>
                </c:pt>
                <c:pt idx="3">
                  <c:v>4.0929166666666674</c:v>
                </c:pt>
                <c:pt idx="4">
                  <c:v>4.108421052631579</c:v>
                </c:pt>
                <c:pt idx="5">
                  <c:v>4.4345454545454555</c:v>
                </c:pt>
                <c:pt idx="6">
                  <c:v>4.0420833333333324</c:v>
                </c:pt>
                <c:pt idx="7">
                  <c:v>2.7605555555555559</c:v>
                </c:pt>
                <c:pt idx="8">
                  <c:v>0</c:v>
                </c:pt>
                <c:pt idx="9">
                  <c:v>0</c:v>
                </c:pt>
                <c:pt idx="10">
                  <c:v>1.666666666666667E-2</c:v>
                </c:pt>
                <c:pt idx="11">
                  <c:v>1.4583333333333335E-2</c:v>
                </c:pt>
                <c:pt idx="12">
                  <c:v>2.5449999999999999</c:v>
                </c:pt>
                <c:pt idx="13">
                  <c:v>4.4387499999999998</c:v>
                </c:pt>
                <c:pt idx="14">
                  <c:v>3.5629166666666667</c:v>
                </c:pt>
                <c:pt idx="15">
                  <c:v>4.5404166666666672</c:v>
                </c:pt>
                <c:pt idx="16">
                  <c:v>4.4987499999999994</c:v>
                </c:pt>
                <c:pt idx="17">
                  <c:v>3.5404166666666672</c:v>
                </c:pt>
                <c:pt idx="18">
                  <c:v>3.773750000000001</c:v>
                </c:pt>
                <c:pt idx="19">
                  <c:v>3.9523529411764704</c:v>
                </c:pt>
                <c:pt idx="20">
                  <c:v>3.3088888888888892</c:v>
                </c:pt>
                <c:pt idx="21">
                  <c:v>3.8805000000000001</c:v>
                </c:pt>
                <c:pt idx="22">
                  <c:v>2.7229166666666669</c:v>
                </c:pt>
                <c:pt idx="23">
                  <c:v>2.063333333333333</c:v>
                </c:pt>
                <c:pt idx="24">
                  <c:v>1.5654166666666669</c:v>
                </c:pt>
                <c:pt idx="25">
                  <c:v>2.8408333333333338</c:v>
                </c:pt>
                <c:pt idx="26">
                  <c:v>4.2095833333333337</c:v>
                </c:pt>
                <c:pt idx="27">
                  <c:v>4.8579166666666671</c:v>
                </c:pt>
                <c:pt idx="28">
                  <c:v>4.6158333333333328</c:v>
                </c:pt>
                <c:pt idx="29">
                  <c:v>4.1291666666666673</c:v>
                </c:pt>
                <c:pt idx="30">
                  <c:v>1.7408333333333328</c:v>
                </c:pt>
              </c:numCache>
            </c:numRef>
          </c:val>
          <c:smooth val="0"/>
        </c:ser>
        <c:ser>
          <c:idx val="2"/>
          <c:order val="2"/>
          <c:tx>
            <c:v>Baku Mutu DO</c:v>
          </c:tx>
          <c:spPr>
            <a:ln w="158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'[Data Pengukuran STO Bendung Empang Tahun 2016.xlsx]Grafik'!$H$4:$H$34</c:f>
              <c:numCache>
                <c:formatCode>0.00</c:formatCode>
                <c:ptCount val="3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4</c:v>
                </c:pt>
                <c:pt idx="24">
                  <c:v>4</c:v>
                </c:pt>
                <c:pt idx="25">
                  <c:v>4</c:v>
                </c:pt>
                <c:pt idx="26">
                  <c:v>4</c:v>
                </c:pt>
                <c:pt idx="27">
                  <c:v>4</c:v>
                </c:pt>
                <c:pt idx="28">
                  <c:v>4</c:v>
                </c:pt>
                <c:pt idx="29">
                  <c:v>4</c:v>
                </c:pt>
                <c:pt idx="30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8824776"/>
        <c:axId val="238825952"/>
      </c:lineChart>
      <c:catAx>
        <c:axId val="238825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cap="none">
                    <a:latin typeface="Arial" panose="020B0604020202020204" pitchFamily="34" charset="0"/>
                    <a:cs typeface="Arial" panose="020B0604020202020204" pitchFamily="34" charset="0"/>
                  </a:rPr>
                  <a:t>Hari Ke-</a:t>
                </a:r>
              </a:p>
              <a:p>
                <a:pPr>
                  <a:defRPr/>
                </a:pPr>
                <a:r>
                  <a:rPr lang="en-US" sz="800" cap="none">
                    <a:latin typeface="Arial" panose="020B0604020202020204" pitchFamily="34" charset="0"/>
                    <a:cs typeface="Arial" panose="020B0604020202020204" pitchFamily="34" charset="0"/>
                  </a:rPr>
                  <a:t>Desember 2016</a:t>
                </a:r>
                <a:r>
                  <a:rPr lang="en-US" cap="none"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0.44924479166666659"/>
              <c:y val="0.715805604944543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825168"/>
        <c:crosses val="autoZero"/>
        <c:auto val="1"/>
        <c:lblAlgn val="ctr"/>
        <c:lblOffset val="100"/>
        <c:noMultiLvlLbl val="0"/>
      </c:catAx>
      <c:valAx>
        <c:axId val="238825168"/>
        <c:scaling>
          <c:orientation val="minMax"/>
          <c:max val="30"/>
          <c:min val="2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cap="none">
                    <a:latin typeface="Arial" panose="020B0604020202020204" pitchFamily="34" charset="0"/>
                    <a:cs typeface="Arial" panose="020B0604020202020204" pitchFamily="34" charset="0"/>
                  </a:rPr>
                  <a:t>Suhu (˚C)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825560"/>
        <c:crosses val="autoZero"/>
        <c:crossBetween val="between"/>
      </c:valAx>
      <c:valAx>
        <c:axId val="238825952"/>
        <c:scaling>
          <c:orientation val="minMax"/>
          <c:max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cap="none">
                    <a:latin typeface="Arial" panose="020B0604020202020204" pitchFamily="34" charset="0"/>
                    <a:cs typeface="Arial" panose="020B0604020202020204" pitchFamily="34" charset="0"/>
                  </a:rPr>
                  <a:t>DO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824776"/>
        <c:crosses val="max"/>
        <c:crossBetween val="between"/>
      </c:valAx>
      <c:catAx>
        <c:axId val="238824776"/>
        <c:scaling>
          <c:orientation val="minMax"/>
        </c:scaling>
        <c:delete val="1"/>
        <c:axPos val="b"/>
        <c:majorTickMark val="none"/>
        <c:minorTickMark val="none"/>
        <c:tickLblPos val="nextTo"/>
        <c:crossAx val="2388259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Grafik!$L$3</c:f>
              <c:strCache>
                <c:ptCount val="1"/>
                <c:pt idx="0">
                  <c:v>Nitrat</c:v>
                </c:pt>
              </c:strCache>
            </c:strRef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val>
            <c:numRef>
              <c:f>Grafik!$L$4:$L$34</c:f>
              <c:numCache>
                <c:formatCode>0.000</c:formatCode>
                <c:ptCount val="31"/>
                <c:pt idx="0">
                  <c:v>1.7142857142857142E-3</c:v>
                </c:pt>
                <c:pt idx="1">
                  <c:v>0</c:v>
                </c:pt>
                <c:pt idx="2">
                  <c:v>0.15125</c:v>
                </c:pt>
                <c:pt idx="3">
                  <c:v>1.25E-3</c:v>
                </c:pt>
                <c:pt idx="4">
                  <c:v>7.0000000000000007E-2</c:v>
                </c:pt>
                <c:pt idx="5">
                  <c:v>2.5454545454545455E-2</c:v>
                </c:pt>
                <c:pt idx="6">
                  <c:v>1.25E-3</c:v>
                </c:pt>
                <c:pt idx="7">
                  <c:v>0</c:v>
                </c:pt>
                <c:pt idx="8">
                  <c:v>0</c:v>
                </c:pt>
                <c:pt idx="9" formatCode="0.00">
                  <c:v>0</c:v>
                </c:pt>
                <c:pt idx="10" formatCode="0.00">
                  <c:v>8.095238095238097E-2</c:v>
                </c:pt>
                <c:pt idx="11" formatCode="0.00">
                  <c:v>4.1666666666666666E-3</c:v>
                </c:pt>
                <c:pt idx="12" formatCode="0.00">
                  <c:v>0.22083333333333333</c:v>
                </c:pt>
                <c:pt idx="13" formatCode="0.00">
                  <c:v>3.6250000000000004E-2</c:v>
                </c:pt>
                <c:pt idx="14" formatCode="0.00">
                  <c:v>0.16333333333333336</c:v>
                </c:pt>
                <c:pt idx="15" formatCode="0.00">
                  <c:v>3.8975000000000004</c:v>
                </c:pt>
                <c:pt idx="16" formatCode="0.00">
                  <c:v>8.4166666666666654E-2</c:v>
                </c:pt>
                <c:pt idx="17" formatCode="0.00">
                  <c:v>0.19090909090909092</c:v>
                </c:pt>
                <c:pt idx="18" formatCode="0.00">
                  <c:v>0.20124999999999996</c:v>
                </c:pt>
                <c:pt idx="19" formatCode="0.00">
                  <c:v>0</c:v>
                </c:pt>
                <c:pt idx="20" formatCode="0.00">
                  <c:v>4.4444444444444436E-3</c:v>
                </c:pt>
                <c:pt idx="21" formatCode="0.00">
                  <c:v>0.22850000000000001</c:v>
                </c:pt>
                <c:pt idx="22" formatCode="0.00">
                  <c:v>0.16666666666666666</c:v>
                </c:pt>
                <c:pt idx="23" formatCode="0.00">
                  <c:v>0.1875</c:v>
                </c:pt>
                <c:pt idx="24" formatCode="0.00">
                  <c:v>9.0416666666666659E-2</c:v>
                </c:pt>
                <c:pt idx="25" formatCode="0.00">
                  <c:v>3.4683333333333333</c:v>
                </c:pt>
                <c:pt idx="26" formatCode="0.00">
                  <c:v>0.17958333333333334</c:v>
                </c:pt>
                <c:pt idx="27" formatCode="0.00">
                  <c:v>17.925000000000008</c:v>
                </c:pt>
                <c:pt idx="28" formatCode="0.00">
                  <c:v>17.702499999999997</c:v>
                </c:pt>
                <c:pt idx="29" formatCode="0.00">
                  <c:v>3.4583333333333334E-2</c:v>
                </c:pt>
                <c:pt idx="30" formatCode="0.00">
                  <c:v>4.1666666666666669E-4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Grafik!$M$3</c:f>
              <c:strCache>
                <c:ptCount val="1"/>
                <c:pt idx="0">
                  <c:v>Baku Mutu</c:v>
                </c:pt>
              </c:strCache>
            </c:strRef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Grafik!$M$4:$M$34</c:f>
              <c:numCache>
                <c:formatCode>0</c:formatCode>
                <c:ptCount val="31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6660560"/>
        <c:axId val="416660952"/>
      </c:lineChart>
      <c:catAx>
        <c:axId val="416660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Hari Ke-</a:t>
                </a:r>
              </a:p>
              <a:p>
                <a:pPr>
                  <a:defRPr/>
                </a:pPr>
                <a:r>
                  <a:rPr lang="en-US"/>
                  <a:t>(Desember 2016)</a:t>
                </a:r>
              </a:p>
            </c:rich>
          </c:tx>
          <c:layout>
            <c:manualLayout>
              <c:xMode val="edge"/>
              <c:yMode val="edge"/>
              <c:x val="0.41233970319849628"/>
              <c:y val="0.685419450245819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60952"/>
        <c:crosses val="autoZero"/>
        <c:auto val="1"/>
        <c:lblAlgn val="ctr"/>
        <c:lblOffset val="100"/>
        <c:tickLblSkip val="2"/>
        <c:noMultiLvlLbl val="0"/>
      </c:catAx>
      <c:valAx>
        <c:axId val="416660952"/>
        <c:scaling>
          <c:orientation val="minMax"/>
          <c:max val="1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Nitrat</a:t>
                </a:r>
                <a:r>
                  <a:rPr lang="en-US"/>
                  <a:t>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6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'Analisa 2'!$A$45</c:f>
              <c:strCache>
                <c:ptCount val="1"/>
                <c:pt idx="0">
                  <c:v>Max</c:v>
                </c:pt>
              </c:strCache>
            </c:strRef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>
                  <a:lumMod val="95000"/>
                  <a:lumOff val="5000"/>
                </a:schemeClr>
              </a:solidFill>
              <a:ln w="9525">
                <a:solidFill>
                  <a:schemeClr val="tx1">
                    <a:lumMod val="95000"/>
                    <a:lumOff val="5000"/>
                  </a:schemeClr>
                </a:solidFill>
              </a:ln>
              <a:effectLst/>
            </c:spPr>
          </c:marker>
          <c:val>
            <c:numRef>
              <c:f>'Analisa 2'!$B$45:$AF$45</c:f>
              <c:numCache>
                <c:formatCode>0.00</c:formatCode>
                <c:ptCount val="31"/>
                <c:pt idx="0">
                  <c:v>0.24833333333333329</c:v>
                </c:pt>
                <c:pt idx="1">
                  <c:v>0.15916666666666665</c:v>
                </c:pt>
                <c:pt idx="2">
                  <c:v>20.179166666666667</c:v>
                </c:pt>
                <c:pt idx="3">
                  <c:v>1.4833333333333334</c:v>
                </c:pt>
                <c:pt idx="4">
                  <c:v>1.6987499999999998</c:v>
                </c:pt>
                <c:pt idx="5">
                  <c:v>55.127500000000005</c:v>
                </c:pt>
                <c:pt idx="6">
                  <c:v>1.2058333333333333</c:v>
                </c:pt>
                <c:pt idx="7">
                  <c:v>23.190416666666664</c:v>
                </c:pt>
                <c:pt idx="8">
                  <c:v>6.0666666666666664</c:v>
                </c:pt>
                <c:pt idx="9">
                  <c:v>30.752916666666653</c:v>
                </c:pt>
                <c:pt idx="10">
                  <c:v>1.3687500000000001</c:v>
                </c:pt>
                <c:pt idx="11">
                  <c:v>0.77124999999999988</c:v>
                </c:pt>
                <c:pt idx="12">
                  <c:v>2.2487500000000002</c:v>
                </c:pt>
                <c:pt idx="13">
                  <c:v>3.0995833333333334</c:v>
                </c:pt>
                <c:pt idx="14">
                  <c:v>2.8245833333333334</c:v>
                </c:pt>
                <c:pt idx="15">
                  <c:v>1.6224999999999996</c:v>
                </c:pt>
                <c:pt idx="16">
                  <c:v>1.7058333333333329</c:v>
                </c:pt>
                <c:pt idx="17">
                  <c:v>7.1450000000000005</c:v>
                </c:pt>
                <c:pt idx="18">
                  <c:v>35.392916666666657</c:v>
                </c:pt>
                <c:pt idx="19">
                  <c:v>105.59375000000001</c:v>
                </c:pt>
                <c:pt idx="20">
                  <c:v>78.846666666666664</c:v>
                </c:pt>
                <c:pt idx="21">
                  <c:v>90.092500000000015</c:v>
                </c:pt>
                <c:pt idx="22">
                  <c:v>42.866666666666674</c:v>
                </c:pt>
                <c:pt idx="23">
                  <c:v>28.74625</c:v>
                </c:pt>
                <c:pt idx="24">
                  <c:v>29.540000000000006</c:v>
                </c:pt>
                <c:pt idx="25">
                  <c:v>68.213333333333338</c:v>
                </c:pt>
                <c:pt idx="26">
                  <c:v>2.831666666666667</c:v>
                </c:pt>
                <c:pt idx="27">
                  <c:v>4.7762500000000001</c:v>
                </c:pt>
                <c:pt idx="28">
                  <c:v>1.1883333333333332</c:v>
                </c:pt>
                <c:pt idx="29">
                  <c:v>0.35541666666666666</c:v>
                </c:pt>
                <c:pt idx="30">
                  <c:v>6.9166666666666668E-2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'Analisa 2'!$A$46</c:f>
              <c:strCache>
                <c:ptCount val="1"/>
                <c:pt idx="0">
                  <c:v>Rata-rata</c:v>
                </c:pt>
              </c:strCache>
            </c:strRef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'Analisa 2'!$B$46:$AF$46</c:f>
              <c:numCache>
                <c:formatCode>General</c:formatCode>
                <c:ptCount val="31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6661736"/>
        <c:axId val="416662128"/>
      </c:lineChart>
      <c:catAx>
        <c:axId val="4166617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Hari Ke-</a:t>
                </a:r>
              </a:p>
              <a:p>
                <a:pPr>
                  <a:defRPr/>
                </a:pPr>
                <a:r>
                  <a:rPr lang="en-US"/>
                  <a:t>(Desember 2016)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62128"/>
        <c:crosses val="autoZero"/>
        <c:auto val="1"/>
        <c:lblAlgn val="ctr"/>
        <c:lblOffset val="100"/>
        <c:noMultiLvlLbl val="0"/>
      </c:catAx>
      <c:valAx>
        <c:axId val="41666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Nitrat(mg/l)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61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Nitrat</c:v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>
                  <a:lumMod val="95000"/>
                  <a:lumOff val="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val>
            <c:numRef>
              <c:f>Analisa!$B$46:$W$46</c:f>
              <c:numCache>
                <c:formatCode>0.00</c:formatCode>
                <c:ptCount val="22"/>
                <c:pt idx="0">
                  <c:v>2.3232125984251972</c:v>
                </c:pt>
                <c:pt idx="1">
                  <c:v>2.3073215599705628</c:v>
                </c:pt>
                <c:pt idx="2">
                  <c:v>2.1297348220516494</c:v>
                </c:pt>
                <c:pt idx="3">
                  <c:v>1.9599166087560858</c:v>
                </c:pt>
                <c:pt idx="4">
                  <c:v>2.1037447698744636</c:v>
                </c:pt>
                <c:pt idx="5">
                  <c:v>2.3398049132947949</c:v>
                </c:pt>
                <c:pt idx="6">
                  <c:v>2.2654761904761931</c:v>
                </c:pt>
                <c:pt idx="7">
                  <c:v>2.2459846368715057</c:v>
                </c:pt>
                <c:pt idx="8">
                  <c:v>1.23</c:v>
                </c:pt>
                <c:pt idx="9">
                  <c:v>2.0964664804469262</c:v>
                </c:pt>
                <c:pt idx="10">
                  <c:v>1.8542288904396271</c:v>
                </c:pt>
                <c:pt idx="11">
                  <c:v>2.1072708187543765</c:v>
                </c:pt>
                <c:pt idx="12">
                  <c:v>1.9364385474860317</c:v>
                </c:pt>
                <c:pt idx="13">
                  <c:v>2.0586354093771835</c:v>
                </c:pt>
                <c:pt idx="14">
                  <c:v>2.0982758620689639</c:v>
                </c:pt>
                <c:pt idx="15">
                  <c:v>2.1079748603351973</c:v>
                </c:pt>
                <c:pt idx="16">
                  <c:v>2.1535854341736651</c:v>
                </c:pt>
                <c:pt idx="17">
                  <c:v>2.1545728291316477</c:v>
                </c:pt>
                <c:pt idx="18">
                  <c:v>2.3837788663400996</c:v>
                </c:pt>
                <c:pt idx="19">
                  <c:v>2.4279329608938518</c:v>
                </c:pt>
                <c:pt idx="20">
                  <c:v>2.4306703910614575</c:v>
                </c:pt>
                <c:pt idx="21">
                  <c:v>2.3769696969696978</c:v>
                </c:pt>
              </c:numCache>
            </c:numRef>
          </c:val>
          <c:smooth val="0"/>
        </c:ser>
        <c:ser>
          <c:idx val="1"/>
          <c:order val="1"/>
          <c:tx>
            <c:v>Baku Mutu Nitrat</c:v>
          </c:tx>
          <c:spPr>
            <a:ln w="2857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Analisa!$B$47:$W$47</c:f>
              <c:numCache>
                <c:formatCode>General</c:formatCode>
                <c:ptCount val="22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6662912"/>
        <c:axId val="416663304"/>
      </c:lineChart>
      <c:catAx>
        <c:axId val="4166629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Hari</a:t>
                </a:r>
                <a:r>
                  <a:rPr lang="en-US" baseline="0"/>
                  <a:t> Ke-</a:t>
                </a:r>
              </a:p>
              <a:p>
                <a:pPr>
                  <a:defRPr/>
                </a:pPr>
                <a:r>
                  <a:rPr lang="en-US" baseline="0"/>
                  <a:t>(Februari-Maret 2020)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63304"/>
        <c:crosses val="autoZero"/>
        <c:auto val="1"/>
        <c:lblAlgn val="ctr"/>
        <c:lblOffset val="100"/>
        <c:noMultiLvlLbl val="0"/>
      </c:catAx>
      <c:valAx>
        <c:axId val="416663304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Nitrat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6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921321342768661"/>
          <c:y val="0.78208867099971457"/>
          <c:w val="0.44739348057683265"/>
          <c:h val="9.92362135268228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Suhu</c:v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'Analisa 2'!$B$5:$AF$5</c:f>
              <c:numCache>
                <c:formatCode>0.00</c:formatCode>
                <c:ptCount val="31"/>
                <c:pt idx="0">
                  <c:v>28.120833333333334</c:v>
                </c:pt>
                <c:pt idx="1">
                  <c:v>27.795833333333324</c:v>
                </c:pt>
                <c:pt idx="2">
                  <c:v>27.029166666666665</c:v>
                </c:pt>
                <c:pt idx="3">
                  <c:v>27.000000000000004</c:v>
                </c:pt>
                <c:pt idx="4">
                  <c:v>27.004166666666666</c:v>
                </c:pt>
                <c:pt idx="5">
                  <c:v>26.779166666666669</c:v>
                </c:pt>
                <c:pt idx="6">
                  <c:v>27.237499999999994</c:v>
                </c:pt>
                <c:pt idx="7">
                  <c:v>27.604166666666671</c:v>
                </c:pt>
                <c:pt idx="8">
                  <c:v>27.791666666666668</c:v>
                </c:pt>
                <c:pt idx="9">
                  <c:v>28.470833333333328</c:v>
                </c:pt>
                <c:pt idx="10">
                  <c:v>29.125</c:v>
                </c:pt>
                <c:pt idx="11">
                  <c:v>27.875000000000004</c:v>
                </c:pt>
                <c:pt idx="12">
                  <c:v>27.274999999999991</c:v>
                </c:pt>
                <c:pt idx="13">
                  <c:v>27.891666666666676</c:v>
                </c:pt>
                <c:pt idx="14">
                  <c:v>28.158333333333335</c:v>
                </c:pt>
                <c:pt idx="15">
                  <c:v>27.891666666666669</c:v>
                </c:pt>
                <c:pt idx="16">
                  <c:v>27.995833333333334</c:v>
                </c:pt>
                <c:pt idx="17">
                  <c:v>27.92916666666666</c:v>
                </c:pt>
                <c:pt idx="18">
                  <c:v>28.275000000000002</c:v>
                </c:pt>
                <c:pt idx="19">
                  <c:v>28.529166666666672</c:v>
                </c:pt>
                <c:pt idx="20">
                  <c:v>28.704166666666655</c:v>
                </c:pt>
                <c:pt idx="21">
                  <c:v>28.908333333333335</c:v>
                </c:pt>
                <c:pt idx="22">
                  <c:v>28.891666666666669</c:v>
                </c:pt>
                <c:pt idx="23">
                  <c:v>28.833333333333339</c:v>
                </c:pt>
                <c:pt idx="24">
                  <c:v>28.766666666666669</c:v>
                </c:pt>
                <c:pt idx="25">
                  <c:v>29.016666666666662</c:v>
                </c:pt>
                <c:pt idx="26">
                  <c:v>28.95</c:v>
                </c:pt>
                <c:pt idx="27">
                  <c:v>29.054166666666671</c:v>
                </c:pt>
                <c:pt idx="28">
                  <c:v>29.170833333333324</c:v>
                </c:pt>
                <c:pt idx="29">
                  <c:v>29.425000000000008</c:v>
                </c:pt>
                <c:pt idx="30">
                  <c:v>29.358333333333331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1317352"/>
        <c:axId val="420382960"/>
      </c:lineChart>
      <c:lineChart>
        <c:grouping val="standard"/>
        <c:varyColors val="0"/>
        <c:ser>
          <c:idx val="1"/>
          <c:order val="1"/>
          <c:tx>
            <c:v>DO</c:v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val>
            <c:numRef>
              <c:f>'Analisa 2'!$B$11:$AF$11</c:f>
              <c:numCache>
                <c:formatCode>0.00</c:formatCode>
                <c:ptCount val="31"/>
                <c:pt idx="0">
                  <c:v>0.14416666666666664</c:v>
                </c:pt>
                <c:pt idx="1">
                  <c:v>0.27875</c:v>
                </c:pt>
                <c:pt idx="2">
                  <c:v>0.80791666666666651</c:v>
                </c:pt>
                <c:pt idx="3">
                  <c:v>0.51250000000000007</c:v>
                </c:pt>
                <c:pt idx="4">
                  <c:v>1.0087499999999998</c:v>
                </c:pt>
                <c:pt idx="5">
                  <c:v>1.3625</c:v>
                </c:pt>
                <c:pt idx="6">
                  <c:v>0.19833333333333336</c:v>
                </c:pt>
                <c:pt idx="7">
                  <c:v>0.3833333333333333</c:v>
                </c:pt>
                <c:pt idx="8">
                  <c:v>0.1075</c:v>
                </c:pt>
                <c:pt idx="9">
                  <c:v>0.15291666666666667</c:v>
                </c:pt>
                <c:pt idx="10">
                  <c:v>3.9583333333333338E-2</c:v>
                </c:pt>
                <c:pt idx="11" formatCode="0.0000">
                  <c:v>4.5833333333333342E-3</c:v>
                </c:pt>
                <c:pt idx="12">
                  <c:v>0.61458333333333337</c:v>
                </c:pt>
                <c:pt idx="13">
                  <c:v>0.82833333333333325</c:v>
                </c:pt>
                <c:pt idx="14">
                  <c:v>1.2699999999999998</c:v>
                </c:pt>
                <c:pt idx="15">
                  <c:v>0.48458333333333337</c:v>
                </c:pt>
                <c:pt idx="16">
                  <c:v>1.5416666666666667E-2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6.25E-2</c:v>
                </c:pt>
                <c:pt idx="24">
                  <c:v>0.13166666666666668</c:v>
                </c:pt>
                <c:pt idx="25">
                  <c:v>7.7083333333333323E-2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v>Baku Mutu DO</c:v>
          </c:tx>
          <c:spPr>
            <a:ln w="158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'Analisa 2'!$B$12:$AF$12</c:f>
              <c:numCache>
                <c:formatCode>General</c:formatCode>
                <c:ptCount val="3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4</c:v>
                </c:pt>
                <c:pt idx="24">
                  <c:v>4</c:v>
                </c:pt>
                <c:pt idx="25">
                  <c:v>4</c:v>
                </c:pt>
                <c:pt idx="26">
                  <c:v>4</c:v>
                </c:pt>
                <c:pt idx="27">
                  <c:v>4</c:v>
                </c:pt>
                <c:pt idx="28">
                  <c:v>4</c:v>
                </c:pt>
                <c:pt idx="29">
                  <c:v>4</c:v>
                </c:pt>
                <c:pt idx="30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1867848"/>
        <c:axId val="435794120"/>
      </c:lineChart>
      <c:catAx>
        <c:axId val="421317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cap="none"/>
                  <a:t>Hari Ke-</a:t>
                </a:r>
              </a:p>
              <a:p>
                <a:pPr>
                  <a:defRPr/>
                </a:pPr>
                <a:r>
                  <a:rPr lang="en-US"/>
                  <a:t>(</a:t>
                </a:r>
                <a:r>
                  <a:rPr lang="en-US" cap="none"/>
                  <a:t>Desember 2016</a:t>
                </a:r>
                <a:r>
                  <a:rPr lang="en-US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0382960"/>
        <c:crosses val="autoZero"/>
        <c:auto val="1"/>
        <c:lblAlgn val="ctr"/>
        <c:lblOffset val="100"/>
        <c:noMultiLvlLbl val="0"/>
      </c:catAx>
      <c:valAx>
        <c:axId val="420382960"/>
        <c:scaling>
          <c:orientation val="minMax"/>
          <c:max val="30"/>
          <c:min val="2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</a:t>
                </a:r>
                <a:r>
                  <a:rPr lang="en-US" cap="none"/>
                  <a:t>uhu</a:t>
                </a:r>
                <a:r>
                  <a:rPr lang="en-US"/>
                  <a:t> (</a:t>
                </a:r>
                <a:r>
                  <a:rPr lang="en-US">
                    <a:latin typeface="Calibri" panose="020F0502020204030204" pitchFamily="34" charset="0"/>
                    <a:cs typeface="Calibri" panose="020F0502020204030204" pitchFamily="34" charset="0"/>
                  </a:rPr>
                  <a:t>˚C)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1317352"/>
        <c:crosses val="autoZero"/>
        <c:crossBetween val="between"/>
      </c:valAx>
      <c:valAx>
        <c:axId val="435794120"/>
        <c:scaling>
          <c:orientation val="minMax"/>
          <c:max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DO</a:t>
                </a:r>
                <a:r>
                  <a:rPr lang="en-US" baseline="0"/>
                  <a:t> (</a:t>
                </a:r>
                <a:r>
                  <a:rPr lang="en-US" cap="none" baseline="0"/>
                  <a:t>mg/l)</a:t>
                </a:r>
                <a:endParaRPr lang="en-US" cap="non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867848"/>
        <c:crosses val="max"/>
        <c:crossBetween val="between"/>
      </c:valAx>
      <c:catAx>
        <c:axId val="431867848"/>
        <c:scaling>
          <c:orientation val="minMax"/>
        </c:scaling>
        <c:delete val="1"/>
        <c:axPos val="b"/>
        <c:majorTickMark val="out"/>
        <c:minorTickMark val="none"/>
        <c:tickLblPos val="nextTo"/>
        <c:crossAx val="435794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Suhu</c:v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Analisa!$B$5:$W$5</c:f>
              <c:numCache>
                <c:formatCode>0.00</c:formatCode>
                <c:ptCount val="22"/>
                <c:pt idx="0">
                  <c:v>27.658976377952836</c:v>
                </c:pt>
                <c:pt idx="1">
                  <c:v>26.39757910228122</c:v>
                </c:pt>
                <c:pt idx="2">
                  <c:v>26.703551988834427</c:v>
                </c:pt>
                <c:pt idx="3">
                  <c:v>26.686608756080606</c:v>
                </c:pt>
                <c:pt idx="4" formatCode="General">
                  <c:v>27.867161785216215</c:v>
                </c:pt>
                <c:pt idx="5">
                  <c:v>28.276611271676543</c:v>
                </c:pt>
                <c:pt idx="6">
                  <c:v>27.968473389355662</c:v>
                </c:pt>
                <c:pt idx="7">
                  <c:v>27.170356145251166</c:v>
                </c:pt>
                <c:pt idx="8">
                  <c:v>27.3</c:v>
                </c:pt>
                <c:pt idx="9">
                  <c:v>27.913952513966443</c:v>
                </c:pt>
                <c:pt idx="10">
                  <c:v>29.119043963712773</c:v>
                </c:pt>
                <c:pt idx="11">
                  <c:v>28.006948915325225</c:v>
                </c:pt>
                <c:pt idx="12">
                  <c:v>28.7418435754191</c:v>
                </c:pt>
                <c:pt idx="13">
                  <c:v>29.337970608817034</c:v>
                </c:pt>
                <c:pt idx="14">
                  <c:v>29.006074834922853</c:v>
                </c:pt>
                <c:pt idx="15">
                  <c:v>28.523743016759671</c:v>
                </c:pt>
                <c:pt idx="16">
                  <c:v>27.638508403361207</c:v>
                </c:pt>
                <c:pt idx="17">
                  <c:v>27.635707282913014</c:v>
                </c:pt>
                <c:pt idx="18">
                  <c:v>28.363121063680801</c:v>
                </c:pt>
                <c:pt idx="19">
                  <c:v>28.631857541899592</c:v>
                </c:pt>
                <c:pt idx="20">
                  <c:v>28.188540502793529</c:v>
                </c:pt>
                <c:pt idx="21">
                  <c:v>27.916858054226491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140904"/>
        <c:axId val="414141296"/>
      </c:lineChart>
      <c:lineChart>
        <c:grouping val="standard"/>
        <c:varyColors val="0"/>
        <c:ser>
          <c:idx val="1"/>
          <c:order val="1"/>
          <c:tx>
            <c:v>DO</c:v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val>
            <c:numRef>
              <c:f>Analisa!$B$12:$W$12</c:f>
              <c:numCache>
                <c:formatCode>0.00</c:formatCode>
                <c:ptCount val="22"/>
                <c:pt idx="0">
                  <c:v>3.9491338582677127</c:v>
                </c:pt>
                <c:pt idx="1">
                  <c:v>4.472089771891099</c:v>
                </c:pt>
                <c:pt idx="2">
                  <c:v>4.4125191905094212</c:v>
                </c:pt>
                <c:pt idx="3">
                  <c:v>4.6406045865184131</c:v>
                </c:pt>
                <c:pt idx="4">
                  <c:v>3.8305927475592725</c:v>
                </c:pt>
                <c:pt idx="5">
                  <c:v>3.2782297687861295</c:v>
                </c:pt>
                <c:pt idx="6">
                  <c:v>3.1053991596638619</c:v>
                </c:pt>
                <c:pt idx="7">
                  <c:v>2.8973952513966483</c:v>
                </c:pt>
                <c:pt idx="8">
                  <c:v>0.41</c:v>
                </c:pt>
                <c:pt idx="9">
                  <c:v>2.3933868715083828</c:v>
                </c:pt>
                <c:pt idx="10">
                  <c:v>1.2087159804605787</c:v>
                </c:pt>
                <c:pt idx="11">
                  <c:v>1.583771868439465</c:v>
                </c:pt>
                <c:pt idx="12">
                  <c:v>1.452597765363121</c:v>
                </c:pt>
                <c:pt idx="13">
                  <c:v>1.8254513645906298</c:v>
                </c:pt>
                <c:pt idx="14" formatCode="0.0">
                  <c:v>3.0019002201027165</c:v>
                </c:pt>
                <c:pt idx="15">
                  <c:v>3.5157611731843623</c:v>
                </c:pt>
                <c:pt idx="16">
                  <c:v>3.399978991596647</c:v>
                </c:pt>
                <c:pt idx="17">
                  <c:v>3.3962464985994476</c:v>
                </c:pt>
                <c:pt idx="18">
                  <c:v>3.2330370888733393</c:v>
                </c:pt>
                <c:pt idx="19">
                  <c:v>2.6983659217877087</c:v>
                </c:pt>
                <c:pt idx="20">
                  <c:v>2.5186801675977635</c:v>
                </c:pt>
                <c:pt idx="21">
                  <c:v>1.8583891547049431</c:v>
                </c:pt>
              </c:numCache>
            </c:numRef>
          </c:val>
          <c:smooth val="0"/>
        </c:ser>
        <c:ser>
          <c:idx val="2"/>
          <c:order val="2"/>
          <c:tx>
            <c:v>Baku Mutu DO</c:v>
          </c:tx>
          <c:spPr>
            <a:ln w="15875" cap="rnd">
              <a:solidFill>
                <a:schemeClr val="accent3"/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Analisa!$B$13:$W$13</c:f>
              <c:numCache>
                <c:formatCode>General</c:formatCode>
                <c:ptCount val="22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142080"/>
        <c:axId val="414141688"/>
      </c:lineChart>
      <c:catAx>
        <c:axId val="414140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cap="none"/>
                  <a:t>Hari</a:t>
                </a:r>
                <a:r>
                  <a:rPr lang="en-US" cap="none" baseline="0"/>
                  <a:t> Ke-</a:t>
                </a:r>
              </a:p>
              <a:p>
                <a:pPr>
                  <a:defRPr/>
                </a:pPr>
                <a:r>
                  <a:rPr lang="en-US" cap="none" baseline="0"/>
                  <a:t>(Februari-Maret 2020)</a:t>
                </a:r>
                <a:endParaRPr lang="en-US" cap="non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141296"/>
        <c:crosses val="autoZero"/>
        <c:auto val="1"/>
        <c:lblAlgn val="ctr"/>
        <c:lblOffset val="100"/>
        <c:noMultiLvlLbl val="0"/>
      </c:catAx>
      <c:valAx>
        <c:axId val="414141296"/>
        <c:scaling>
          <c:orientation val="minMax"/>
          <c:min val="2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</a:t>
                </a:r>
                <a:r>
                  <a:rPr lang="en-US" cap="none"/>
                  <a:t>uhu</a:t>
                </a:r>
                <a:r>
                  <a:rPr lang="en-US"/>
                  <a:t> (ͦC)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140904"/>
        <c:crosses val="autoZero"/>
        <c:crossBetween val="between"/>
      </c:valAx>
      <c:valAx>
        <c:axId val="414141688"/>
        <c:scaling>
          <c:orientation val="minMax"/>
          <c:max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DO (</a:t>
                </a:r>
                <a:r>
                  <a:rPr lang="en-US" cap="none"/>
                  <a:t>mg/l)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142080"/>
        <c:crosses val="max"/>
        <c:crossBetween val="between"/>
      </c:valAx>
      <c:catAx>
        <c:axId val="414142080"/>
        <c:scaling>
          <c:orientation val="minMax"/>
        </c:scaling>
        <c:delete val="1"/>
        <c:axPos val="b"/>
        <c:majorTickMark val="none"/>
        <c:minorTickMark val="none"/>
        <c:tickLblPos val="nextTo"/>
        <c:crossAx val="4141416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Grafik!$G$3</c:f>
              <c:strCache>
                <c:ptCount val="1"/>
                <c:pt idx="0">
                  <c:v>DO</c:v>
                </c:pt>
              </c:strCache>
            </c:strRef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Grafik!$G$4:$G$34</c:f>
              <c:numCache>
                <c:formatCode>0.00</c:formatCode>
                <c:ptCount val="31"/>
                <c:pt idx="0">
                  <c:v>4.6271428571428572</c:v>
                </c:pt>
                <c:pt idx="1">
                  <c:v>4.0218181818181824</c:v>
                </c:pt>
                <c:pt idx="2">
                  <c:v>4.2833333333333332</c:v>
                </c:pt>
                <c:pt idx="3">
                  <c:v>4.0929166666666674</c:v>
                </c:pt>
                <c:pt idx="4">
                  <c:v>4.108421052631579</c:v>
                </c:pt>
                <c:pt idx="5">
                  <c:v>4.4345454545454555</c:v>
                </c:pt>
                <c:pt idx="6">
                  <c:v>4.0420833333333324</c:v>
                </c:pt>
                <c:pt idx="7">
                  <c:v>2.7605555555555559</c:v>
                </c:pt>
                <c:pt idx="8">
                  <c:v>0</c:v>
                </c:pt>
                <c:pt idx="9">
                  <c:v>0</c:v>
                </c:pt>
                <c:pt idx="10">
                  <c:v>1.666666666666667E-2</c:v>
                </c:pt>
                <c:pt idx="11">
                  <c:v>1.4583333333333335E-2</c:v>
                </c:pt>
                <c:pt idx="12">
                  <c:v>2.5449999999999999</c:v>
                </c:pt>
                <c:pt idx="13">
                  <c:v>4.4387499999999998</c:v>
                </c:pt>
                <c:pt idx="14">
                  <c:v>3.5629166666666667</c:v>
                </c:pt>
                <c:pt idx="15">
                  <c:v>4.5404166666666672</c:v>
                </c:pt>
                <c:pt idx="16">
                  <c:v>4.4987499999999994</c:v>
                </c:pt>
                <c:pt idx="17">
                  <c:v>3.5404166666666672</c:v>
                </c:pt>
                <c:pt idx="18">
                  <c:v>3.773750000000001</c:v>
                </c:pt>
                <c:pt idx="19">
                  <c:v>3.9523529411764704</c:v>
                </c:pt>
                <c:pt idx="20">
                  <c:v>3.3088888888888892</c:v>
                </c:pt>
                <c:pt idx="21">
                  <c:v>3.8805000000000001</c:v>
                </c:pt>
                <c:pt idx="22">
                  <c:v>2.7229166666666669</c:v>
                </c:pt>
                <c:pt idx="23">
                  <c:v>2.063333333333333</c:v>
                </c:pt>
                <c:pt idx="24">
                  <c:v>1.5654166666666669</c:v>
                </c:pt>
                <c:pt idx="25">
                  <c:v>2.8408333333333338</c:v>
                </c:pt>
                <c:pt idx="26">
                  <c:v>4.2095833333333337</c:v>
                </c:pt>
                <c:pt idx="27">
                  <c:v>4.8579166666666671</c:v>
                </c:pt>
                <c:pt idx="28">
                  <c:v>4.6158333333333328</c:v>
                </c:pt>
                <c:pt idx="29">
                  <c:v>4.1291666666666673</c:v>
                </c:pt>
                <c:pt idx="30">
                  <c:v>1.7408333333333328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Grafik!$I$3</c:f>
              <c:strCache>
                <c:ptCount val="1"/>
                <c:pt idx="0">
                  <c:v>PH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val>
            <c:numRef>
              <c:f>Grafik!$I$4:$I$34</c:f>
              <c:numCache>
                <c:formatCode>0.00</c:formatCode>
                <c:ptCount val="31"/>
                <c:pt idx="0">
                  <c:v>5.8197142857142854</c:v>
                </c:pt>
                <c:pt idx="1">
                  <c:v>5.8254545454545452</c:v>
                </c:pt>
                <c:pt idx="2">
                  <c:v>7.2391666666666667</c:v>
                </c:pt>
                <c:pt idx="3">
                  <c:v>6.4200000000000008</c:v>
                </c:pt>
                <c:pt idx="4">
                  <c:v>6.7068421052631564</c:v>
                </c:pt>
                <c:pt idx="5">
                  <c:v>6.9427272727272733</c:v>
                </c:pt>
                <c:pt idx="6">
                  <c:v>6.2500000000000009</c:v>
                </c:pt>
                <c:pt idx="7">
                  <c:v>6.92</c:v>
                </c:pt>
                <c:pt idx="8">
                  <c:v>6.5711111111111116</c:v>
                </c:pt>
                <c:pt idx="9">
                  <c:v>5.626666666666666</c:v>
                </c:pt>
                <c:pt idx="10">
                  <c:v>5.2590476190476192</c:v>
                </c:pt>
                <c:pt idx="11">
                  <c:v>4.6058333333333321</c:v>
                </c:pt>
                <c:pt idx="12">
                  <c:v>6.0458333333333316</c:v>
                </c:pt>
                <c:pt idx="13">
                  <c:v>4.7899999999999983</c:v>
                </c:pt>
                <c:pt idx="14">
                  <c:v>5.7716666666666656</c:v>
                </c:pt>
                <c:pt idx="15">
                  <c:v>6.9537499999999994</c:v>
                </c:pt>
                <c:pt idx="16">
                  <c:v>8.1787499999999991</c:v>
                </c:pt>
                <c:pt idx="17">
                  <c:v>6.4016666666666673</c:v>
                </c:pt>
                <c:pt idx="18">
                  <c:v>6.1870833333333346</c:v>
                </c:pt>
                <c:pt idx="19">
                  <c:v>6.1252941176470586</c:v>
                </c:pt>
                <c:pt idx="20">
                  <c:v>5.7972222222222225</c:v>
                </c:pt>
                <c:pt idx="21">
                  <c:v>6.7379999999999995</c:v>
                </c:pt>
                <c:pt idx="22">
                  <c:v>6.460416666666668</c:v>
                </c:pt>
                <c:pt idx="23">
                  <c:v>5.515416666666666</c:v>
                </c:pt>
                <c:pt idx="24">
                  <c:v>4.4775</c:v>
                </c:pt>
                <c:pt idx="25">
                  <c:v>5.8370833333333332</c:v>
                </c:pt>
                <c:pt idx="26">
                  <c:v>7.2383333333333333</c:v>
                </c:pt>
                <c:pt idx="27">
                  <c:v>7.7625000000000002</c:v>
                </c:pt>
                <c:pt idx="28">
                  <c:v>7.2075000000000005</c:v>
                </c:pt>
                <c:pt idx="29">
                  <c:v>5.61</c:v>
                </c:pt>
                <c:pt idx="30">
                  <c:v>4.6562500000000018</c:v>
                </c:pt>
              </c:numCache>
            </c:numRef>
          </c:val>
          <c:smooth val="0"/>
        </c:ser>
        <c:ser>
          <c:idx val="1"/>
          <c:order val="2"/>
          <c:tx>
            <c:v>Baku Mutu DO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val>
            <c:numRef>
              <c:f>Grafik!$H$4:$H$34</c:f>
              <c:numCache>
                <c:formatCode>0.00</c:formatCode>
                <c:ptCount val="3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4</c:v>
                </c:pt>
                <c:pt idx="24">
                  <c:v>4</c:v>
                </c:pt>
                <c:pt idx="25">
                  <c:v>4</c:v>
                </c:pt>
                <c:pt idx="26">
                  <c:v>4</c:v>
                </c:pt>
                <c:pt idx="27">
                  <c:v>4</c:v>
                </c:pt>
                <c:pt idx="28">
                  <c:v>4</c:v>
                </c:pt>
                <c:pt idx="29">
                  <c:v>4</c:v>
                </c:pt>
                <c:pt idx="30">
                  <c:v>4</c:v>
                </c:pt>
              </c:numCache>
            </c:numRef>
          </c:val>
          <c:smooth val="0"/>
        </c:ser>
        <c:ser>
          <c:idx val="3"/>
          <c:order val="3"/>
          <c:tx>
            <c:v>Baku Mutu pH</c:v>
          </c:tx>
          <c:spPr>
            <a:ln w="158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Grafik!$J$4:$J$34</c:f>
              <c:numCache>
                <c:formatCode>0</c:formatCode>
                <c:ptCount val="31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6</c:v>
                </c:pt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Grafik!$K$3</c:f>
              <c:strCache>
                <c:ptCount val="1"/>
                <c:pt idx="0">
                  <c:v>Baku Mutu</c:v>
                </c:pt>
              </c:strCache>
            </c:strRef>
          </c:tx>
          <c:spPr>
            <a:ln w="158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Grafik!$K$4:$K$34</c:f>
              <c:numCache>
                <c:formatCode>0</c:formatCode>
                <c:ptCount val="31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9</c:v>
                </c:pt>
                <c:pt idx="20">
                  <c:v>9</c:v>
                </c:pt>
                <c:pt idx="21">
                  <c:v>9</c:v>
                </c:pt>
                <c:pt idx="22">
                  <c:v>9</c:v>
                </c:pt>
                <c:pt idx="23">
                  <c:v>9</c:v>
                </c:pt>
                <c:pt idx="24">
                  <c:v>9</c:v>
                </c:pt>
                <c:pt idx="25">
                  <c:v>9</c:v>
                </c:pt>
                <c:pt idx="26">
                  <c:v>9</c:v>
                </c:pt>
                <c:pt idx="27">
                  <c:v>9</c:v>
                </c:pt>
                <c:pt idx="28">
                  <c:v>9</c:v>
                </c:pt>
                <c:pt idx="29">
                  <c:v>9</c:v>
                </c:pt>
                <c:pt idx="30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4142864"/>
        <c:axId val="414143256"/>
      </c:lineChart>
      <c:catAx>
        <c:axId val="414142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Hari Ke-</a:t>
                </a:r>
              </a:p>
              <a:p>
                <a:pPr>
                  <a:defRPr/>
                </a:pPr>
                <a:r>
                  <a:rPr lang="en-US"/>
                  <a:t>(Desember 2016)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14143256"/>
        <c:crosses val="autoZero"/>
        <c:auto val="1"/>
        <c:lblAlgn val="ctr"/>
        <c:lblOffset val="100"/>
        <c:noMultiLvlLbl val="0"/>
      </c:catAx>
      <c:valAx>
        <c:axId val="414143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latin typeface="Arial" panose="020B0604020202020204" pitchFamily="34" charset="0"/>
                    <a:cs typeface="Arial" panose="020B0604020202020204" pitchFamily="34" charset="0"/>
                  </a:rPr>
                  <a:t>DO</a:t>
                </a:r>
                <a:r>
                  <a:rPr lang="en-US" sz="8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(mg/l)</a:t>
                </a:r>
              </a:p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800" baseline="0">
                    <a:latin typeface="Arial" panose="020B0604020202020204" pitchFamily="34" charset="0"/>
                    <a:cs typeface="Arial" panose="020B0604020202020204" pitchFamily="34" charset="0"/>
                  </a:rPr>
                  <a:t>pH</a:t>
                </a:r>
                <a:endParaRPr lang="en-US" sz="8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14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v>DO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'Analisa 2'!$B$11:$AF$11</c:f>
              <c:numCache>
                <c:formatCode>0.00</c:formatCode>
                <c:ptCount val="31"/>
                <c:pt idx="0">
                  <c:v>0.14416666666666664</c:v>
                </c:pt>
                <c:pt idx="1">
                  <c:v>0.27875</c:v>
                </c:pt>
                <c:pt idx="2">
                  <c:v>0.80791666666666651</c:v>
                </c:pt>
                <c:pt idx="3">
                  <c:v>0.51250000000000007</c:v>
                </c:pt>
                <c:pt idx="4">
                  <c:v>1.0087499999999998</c:v>
                </c:pt>
                <c:pt idx="5">
                  <c:v>1.3625</c:v>
                </c:pt>
                <c:pt idx="6">
                  <c:v>0.19833333333333336</c:v>
                </c:pt>
                <c:pt idx="7">
                  <c:v>0.3833333333333333</c:v>
                </c:pt>
                <c:pt idx="8">
                  <c:v>0.1075</c:v>
                </c:pt>
                <c:pt idx="9">
                  <c:v>0.15291666666666667</c:v>
                </c:pt>
                <c:pt idx="10">
                  <c:v>3.9583333333333338E-2</c:v>
                </c:pt>
                <c:pt idx="11" formatCode="0.0000">
                  <c:v>4.5833333333333342E-3</c:v>
                </c:pt>
                <c:pt idx="12">
                  <c:v>0.61458333333333337</c:v>
                </c:pt>
                <c:pt idx="13">
                  <c:v>0.82833333333333325</c:v>
                </c:pt>
                <c:pt idx="14">
                  <c:v>1.2699999999999998</c:v>
                </c:pt>
                <c:pt idx="15">
                  <c:v>0.48458333333333337</c:v>
                </c:pt>
                <c:pt idx="16">
                  <c:v>1.5416666666666667E-2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6.25E-2</c:v>
                </c:pt>
                <c:pt idx="24">
                  <c:v>0.13166666666666668</c:v>
                </c:pt>
                <c:pt idx="25">
                  <c:v>7.7083333333333323E-2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  <c:smooth val="0"/>
        </c:ser>
        <c:ser>
          <c:idx val="0"/>
          <c:order val="1"/>
          <c:tx>
            <c:v>pH</c:v>
          </c:tx>
          <c:spPr>
            <a:ln w="19050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val>
            <c:numRef>
              <c:f>'Analisa 2'!$B$37:$AF$37</c:f>
              <c:numCache>
                <c:formatCode>0.00</c:formatCode>
                <c:ptCount val="31"/>
                <c:pt idx="0">
                  <c:v>6.5391666666666692</c:v>
                </c:pt>
                <c:pt idx="1">
                  <c:v>6.5508333333333333</c:v>
                </c:pt>
                <c:pt idx="2">
                  <c:v>6.5195833333333333</c:v>
                </c:pt>
                <c:pt idx="3">
                  <c:v>6.4420833333333327</c:v>
                </c:pt>
                <c:pt idx="4">
                  <c:v>6.4941666666666649</c:v>
                </c:pt>
                <c:pt idx="5">
                  <c:v>6.6574999999999989</c:v>
                </c:pt>
                <c:pt idx="6">
                  <c:v>6.588750000000001</c:v>
                </c:pt>
                <c:pt idx="7">
                  <c:v>6.7975000000000003</c:v>
                </c:pt>
                <c:pt idx="8">
                  <c:v>6.5270833333333327</c:v>
                </c:pt>
                <c:pt idx="9">
                  <c:v>6.5483333333333329</c:v>
                </c:pt>
                <c:pt idx="10">
                  <c:v>6.470416666666666</c:v>
                </c:pt>
                <c:pt idx="11">
                  <c:v>6.4295833333333343</c:v>
                </c:pt>
                <c:pt idx="12">
                  <c:v>6.5270833333333327</c:v>
                </c:pt>
                <c:pt idx="13">
                  <c:v>6.5737499999999995</c:v>
                </c:pt>
                <c:pt idx="14">
                  <c:v>6.5808333333333335</c:v>
                </c:pt>
                <c:pt idx="15">
                  <c:v>6.5712499999999991</c:v>
                </c:pt>
                <c:pt idx="16">
                  <c:v>6.5154166666666669</c:v>
                </c:pt>
                <c:pt idx="17">
                  <c:v>6.6012500000000012</c:v>
                </c:pt>
                <c:pt idx="18">
                  <c:v>6.5324999999999998</c:v>
                </c:pt>
                <c:pt idx="19">
                  <c:v>6.5716666666666681</c:v>
                </c:pt>
                <c:pt idx="20">
                  <c:v>6.5883333333333338</c:v>
                </c:pt>
                <c:pt idx="21">
                  <c:v>6.6262499999999998</c:v>
                </c:pt>
                <c:pt idx="22">
                  <c:v>6.6262499999999998</c:v>
                </c:pt>
                <c:pt idx="23">
                  <c:v>6.5912500000000014</c:v>
                </c:pt>
                <c:pt idx="24">
                  <c:v>6.63375</c:v>
                </c:pt>
                <c:pt idx="25">
                  <c:v>6.525833333333332</c:v>
                </c:pt>
                <c:pt idx="26">
                  <c:v>6.6124999999999998</c:v>
                </c:pt>
                <c:pt idx="27">
                  <c:v>6.6025</c:v>
                </c:pt>
                <c:pt idx="28">
                  <c:v>6.7425000000000006</c:v>
                </c:pt>
                <c:pt idx="29">
                  <c:v>6.5370833333333325</c:v>
                </c:pt>
                <c:pt idx="30">
                  <c:v>6.6570833333333326</c:v>
                </c:pt>
              </c:numCache>
            </c:numRef>
          </c:val>
          <c:smooth val="0"/>
        </c:ser>
        <c:ser>
          <c:idx val="2"/>
          <c:order val="2"/>
          <c:tx>
            <c:v>Baku Mutu DO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val>
            <c:numRef>
              <c:f>'Analisa 2'!$B$12:$AF$12</c:f>
              <c:numCache>
                <c:formatCode>General</c:formatCode>
                <c:ptCount val="3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4</c:v>
                </c:pt>
                <c:pt idx="24">
                  <c:v>4</c:v>
                </c:pt>
                <c:pt idx="25">
                  <c:v>4</c:v>
                </c:pt>
                <c:pt idx="26">
                  <c:v>4</c:v>
                </c:pt>
                <c:pt idx="27">
                  <c:v>4</c:v>
                </c:pt>
                <c:pt idx="28">
                  <c:v>4</c:v>
                </c:pt>
                <c:pt idx="29">
                  <c:v>4</c:v>
                </c:pt>
                <c:pt idx="30">
                  <c:v>4</c:v>
                </c:pt>
              </c:numCache>
            </c:numRef>
          </c:val>
          <c:smooth val="0"/>
        </c:ser>
        <c:ser>
          <c:idx val="3"/>
          <c:order val="3"/>
          <c:tx>
            <c:v>Baku Mutu pH</c:v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'Analisa 2'!$B$38:$AF$38</c:f>
              <c:numCache>
                <c:formatCode>0</c:formatCode>
                <c:ptCount val="31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6</c:v>
                </c:pt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</c:numCache>
            </c:numRef>
          </c:val>
          <c:smooth val="0"/>
        </c:ser>
        <c:ser>
          <c:idx val="4"/>
          <c:order val="4"/>
          <c:tx>
            <c:v>Baku Mutu pH</c:v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'Analisa 2'!$B$39:$AF$39</c:f>
              <c:numCache>
                <c:formatCode>General</c:formatCode>
                <c:ptCount val="31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9</c:v>
                </c:pt>
                <c:pt idx="20">
                  <c:v>9</c:v>
                </c:pt>
                <c:pt idx="21">
                  <c:v>9</c:v>
                </c:pt>
                <c:pt idx="22">
                  <c:v>9</c:v>
                </c:pt>
                <c:pt idx="23">
                  <c:v>9</c:v>
                </c:pt>
                <c:pt idx="24">
                  <c:v>9</c:v>
                </c:pt>
                <c:pt idx="25">
                  <c:v>9</c:v>
                </c:pt>
                <c:pt idx="26">
                  <c:v>9</c:v>
                </c:pt>
                <c:pt idx="27">
                  <c:v>9</c:v>
                </c:pt>
                <c:pt idx="28">
                  <c:v>9</c:v>
                </c:pt>
                <c:pt idx="29">
                  <c:v>9</c:v>
                </c:pt>
                <c:pt idx="30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4144040"/>
        <c:axId val="233706760"/>
      </c:lineChart>
      <c:catAx>
        <c:axId val="414144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latin typeface="Arial" panose="020B0604020202020204" pitchFamily="34" charset="0"/>
                    <a:cs typeface="Arial" panose="020B0604020202020204" pitchFamily="34" charset="0"/>
                  </a:rPr>
                  <a:t>Hari Ke-</a:t>
                </a:r>
              </a:p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800">
                    <a:latin typeface="Arial" panose="020B0604020202020204" pitchFamily="34" charset="0"/>
                    <a:cs typeface="Arial" panose="020B0604020202020204" pitchFamily="34" charset="0"/>
                  </a:rPr>
                  <a:t>(Desember 2016)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706760"/>
        <c:crosses val="autoZero"/>
        <c:auto val="1"/>
        <c:lblAlgn val="ctr"/>
        <c:lblOffset val="100"/>
        <c:noMultiLvlLbl val="0"/>
      </c:catAx>
      <c:valAx>
        <c:axId val="233706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latin typeface="Arial" panose="020B0604020202020204" pitchFamily="34" charset="0"/>
                    <a:cs typeface="Arial" panose="020B0604020202020204" pitchFamily="34" charset="0"/>
                  </a:rPr>
                  <a:t>DO(mg/l)</a:t>
                </a:r>
              </a:p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800">
                    <a:latin typeface="Arial" panose="020B0604020202020204" pitchFamily="34" charset="0"/>
                    <a:cs typeface="Arial" panose="020B0604020202020204" pitchFamily="34" charset="0"/>
                  </a:rPr>
                  <a:t>pH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14404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pH</c:v>
          </c:tx>
          <c:spPr>
            <a:ln w="19050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val>
            <c:numRef>
              <c:f>Analisa!$B$38:$W$38</c:f>
              <c:numCache>
                <c:formatCode>0.00</c:formatCode>
                <c:ptCount val="22"/>
                <c:pt idx="0">
                  <c:v>6.9193858267716468</c:v>
                </c:pt>
                <c:pt idx="1">
                  <c:v>6.8609197939661675</c:v>
                </c:pt>
                <c:pt idx="2">
                  <c:v>6.9532379623167913</c:v>
                </c:pt>
                <c:pt idx="3">
                  <c:v>6.9802918693536968</c:v>
                </c:pt>
                <c:pt idx="4">
                  <c:v>6.9487796373779176</c:v>
                </c:pt>
                <c:pt idx="5">
                  <c:v>6.9463872832369447</c:v>
                </c:pt>
                <c:pt idx="6">
                  <c:v>6.8614985994398312</c:v>
                </c:pt>
                <c:pt idx="7">
                  <c:v>6.8038477653631837</c:v>
                </c:pt>
                <c:pt idx="8">
                  <c:v>4.4800000000000004</c:v>
                </c:pt>
                <c:pt idx="9">
                  <c:v>6.8076955307263196</c:v>
                </c:pt>
                <c:pt idx="10">
                  <c:v>6.765666434054447</c:v>
                </c:pt>
                <c:pt idx="11">
                  <c:v>6.8490272918124377</c:v>
                </c:pt>
                <c:pt idx="12">
                  <c:v>6.800649441340739</c:v>
                </c:pt>
                <c:pt idx="13">
                  <c:v>6.8090132960112575</c:v>
                </c:pt>
                <c:pt idx="14">
                  <c:v>6.8732721936903518</c:v>
                </c:pt>
                <c:pt idx="15">
                  <c:v>6.9099720670390861</c:v>
                </c:pt>
                <c:pt idx="16">
                  <c:v>6.9021918767506847</c:v>
                </c:pt>
                <c:pt idx="17">
                  <c:v>6.9023949579831783</c:v>
                </c:pt>
                <c:pt idx="18">
                  <c:v>6.8648075577326546</c:v>
                </c:pt>
                <c:pt idx="19">
                  <c:v>6.8445879888268291</c:v>
                </c:pt>
                <c:pt idx="20">
                  <c:v>6.8679469273743265</c:v>
                </c:pt>
                <c:pt idx="21">
                  <c:v>6.8168102073365509</c:v>
                </c:pt>
              </c:numCache>
            </c:numRef>
          </c:val>
          <c:smooth val="0"/>
        </c:ser>
        <c:ser>
          <c:idx val="1"/>
          <c:order val="1"/>
          <c:tx>
            <c:v>DO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Analisa!$B$12:$W$12</c:f>
              <c:numCache>
                <c:formatCode>0.00</c:formatCode>
                <c:ptCount val="22"/>
                <c:pt idx="0">
                  <c:v>3.9491338582677127</c:v>
                </c:pt>
                <c:pt idx="1">
                  <c:v>4.472089771891099</c:v>
                </c:pt>
                <c:pt idx="2">
                  <c:v>4.4125191905094212</c:v>
                </c:pt>
                <c:pt idx="3">
                  <c:v>4.6406045865184131</c:v>
                </c:pt>
                <c:pt idx="4">
                  <c:v>3.8305927475592725</c:v>
                </c:pt>
                <c:pt idx="5">
                  <c:v>3.2782297687861295</c:v>
                </c:pt>
                <c:pt idx="6">
                  <c:v>3.1053991596638619</c:v>
                </c:pt>
                <c:pt idx="7">
                  <c:v>2.8973952513966483</c:v>
                </c:pt>
                <c:pt idx="8">
                  <c:v>0.41</c:v>
                </c:pt>
                <c:pt idx="9">
                  <c:v>2.3933868715083828</c:v>
                </c:pt>
                <c:pt idx="10">
                  <c:v>1.2087159804605787</c:v>
                </c:pt>
                <c:pt idx="11">
                  <c:v>1.583771868439465</c:v>
                </c:pt>
                <c:pt idx="12">
                  <c:v>1.452597765363121</c:v>
                </c:pt>
                <c:pt idx="13">
                  <c:v>1.8254513645906298</c:v>
                </c:pt>
                <c:pt idx="14" formatCode="0.0">
                  <c:v>3.0019002201027165</c:v>
                </c:pt>
                <c:pt idx="15">
                  <c:v>3.5157611731843623</c:v>
                </c:pt>
                <c:pt idx="16">
                  <c:v>3.399978991596647</c:v>
                </c:pt>
                <c:pt idx="17">
                  <c:v>3.3962464985994476</c:v>
                </c:pt>
                <c:pt idx="18">
                  <c:v>3.2330370888733393</c:v>
                </c:pt>
                <c:pt idx="19">
                  <c:v>2.6983659217877087</c:v>
                </c:pt>
                <c:pt idx="20">
                  <c:v>2.5186801675977635</c:v>
                </c:pt>
                <c:pt idx="21">
                  <c:v>1.8583891547049431</c:v>
                </c:pt>
              </c:numCache>
            </c:numRef>
          </c:val>
          <c:smooth val="0"/>
        </c:ser>
        <c:ser>
          <c:idx val="2"/>
          <c:order val="2"/>
          <c:tx>
            <c:v>Baku Mutu DO</c:v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val>
            <c:numRef>
              <c:f>Analisa!$B$13:$W$13</c:f>
              <c:numCache>
                <c:formatCode>General</c:formatCode>
                <c:ptCount val="22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</c:numCache>
            </c:numRef>
          </c:val>
          <c:smooth val="0"/>
        </c:ser>
        <c:ser>
          <c:idx val="3"/>
          <c:order val="3"/>
          <c:tx>
            <c:v>Baku Mutu pH</c:v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Analisa!$B$39:$W$39</c:f>
              <c:numCache>
                <c:formatCode>0.00</c:formatCode>
                <c:ptCount val="22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6</c:v>
                </c:pt>
              </c:numCache>
            </c:numRef>
          </c:val>
          <c:smooth val="0"/>
        </c:ser>
        <c:ser>
          <c:idx val="4"/>
          <c:order val="4"/>
          <c:tx>
            <c:v>Baku Mutu pH</c:v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Analisa!$B$40:$W$40</c:f>
              <c:numCache>
                <c:formatCode>General</c:formatCode>
                <c:ptCount val="22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9</c:v>
                </c:pt>
                <c:pt idx="20">
                  <c:v>9</c:v>
                </c:pt>
                <c:pt idx="21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3707544"/>
        <c:axId val="233707936"/>
      </c:lineChart>
      <c:catAx>
        <c:axId val="2337075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Hari Ke-</a:t>
                </a:r>
              </a:p>
              <a:p>
                <a:pPr>
                  <a:defRPr/>
                </a:pPr>
                <a:r>
                  <a:rPr lang="en-US"/>
                  <a:t>(Ferbruari-Maret</a:t>
                </a:r>
                <a:r>
                  <a:rPr lang="en-US" baseline="0"/>
                  <a:t> 2020)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707936"/>
        <c:crosses val="autoZero"/>
        <c:auto val="1"/>
        <c:lblAlgn val="ctr"/>
        <c:lblOffset val="100"/>
        <c:noMultiLvlLbl val="0"/>
      </c:catAx>
      <c:valAx>
        <c:axId val="23370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pH</a:t>
                </a:r>
              </a:p>
              <a:p>
                <a:pPr>
                  <a:defRPr/>
                </a:pPr>
                <a:r>
                  <a:rPr lang="en-US"/>
                  <a:t>DO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70754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Grafik!$D$3</c:f>
              <c:strCache>
                <c:ptCount val="1"/>
                <c:pt idx="0">
                  <c:v>TDS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12700" cap="flat" cmpd="sng" algn="ctr">
                <a:solidFill>
                  <a:schemeClr val="tx1">
                    <a:lumMod val="95000"/>
                    <a:lumOff val="5000"/>
                  </a:schemeClr>
                </a:solidFill>
                <a:round/>
              </a:ln>
              <a:effectLst/>
            </c:spPr>
          </c:marker>
          <c:val>
            <c:numRef>
              <c:f>Grafik!$D$4:$D$34</c:f>
              <c:numCache>
                <c:formatCode>0.00</c:formatCode>
                <c:ptCount val="31"/>
                <c:pt idx="0">
                  <c:v>65.714285714285708</c:v>
                </c:pt>
                <c:pt idx="1">
                  <c:v>9.0909090909090917</c:v>
                </c:pt>
                <c:pt idx="2">
                  <c:v>16.666666666666668</c:v>
                </c:pt>
                <c:pt idx="3">
                  <c:v>25</c:v>
                </c:pt>
                <c:pt idx="4">
                  <c:v>0</c:v>
                </c:pt>
                <c:pt idx="5">
                  <c:v>0</c:v>
                </c:pt>
                <c:pt idx="6">
                  <c:v>20.833333333333332</c:v>
                </c:pt>
                <c:pt idx="7">
                  <c:v>33.333333333333336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20.833333333333332</c:v>
                </c:pt>
                <c:pt idx="12">
                  <c:v>29.166666666666668</c:v>
                </c:pt>
                <c:pt idx="13">
                  <c:v>0</c:v>
                </c:pt>
                <c:pt idx="14">
                  <c:v>0</c:v>
                </c:pt>
                <c:pt idx="15">
                  <c:v>54.166666666666664</c:v>
                </c:pt>
                <c:pt idx="16">
                  <c:v>83.333333333333329</c:v>
                </c:pt>
                <c:pt idx="17">
                  <c:v>62.5</c:v>
                </c:pt>
                <c:pt idx="18">
                  <c:v>58.333333333333336</c:v>
                </c:pt>
                <c:pt idx="19">
                  <c:v>0</c:v>
                </c:pt>
                <c:pt idx="20">
                  <c:v>55.555555555555557</c:v>
                </c:pt>
                <c:pt idx="21">
                  <c:v>90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95.833333333333329</c:v>
                </c:pt>
                <c:pt idx="30">
                  <c:v>70.833333333333329</c:v>
                </c:pt>
              </c:numCache>
            </c:numRef>
          </c:val>
          <c:smooth val="0"/>
        </c:ser>
        <c:ser>
          <c:idx val="2"/>
          <c:order val="1"/>
          <c:tx>
            <c:v>Baku Mutu TDS</c:v>
          </c:tx>
          <c:spPr>
            <a:ln w="158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Grafik!$E$4:$E$34</c:f>
              <c:numCache>
                <c:formatCode>0</c:formatCode>
                <c:ptCount val="31"/>
                <c:pt idx="0">
                  <c:v>1000</c:v>
                </c:pt>
                <c:pt idx="1">
                  <c:v>1000</c:v>
                </c:pt>
                <c:pt idx="2">
                  <c:v>1000</c:v>
                </c:pt>
                <c:pt idx="3">
                  <c:v>1000</c:v>
                </c:pt>
                <c:pt idx="4">
                  <c:v>1000</c:v>
                </c:pt>
                <c:pt idx="5">
                  <c:v>1000</c:v>
                </c:pt>
                <c:pt idx="6">
                  <c:v>1000</c:v>
                </c:pt>
                <c:pt idx="7">
                  <c:v>1000</c:v>
                </c:pt>
                <c:pt idx="8">
                  <c:v>1000</c:v>
                </c:pt>
                <c:pt idx="9">
                  <c:v>1000</c:v>
                </c:pt>
                <c:pt idx="10">
                  <c:v>1000</c:v>
                </c:pt>
                <c:pt idx="11">
                  <c:v>1000</c:v>
                </c:pt>
                <c:pt idx="12">
                  <c:v>1000</c:v>
                </c:pt>
                <c:pt idx="13">
                  <c:v>1000</c:v>
                </c:pt>
                <c:pt idx="14">
                  <c:v>1000</c:v>
                </c:pt>
                <c:pt idx="15">
                  <c:v>1000</c:v>
                </c:pt>
                <c:pt idx="16">
                  <c:v>1000</c:v>
                </c:pt>
                <c:pt idx="17">
                  <c:v>1000</c:v>
                </c:pt>
                <c:pt idx="18">
                  <c:v>1000</c:v>
                </c:pt>
                <c:pt idx="19">
                  <c:v>1000</c:v>
                </c:pt>
                <c:pt idx="20">
                  <c:v>1000</c:v>
                </c:pt>
                <c:pt idx="21">
                  <c:v>1000</c:v>
                </c:pt>
                <c:pt idx="22">
                  <c:v>1000</c:v>
                </c:pt>
                <c:pt idx="23">
                  <c:v>1000</c:v>
                </c:pt>
                <c:pt idx="24">
                  <c:v>1000</c:v>
                </c:pt>
                <c:pt idx="25">
                  <c:v>1000</c:v>
                </c:pt>
                <c:pt idx="26">
                  <c:v>1000</c:v>
                </c:pt>
                <c:pt idx="27">
                  <c:v>1000</c:v>
                </c:pt>
                <c:pt idx="28">
                  <c:v>1000</c:v>
                </c:pt>
                <c:pt idx="29">
                  <c:v>1000</c:v>
                </c:pt>
                <c:pt idx="30">
                  <c:v>1000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3708720"/>
        <c:axId val="233709112"/>
      </c:lineChart>
      <c:lineChart>
        <c:grouping val="standard"/>
        <c:varyColors val="0"/>
        <c:ser>
          <c:idx val="0"/>
          <c:order val="2"/>
          <c:tx>
            <c:strRef>
              <c:f>Grafik!$C$3</c:f>
              <c:strCache>
                <c:ptCount val="1"/>
                <c:pt idx="0">
                  <c:v>DHL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x"/>
            <c:size val="3"/>
            <c:spPr>
              <a:solidFill>
                <a:schemeClr val="tx1"/>
              </a:solidFill>
              <a:ln w="0" cap="flat" cmpd="sng" algn="ctr">
                <a:solidFill>
                  <a:schemeClr val="tx1">
                    <a:lumMod val="95000"/>
                    <a:lumOff val="5000"/>
                    <a:alpha val="99000"/>
                  </a:schemeClr>
                </a:solidFill>
                <a:round/>
              </a:ln>
              <a:effectLst/>
            </c:spPr>
          </c:marker>
          <c:val>
            <c:numRef>
              <c:f>Grafik!$C$4:$C$34</c:f>
              <c:numCache>
                <c:formatCode>0.00</c:formatCode>
                <c:ptCount val="31"/>
                <c:pt idx="0">
                  <c:v>13.04</c:v>
                </c:pt>
                <c:pt idx="1">
                  <c:v>12.436363636363637</c:v>
                </c:pt>
                <c:pt idx="2">
                  <c:v>12.358333333333334</c:v>
                </c:pt>
                <c:pt idx="3">
                  <c:v>11.995833333333332</c:v>
                </c:pt>
                <c:pt idx="4">
                  <c:v>11.663157894736843</c:v>
                </c:pt>
                <c:pt idx="5">
                  <c:v>12.009090909090908</c:v>
                </c:pt>
                <c:pt idx="6">
                  <c:v>12.083333333333334</c:v>
                </c:pt>
                <c:pt idx="7">
                  <c:v>12.761111111111111</c:v>
                </c:pt>
                <c:pt idx="8">
                  <c:v>11.100000000000001</c:v>
                </c:pt>
                <c:pt idx="9">
                  <c:v>11.133333333333335</c:v>
                </c:pt>
                <c:pt idx="10">
                  <c:v>11.352380952380955</c:v>
                </c:pt>
                <c:pt idx="11">
                  <c:v>12.408333333333331</c:v>
                </c:pt>
                <c:pt idx="12">
                  <c:v>12.700000000000001</c:v>
                </c:pt>
                <c:pt idx="13">
                  <c:v>12.112499999999997</c:v>
                </c:pt>
                <c:pt idx="14">
                  <c:v>11.04166666666667</c:v>
                </c:pt>
                <c:pt idx="15">
                  <c:v>12.454166666666666</c:v>
                </c:pt>
                <c:pt idx="16">
                  <c:v>13.208333333333334</c:v>
                </c:pt>
                <c:pt idx="17">
                  <c:v>13.15</c:v>
                </c:pt>
                <c:pt idx="18">
                  <c:v>12.237499999999999</c:v>
                </c:pt>
                <c:pt idx="19">
                  <c:v>11.882352941176471</c:v>
                </c:pt>
                <c:pt idx="20">
                  <c:v>13.066666666666668</c:v>
                </c:pt>
                <c:pt idx="21">
                  <c:v>13.605</c:v>
                </c:pt>
                <c:pt idx="22">
                  <c:v>13.5375</c:v>
                </c:pt>
                <c:pt idx="23">
                  <c:v>13.820833333333331</c:v>
                </c:pt>
                <c:pt idx="24">
                  <c:v>13.654166666666667</c:v>
                </c:pt>
                <c:pt idx="25">
                  <c:v>13.570833333333333</c:v>
                </c:pt>
                <c:pt idx="26">
                  <c:v>13.533333333333333</c:v>
                </c:pt>
                <c:pt idx="27">
                  <c:v>13.670833333333333</c:v>
                </c:pt>
                <c:pt idx="28">
                  <c:v>13.766666666666667</c:v>
                </c:pt>
                <c:pt idx="29">
                  <c:v>14.112499999999999</c:v>
                </c:pt>
                <c:pt idx="30">
                  <c:v>13.408333333333331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3709896"/>
        <c:axId val="233709504"/>
      </c:lineChart>
      <c:catAx>
        <c:axId val="2337087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cap="none"/>
                  <a:t>Hari Ke-</a:t>
                </a:r>
              </a:p>
              <a:p>
                <a:pPr>
                  <a:defRPr/>
                </a:pPr>
                <a:r>
                  <a:rPr lang="en-US" cap="none"/>
                  <a:t>(Desember</a:t>
                </a:r>
                <a:r>
                  <a:rPr lang="en-US" cap="none" baseline="0"/>
                  <a:t> 2016)</a:t>
                </a:r>
                <a:endParaRPr lang="en-US" cap="non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709112"/>
        <c:crosses val="autoZero"/>
        <c:auto val="1"/>
        <c:lblAlgn val="ctr"/>
        <c:lblOffset val="100"/>
        <c:noMultiLvlLbl val="0"/>
      </c:catAx>
      <c:valAx>
        <c:axId val="23370911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cap="all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r>
                  <a:rPr lang="en-US" sz="1100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TDS </a:t>
                </a:r>
                <a:r>
                  <a:rPr lang="en-US" sz="1100" cap="none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(mg/l)</a:t>
                </a:r>
              </a:p>
              <a:p>
                <a:pPr>
                  <a:defRPr sz="1100">
                    <a:solidFill>
                      <a:schemeClr val="bg1">
                        <a:lumMod val="50000"/>
                      </a:schemeClr>
                    </a:solidFill>
                    <a:cs typeface="Arial" panose="020B0604020202020204" pitchFamily="34" charset="0"/>
                  </a:defRPr>
                </a:pPr>
                <a:endParaRPr lang="en-US" sz="1100">
                  <a:solidFill>
                    <a:schemeClr val="bg1">
                      <a:lumMod val="50000"/>
                    </a:schemeClr>
                  </a:solidFill>
                  <a:latin typeface="+mn-lt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4.1831473128965672E-2"/>
              <c:y val="0.170242963128426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cap="all" baseline="0">
                  <a:solidFill>
                    <a:schemeClr val="bg1">
                      <a:lumMod val="50000"/>
                    </a:schemeClr>
                  </a:solidFill>
                  <a:latin typeface="+mn-lt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708720"/>
        <c:crosses val="autoZero"/>
        <c:crossBetween val="between"/>
      </c:valAx>
      <c:valAx>
        <c:axId val="233709504"/>
        <c:scaling>
          <c:orientation val="minMax"/>
          <c:max val="2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r>
                  <a:rPr lang="en-US" sz="1050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DHL(</a:t>
                </a:r>
                <a:r>
                  <a:rPr lang="en-US" sz="1050" cap="none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mhos/cm</a:t>
                </a:r>
                <a:r>
                  <a:rPr lang="en-US" sz="1050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9294646815992661"/>
              <c:y val="0.105822645531753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bg1">
                      <a:lumMod val="50000"/>
                    </a:schemeClr>
                  </a:solidFill>
                  <a:latin typeface="+mn-lt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709896"/>
        <c:crosses val="max"/>
        <c:crossBetween val="between"/>
        <c:majorUnit val="5"/>
      </c:valAx>
      <c:catAx>
        <c:axId val="233709896"/>
        <c:scaling>
          <c:orientation val="minMax"/>
        </c:scaling>
        <c:delete val="1"/>
        <c:axPos val="b"/>
        <c:majorTickMark val="none"/>
        <c:minorTickMark val="none"/>
        <c:tickLblPos val="nextTo"/>
        <c:crossAx val="2337095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TDS</c:v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>
                  <a:lumMod val="95000"/>
                  <a:lumOff val="5000"/>
                </a:schemeClr>
              </a:soli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marker>
          <c:val>
            <c:numRef>
              <c:f>'Analisa 2'!$B$18:$AF$18</c:f>
              <c:numCache>
                <c:formatCode>0.00</c:formatCode>
                <c:ptCount val="31"/>
                <c:pt idx="0">
                  <c:v>37.5</c:v>
                </c:pt>
                <c:pt idx="1">
                  <c:v>100</c:v>
                </c:pt>
                <c:pt idx="2">
                  <c:v>25</c:v>
                </c:pt>
                <c:pt idx="3">
                  <c:v>0</c:v>
                </c:pt>
                <c:pt idx="4">
                  <c:v>37.5</c:v>
                </c:pt>
                <c:pt idx="5">
                  <c:v>16.666666666666668</c:v>
                </c:pt>
                <c:pt idx="6">
                  <c:v>0</c:v>
                </c:pt>
                <c:pt idx="7">
                  <c:v>0</c:v>
                </c:pt>
                <c:pt idx="8">
                  <c:v>4.166666666666667</c:v>
                </c:pt>
                <c:pt idx="9">
                  <c:v>29.166666666666668</c:v>
                </c:pt>
                <c:pt idx="10">
                  <c:v>37.5</c:v>
                </c:pt>
                <c:pt idx="11">
                  <c:v>0</c:v>
                </c:pt>
                <c:pt idx="12">
                  <c:v>25</c:v>
                </c:pt>
                <c:pt idx="13">
                  <c:v>83.333333333333329</c:v>
                </c:pt>
                <c:pt idx="14">
                  <c:v>75</c:v>
                </c:pt>
                <c:pt idx="15">
                  <c:v>66.666666666666671</c:v>
                </c:pt>
                <c:pt idx="16">
                  <c:v>45.833333333333336</c:v>
                </c:pt>
                <c:pt idx="17">
                  <c:v>100</c:v>
                </c:pt>
                <c:pt idx="18">
                  <c:v>95.833333333333329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v>Baku Mutu TDS</c:v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'Analisa 2'!$B$19:$AF$19</c:f>
              <c:numCache>
                <c:formatCode>General</c:formatCode>
                <c:ptCount val="31"/>
                <c:pt idx="0">
                  <c:v>1000</c:v>
                </c:pt>
                <c:pt idx="1">
                  <c:v>1000</c:v>
                </c:pt>
                <c:pt idx="2">
                  <c:v>1000</c:v>
                </c:pt>
                <c:pt idx="3">
                  <c:v>1000</c:v>
                </c:pt>
                <c:pt idx="4">
                  <c:v>1000</c:v>
                </c:pt>
                <c:pt idx="5">
                  <c:v>1000</c:v>
                </c:pt>
                <c:pt idx="6">
                  <c:v>1000</c:v>
                </c:pt>
                <c:pt idx="7">
                  <c:v>1000</c:v>
                </c:pt>
                <c:pt idx="8">
                  <c:v>1000</c:v>
                </c:pt>
                <c:pt idx="9">
                  <c:v>1000</c:v>
                </c:pt>
                <c:pt idx="10">
                  <c:v>1000</c:v>
                </c:pt>
                <c:pt idx="11">
                  <c:v>1000</c:v>
                </c:pt>
                <c:pt idx="12">
                  <c:v>1000</c:v>
                </c:pt>
                <c:pt idx="13">
                  <c:v>1000</c:v>
                </c:pt>
                <c:pt idx="14">
                  <c:v>1000</c:v>
                </c:pt>
                <c:pt idx="15">
                  <c:v>1000</c:v>
                </c:pt>
                <c:pt idx="16">
                  <c:v>1000</c:v>
                </c:pt>
                <c:pt idx="17">
                  <c:v>1000</c:v>
                </c:pt>
                <c:pt idx="18">
                  <c:v>1000</c:v>
                </c:pt>
                <c:pt idx="19">
                  <c:v>1000</c:v>
                </c:pt>
                <c:pt idx="20">
                  <c:v>1000</c:v>
                </c:pt>
                <c:pt idx="21">
                  <c:v>1000</c:v>
                </c:pt>
                <c:pt idx="22">
                  <c:v>1000</c:v>
                </c:pt>
                <c:pt idx="23">
                  <c:v>1000</c:v>
                </c:pt>
                <c:pt idx="24">
                  <c:v>1000</c:v>
                </c:pt>
                <c:pt idx="25">
                  <c:v>1000</c:v>
                </c:pt>
                <c:pt idx="26">
                  <c:v>1000</c:v>
                </c:pt>
                <c:pt idx="27">
                  <c:v>1000</c:v>
                </c:pt>
                <c:pt idx="28">
                  <c:v>1000</c:v>
                </c:pt>
                <c:pt idx="29">
                  <c:v>1000</c:v>
                </c:pt>
                <c:pt idx="30">
                  <c:v>1000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8848920"/>
        <c:axId val="238849312"/>
      </c:lineChart>
      <c:lineChart>
        <c:grouping val="standard"/>
        <c:varyColors val="0"/>
        <c:ser>
          <c:idx val="3"/>
          <c:order val="2"/>
          <c:tx>
            <c:v>DHL</c:v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plus"/>
            <c:size val="3"/>
            <c:spPr>
              <a:solidFill>
                <a:schemeClr val="tx1">
                  <a:lumMod val="95000"/>
                  <a:lumOff val="5000"/>
                </a:schemeClr>
              </a:solidFill>
              <a:ln w="9525" cap="flat" cmpd="sng" algn="ctr">
                <a:solidFill>
                  <a:schemeClr val="tx1">
                    <a:lumMod val="95000"/>
                    <a:lumOff val="5000"/>
                  </a:schemeClr>
                </a:solidFill>
                <a:round/>
              </a:ln>
              <a:effectLst/>
            </c:spPr>
          </c:marker>
          <c:val>
            <c:numRef>
              <c:f>'Analisa 2'!$B$31:$AF$31</c:f>
              <c:numCache>
                <c:formatCode>0.00</c:formatCode>
                <c:ptCount val="31"/>
                <c:pt idx="0">
                  <c:v>12.945833333333335</c:v>
                </c:pt>
                <c:pt idx="1">
                  <c:v>14.079166666666664</c:v>
                </c:pt>
                <c:pt idx="2">
                  <c:v>13.000000000000002</c:v>
                </c:pt>
                <c:pt idx="3">
                  <c:v>12.262499999999998</c:v>
                </c:pt>
                <c:pt idx="4">
                  <c:v>12.870833333333332</c:v>
                </c:pt>
                <c:pt idx="5">
                  <c:v>12.112499999999999</c:v>
                </c:pt>
                <c:pt idx="6">
                  <c:v>12.137500000000001</c:v>
                </c:pt>
                <c:pt idx="7">
                  <c:v>11.570833333333333</c:v>
                </c:pt>
                <c:pt idx="8">
                  <c:v>12.062499999999998</c:v>
                </c:pt>
                <c:pt idx="9">
                  <c:v>12.158333333333331</c:v>
                </c:pt>
                <c:pt idx="10">
                  <c:v>12.466666666666667</c:v>
                </c:pt>
                <c:pt idx="11">
                  <c:v>11.829166666666667</c:v>
                </c:pt>
                <c:pt idx="12">
                  <c:v>12.583333333333334</c:v>
                </c:pt>
                <c:pt idx="13">
                  <c:v>13.325000000000001</c:v>
                </c:pt>
                <c:pt idx="14">
                  <c:v>13.366666666666665</c:v>
                </c:pt>
                <c:pt idx="15">
                  <c:v>13.033333333333337</c:v>
                </c:pt>
                <c:pt idx="16">
                  <c:v>12.929166666666667</c:v>
                </c:pt>
                <c:pt idx="17">
                  <c:v>14.116666666666667</c:v>
                </c:pt>
                <c:pt idx="18">
                  <c:v>13.716666666666667</c:v>
                </c:pt>
                <c:pt idx="19">
                  <c:v>14.158333333333333</c:v>
                </c:pt>
                <c:pt idx="20">
                  <c:v>14.466666666666669</c:v>
                </c:pt>
                <c:pt idx="21">
                  <c:v>14.6875</c:v>
                </c:pt>
                <c:pt idx="22">
                  <c:v>15.100000000000007</c:v>
                </c:pt>
                <c:pt idx="23">
                  <c:v>15.833333333333334</c:v>
                </c:pt>
                <c:pt idx="24">
                  <c:v>16.612500000000001</c:v>
                </c:pt>
                <c:pt idx="25">
                  <c:v>16.483333333333338</c:v>
                </c:pt>
                <c:pt idx="26">
                  <c:v>16.116666666666664</c:v>
                </c:pt>
                <c:pt idx="27">
                  <c:v>16.670833333333331</c:v>
                </c:pt>
                <c:pt idx="28">
                  <c:v>16.083333333333332</c:v>
                </c:pt>
                <c:pt idx="29">
                  <c:v>15.591666666666667</c:v>
                </c:pt>
                <c:pt idx="30">
                  <c:v>16.137499999999999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8850096"/>
        <c:axId val="238849704"/>
      </c:lineChart>
      <c:catAx>
        <c:axId val="238848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cap="none">
                    <a:latin typeface="Arial" panose="020B0604020202020204" pitchFamily="34" charset="0"/>
                    <a:cs typeface="Arial" panose="020B0604020202020204" pitchFamily="34" charset="0"/>
                  </a:rPr>
                  <a:t>Hari</a:t>
                </a:r>
                <a:r>
                  <a:rPr lang="en-US" cap="none" baseline="0">
                    <a:latin typeface="Arial" panose="020B0604020202020204" pitchFamily="34" charset="0"/>
                    <a:cs typeface="Arial" panose="020B0604020202020204" pitchFamily="34" charset="0"/>
                  </a:rPr>
                  <a:t> Ke-</a:t>
                </a:r>
              </a:p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cap="none" baseline="0">
                    <a:latin typeface="Arial" panose="020B0604020202020204" pitchFamily="34" charset="0"/>
                    <a:cs typeface="Arial" panose="020B0604020202020204" pitchFamily="34" charset="0"/>
                  </a:rPr>
                  <a:t>(Desember 2016)</a:t>
                </a:r>
                <a:endParaRPr lang="en-US" cap="none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849312"/>
        <c:crosses val="autoZero"/>
        <c:auto val="1"/>
        <c:lblAlgn val="ctr"/>
        <c:lblOffset val="100"/>
        <c:noMultiLvlLbl val="0"/>
      </c:catAx>
      <c:valAx>
        <c:axId val="23884931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cap="all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r>
                  <a:rPr lang="en-US" sz="1100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TDS (</a:t>
                </a:r>
                <a:r>
                  <a:rPr lang="en-US" sz="1100" cap="none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mg/l</a:t>
                </a:r>
                <a:r>
                  <a:rPr lang="en-US" sz="1100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)</a:t>
                </a:r>
              </a:p>
              <a:p>
                <a:pPr>
                  <a:defRPr sz="1100">
                    <a:solidFill>
                      <a:schemeClr val="bg1">
                        <a:lumMod val="50000"/>
                      </a:schemeClr>
                    </a:solidFill>
                    <a:cs typeface="Arial" panose="020B0604020202020204" pitchFamily="34" charset="0"/>
                  </a:defRPr>
                </a:pPr>
                <a:endParaRPr lang="en-US" sz="1100">
                  <a:solidFill>
                    <a:schemeClr val="bg1">
                      <a:lumMod val="50000"/>
                    </a:schemeClr>
                  </a:solidFill>
                  <a:latin typeface="+mn-lt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5830691558060351E-2"/>
              <c:y val="0.238736316497023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cap="all" baseline="0">
                  <a:solidFill>
                    <a:schemeClr val="bg1">
                      <a:lumMod val="50000"/>
                    </a:schemeClr>
                  </a:solidFill>
                  <a:latin typeface="+mn-lt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848920"/>
        <c:crosses val="autoZero"/>
        <c:crossBetween val="between"/>
        <c:majorUnit val="20"/>
      </c:valAx>
      <c:valAx>
        <c:axId val="238849704"/>
        <c:scaling>
          <c:orientation val="minMax"/>
          <c:max val="2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cap="all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r>
                  <a:rPr lang="en-US" sz="1100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DHL </a:t>
                </a:r>
                <a:r>
                  <a:rPr lang="en-US" sz="1100" cap="none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(mhos/cm</a:t>
                </a:r>
                <a:r>
                  <a:rPr lang="en-US" sz="1100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cs typeface="Arial" panose="020B0604020202020204" pitchFamily="34" charset="0"/>
                  </a:rPr>
                  <a:t>)</a:t>
                </a:r>
                <a:endParaRPr lang="en-US" sz="1100">
                  <a:solidFill>
                    <a:schemeClr val="bg1">
                      <a:lumMod val="50000"/>
                    </a:schemeClr>
                  </a:solidFill>
                  <a:latin typeface="+mn-lt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cap="all" baseline="0">
                  <a:solidFill>
                    <a:schemeClr val="bg1">
                      <a:lumMod val="50000"/>
                    </a:schemeClr>
                  </a:solidFill>
                  <a:latin typeface="+mn-lt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850096"/>
        <c:crosses val="max"/>
        <c:crossBetween val="between"/>
        <c:majorUnit val="5"/>
      </c:valAx>
      <c:catAx>
        <c:axId val="238850096"/>
        <c:scaling>
          <c:orientation val="minMax"/>
        </c:scaling>
        <c:delete val="1"/>
        <c:axPos val="b"/>
        <c:majorTickMark val="none"/>
        <c:minorTickMark val="none"/>
        <c:tickLblPos val="nextTo"/>
        <c:crossAx val="2388497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TDS</c:v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>
                  <a:lumMod val="95000"/>
                  <a:lumOff val="5000"/>
                </a:schemeClr>
              </a:solidFill>
              <a:ln w="9525" cap="flat" cmpd="sng" algn="ctr">
                <a:solidFill>
                  <a:schemeClr val="tx1">
                    <a:lumMod val="95000"/>
                    <a:lumOff val="5000"/>
                  </a:schemeClr>
                </a:solidFill>
                <a:round/>
              </a:ln>
              <a:effectLst/>
            </c:spPr>
          </c:marker>
          <c:val>
            <c:numRef>
              <c:f>Analisa!$AI$7:$AI$28</c:f>
              <c:numCache>
                <c:formatCode>General</c:formatCode>
                <c:ptCount val="22"/>
                <c:pt idx="0" formatCode="0.00">
                  <c:v>60.641086614173233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24.8963179916318</c:v>
                </c:pt>
                <c:pt idx="5">
                  <c:v>95.087124277456638</c:v>
                </c:pt>
                <c:pt idx="6" formatCode="0.0000">
                  <c:v>46.358921568627458</c:v>
                </c:pt>
                <c:pt idx="7" formatCode="0.0000">
                  <c:v>48.464050279329605</c:v>
                </c:pt>
                <c:pt idx="8" formatCode="0.00">
                  <c:v>64.855892608089249</c:v>
                </c:pt>
                <c:pt idx="9" formatCode="0.0000">
                  <c:v>18.785335195530724</c:v>
                </c:pt>
                <c:pt idx="10" formatCode="0">
                  <c:v>0</c:v>
                </c:pt>
                <c:pt idx="11" formatCode="0">
                  <c:v>0</c:v>
                </c:pt>
                <c:pt idx="12" formatCode="0">
                  <c:v>0</c:v>
                </c:pt>
                <c:pt idx="13" formatCode="0">
                  <c:v>0</c:v>
                </c:pt>
                <c:pt idx="14" formatCode="0.0000">
                  <c:v>27.953873807776954</c:v>
                </c:pt>
                <c:pt idx="15" formatCode="0.0000">
                  <c:v>71.649036312849148</c:v>
                </c:pt>
                <c:pt idx="16" formatCode="0.0000">
                  <c:v>53.1522619047619</c:v>
                </c:pt>
                <c:pt idx="17" formatCode="0.0000">
                  <c:v>52.592037815126048</c:v>
                </c:pt>
                <c:pt idx="18" formatCode="0.0000">
                  <c:v>99.720181945416385</c:v>
                </c:pt>
                <c:pt idx="19" formatCode="0">
                  <c:v>100</c:v>
                </c:pt>
                <c:pt idx="20" formatCode="0">
                  <c:v>100</c:v>
                </c:pt>
                <c:pt idx="21" formatCode="0">
                  <c:v>100</c:v>
                </c:pt>
              </c:numCache>
            </c:numRef>
          </c:val>
          <c:smooth val="0"/>
        </c:ser>
        <c:ser>
          <c:idx val="2"/>
          <c:order val="1"/>
          <c:tx>
            <c:v>Baku Mutu TDS</c:v>
          </c:tx>
          <c:spPr>
            <a:ln w="15875" cap="rnd">
              <a:solidFill>
                <a:schemeClr val="accent3"/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Analisa!$B$20:$W$20</c:f>
              <c:numCache>
                <c:formatCode>General</c:formatCode>
                <c:ptCount val="22"/>
                <c:pt idx="0">
                  <c:v>1000</c:v>
                </c:pt>
                <c:pt idx="1">
                  <c:v>1000</c:v>
                </c:pt>
                <c:pt idx="2">
                  <c:v>1000</c:v>
                </c:pt>
                <c:pt idx="3">
                  <c:v>1000</c:v>
                </c:pt>
                <c:pt idx="4">
                  <c:v>1000</c:v>
                </c:pt>
                <c:pt idx="5">
                  <c:v>1000</c:v>
                </c:pt>
                <c:pt idx="6">
                  <c:v>1000</c:v>
                </c:pt>
                <c:pt idx="7">
                  <c:v>1000</c:v>
                </c:pt>
                <c:pt idx="8">
                  <c:v>1000</c:v>
                </c:pt>
                <c:pt idx="9">
                  <c:v>1000</c:v>
                </c:pt>
                <c:pt idx="10">
                  <c:v>1000</c:v>
                </c:pt>
                <c:pt idx="11">
                  <c:v>1000</c:v>
                </c:pt>
                <c:pt idx="12">
                  <c:v>1000</c:v>
                </c:pt>
                <c:pt idx="13">
                  <c:v>1000</c:v>
                </c:pt>
                <c:pt idx="14">
                  <c:v>1000</c:v>
                </c:pt>
                <c:pt idx="15">
                  <c:v>1000</c:v>
                </c:pt>
                <c:pt idx="16">
                  <c:v>1000</c:v>
                </c:pt>
                <c:pt idx="17">
                  <c:v>1000</c:v>
                </c:pt>
                <c:pt idx="18">
                  <c:v>1000</c:v>
                </c:pt>
                <c:pt idx="19">
                  <c:v>1000</c:v>
                </c:pt>
                <c:pt idx="20">
                  <c:v>1000</c:v>
                </c:pt>
                <c:pt idx="21">
                  <c:v>1000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8850880"/>
        <c:axId val="238851272"/>
      </c:lineChart>
      <c:lineChart>
        <c:grouping val="standard"/>
        <c:varyColors val="0"/>
        <c:ser>
          <c:idx val="3"/>
          <c:order val="2"/>
          <c:tx>
            <c:v>DHL</c:v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square"/>
            <c:size val="3"/>
            <c:spPr>
              <a:solidFill>
                <a:schemeClr val="tx1">
                  <a:lumMod val="95000"/>
                  <a:lumOff val="5000"/>
                </a:schemeClr>
              </a:soli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marker>
          <c:val>
            <c:numRef>
              <c:f>Analisa!$B$26:$W$26</c:f>
              <c:numCache>
                <c:formatCode>0.00</c:formatCode>
                <c:ptCount val="22"/>
                <c:pt idx="0">
                  <c:v>12.966236220472455</c:v>
                </c:pt>
                <c:pt idx="1">
                  <c:v>10.254392935982356</c:v>
                </c:pt>
                <c:pt idx="2">
                  <c:v>11.349958129797491</c:v>
                </c:pt>
                <c:pt idx="3">
                  <c:v>10.941820708825524</c:v>
                </c:pt>
                <c:pt idx="4">
                  <c:v>12.517866108786583</c:v>
                </c:pt>
                <c:pt idx="5">
                  <c:v>13.564812138728193</c:v>
                </c:pt>
                <c:pt idx="6">
                  <c:v>12.186624649859937</c:v>
                </c:pt>
                <c:pt idx="7">
                  <c:v>12.209057262569862</c:v>
                </c:pt>
                <c:pt idx="8">
                  <c:v>0.7</c:v>
                </c:pt>
                <c:pt idx="9">
                  <c:v>12.187479050279283</c:v>
                </c:pt>
                <c:pt idx="10">
                  <c:v>11.933258897418041</c:v>
                </c:pt>
                <c:pt idx="11">
                  <c:v>12.221140657802577</c:v>
                </c:pt>
                <c:pt idx="12">
                  <c:v>11.467150837988811</c:v>
                </c:pt>
                <c:pt idx="13">
                  <c:v>11.569237228831378</c:v>
                </c:pt>
                <c:pt idx="14">
                  <c:v>12.671482024944931</c:v>
                </c:pt>
                <c:pt idx="15">
                  <c:v>13.541969273743074</c:v>
                </c:pt>
                <c:pt idx="16">
                  <c:v>13.124831932773171</c:v>
                </c:pt>
                <c:pt idx="17">
                  <c:v>13.120707282913227</c:v>
                </c:pt>
                <c:pt idx="18">
                  <c:v>13.566235129460937</c:v>
                </c:pt>
                <c:pt idx="19">
                  <c:v>14.341117318435769</c:v>
                </c:pt>
                <c:pt idx="20">
                  <c:v>14.09220670391063</c:v>
                </c:pt>
                <c:pt idx="21">
                  <c:v>14.730765550239207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8852056"/>
        <c:axId val="238851664"/>
      </c:lineChart>
      <c:catAx>
        <c:axId val="2388508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HARI KE-</a:t>
                </a:r>
              </a:p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(februari-maret 2020)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851272"/>
        <c:crosses val="autoZero"/>
        <c:auto val="1"/>
        <c:lblAlgn val="ctr"/>
        <c:lblOffset val="100"/>
        <c:noMultiLvlLbl val="0"/>
      </c:catAx>
      <c:valAx>
        <c:axId val="23885127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r>
                  <a:rPr lang="en-US" sz="1100">
                    <a:latin typeface="+mn-lt"/>
                    <a:cs typeface="Arial" panose="020B0604020202020204" pitchFamily="34" charset="0"/>
                  </a:rPr>
                  <a:t>TDS (</a:t>
                </a:r>
                <a:r>
                  <a:rPr lang="en-US" sz="1100" cap="none">
                    <a:latin typeface="+mn-lt"/>
                    <a:cs typeface="Arial" panose="020B0604020202020204" pitchFamily="34" charset="0"/>
                  </a:rPr>
                  <a:t>mg/l)</a:t>
                </a:r>
              </a:p>
              <a:p>
                <a:pPr>
                  <a:defRPr sz="1100">
                    <a:cs typeface="Arial" panose="020B0604020202020204" pitchFamily="34" charset="0"/>
                  </a:defRPr>
                </a:pPr>
                <a:endParaRPr lang="en-US" sz="1100" cap="none">
                  <a:latin typeface="+mn-lt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3.6542076161075396E-2"/>
              <c:y val="0.218904006640582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850880"/>
        <c:crosses val="autoZero"/>
        <c:crossBetween val="between"/>
      </c:valAx>
      <c:valAx>
        <c:axId val="238851664"/>
        <c:scaling>
          <c:orientation val="minMax"/>
          <c:max val="2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r>
                  <a:rPr lang="en-US" sz="1100">
                    <a:latin typeface="+mn-lt"/>
                    <a:cs typeface="Arial" panose="020B0604020202020204" pitchFamily="34" charset="0"/>
                  </a:rPr>
                  <a:t>(dhl (</a:t>
                </a:r>
                <a:r>
                  <a:rPr lang="en-US" sz="1100" cap="none">
                    <a:latin typeface="+mn-lt"/>
                    <a:cs typeface="Arial" panose="020B0604020202020204" pitchFamily="34" charset="0"/>
                  </a:rPr>
                  <a:t>mhos/cm</a:t>
                </a:r>
                <a:r>
                  <a:rPr lang="en-US" sz="1100">
                    <a:latin typeface="+mn-lt"/>
                    <a:cs typeface="Arial" panose="020B0604020202020204" pitchFamily="34" charset="0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93030470008816468"/>
              <c:y val="0.140648947265871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852056"/>
        <c:crosses val="max"/>
        <c:crossBetween val="between"/>
      </c:valAx>
      <c:catAx>
        <c:axId val="238852056"/>
        <c:scaling>
          <c:orientation val="minMax"/>
        </c:scaling>
        <c:delete val="1"/>
        <c:axPos val="b"/>
        <c:majorTickMark val="none"/>
        <c:minorTickMark val="none"/>
        <c:tickLblPos val="nextTo"/>
        <c:crossAx val="2388516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2020-11-16T11:50:00Z</dcterms:created>
  <dcterms:modified xsi:type="dcterms:W3CDTF">2020-11-16T12:02:00Z</dcterms:modified>
</cp:coreProperties>
</file>