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299D3" w14:textId="77777777" w:rsidR="00660E59" w:rsidRPr="00955F16" w:rsidRDefault="00AF6CF9" w:rsidP="00955F1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bookmarkStart w:id="0" w:name="_Hlk56066028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>REVIEW BUKU-FATWA ULAMA INDONESIA DAN TIMUR TENGAH MENGENAI MULTI LEVEL MARKETING (MLM)</w:t>
      </w:r>
    </w:p>
    <w:p w14:paraId="28E3EF5F" w14:textId="6013A53F" w:rsidR="00AF6CF9" w:rsidRDefault="00AF6CF9" w:rsidP="00955F1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>K</w:t>
      </w:r>
      <w:r w:rsidR="00955F16"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>arya</w:t>
      </w:r>
      <w:proofErr w:type="spellEnd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Dr. H.M. </w:t>
      </w:r>
      <w:proofErr w:type="spellStart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>Sofwan</w:t>
      </w:r>
      <w:proofErr w:type="spellEnd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>Jauhari</w:t>
      </w:r>
      <w:proofErr w:type="spellEnd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proofErr w:type="spellStart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>Lc</w:t>
      </w:r>
      <w:proofErr w:type="spellEnd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., </w:t>
      </w:r>
      <w:proofErr w:type="spellStart"/>
      <w:r w:rsidRPr="00955F16">
        <w:rPr>
          <w:rFonts w:asciiTheme="majorBidi" w:hAnsiTheme="majorBidi" w:cstheme="majorBidi"/>
          <w:b/>
          <w:bCs/>
          <w:sz w:val="24"/>
          <w:szCs w:val="24"/>
          <w:lang w:val="en-US"/>
        </w:rPr>
        <w:t>M.Ag</w:t>
      </w:r>
      <w:proofErr w:type="spellEnd"/>
    </w:p>
    <w:p w14:paraId="6CB73CEC" w14:textId="77777777" w:rsidR="00955F16" w:rsidRPr="00955F16" w:rsidRDefault="00955F16" w:rsidP="00955F1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EF76251" w14:textId="77777777" w:rsidR="00955F16" w:rsidRDefault="00955F16" w:rsidP="00955F16">
      <w:pPr>
        <w:pStyle w:val="NoSpacing"/>
        <w:rPr>
          <w:lang w:val="en-US"/>
        </w:rPr>
      </w:pPr>
    </w:p>
    <w:p w14:paraId="286EAE9F" w14:textId="39921786" w:rsidR="00955F16" w:rsidRDefault="00955F16" w:rsidP="00955F16">
      <w:pPr>
        <w:pStyle w:val="NoSpacing"/>
        <w:rPr>
          <w:lang w:val="en-US"/>
        </w:rPr>
      </w:pPr>
    </w:p>
    <w:p w14:paraId="592AF401" w14:textId="77777777" w:rsidR="00ED78DB" w:rsidRPr="007665C9" w:rsidRDefault="00ED78DB" w:rsidP="00ED78DB">
      <w:pPr>
        <w:pStyle w:val="NoSpacing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7665C9">
        <w:rPr>
          <w:rFonts w:asciiTheme="majorBidi" w:hAnsiTheme="majorBidi" w:cstheme="majorBidi"/>
          <w:sz w:val="24"/>
          <w:szCs w:val="24"/>
        </w:rPr>
        <w:t>ABSTRACT</w:t>
      </w:r>
    </w:p>
    <w:p w14:paraId="5FDFBE0D" w14:textId="77777777" w:rsidR="00ED78DB" w:rsidRPr="007665C9" w:rsidRDefault="00ED78DB" w:rsidP="00ED78DB">
      <w:pPr>
        <w:pStyle w:val="NoSpacing"/>
        <w:ind w:firstLine="0"/>
        <w:rPr>
          <w:rFonts w:asciiTheme="majorBidi" w:hAnsiTheme="majorBidi" w:cstheme="majorBidi"/>
          <w:sz w:val="24"/>
          <w:szCs w:val="24"/>
        </w:rPr>
      </w:pPr>
    </w:p>
    <w:p w14:paraId="258AE3F2" w14:textId="77777777" w:rsidR="00ED78DB" w:rsidRDefault="00ED78DB" w:rsidP="00ED78DB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7665C9">
        <w:rPr>
          <w:rFonts w:asciiTheme="majorBidi" w:hAnsiTheme="majorBidi" w:cstheme="majorBidi"/>
          <w:sz w:val="24"/>
          <w:szCs w:val="24"/>
        </w:rPr>
        <w:t>This book discusses the ijtihad method between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040D">
        <w:rPr>
          <w:rFonts w:asciiTheme="majorBidi" w:hAnsiTheme="majorBidi" w:cstheme="majorBidi"/>
          <w:i/>
          <w:iCs/>
          <w:sz w:val="24"/>
          <w:szCs w:val="24"/>
          <w:lang w:val="en-US"/>
        </w:rPr>
        <w:t>f</w:t>
      </w:r>
      <w:r w:rsidRPr="0087040D">
        <w:rPr>
          <w:rFonts w:asciiTheme="majorBidi" w:hAnsiTheme="majorBidi" w:cstheme="majorBidi"/>
          <w:i/>
          <w:iCs/>
          <w:sz w:val="24"/>
          <w:szCs w:val="24"/>
        </w:rPr>
        <w:t>atwa</w:t>
      </w:r>
      <w:r w:rsidRPr="007665C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(legal maxim) </w:t>
      </w:r>
      <w:r w:rsidRPr="007665C9">
        <w:rPr>
          <w:rFonts w:asciiTheme="majorBidi" w:hAnsiTheme="majorBidi" w:cstheme="majorBidi"/>
          <w:sz w:val="24"/>
          <w:szCs w:val="24"/>
        </w:rPr>
        <w:t>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65C9">
        <w:rPr>
          <w:rFonts w:asciiTheme="majorBidi" w:hAnsiTheme="majorBidi" w:cstheme="majorBidi"/>
          <w:sz w:val="24"/>
          <w:szCs w:val="24"/>
        </w:rPr>
        <w:t>Dewa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7665C9">
        <w:rPr>
          <w:rFonts w:asciiTheme="majorBidi" w:hAnsiTheme="majorBidi" w:cstheme="majorBidi"/>
          <w:sz w:val="24"/>
          <w:szCs w:val="24"/>
        </w:rPr>
        <w:t xml:space="preserve"> Syariah Nasional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Majelis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 Indonesia  or </w:t>
      </w:r>
      <w:r w:rsidRPr="0087040D">
        <w:rPr>
          <w:rFonts w:asciiTheme="majorBidi" w:hAnsiTheme="majorBidi" w:cstheme="majorBidi"/>
          <w:sz w:val="24"/>
          <w:szCs w:val="24"/>
          <w:lang w:val="en-US"/>
        </w:rPr>
        <w:t xml:space="preserve">The National Sharia Council of the Indonesian Ulema Council </w:t>
      </w:r>
      <w:r w:rsidRPr="007665C9">
        <w:rPr>
          <w:rFonts w:asciiTheme="majorBidi" w:hAnsiTheme="majorBidi" w:cstheme="majorBidi"/>
          <w:sz w:val="24"/>
          <w:szCs w:val="24"/>
        </w:rPr>
        <w:t>(DSN MUI) and the fatwa of Middle Eastern scholars regarding Multi Level Marketing (MLM), with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040D">
        <w:rPr>
          <w:rFonts w:asciiTheme="majorBidi" w:hAnsiTheme="majorBidi" w:cstheme="majorBidi"/>
          <w:i/>
          <w:iCs/>
          <w:sz w:val="24"/>
          <w:szCs w:val="24"/>
        </w:rPr>
        <w:t>fiqh</w:t>
      </w:r>
      <w:r w:rsidRPr="007665C9">
        <w:rPr>
          <w:rFonts w:asciiTheme="majorBidi" w:hAnsiTheme="majorBidi" w:cstheme="majorBidi"/>
          <w:sz w:val="24"/>
          <w:szCs w:val="24"/>
        </w:rPr>
        <w:t xml:space="preserve"> and </w:t>
      </w:r>
      <w:r w:rsidRPr="0087040D">
        <w:rPr>
          <w:rFonts w:asciiTheme="majorBidi" w:hAnsiTheme="majorBidi" w:cstheme="majorBidi"/>
          <w:i/>
          <w:iCs/>
          <w:sz w:val="24"/>
          <w:szCs w:val="24"/>
        </w:rPr>
        <w:t>ushul fiqh</w:t>
      </w:r>
      <w:r w:rsidRPr="007665C9">
        <w:rPr>
          <w:rFonts w:asciiTheme="majorBidi" w:hAnsiTheme="majorBidi" w:cstheme="majorBidi"/>
          <w:sz w:val="24"/>
          <w:szCs w:val="24"/>
        </w:rPr>
        <w:t xml:space="preserve"> approaches. The method used by the </w:t>
      </w:r>
      <w:r>
        <w:rPr>
          <w:rFonts w:asciiTheme="majorBidi" w:hAnsiTheme="majorBidi" w:cstheme="majorBidi"/>
          <w:sz w:val="24"/>
          <w:szCs w:val="24"/>
          <w:lang w:val="en-US"/>
        </w:rPr>
        <w:t>researcher</w:t>
      </w:r>
      <w:r w:rsidRPr="007665C9">
        <w:rPr>
          <w:rFonts w:asciiTheme="majorBidi" w:hAnsiTheme="majorBidi" w:cstheme="majorBidi"/>
          <w:sz w:val="24"/>
          <w:szCs w:val="24"/>
        </w:rPr>
        <w:t xml:space="preserve"> is comparative descriptive by exploring the fatwa of 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DSN </w:t>
      </w:r>
      <w:r w:rsidRPr="007665C9">
        <w:rPr>
          <w:rFonts w:asciiTheme="majorBidi" w:hAnsiTheme="majorBidi" w:cstheme="majorBidi"/>
          <w:sz w:val="24"/>
          <w:szCs w:val="24"/>
        </w:rPr>
        <w:t>MUI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65C9">
        <w:rPr>
          <w:rFonts w:asciiTheme="majorBidi" w:hAnsiTheme="majorBidi" w:cstheme="majorBidi"/>
          <w:sz w:val="24"/>
          <w:szCs w:val="24"/>
        </w:rPr>
        <w:t xml:space="preserve">by explaining the ijtihad method used and its correlation with positive law in Indonesia. The </w:t>
      </w:r>
      <w:r>
        <w:rPr>
          <w:rFonts w:asciiTheme="majorBidi" w:hAnsiTheme="majorBidi" w:cstheme="majorBidi"/>
          <w:sz w:val="24"/>
          <w:szCs w:val="24"/>
          <w:lang w:val="en-US"/>
        </w:rPr>
        <w:t>uniqueness</w:t>
      </w:r>
      <w:r w:rsidRPr="007665C9">
        <w:rPr>
          <w:rFonts w:asciiTheme="majorBidi" w:hAnsiTheme="majorBidi" w:cstheme="majorBidi"/>
          <w:sz w:val="24"/>
          <w:szCs w:val="24"/>
        </w:rPr>
        <w:t xml:space="preserve"> of this book is that it specifically discusses the discourse of scholars on fatwas and MLM associated with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f</w:t>
      </w:r>
      <w:r w:rsidRPr="007665C9">
        <w:rPr>
          <w:rFonts w:asciiTheme="majorBidi" w:hAnsiTheme="majorBidi" w:cstheme="majorBidi"/>
          <w:sz w:val="24"/>
          <w:szCs w:val="24"/>
        </w:rPr>
        <w:t xml:space="preserve">atwa of Middle Eastern scholars regarding MLM.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These two different fatwas </w:t>
      </w:r>
      <w:r w:rsidRPr="007665C9">
        <w:rPr>
          <w:rFonts w:asciiTheme="majorBidi" w:hAnsiTheme="majorBidi" w:cstheme="majorBidi"/>
          <w:sz w:val="24"/>
          <w:szCs w:val="24"/>
        </w:rPr>
        <w:t xml:space="preserve">will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most likely </w:t>
      </w:r>
      <w:r w:rsidRPr="007665C9">
        <w:rPr>
          <w:rFonts w:asciiTheme="majorBidi" w:hAnsiTheme="majorBidi" w:cstheme="majorBidi"/>
          <w:sz w:val="24"/>
          <w:szCs w:val="24"/>
        </w:rPr>
        <w:t xml:space="preserve">be different.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 differences might be because of </w:t>
      </w:r>
      <w:r>
        <w:rPr>
          <w:rFonts w:asciiTheme="majorBidi" w:hAnsiTheme="majorBidi" w:cstheme="majorBidi"/>
          <w:sz w:val="24"/>
          <w:szCs w:val="24"/>
        </w:rPr>
        <w:t>dissimilarities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</w:t>
      </w:r>
      <w:r w:rsidRPr="007665C9">
        <w:rPr>
          <w:rFonts w:asciiTheme="majorBidi" w:hAnsiTheme="majorBidi" w:cstheme="majorBidi"/>
          <w:sz w:val="24"/>
          <w:szCs w:val="24"/>
        </w:rPr>
        <w:t xml:space="preserve"> social conditions, business entities and cultures.</w:t>
      </w:r>
    </w:p>
    <w:p w14:paraId="5C5791FB" w14:textId="77777777" w:rsidR="00ED78DB" w:rsidRPr="0087040D" w:rsidRDefault="00ED78DB" w:rsidP="00ED78DB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7665C9">
        <w:rPr>
          <w:rFonts w:asciiTheme="majorBidi" w:hAnsiTheme="majorBidi" w:cstheme="majorBidi"/>
          <w:sz w:val="24"/>
          <w:szCs w:val="24"/>
        </w:rPr>
        <w:t>Fatwas issued by the DSN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65C9">
        <w:rPr>
          <w:rFonts w:asciiTheme="majorBidi" w:hAnsiTheme="majorBidi" w:cstheme="majorBidi"/>
          <w:sz w:val="24"/>
          <w:szCs w:val="24"/>
        </w:rPr>
        <w:t xml:space="preserve">MUI in the field of </w:t>
      </w:r>
      <w:r w:rsidRPr="0087040D">
        <w:rPr>
          <w:rFonts w:asciiTheme="majorBidi" w:hAnsiTheme="majorBidi" w:cstheme="majorBidi"/>
          <w:i/>
          <w:iCs/>
          <w:sz w:val="24"/>
          <w:szCs w:val="24"/>
        </w:rPr>
        <w:t>muamalah</w:t>
      </w:r>
      <w:r w:rsidRPr="007665C9">
        <w:rPr>
          <w:rFonts w:asciiTheme="majorBidi" w:hAnsiTheme="majorBidi" w:cstheme="majorBidi"/>
          <w:sz w:val="24"/>
          <w:szCs w:val="24"/>
        </w:rPr>
        <w:t xml:space="preserve"> jurisprudence such as banking, insurance, capital markets and also sharia business, are more systematic and applicable to business actors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compared to </w:t>
      </w:r>
      <w:r w:rsidRPr="007665C9">
        <w:rPr>
          <w:rFonts w:asciiTheme="majorBidi" w:hAnsiTheme="majorBidi" w:cstheme="majorBidi"/>
          <w:sz w:val="24"/>
          <w:szCs w:val="24"/>
        </w:rPr>
        <w:t>fatwas of Middle Eastern scholars wh</w:t>
      </w:r>
      <w:r>
        <w:rPr>
          <w:rFonts w:asciiTheme="majorBidi" w:hAnsiTheme="majorBidi" w:cstheme="majorBidi"/>
          <w:sz w:val="24"/>
          <w:szCs w:val="24"/>
          <w:lang w:val="en-US"/>
        </w:rPr>
        <w:t>ich</w:t>
      </w:r>
      <w:r w:rsidRPr="007665C9">
        <w:rPr>
          <w:rFonts w:asciiTheme="majorBidi" w:hAnsiTheme="majorBidi" w:cstheme="majorBidi"/>
          <w:sz w:val="24"/>
          <w:szCs w:val="24"/>
        </w:rPr>
        <w:t xml:space="preserve"> tend to only provide legal verdicts. Two fatwas regarding MLM have been issued by DSN MUI in 2009 and 2012, namely fatwa No. 75 / DSN MUI / VII / 2009 concerning Sharia Tiered Direct Selling (PLBS) and No. 83 / DSn MUI / VI / 2012 concerning Sharia Tiered Direct Selling (PLBS) Umrah Travel Services. Meanwhile,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65C9">
        <w:rPr>
          <w:rFonts w:asciiTheme="majorBidi" w:hAnsiTheme="majorBidi" w:cstheme="majorBidi"/>
          <w:sz w:val="24"/>
          <w:szCs w:val="24"/>
        </w:rPr>
        <w:t>fatwa institutes of Saudi Arabia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7665C9">
        <w:rPr>
          <w:rFonts w:asciiTheme="majorBidi" w:hAnsiTheme="majorBidi" w:cstheme="majorBidi"/>
          <w:sz w:val="24"/>
          <w:szCs w:val="24"/>
        </w:rPr>
        <w:t xml:space="preserve"> Lajnah Daimah and Dar al-Ifta, Egypt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7665C9">
        <w:rPr>
          <w:rFonts w:asciiTheme="majorBidi" w:hAnsiTheme="majorBidi" w:cstheme="majorBidi"/>
          <w:sz w:val="24"/>
          <w:szCs w:val="24"/>
        </w:rPr>
        <w:t xml:space="preserve"> have issued fatwas on </w:t>
      </w:r>
      <w:r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7665C9">
        <w:rPr>
          <w:rFonts w:asciiTheme="majorBidi" w:hAnsiTheme="majorBidi" w:cstheme="majorBidi"/>
          <w:sz w:val="24"/>
          <w:szCs w:val="24"/>
        </w:rPr>
        <w:t xml:space="preserve"> prohibition of MLM as a whole, so there is a need for convergence in understanding the causes of these differences.</w:t>
      </w:r>
    </w:p>
    <w:p w14:paraId="26882692" w14:textId="77777777" w:rsidR="00ED78DB" w:rsidRPr="007665C9" w:rsidRDefault="00ED78DB" w:rsidP="00ED78DB">
      <w:pPr>
        <w:pStyle w:val="NoSpacing"/>
        <w:ind w:firstLine="0"/>
        <w:rPr>
          <w:rFonts w:asciiTheme="majorBidi" w:hAnsiTheme="majorBidi" w:cstheme="majorBidi"/>
          <w:sz w:val="24"/>
          <w:szCs w:val="24"/>
        </w:rPr>
      </w:pPr>
    </w:p>
    <w:p w14:paraId="503C8774" w14:textId="77777777" w:rsidR="00ED78DB" w:rsidRPr="00D309C2" w:rsidRDefault="00ED78DB" w:rsidP="00ED78DB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55B77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Keyword: Fatwa, Dewa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</w:t>
      </w:r>
      <w:r w:rsidRPr="00555B7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Syariah Nasional </w:t>
      </w:r>
      <w:proofErr w:type="spellStart"/>
      <w:r w:rsidRPr="00555B7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Majelis</w:t>
      </w:r>
      <w:proofErr w:type="spellEnd"/>
      <w:r w:rsidRPr="00555B7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Ulama Indonesia  </w:t>
      </w:r>
      <w:r w:rsidRPr="00555B77">
        <w:rPr>
          <w:rFonts w:asciiTheme="majorBidi" w:hAnsiTheme="majorBidi" w:cstheme="majorBidi"/>
          <w:b/>
          <w:bCs/>
          <w:i/>
          <w:iCs/>
          <w:sz w:val="24"/>
          <w:szCs w:val="24"/>
        </w:rPr>
        <w:t>(DSN</w:t>
      </w:r>
      <w:r w:rsidRPr="00555B7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MUI</w:t>
      </w:r>
      <w:r w:rsidRPr="00555B77">
        <w:rPr>
          <w:rFonts w:asciiTheme="majorBidi" w:hAnsiTheme="majorBidi" w:cstheme="majorBidi"/>
          <w:b/>
          <w:bCs/>
          <w:i/>
          <w:iCs/>
          <w:sz w:val="24"/>
          <w:szCs w:val="24"/>
        </w:rPr>
        <w:t>), Middle East Ulema Fatwa Institute, Multi Level Marketing (MLM)</w:t>
      </w:r>
    </w:p>
    <w:p w14:paraId="00242598" w14:textId="77777777" w:rsidR="00ED78DB" w:rsidRP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0888C79" w14:textId="77777777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71B9B8A" w14:textId="5114BC24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23829961" w14:textId="6442F215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774DF348" w14:textId="047B0154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7DEEA3D7" w14:textId="47107560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D73D0E5" w14:textId="3F21C60C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0DB78092" w14:textId="53CC1C15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85E3090" w14:textId="3079E379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F1866A8" w14:textId="762722BB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66C48C2" w14:textId="133018D0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3734B157" w14:textId="7B841EE8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16A2B55A" w14:textId="7B13F5F7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7CFEE61" w14:textId="0EF8DD94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7C591E2D" w14:textId="01E79305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2BFFE53C" w14:textId="77777777" w:rsidR="00ED78DB" w:rsidRDefault="00ED78DB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349D3C1C" w14:textId="3181AECC" w:rsidR="00AD7527" w:rsidRDefault="00627434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ABSTRACT</w:t>
      </w:r>
    </w:p>
    <w:p w14:paraId="74D3FEE1" w14:textId="03E5E1B2" w:rsidR="00627434" w:rsidRDefault="00627434" w:rsidP="00955F1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2207BD52" w14:textId="0AB6BAC0" w:rsidR="00692989" w:rsidRDefault="00627434" w:rsidP="00692989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membahas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ijtihad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Syariah Nasional (DSN</w:t>
      </w:r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MUI)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ulama Timur Tengah</w:t>
      </w:r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Multi Level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Marketing (MLM),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fikih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ushul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fikih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deskriptif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komparatif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mengeksplorasi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fatwa-fatwa DSN</w:t>
      </w:r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MUI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menjelaskan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ijtihad yang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korelasinya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17B3">
        <w:rPr>
          <w:rFonts w:asciiTheme="majorBidi" w:hAnsiTheme="majorBidi" w:cstheme="majorBidi"/>
          <w:sz w:val="24"/>
          <w:szCs w:val="24"/>
          <w:lang w:val="en-US"/>
        </w:rPr>
        <w:t>positif</w:t>
      </w:r>
      <w:proofErr w:type="spellEnd"/>
      <w:r w:rsidR="006217B3">
        <w:rPr>
          <w:rFonts w:asciiTheme="majorBidi" w:hAnsiTheme="majorBidi" w:cstheme="majorBidi"/>
          <w:sz w:val="24"/>
          <w:szCs w:val="24"/>
          <w:lang w:val="en-US"/>
        </w:rPr>
        <w:t xml:space="preserve"> di Indonesia.</w:t>
      </w:r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Keistimewaan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khusus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membahas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diskursus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ulama </w:t>
      </w:r>
      <w:proofErr w:type="spellStart"/>
      <w:r w:rsidR="00D136C4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="00D136C4">
        <w:rPr>
          <w:rFonts w:asciiTheme="majorBidi" w:hAnsiTheme="majorBidi" w:cstheme="majorBidi"/>
          <w:sz w:val="24"/>
          <w:szCs w:val="24"/>
          <w:lang w:val="en-US"/>
        </w:rPr>
        <w:t xml:space="preserve"> fatwa dan MLM</w:t>
      </w:r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dikaitkan</w:t>
      </w:r>
      <w:proofErr w:type="spellEnd"/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Fatwa ulama Timur Tengah </w:t>
      </w:r>
      <w:proofErr w:type="spellStart"/>
      <w:r w:rsidR="00692989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 MLM</w:t>
      </w:r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. Fatwa di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sana</w:t>
      </w:r>
      <w:proofErr w:type="spellEnd"/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tentu</w:t>
      </w:r>
      <w:proofErr w:type="spellEnd"/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 w:rsidR="00A638B3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92989">
        <w:rPr>
          <w:rFonts w:asciiTheme="majorBidi" w:hAnsiTheme="majorBidi" w:cstheme="majorBidi"/>
          <w:sz w:val="24"/>
          <w:szCs w:val="24"/>
          <w:lang w:val="en-US"/>
        </w:rPr>
        <w:t>Begitupula</w:t>
      </w:r>
      <w:proofErr w:type="spellEnd"/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 fatwa ulama </w:t>
      </w:r>
      <w:proofErr w:type="gramStart"/>
      <w:r w:rsidR="00692989">
        <w:rPr>
          <w:rFonts w:asciiTheme="majorBidi" w:hAnsiTheme="majorBidi" w:cstheme="majorBidi"/>
          <w:sz w:val="24"/>
          <w:szCs w:val="24"/>
          <w:lang w:val="en-US"/>
        </w:rPr>
        <w:t>Indonesia</w:t>
      </w:r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692989">
        <w:rPr>
          <w:rFonts w:asciiTheme="majorBidi" w:hAnsiTheme="majorBidi" w:cstheme="majorBidi"/>
          <w:sz w:val="24"/>
          <w:szCs w:val="24"/>
          <w:lang w:val="en-US"/>
        </w:rPr>
        <w:t>ondisi</w:t>
      </w:r>
      <w:proofErr w:type="spellEnd"/>
      <w:proofErr w:type="gramEnd"/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92989">
        <w:rPr>
          <w:rFonts w:asciiTheme="majorBidi" w:hAnsiTheme="majorBidi" w:cstheme="majorBidi"/>
          <w:sz w:val="24"/>
          <w:szCs w:val="24"/>
          <w:lang w:val="en-US"/>
        </w:rPr>
        <w:t>sosial</w:t>
      </w:r>
      <w:proofErr w:type="spellEnd"/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638B3">
        <w:rPr>
          <w:rFonts w:asciiTheme="majorBidi" w:hAnsiTheme="majorBidi" w:cstheme="majorBidi"/>
          <w:sz w:val="24"/>
          <w:szCs w:val="24"/>
          <w:lang w:val="en-US"/>
        </w:rPr>
        <w:t xml:space="preserve">badan </w:t>
      </w:r>
      <w:proofErr w:type="spellStart"/>
      <w:r w:rsidR="00A638B3">
        <w:rPr>
          <w:rFonts w:asciiTheme="majorBidi" w:hAnsiTheme="majorBidi" w:cstheme="majorBidi"/>
          <w:sz w:val="24"/>
          <w:szCs w:val="24"/>
          <w:lang w:val="en-US"/>
        </w:rPr>
        <w:t>usaha</w:t>
      </w:r>
      <w:proofErr w:type="spellEnd"/>
      <w:r w:rsidR="00A638B3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 dan kultur yang </w:t>
      </w:r>
      <w:proofErr w:type="spellStart"/>
      <w:r w:rsidR="00692989"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92989">
        <w:rPr>
          <w:rFonts w:asciiTheme="majorBidi" w:hAnsiTheme="majorBidi" w:cstheme="majorBidi"/>
          <w:sz w:val="24"/>
          <w:szCs w:val="24"/>
          <w:lang w:val="en-US"/>
        </w:rPr>
        <w:t>melahirkan</w:t>
      </w:r>
      <w:proofErr w:type="spellEnd"/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 fatwa yang </w:t>
      </w:r>
      <w:proofErr w:type="spellStart"/>
      <w:r w:rsidR="00692989"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 w:rsidR="00692989">
        <w:rPr>
          <w:rFonts w:asciiTheme="majorBidi" w:hAnsiTheme="majorBidi" w:cstheme="majorBidi"/>
          <w:sz w:val="24"/>
          <w:szCs w:val="24"/>
          <w:lang w:val="en-US"/>
        </w:rPr>
        <w:t xml:space="preserve"> pula.</w:t>
      </w:r>
    </w:p>
    <w:p w14:paraId="41F25064" w14:textId="4F32E881" w:rsidR="00692989" w:rsidRDefault="00692989" w:rsidP="00BF3755">
      <w:pPr>
        <w:pStyle w:val="NoSpacing"/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Fatwa</w:t>
      </w:r>
      <w:r w:rsidR="00BF37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diterbitkan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DSN</w:t>
      </w:r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MUI </w:t>
      </w:r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F375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proofErr w:type="gramEnd"/>
      <w:r w:rsidR="00BF37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F3755">
        <w:rPr>
          <w:rFonts w:asciiTheme="majorBidi" w:hAnsiTheme="majorBidi" w:cstheme="majorBidi"/>
          <w:sz w:val="24"/>
          <w:szCs w:val="24"/>
          <w:lang w:val="en-US"/>
        </w:rPr>
        <w:t>bidang</w:t>
      </w:r>
      <w:proofErr w:type="spellEnd"/>
      <w:r w:rsidR="00BF37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F3755">
        <w:rPr>
          <w:rFonts w:asciiTheme="majorBidi" w:hAnsiTheme="majorBidi" w:cstheme="majorBidi"/>
          <w:sz w:val="24"/>
          <w:szCs w:val="24"/>
          <w:lang w:val="en-US"/>
        </w:rPr>
        <w:t>fikih</w:t>
      </w:r>
      <w:proofErr w:type="spellEnd"/>
      <w:r w:rsidR="00BF37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F3755">
        <w:rPr>
          <w:rFonts w:asciiTheme="majorBidi" w:hAnsiTheme="majorBidi" w:cstheme="majorBidi"/>
          <w:sz w:val="24"/>
          <w:szCs w:val="24"/>
          <w:lang w:val="en-US"/>
        </w:rPr>
        <w:t>muamalah</w:t>
      </w:r>
      <w:proofErr w:type="spellEnd"/>
      <w:r w:rsidR="00BF37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asuransi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pasar modal dan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bersifat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sistematis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dan applicable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pelaku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dibanding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fatwa ulama Timur Tengah yang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cenderung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vonis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5E9C">
        <w:rPr>
          <w:rFonts w:asciiTheme="majorBidi" w:hAnsiTheme="majorBidi" w:cstheme="majorBidi"/>
          <w:sz w:val="24"/>
          <w:szCs w:val="24"/>
          <w:lang w:val="en-US"/>
        </w:rPr>
        <w:t>huk</w:t>
      </w:r>
      <w:r w:rsidR="002E1318">
        <w:rPr>
          <w:rFonts w:asciiTheme="majorBidi" w:hAnsiTheme="majorBidi" w:cstheme="majorBidi"/>
          <w:sz w:val="24"/>
          <w:szCs w:val="24"/>
          <w:lang w:val="en-US"/>
        </w:rPr>
        <w:t>um</w:t>
      </w:r>
      <w:proofErr w:type="spellEnd"/>
      <w:r w:rsidR="00B95E9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diterbitkan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oleh DSN MUI pada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2009 dan 2012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fatwa No. 75/DSN MUI/VII/2009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Berjenjang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Syariah (PLBS) dan No. 83/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DSn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MUI/VI/2012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Berjenjang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Syariah (PLBS)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Jasa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6920">
        <w:rPr>
          <w:rFonts w:asciiTheme="majorBidi" w:hAnsiTheme="majorBidi" w:cstheme="majorBidi"/>
          <w:sz w:val="24"/>
          <w:szCs w:val="24"/>
          <w:lang w:val="en-US"/>
        </w:rPr>
        <w:t>Perjalanan</w:t>
      </w:r>
      <w:proofErr w:type="spellEnd"/>
      <w:r w:rsidR="00456920">
        <w:rPr>
          <w:rFonts w:asciiTheme="majorBidi" w:hAnsiTheme="majorBidi" w:cstheme="majorBidi"/>
          <w:sz w:val="24"/>
          <w:szCs w:val="24"/>
          <w:lang w:val="en-US"/>
        </w:rPr>
        <w:t xml:space="preserve"> Umrah.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Sementara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fatwa Saudi </w:t>
      </w:r>
      <w:proofErr w:type="gramStart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Arabia  </w:t>
      </w:r>
      <w:proofErr w:type="spellStart"/>
      <w:r w:rsidR="002E1318" w:rsidRPr="002E1318">
        <w:rPr>
          <w:rFonts w:asciiTheme="majorBidi" w:hAnsiTheme="majorBidi" w:cstheme="majorBidi"/>
          <w:i/>
          <w:iCs/>
          <w:sz w:val="24"/>
          <w:szCs w:val="24"/>
          <w:lang w:val="en-US"/>
        </w:rPr>
        <w:t>Lajnah</w:t>
      </w:r>
      <w:proofErr w:type="spellEnd"/>
      <w:proofErr w:type="gramEnd"/>
      <w:r w:rsidR="002E1318" w:rsidRPr="002E131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2E1318" w:rsidRPr="002E1318">
        <w:rPr>
          <w:rFonts w:asciiTheme="majorBidi" w:hAnsiTheme="majorBidi" w:cstheme="majorBidi"/>
          <w:i/>
          <w:iCs/>
          <w:sz w:val="24"/>
          <w:szCs w:val="24"/>
          <w:lang w:val="en-US"/>
        </w:rPr>
        <w:t>Daimah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E1318" w:rsidRPr="002E1318">
        <w:rPr>
          <w:rFonts w:asciiTheme="majorBidi" w:hAnsiTheme="majorBidi" w:cstheme="majorBidi"/>
          <w:i/>
          <w:iCs/>
          <w:sz w:val="24"/>
          <w:szCs w:val="24"/>
          <w:lang w:val="en-US"/>
        </w:rPr>
        <w:t>Dar al-</w:t>
      </w:r>
      <w:proofErr w:type="spellStart"/>
      <w:r w:rsidR="002E1318" w:rsidRPr="002E1318">
        <w:rPr>
          <w:rFonts w:asciiTheme="majorBidi" w:hAnsiTheme="majorBidi" w:cstheme="majorBidi"/>
          <w:i/>
          <w:iCs/>
          <w:sz w:val="24"/>
          <w:szCs w:val="24"/>
          <w:lang w:val="en-US"/>
        </w:rPr>
        <w:t>Ifta</w:t>
      </w:r>
      <w:proofErr w:type="spellEnd"/>
      <w:r w:rsidR="002E1318" w:rsidRPr="002E131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="002E1318" w:rsidRPr="002E1318">
        <w:rPr>
          <w:rFonts w:asciiTheme="majorBidi" w:hAnsiTheme="majorBidi" w:cstheme="majorBidi"/>
          <w:i/>
          <w:iCs/>
          <w:sz w:val="24"/>
          <w:szCs w:val="24"/>
          <w:lang w:val="en-US"/>
        </w:rPr>
        <w:t>Mesir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menerbitkan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haramnya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keseluruhan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perlunya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titik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temu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konvergensi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sebab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318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2E131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9863131" w14:textId="77777777" w:rsidR="00BF3755" w:rsidRDefault="00BF3755" w:rsidP="00692989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0A88DB7" w14:textId="7F3ADE9D" w:rsidR="00A638B3" w:rsidRPr="00BF3755" w:rsidRDefault="00A638B3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BF3755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</w:t>
      </w:r>
      <w:r w:rsidR="002E131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: Fatwa,</w:t>
      </w:r>
      <w:r w:rsidR="002E1318" w:rsidRPr="002E131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2E1318" w:rsidRPr="00BF3755">
        <w:rPr>
          <w:rFonts w:asciiTheme="majorBidi" w:hAnsiTheme="majorBidi" w:cstheme="majorBidi"/>
          <w:b/>
          <w:bCs/>
          <w:i/>
          <w:iCs/>
          <w:sz w:val="24"/>
          <w:szCs w:val="24"/>
        </w:rPr>
        <w:t>Dewan Syariah Nasional (DSN) MUI</w:t>
      </w:r>
      <w:r w:rsidR="002E131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,</w:t>
      </w:r>
      <w:r w:rsidRPr="00BF375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2E131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Lembaga Fatwa Ulama Timur Tengah, </w:t>
      </w:r>
      <w:r w:rsidRPr="00BF375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Multi Level Marketing (MLM)</w:t>
      </w:r>
    </w:p>
    <w:p w14:paraId="38589A48" w14:textId="3A238F41" w:rsidR="0063329C" w:rsidRPr="00BF3755" w:rsidRDefault="0063329C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013B74F4" w14:textId="61025AED" w:rsidR="0063329C" w:rsidRPr="00BF3755" w:rsidRDefault="0063329C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32672F55" w14:textId="3B8FB123" w:rsidR="0063329C" w:rsidRPr="00BF3755" w:rsidRDefault="0063329C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128B5CB7" w14:textId="07709986" w:rsidR="0063329C" w:rsidRPr="00BF3755" w:rsidRDefault="0063329C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05BE5046" w14:textId="711A2F72" w:rsidR="0063329C" w:rsidRPr="00BF3755" w:rsidRDefault="0063329C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149B1417" w14:textId="1C5E6A95" w:rsidR="0063329C" w:rsidRPr="00BF3755" w:rsidRDefault="0063329C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6D2BA0C1" w14:textId="3DC30905" w:rsidR="0063329C" w:rsidRPr="00BF3755" w:rsidRDefault="0063329C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29A20343" w14:textId="3E9758F2" w:rsidR="0063329C" w:rsidRDefault="0063329C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4F3C09B0" w14:textId="4D4C939B" w:rsidR="005C667B" w:rsidRDefault="005C667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bookmarkEnd w:id="0"/>
    <w:p w14:paraId="0DC78604" w14:textId="3A6CFFBA" w:rsidR="005C667B" w:rsidRDefault="005C667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029B45DC" w14:textId="28818463" w:rsidR="005C667B" w:rsidRDefault="005C667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0BC083BD" w14:textId="738A9EDB" w:rsidR="001876C1" w:rsidRDefault="001876C1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27FD366A" w14:textId="77777777" w:rsidR="001876C1" w:rsidRDefault="001876C1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6B961F3A" w14:textId="1309EE0B" w:rsidR="005C667B" w:rsidRDefault="005C667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7EFDCBCC" w14:textId="69804CF7" w:rsidR="00ED78DB" w:rsidRDefault="00ED78D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7A15834F" w14:textId="265B56E7" w:rsidR="00ED78DB" w:rsidRDefault="00ED78D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1921904C" w14:textId="37A965D0" w:rsidR="00ED78DB" w:rsidRDefault="00ED78D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78B3AADC" w14:textId="1FAEB302" w:rsidR="00ED78DB" w:rsidRDefault="00ED78D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0C161B96" w14:textId="472D0463" w:rsidR="00ED78DB" w:rsidRDefault="00ED78D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250E1AF7" w14:textId="77777777" w:rsidR="00ED78DB" w:rsidRDefault="00ED78D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154E3DCD" w14:textId="305663D2" w:rsidR="005C667B" w:rsidRDefault="005C667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7D40459A" w14:textId="77777777" w:rsidR="001316F8" w:rsidRDefault="001316F8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704F51E8" w14:textId="2E0627E5" w:rsidR="005C667B" w:rsidRDefault="005C667B" w:rsidP="00A638B3">
      <w:pPr>
        <w:pStyle w:val="NoSpacing"/>
        <w:ind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3D354459" w14:textId="0BDACE52" w:rsidR="005C667B" w:rsidRDefault="00C7461F" w:rsidP="00A638B3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MENGENAL</w:t>
      </w:r>
      <w:r w:rsidR="001316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MULTI LEVEL MARKETING</w:t>
      </w:r>
    </w:p>
    <w:p w14:paraId="192CF96F" w14:textId="25BB2EBE" w:rsidR="001316F8" w:rsidRDefault="001316F8" w:rsidP="00A638B3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8FCE400" w14:textId="69764D66" w:rsidR="001316F8" w:rsidRPr="001316F8" w:rsidRDefault="001316F8" w:rsidP="00C7461F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Multi Level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Marketing (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MLM) </w:t>
      </w:r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istilah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Pemasaran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Berjenjang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(PLB)</w:t>
      </w:r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bukanlah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sesuatu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sebagian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tahu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pelaku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t>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membahas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7461F">
        <w:rPr>
          <w:rFonts w:asciiTheme="majorBidi" w:hAnsiTheme="majorBidi" w:cstheme="majorBidi"/>
          <w:sz w:val="24"/>
          <w:szCs w:val="24"/>
          <w:lang w:val="en-US"/>
        </w:rPr>
        <w:t>pengertian</w:t>
      </w:r>
      <w:proofErr w:type="spellEnd"/>
      <w:r w:rsidR="00C7461F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disandingkan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pembahasan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ulama, fatwa dan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berijtihad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system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menjual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produk-produknya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C1FCC" w:rsidRPr="006C1FCC">
        <w:rPr>
          <w:rFonts w:asciiTheme="majorBidi" w:hAnsiTheme="majorBidi" w:cstheme="majorBidi"/>
          <w:i/>
          <w:iCs/>
          <w:sz w:val="24"/>
          <w:szCs w:val="24"/>
          <w:lang w:val="en-US"/>
        </w:rPr>
        <w:t>(direct selling</w:t>
      </w:r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konsumen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terdaftar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C1FCC" w:rsidRPr="006C1FCC">
        <w:rPr>
          <w:rFonts w:asciiTheme="majorBidi" w:hAnsiTheme="majorBidi" w:cstheme="majorBidi"/>
          <w:i/>
          <w:iCs/>
          <w:sz w:val="24"/>
          <w:szCs w:val="24"/>
          <w:lang w:val="en-US"/>
        </w:rPr>
        <w:t>member</w:t>
      </w:r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mitra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1FCC">
        <w:rPr>
          <w:rFonts w:asciiTheme="majorBidi" w:hAnsiTheme="majorBidi" w:cstheme="majorBidi"/>
          <w:sz w:val="24"/>
          <w:szCs w:val="24"/>
          <w:lang w:val="en-US"/>
        </w:rPr>
        <w:t>usaha</w:t>
      </w:r>
      <w:proofErr w:type="spellEnd"/>
      <w:r w:rsidR="006C1FC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0C952CD" w14:textId="230BEA57" w:rsidR="001316F8" w:rsidRPr="00A56F3F" w:rsidRDefault="00A56F3F" w:rsidP="00A638B3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spellStart"/>
      <w:r w:rsidR="00A64F2C"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>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historis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dianggap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A64F2C">
        <w:rPr>
          <w:rFonts w:asciiTheme="majorBidi" w:hAnsiTheme="majorBidi" w:cstheme="majorBidi"/>
          <w:i/>
          <w:iCs/>
          <w:sz w:val="24"/>
          <w:szCs w:val="24"/>
          <w:lang w:val="en-US"/>
        </w:rPr>
        <w:t>pion</w:t>
      </w:r>
      <w:r w:rsidR="00A64F2C" w:rsidRPr="00A64F2C">
        <w:rPr>
          <w:rFonts w:asciiTheme="majorBidi" w:hAnsiTheme="majorBidi" w:cstheme="majorBidi"/>
          <w:i/>
          <w:iCs/>
          <w:sz w:val="24"/>
          <w:szCs w:val="24"/>
          <w:lang w:val="en-US"/>
        </w:rPr>
        <w:t>n</w:t>
      </w:r>
      <w:r w:rsidRPr="00A64F2C">
        <w:rPr>
          <w:rFonts w:asciiTheme="majorBidi" w:hAnsiTheme="majorBidi" w:cstheme="majorBidi"/>
          <w:i/>
          <w:iCs/>
          <w:sz w:val="24"/>
          <w:szCs w:val="24"/>
          <w:lang w:val="en-US"/>
        </w:rPr>
        <w:t>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64F2C">
        <w:rPr>
          <w:rFonts w:asciiTheme="majorBidi" w:hAnsiTheme="majorBidi" w:cstheme="majorBidi"/>
          <w:i/>
          <w:iCs/>
          <w:sz w:val="24"/>
          <w:szCs w:val="24"/>
          <w:lang w:val="en-US"/>
        </w:rPr>
        <w:t>direct selling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64F2C">
        <w:rPr>
          <w:rFonts w:asciiTheme="majorBidi" w:hAnsiTheme="majorBidi" w:cstheme="majorBidi"/>
          <w:i/>
          <w:iCs/>
          <w:sz w:val="24"/>
          <w:szCs w:val="24"/>
          <w:lang w:val="en-US"/>
        </w:rPr>
        <w:t>Nutrilite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California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1934. Perusahaan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memperkenalkan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direct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selling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rumah-rumah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disusul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The California Perfume Company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berdomisili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New York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1886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1939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berubah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Avon.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Avon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Nutrilite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muncul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Shaklee (1956)</w:t>
      </w:r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dan Amway (1959). Pada </w:t>
      </w:r>
      <w:proofErr w:type="spellStart"/>
      <w:r w:rsidR="00A64F2C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1997 Amway </w:t>
      </w:r>
      <w:proofErr w:type="spellStart"/>
      <w:r w:rsidR="00A64F2C">
        <w:rPr>
          <w:rFonts w:asciiTheme="majorBidi" w:hAnsiTheme="majorBidi" w:cstheme="majorBidi"/>
          <w:sz w:val="24"/>
          <w:szCs w:val="24"/>
          <w:lang w:val="en-US"/>
        </w:rPr>
        <w:t>melaporkan</w:t>
      </w:r>
      <w:proofErr w:type="spellEnd"/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4F2C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4F2C">
        <w:rPr>
          <w:rFonts w:asciiTheme="majorBidi" w:hAnsiTheme="majorBidi" w:cstheme="majorBidi"/>
          <w:sz w:val="24"/>
          <w:szCs w:val="24"/>
          <w:lang w:val="en-US"/>
        </w:rPr>
        <w:t>menyerap</w:t>
      </w:r>
      <w:proofErr w:type="spellEnd"/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13.000 </w:t>
      </w:r>
      <w:proofErr w:type="spellStart"/>
      <w:r w:rsidR="00A64F2C">
        <w:rPr>
          <w:rFonts w:asciiTheme="majorBidi" w:hAnsiTheme="majorBidi" w:cstheme="majorBidi"/>
          <w:sz w:val="24"/>
          <w:szCs w:val="24"/>
          <w:lang w:val="en-US"/>
        </w:rPr>
        <w:t>tenaga</w:t>
      </w:r>
      <w:proofErr w:type="spellEnd"/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64F2C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gramStart"/>
      <w:r w:rsidR="00A64F2C">
        <w:rPr>
          <w:rFonts w:asciiTheme="majorBidi" w:hAnsiTheme="majorBidi" w:cstheme="majorBidi"/>
          <w:sz w:val="24"/>
          <w:szCs w:val="24"/>
          <w:lang w:val="en-US"/>
        </w:rPr>
        <w:t>3.000.000 member</w:t>
      </w:r>
      <w:proofErr w:type="gramEnd"/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A64F2C">
        <w:rPr>
          <w:rFonts w:asciiTheme="majorBidi" w:hAnsiTheme="majorBidi" w:cstheme="majorBidi"/>
          <w:sz w:val="24"/>
          <w:szCs w:val="24"/>
          <w:lang w:val="en-US"/>
        </w:rPr>
        <w:t>tersebar</w:t>
      </w:r>
      <w:proofErr w:type="spellEnd"/>
      <w:r w:rsidR="00A64F2C">
        <w:rPr>
          <w:rFonts w:asciiTheme="majorBidi" w:hAnsiTheme="majorBidi" w:cstheme="majorBidi"/>
          <w:sz w:val="24"/>
          <w:szCs w:val="24"/>
          <w:lang w:val="en-US"/>
        </w:rPr>
        <w:t xml:space="preserve"> di 45 negara.</w:t>
      </w:r>
    </w:p>
    <w:p w14:paraId="3ED29990" w14:textId="629A8C34" w:rsidR="00D024A0" w:rsidRDefault="008C27F4" w:rsidP="00250657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Asosiasi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Indonesia (APLI)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84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di Indonesia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berizin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APLI</w:t>
      </w:r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menyebutkan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data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The World Federation of Direct Selling Association (WFSDA)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penduduk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Indonesia yang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MLM pada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2017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16.622.000 orang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omset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cukup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, total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sekitar</w:t>
      </w:r>
      <w:proofErr w:type="spellEnd"/>
      <w:r w:rsidR="00B4425B">
        <w:rPr>
          <w:rFonts w:asciiTheme="majorBidi" w:hAnsiTheme="majorBidi" w:cstheme="majorBidi"/>
          <w:sz w:val="24"/>
          <w:szCs w:val="24"/>
          <w:lang w:val="en-US"/>
        </w:rPr>
        <w:t xml:space="preserve"> 18.9 </w:t>
      </w:r>
      <w:proofErr w:type="spellStart"/>
      <w:r w:rsidR="00B4425B">
        <w:rPr>
          <w:rFonts w:asciiTheme="majorBidi" w:hAnsiTheme="majorBidi" w:cstheme="majorBidi"/>
          <w:sz w:val="24"/>
          <w:szCs w:val="24"/>
          <w:lang w:val="en-US"/>
        </w:rPr>
        <w:t>Trilyun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MLM Syariah di </w:t>
      </w:r>
      <w:proofErr w:type="gramStart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Indonesia 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proofErr w:type="gram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Januari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2019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tujuh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PT.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Momen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Global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Internasional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, PT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Veritra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Sentosa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Internasional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Paytren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), PT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Ufo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Kemitraan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Bersama Syariah, PT K-Link Nusantara, PT Nusantara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Sukses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Selalu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, PT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Singa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24A0">
        <w:rPr>
          <w:rFonts w:asciiTheme="majorBidi" w:hAnsiTheme="majorBidi" w:cstheme="majorBidi"/>
          <w:sz w:val="24"/>
          <w:szCs w:val="24"/>
          <w:lang w:val="en-US"/>
        </w:rPr>
        <w:t>Laut</w:t>
      </w:r>
      <w:proofErr w:type="spellEnd"/>
      <w:r w:rsidR="00D024A0">
        <w:rPr>
          <w:rFonts w:asciiTheme="majorBidi" w:hAnsiTheme="majorBidi" w:cstheme="majorBidi"/>
          <w:sz w:val="24"/>
          <w:szCs w:val="24"/>
          <w:lang w:val="en-US"/>
        </w:rPr>
        <w:t xml:space="preserve"> Jaya dan PT. HPA Indonesia.</w:t>
      </w:r>
    </w:p>
    <w:p w14:paraId="5E0193D6" w14:textId="7D9156A0" w:rsidR="00250657" w:rsidRDefault="00250657" w:rsidP="00250657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4411A17" w14:textId="2E6F66BE" w:rsidR="00A96220" w:rsidRDefault="00A96220" w:rsidP="00250657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ISTILAH-ISTILAH DALAM MULTI LEVEL MARKETING</w:t>
      </w:r>
    </w:p>
    <w:p w14:paraId="3B660651" w14:textId="77777777" w:rsidR="00BC3A2F" w:rsidRDefault="00BC3A2F" w:rsidP="00A96220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55B5BFC7" w14:textId="4A547F1E" w:rsidR="00A96220" w:rsidRDefault="00BC3A2F" w:rsidP="00BC3A2F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mengutip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istilah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Multi Level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Marketing,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BC3A2F">
        <w:rPr>
          <w:rFonts w:asciiTheme="majorBidi" w:hAnsiTheme="majorBidi" w:cstheme="majorBidi"/>
          <w:i/>
          <w:iCs/>
          <w:sz w:val="24"/>
          <w:szCs w:val="24"/>
          <w:lang w:val="en-US"/>
        </w:rPr>
        <w:t>upline, d</w:t>
      </w:r>
      <w:r w:rsidR="00A96220" w:rsidRPr="00BC3A2F">
        <w:rPr>
          <w:rFonts w:asciiTheme="majorBidi" w:hAnsiTheme="majorBidi" w:cstheme="majorBidi"/>
          <w:i/>
          <w:iCs/>
          <w:sz w:val="24"/>
          <w:szCs w:val="24"/>
          <w:lang w:val="en-US"/>
        </w:rPr>
        <w:t>ownline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member, volume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volume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grup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Meskipun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merinci</w:t>
      </w:r>
      <w:proofErr w:type="spellEnd"/>
      <w:r w:rsidR="00390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90623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390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90623">
        <w:rPr>
          <w:rFonts w:asciiTheme="majorBidi" w:hAnsiTheme="majorBidi" w:cstheme="majorBidi"/>
          <w:sz w:val="24"/>
          <w:szCs w:val="24"/>
          <w:lang w:val="en-US"/>
        </w:rPr>
        <w:t>keseluruhan</w:t>
      </w:r>
      <w:proofErr w:type="spellEnd"/>
      <w:r w:rsidR="0039062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Istilah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9062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upline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390623">
        <w:rPr>
          <w:rFonts w:asciiTheme="majorBidi" w:hAnsiTheme="majorBidi" w:cstheme="majorBidi"/>
          <w:i/>
          <w:iCs/>
          <w:sz w:val="24"/>
          <w:szCs w:val="24"/>
          <w:lang w:val="en-US"/>
        </w:rPr>
        <w:t>member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 dan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90623">
        <w:rPr>
          <w:rFonts w:asciiTheme="majorBidi" w:hAnsiTheme="majorBidi" w:cstheme="majorBidi"/>
          <w:sz w:val="24"/>
          <w:szCs w:val="24"/>
          <w:lang w:val="en-US"/>
        </w:rPr>
        <w:t>levelnya</w:t>
      </w:r>
      <w:proofErr w:type="spellEnd"/>
      <w:r w:rsidR="00390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jenjang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MLM</w:t>
      </w:r>
      <w:r w:rsidR="0039062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dan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jenjangnya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dibawahnya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90623">
        <w:rPr>
          <w:rFonts w:asciiTheme="majorBidi" w:hAnsiTheme="majorBidi" w:cstheme="majorBidi"/>
          <w:i/>
          <w:iCs/>
          <w:sz w:val="24"/>
          <w:szCs w:val="24"/>
          <w:lang w:val="en-US"/>
        </w:rPr>
        <w:t>downline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kata lain,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pimpinan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pemilik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level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level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level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level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level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begitu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seterusnya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Karena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level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system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C3A2F">
        <w:rPr>
          <w:rFonts w:asciiTheme="majorBidi" w:hAnsiTheme="majorBidi" w:cstheme="majorBidi"/>
          <w:i/>
          <w:iCs/>
          <w:sz w:val="24"/>
          <w:szCs w:val="24"/>
          <w:lang w:val="en-US"/>
        </w:rPr>
        <w:t>multi level</w:t>
      </w:r>
      <w:proofErr w:type="spellEnd"/>
      <w:r w:rsidRPr="00BC3A2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C3A2F">
        <w:rPr>
          <w:rFonts w:asciiTheme="majorBidi" w:hAnsiTheme="majorBidi" w:cstheme="majorBidi"/>
          <w:i/>
          <w:iCs/>
          <w:sz w:val="24"/>
          <w:szCs w:val="24"/>
          <w:lang w:val="en-US"/>
        </w:rPr>
        <w:t>maketing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69250AB" w14:textId="2A2D4A6E" w:rsidR="00A96220" w:rsidRDefault="00A96220" w:rsidP="00BC3A2F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2C5643D" w14:textId="087D2D6B" w:rsidR="00A96220" w:rsidRDefault="00A96220" w:rsidP="00A96220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14:paraId="45441A24" w14:textId="269D6BDB" w:rsidR="00E01530" w:rsidRDefault="00E01530" w:rsidP="00A96220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03F6EC1" w14:textId="77777777" w:rsidR="00390623" w:rsidRDefault="00390623" w:rsidP="00A96220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80D7DC2" w14:textId="77777777" w:rsidR="00E01530" w:rsidRPr="00A96220" w:rsidRDefault="00E01530" w:rsidP="00A96220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4CD9ACD3" w14:textId="77777777" w:rsidR="00A96220" w:rsidRDefault="00A96220" w:rsidP="00250657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6F0C8D9" w14:textId="77777777" w:rsidR="00A96220" w:rsidRDefault="00A96220" w:rsidP="00250657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BB528D1" w14:textId="4092B32E" w:rsidR="00250657" w:rsidRPr="00250657" w:rsidRDefault="00250657" w:rsidP="00250657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0657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PERBEDAAN MULTI LEVEL MARKETING DENGAN MONEY GAME</w:t>
      </w:r>
    </w:p>
    <w:p w14:paraId="506A4198" w14:textId="176345A1" w:rsidR="00250657" w:rsidRDefault="00250657" w:rsidP="00250657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5672EA0F" w14:textId="76009B84" w:rsidR="00250657" w:rsidRDefault="00250657" w:rsidP="00250657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rinci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00EC5">
        <w:rPr>
          <w:rFonts w:asciiTheme="majorBidi" w:hAnsiTheme="majorBidi" w:cstheme="majorBidi"/>
          <w:i/>
          <w:iCs/>
          <w:sz w:val="24"/>
          <w:szCs w:val="24"/>
          <w:lang w:val="en-US"/>
        </w:rPr>
        <w:t>money game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Multi Level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Marketing</w:t>
      </w:r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kemiripan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keduanya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meskipun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sejatinya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. 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Fatwa DSN MUI No. 75/DSN MUI/VII/2009 yang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dimaksud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00EC5" w:rsidRPr="00500EC5">
        <w:rPr>
          <w:rFonts w:asciiTheme="majorBidi" w:hAnsiTheme="majorBidi" w:cstheme="majorBidi"/>
          <w:i/>
          <w:iCs/>
          <w:sz w:val="24"/>
          <w:szCs w:val="24"/>
          <w:lang w:val="en-US"/>
        </w:rPr>
        <w:t>money game</w:t>
      </w:r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penghimpunan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dana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berbagi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pendapatan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membagikan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perekrutan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menyetor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dana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lain yang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merekrutnya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adapun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bonus yang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uang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kalaupun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dijual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kamuflase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00EC5"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 w:rsidR="00960034"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="00960034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9600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0034">
        <w:rPr>
          <w:rFonts w:asciiTheme="majorBidi" w:hAnsiTheme="majorBidi" w:cstheme="majorBidi"/>
          <w:sz w:val="24"/>
          <w:szCs w:val="24"/>
          <w:lang w:val="en-US"/>
        </w:rPr>
        <w:t>mempunyai</w:t>
      </w:r>
      <w:proofErr w:type="spellEnd"/>
      <w:r w:rsidR="009600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0034"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 w:rsidR="009600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0034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9600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0034">
        <w:rPr>
          <w:rFonts w:asciiTheme="majorBidi" w:hAnsiTheme="majorBidi" w:cstheme="majorBidi"/>
          <w:sz w:val="24"/>
          <w:szCs w:val="24"/>
          <w:lang w:val="en-US"/>
        </w:rPr>
        <w:t>mancaaf</w:t>
      </w:r>
      <w:proofErr w:type="spellEnd"/>
      <w:r w:rsidR="009600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0034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9600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0034">
        <w:rPr>
          <w:rFonts w:asciiTheme="majorBidi" w:hAnsiTheme="majorBidi" w:cstheme="majorBidi"/>
          <w:sz w:val="24"/>
          <w:szCs w:val="24"/>
          <w:lang w:val="en-US"/>
        </w:rPr>
        <w:t>wajar</w:t>
      </w:r>
      <w:proofErr w:type="spellEnd"/>
      <w:r w:rsidR="00500EC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17FF8BC7" w14:textId="105B1669" w:rsidR="00960034" w:rsidRDefault="00960034" w:rsidP="00250657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kata lain,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mengumpulkan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EB16DD">
        <w:rPr>
          <w:rFonts w:asciiTheme="majorBidi" w:hAnsiTheme="majorBidi" w:cstheme="majorBidi"/>
          <w:i/>
          <w:iCs/>
          <w:sz w:val="24"/>
          <w:szCs w:val="24"/>
          <w:lang w:val="en-US"/>
        </w:rPr>
        <w:t>Money game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UU No 10/1998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E587F" w:rsidRPr="00AE587F">
        <w:rPr>
          <w:rStyle w:val="FootnoteReference"/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734963BD" w14:textId="61844846" w:rsidR="002A004C" w:rsidRDefault="002A004C" w:rsidP="00250657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4E03E957" w14:textId="77777777" w:rsidR="002A004C" w:rsidRDefault="002A004C" w:rsidP="00250657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spesifik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dan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2AD58DCE" w14:textId="495C505A" w:rsidR="002A004C" w:rsidRDefault="000357D6" w:rsidP="002A004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Perusahaan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14B61">
        <w:rPr>
          <w:rFonts w:asciiTheme="majorBidi" w:hAnsiTheme="majorBidi" w:cstheme="majorBidi"/>
          <w:i/>
          <w:iCs/>
          <w:sz w:val="24"/>
          <w:szCs w:val="24"/>
          <w:lang w:val="en-US"/>
        </w:rPr>
        <w:t>money game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SIUPL (Surat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Ijin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Usaha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Meskipun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ijin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Surat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Ijin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Usaha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Perdagangan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(SIUP)</w:t>
      </w:r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. Oleh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mengacu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peraturan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kementrian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perdagangan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proofErr w:type="gramStart"/>
      <w:r w:rsidR="00A96220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,</w:t>
      </w:r>
      <w:proofErr w:type="gram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perusahana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mengklaim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SIUPL</w:t>
      </w:r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914B61">
        <w:rPr>
          <w:rFonts w:asciiTheme="majorBidi" w:hAnsiTheme="majorBidi" w:cstheme="majorBidi"/>
          <w:sz w:val="24"/>
          <w:szCs w:val="24"/>
          <w:lang w:val="en-US"/>
        </w:rPr>
        <w:t>terdaftar</w:t>
      </w:r>
      <w:proofErr w:type="spellEnd"/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4B61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4B61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 APLI (</w:t>
      </w:r>
      <w:proofErr w:type="spellStart"/>
      <w:r w:rsidR="00914B61">
        <w:rPr>
          <w:rFonts w:asciiTheme="majorBidi" w:hAnsiTheme="majorBidi" w:cstheme="majorBidi"/>
          <w:sz w:val="24"/>
          <w:szCs w:val="24"/>
          <w:lang w:val="en-US"/>
        </w:rPr>
        <w:t>Asosiasi</w:t>
      </w:r>
      <w:proofErr w:type="spellEnd"/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4B61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4B61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 Indonesia),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SIUPL </w:t>
      </w:r>
      <w:proofErr w:type="spellStart"/>
      <w:r w:rsidR="00914B61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4B61">
        <w:rPr>
          <w:rFonts w:asciiTheme="majorBidi" w:hAnsiTheme="majorBidi" w:cstheme="majorBidi"/>
          <w:sz w:val="24"/>
          <w:szCs w:val="24"/>
          <w:lang w:val="en-US"/>
        </w:rPr>
        <w:t>terdaftar</w:t>
      </w:r>
      <w:proofErr w:type="spellEnd"/>
      <w:r w:rsidR="00914B61">
        <w:rPr>
          <w:rFonts w:asciiTheme="majorBidi" w:hAnsiTheme="majorBidi" w:cstheme="majorBidi"/>
          <w:sz w:val="24"/>
          <w:szCs w:val="24"/>
          <w:lang w:val="en-US"/>
        </w:rPr>
        <w:t xml:space="preserve"> pada APLI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umumnya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96220">
        <w:rPr>
          <w:rFonts w:asciiTheme="majorBidi" w:hAnsiTheme="majorBidi" w:cstheme="majorBidi"/>
          <w:sz w:val="24"/>
          <w:szCs w:val="24"/>
          <w:lang w:val="en-US"/>
        </w:rPr>
        <w:t>kategori</w:t>
      </w:r>
      <w:proofErr w:type="spellEnd"/>
      <w:r w:rsidR="00A962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6220" w:rsidRPr="006F1A53">
        <w:rPr>
          <w:rFonts w:asciiTheme="majorBidi" w:hAnsiTheme="majorBidi" w:cstheme="majorBidi"/>
          <w:i/>
          <w:iCs/>
          <w:sz w:val="24"/>
          <w:szCs w:val="24"/>
          <w:lang w:val="en-US"/>
        </w:rPr>
        <w:t>money game</w:t>
      </w:r>
      <w:r w:rsidR="00A9622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0082606" w14:textId="568BAE09" w:rsidR="00A96220" w:rsidRDefault="00A96220" w:rsidP="002A004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B16DD">
        <w:rPr>
          <w:rFonts w:asciiTheme="majorBidi" w:hAnsiTheme="majorBidi" w:cstheme="majorBidi"/>
          <w:i/>
          <w:iCs/>
          <w:sz w:val="24"/>
          <w:szCs w:val="24"/>
          <w:lang w:val="en-US"/>
        </w:rPr>
        <w:t>money game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mahal,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kompensasi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Hal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uang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dibagi-bagi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sebagian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upline, dan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sebagian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lagi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kas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Sementara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umumnya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biaya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relatif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murah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sebanding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kompensasi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didapatkan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oleh member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diawal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16DD"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 w:rsidR="00EB16D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7A08009" w14:textId="586E79E2" w:rsidR="00EB16DD" w:rsidRDefault="00EB16DD" w:rsidP="002A004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menjanjikan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mendaftar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diawal-awal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level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dipastikan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bonusnya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dikalahkan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member-member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MLM,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diperoleh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proporsi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diperjual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belikan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452EFD90" w14:textId="230E07A9" w:rsidR="00EB16DD" w:rsidRDefault="00EB16DD" w:rsidP="002A004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mendaftar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kali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keanggotaan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money game,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mendaftar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kali dan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keanggotaan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6F1A53" w:rsidRPr="006F1A53">
        <w:rPr>
          <w:rFonts w:asciiTheme="majorBidi" w:hAnsiTheme="majorBidi" w:cstheme="majorBidi"/>
          <w:i/>
          <w:iCs/>
          <w:sz w:val="24"/>
          <w:szCs w:val="24"/>
          <w:lang w:val="en-US"/>
        </w:rPr>
        <w:t>double membership</w:t>
      </w:r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bahkan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6F1A53" w:rsidRPr="006F1A53">
        <w:rPr>
          <w:rFonts w:asciiTheme="majorBidi" w:hAnsiTheme="majorBidi" w:cstheme="majorBidi"/>
          <w:i/>
          <w:iCs/>
          <w:sz w:val="24"/>
          <w:szCs w:val="24"/>
          <w:lang w:val="en-US"/>
        </w:rPr>
        <w:t>multi membership</w:t>
      </w:r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memungkinkan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A53">
        <w:rPr>
          <w:rFonts w:asciiTheme="majorBidi" w:hAnsiTheme="majorBidi" w:cstheme="majorBidi"/>
          <w:sz w:val="24"/>
          <w:szCs w:val="24"/>
          <w:lang w:val="en-US"/>
        </w:rPr>
        <w:t>berlipat-lipat</w:t>
      </w:r>
      <w:proofErr w:type="spellEnd"/>
      <w:r w:rsidR="006F1A5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C5091CC" w14:textId="623C2E50" w:rsidR="007A7803" w:rsidRDefault="00F632D0" w:rsidP="007A7803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Bonus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iuran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bonus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produknya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laku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keras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timbal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baliknya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keuntunganpun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berlipat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praktek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money game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utamanya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menari</w:t>
      </w:r>
      <w:r w:rsidR="007970BA">
        <w:rPr>
          <w:rFonts w:asciiTheme="majorBidi" w:hAnsiTheme="majorBidi" w:cstheme="majorBidi"/>
          <w:sz w:val="24"/>
          <w:szCs w:val="24"/>
          <w:lang w:val="en-US"/>
        </w:rPr>
        <w:t>k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sebanyak-banyaknya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semakin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direkrut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keuntungannya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semakin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A7803"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 w:rsidR="007A7803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perekrutan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lastRenderedPageBreak/>
        <w:t>dihentikan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praktis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bangkrut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gagal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membayarkan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para member,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kas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70BA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7970B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9C9A1F5" w14:textId="77777777" w:rsidR="00BA0776" w:rsidRDefault="00BA0776" w:rsidP="00BA0776">
      <w:pPr>
        <w:pStyle w:val="NoSpacing"/>
        <w:ind w:left="78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2317BE50" w14:textId="7AA1DC68" w:rsidR="00C945EE" w:rsidRDefault="00C945EE" w:rsidP="00C945EE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mengemukakan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persamaan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dan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2E9172C6" w14:textId="441D5250" w:rsidR="00C945EE" w:rsidRDefault="00BA0776" w:rsidP="00C945EE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MLM dan </w:t>
      </w:r>
      <w:r w:rsidR="00141E1D">
        <w:rPr>
          <w:rFonts w:asciiTheme="majorBidi" w:hAnsiTheme="majorBidi" w:cstheme="majorBidi"/>
          <w:sz w:val="24"/>
          <w:szCs w:val="24"/>
          <w:lang w:val="en-US"/>
        </w:rPr>
        <w:t>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keduanya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berorientasi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A0776">
        <w:rPr>
          <w:rFonts w:asciiTheme="majorBidi" w:hAnsiTheme="majorBidi" w:cstheme="majorBidi"/>
          <w:i/>
          <w:iCs/>
          <w:sz w:val="24"/>
          <w:szCs w:val="24"/>
          <w:lang w:val="en-US"/>
        </w:rPr>
        <w:t>net workin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g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keduanya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ekspansi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pasar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BB7F6F9" w14:textId="051570E1" w:rsidR="00BA0776" w:rsidRDefault="00BA0776" w:rsidP="00C945EE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MLM dan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keduanya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sama-sama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berkewajiban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ingin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maju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0CFD22D" w14:textId="52BC1F60" w:rsidR="00BA0776" w:rsidRDefault="00BA0776" w:rsidP="00C945EE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MLM dan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sama-sama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dikerjakan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paruh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menekuninya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fleksibilitas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meninggalkan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aktifitas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pokoknya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97AD4B9" w14:textId="763E1E1F" w:rsidR="00DD1831" w:rsidRDefault="00BA0776" w:rsidP="00DD1831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MLM dan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sama-sama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status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ekonomi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sosial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orang-orang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para leader.</w:t>
      </w:r>
    </w:p>
    <w:p w14:paraId="539797EB" w14:textId="78D90137" w:rsidR="00DD1831" w:rsidRDefault="00941936" w:rsidP="00DD1831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cermat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hendak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mengingat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kemiripan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dan money game,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terjebak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5F8C99D" w14:textId="445B65E0" w:rsidR="00DD1831" w:rsidRDefault="00DD1831" w:rsidP="00DD1831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B2D38FB" w14:textId="7D2BE51D" w:rsidR="00DD1831" w:rsidRPr="00DD1831" w:rsidRDefault="00DD1831" w:rsidP="00DD1831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D1831">
        <w:rPr>
          <w:rFonts w:asciiTheme="majorBidi" w:hAnsiTheme="majorBidi" w:cstheme="majorBidi"/>
          <w:b/>
          <w:bCs/>
          <w:sz w:val="24"/>
          <w:szCs w:val="24"/>
          <w:lang w:val="en-US"/>
        </w:rPr>
        <w:t>SKEMA PIRAMIDA (</w:t>
      </w:r>
      <w:proofErr w:type="gramStart"/>
      <w:r w:rsidRPr="00DD1831">
        <w:rPr>
          <w:rFonts w:asciiTheme="majorBidi" w:hAnsiTheme="majorBidi" w:cstheme="majorBidi"/>
          <w:b/>
          <w:bCs/>
          <w:sz w:val="24"/>
          <w:szCs w:val="24"/>
          <w:lang w:val="en-US"/>
        </w:rPr>
        <w:t>PONZI)  ADALAH</w:t>
      </w:r>
      <w:proofErr w:type="gramEnd"/>
      <w:r w:rsidRPr="00DD18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MONEY GAME</w:t>
      </w:r>
    </w:p>
    <w:p w14:paraId="18017D61" w14:textId="77777777" w:rsidR="00DD1831" w:rsidRPr="00DD1831" w:rsidRDefault="00DD1831" w:rsidP="00DD1831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4C19197" w14:textId="33EBA09A" w:rsidR="00DD1831" w:rsidRPr="00327DDF" w:rsidRDefault="00327DDF" w:rsidP="00941936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menegaskan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terkecoh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menyerupai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system MLM,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padahal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APLI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Asosiasi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Indonesia)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system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ponzi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APLI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dikategorikan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Maksud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struktur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organisasinya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19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cashflow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bonusnya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dipastikan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sebaliknya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belakangan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menyamainya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kata lain,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oknum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mengatas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namakan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memanfaatkan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ketidaktahuan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menjanjikan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berlipat-lipat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Padahal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dana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setoran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diputar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perbandingan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1:5,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membayar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orang leader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dibutuhkan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setoran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lima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pendaftar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begitu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seterusnya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Akhirnya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terjebak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perputaran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pendaftar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pendaftar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otomatis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mati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sektor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usaha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1936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141E1D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941936">
        <w:rPr>
          <w:rFonts w:asciiTheme="majorBidi" w:hAnsiTheme="majorBidi" w:cstheme="majorBidi"/>
          <w:sz w:val="24"/>
          <w:szCs w:val="24"/>
          <w:lang w:val="en-US"/>
        </w:rPr>
        <w:t>il</w:t>
      </w:r>
      <w:proofErr w:type="spellEnd"/>
      <w:r w:rsidR="0094193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27B97CD" w14:textId="4D25018F" w:rsidR="00DD1831" w:rsidRDefault="00941936" w:rsidP="00DD1831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APLI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paling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MLM agar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mewaspadainya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1FB9BAAB" w14:textId="132AC130" w:rsidR="00A87F0F" w:rsidRDefault="00A87F0F" w:rsidP="00A87F0F">
      <w:pPr>
        <w:pStyle w:val="NoSpacing"/>
        <w:numPr>
          <w:ilvl w:val="0"/>
          <w:numId w:val="3"/>
        </w:numPr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BC5EF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paket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934CAF0" w14:textId="3FB20692" w:rsidR="00A87F0F" w:rsidRDefault="00BC5EF1" w:rsidP="00A87F0F">
      <w:pPr>
        <w:pStyle w:val="NoSpacing"/>
        <w:numPr>
          <w:ilvl w:val="0"/>
          <w:numId w:val="3"/>
        </w:numPr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="00A87F0F">
        <w:rPr>
          <w:rFonts w:asciiTheme="majorBidi" w:hAnsiTheme="majorBidi" w:cstheme="majorBidi"/>
          <w:sz w:val="24"/>
          <w:szCs w:val="24"/>
          <w:lang w:val="en-US"/>
        </w:rPr>
        <w:t>arga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jual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dinaikkan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dan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sangat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mahal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7F0F">
        <w:rPr>
          <w:rFonts w:asciiTheme="majorBidi" w:hAnsiTheme="majorBidi" w:cstheme="majorBidi"/>
          <w:sz w:val="24"/>
          <w:szCs w:val="24"/>
          <w:lang w:val="en-US"/>
        </w:rPr>
        <w:t>sejenisnya</w:t>
      </w:r>
      <w:proofErr w:type="spellEnd"/>
      <w:r w:rsidR="00A87F0F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A87F0F" w:rsidRPr="0042423A">
        <w:rPr>
          <w:rFonts w:asciiTheme="majorBidi" w:hAnsiTheme="majorBidi" w:cstheme="majorBidi"/>
          <w:i/>
          <w:iCs/>
          <w:sz w:val="24"/>
          <w:szCs w:val="24"/>
          <w:lang w:val="en-US"/>
        </w:rPr>
        <w:t>excessive mark-up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71F43CD5" w14:textId="54F313C4" w:rsidR="00A87F0F" w:rsidRDefault="0042423A" w:rsidP="00A87F0F">
      <w:pPr>
        <w:pStyle w:val="NoSpacing"/>
        <w:numPr>
          <w:ilvl w:val="0"/>
          <w:numId w:val="3"/>
        </w:numPr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marketingnya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mirip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</w:t>
      </w:r>
    </w:p>
    <w:p w14:paraId="0C4A2FDB" w14:textId="53FCEDD7" w:rsidR="0042423A" w:rsidRDefault="0042423A" w:rsidP="00A87F0F">
      <w:pPr>
        <w:pStyle w:val="NoSpacing"/>
        <w:numPr>
          <w:ilvl w:val="0"/>
          <w:numId w:val="3"/>
        </w:numPr>
        <w:ind w:left="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Satu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mendaftar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keanggotaan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(multi membership)</w:t>
      </w:r>
    </w:p>
    <w:p w14:paraId="5693400E" w14:textId="677ACD76" w:rsidR="00DD1831" w:rsidRDefault="00BC5EF1" w:rsidP="00BC5EF1">
      <w:pPr>
        <w:pStyle w:val="NoSpacing"/>
        <w:numPr>
          <w:ilvl w:val="0"/>
          <w:numId w:val="3"/>
        </w:numPr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Imbalan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tersusunnya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volume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D29157C" w14:textId="0EE93098" w:rsidR="00BC5EF1" w:rsidRDefault="00BC5EF1" w:rsidP="00BC5EF1">
      <w:pPr>
        <w:pStyle w:val="NoSpacing"/>
        <w:numPr>
          <w:ilvl w:val="0"/>
          <w:numId w:val="3"/>
        </w:numPr>
        <w:ind w:left="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Masa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keanggotaan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kadangkala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terbentuknya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6A49EA0E" w14:textId="253D4AC5" w:rsidR="00BC5EF1" w:rsidRDefault="00BC5EF1" w:rsidP="00BC5EF1">
      <w:pPr>
        <w:pStyle w:val="NoSpacing"/>
        <w:numPr>
          <w:ilvl w:val="0"/>
          <w:numId w:val="3"/>
        </w:numPr>
        <w:ind w:left="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Program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pemasaran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rumit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susah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dipelajari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kamuflase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fokusnya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rekruting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B6A21DC" w14:textId="71A1DAE6" w:rsidR="00BC5EF1" w:rsidRDefault="00BC5EF1" w:rsidP="00BC5EF1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9578B8F" w14:textId="3B15C551" w:rsidR="00BC5EF1" w:rsidRDefault="00FD65CA" w:rsidP="00BC5EF1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Di Indonesia,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Perdagangan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9 No. 7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2014</w:t>
      </w:r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APLI, 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proofErr w:type="gramEnd"/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 w:rsidR="00281F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81F33"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 w:rsidR="00281F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1410" w:rsidRPr="00281F33">
        <w:rPr>
          <w:rFonts w:asciiTheme="majorBidi" w:hAnsiTheme="majorBidi" w:cstheme="majorBidi"/>
          <w:i/>
          <w:iCs/>
          <w:sz w:val="24"/>
          <w:szCs w:val="24"/>
          <w:lang w:val="en-US"/>
        </w:rPr>
        <w:t>direct selling</w:t>
      </w:r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 (MLM) dan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dilihat</w:t>
      </w:r>
      <w:proofErr w:type="spellEnd"/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 w:rsidR="00121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21410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="00121410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3FC79996" w14:textId="675BD34D" w:rsidR="00121410" w:rsidRDefault="00121410" w:rsidP="00BC5EF1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3827"/>
        <w:gridCol w:w="4536"/>
      </w:tblGrid>
      <w:tr w:rsidR="00121410" w:rsidRPr="00121410" w14:paraId="72134E36" w14:textId="77777777" w:rsidTr="00281F33">
        <w:trPr>
          <w:trHeight w:val="342"/>
        </w:trPr>
        <w:tc>
          <w:tcPr>
            <w:tcW w:w="704" w:type="dxa"/>
          </w:tcPr>
          <w:p w14:paraId="10653A84" w14:textId="2700A720" w:rsidR="00121410" w:rsidRPr="00121410" w:rsidRDefault="00121410" w:rsidP="00BC5EF1">
            <w:pPr>
              <w:pStyle w:val="NoSpacing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827" w:type="dxa"/>
          </w:tcPr>
          <w:p w14:paraId="168295AD" w14:textId="38CFD543" w:rsidR="00121410" w:rsidRPr="00121410" w:rsidRDefault="00121410" w:rsidP="00BC5EF1">
            <w:pPr>
              <w:pStyle w:val="NoSpacing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Direct Selling (MLM)</w:t>
            </w:r>
          </w:p>
        </w:tc>
        <w:tc>
          <w:tcPr>
            <w:tcW w:w="4536" w:type="dxa"/>
          </w:tcPr>
          <w:p w14:paraId="2AB4B869" w14:textId="5E0590EB" w:rsidR="00121410" w:rsidRPr="00121410" w:rsidRDefault="00121410" w:rsidP="00BC5EF1">
            <w:pPr>
              <w:pStyle w:val="NoSpacing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Skema</w:t>
            </w:r>
            <w:proofErr w:type="spellEnd"/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Piramida</w:t>
            </w:r>
            <w:proofErr w:type="spellEnd"/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(Money Game)</w:t>
            </w:r>
          </w:p>
        </w:tc>
      </w:tr>
      <w:tr w:rsidR="00121410" w14:paraId="53199CC2" w14:textId="77777777" w:rsidTr="00281F33">
        <w:tc>
          <w:tcPr>
            <w:tcW w:w="704" w:type="dxa"/>
          </w:tcPr>
          <w:p w14:paraId="69AC650D" w14:textId="5CBF359C" w:rsidR="00121410" w:rsidRDefault="00E92B1A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7" w:type="dxa"/>
          </w:tcPr>
          <w:p w14:paraId="15AD923F" w14:textId="00D520E6" w:rsidR="00121410" w:rsidRDefault="00E92B1A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Hampir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diterima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seluruh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dunia</w:t>
            </w:r>
          </w:p>
        </w:tc>
        <w:tc>
          <w:tcPr>
            <w:tcW w:w="4536" w:type="dxa"/>
          </w:tcPr>
          <w:p w14:paraId="3ED02B4A" w14:textId="41E0ACB3" w:rsidR="00121410" w:rsidRDefault="00C75AAF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Banyak negara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pengusahanya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terjerat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</w:p>
        </w:tc>
      </w:tr>
      <w:tr w:rsidR="00121410" w14:paraId="6DF875F0" w14:textId="77777777" w:rsidTr="00281F33">
        <w:tc>
          <w:tcPr>
            <w:tcW w:w="704" w:type="dxa"/>
          </w:tcPr>
          <w:p w14:paraId="189FA761" w14:textId="77445146" w:rsidR="00121410" w:rsidRDefault="00C75AAF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7" w:type="dxa"/>
          </w:tcPr>
          <w:p w14:paraId="3FE4F31A" w14:textId="20CB3E3F" w:rsidR="00121410" w:rsidRDefault="00C75AAF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Keuntungan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Mitra Usaha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ditentukan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penjualan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jasa</w:t>
            </w:r>
            <w:proofErr w:type="spellEnd"/>
          </w:p>
        </w:tc>
        <w:tc>
          <w:tcPr>
            <w:tcW w:w="4536" w:type="dxa"/>
          </w:tcPr>
          <w:p w14:paraId="4D4F157F" w14:textId="56734E4A" w:rsidR="00121410" w:rsidRDefault="00C75AAF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Keuntungan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ditentukan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perekrutan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menyetor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sejumlah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terbentuk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format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Piramida</w:t>
            </w:r>
            <w:proofErr w:type="spellEnd"/>
          </w:p>
        </w:tc>
      </w:tr>
      <w:tr w:rsidR="00121410" w14:paraId="2FDA5077" w14:textId="77777777" w:rsidTr="00281F33">
        <w:tc>
          <w:tcPr>
            <w:tcW w:w="704" w:type="dxa"/>
          </w:tcPr>
          <w:p w14:paraId="6FD158FE" w14:textId="4E35FC80" w:rsidR="00121410" w:rsidRDefault="001E0533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7" w:type="dxa"/>
          </w:tcPr>
          <w:p w14:paraId="4D4FFC30" w14:textId="66B9B730" w:rsidR="00121410" w:rsidRDefault="00F960B9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penghasilan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kesejahteraan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para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level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sampai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bawah</w:t>
            </w:r>
            <w:proofErr w:type="spellEnd"/>
          </w:p>
        </w:tc>
        <w:tc>
          <w:tcPr>
            <w:tcW w:w="4536" w:type="dxa"/>
          </w:tcPr>
          <w:p w14:paraId="108A9748" w14:textId="1F7DE90D" w:rsidR="00121410" w:rsidRDefault="00F960B9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menguntungkan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orang-orang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dahulu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bergabung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121410" w14:paraId="4E0425CF" w14:textId="77777777" w:rsidTr="00281F33">
        <w:tc>
          <w:tcPr>
            <w:tcW w:w="704" w:type="dxa"/>
          </w:tcPr>
          <w:p w14:paraId="654DBE9E" w14:textId="01DF56CD" w:rsidR="00121410" w:rsidRDefault="001E0533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7" w:type="dxa"/>
          </w:tcPr>
          <w:p w14:paraId="7296A7FC" w14:textId="74326898" w:rsidR="00121410" w:rsidRDefault="00DF4BF5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berhak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mitra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usaha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kali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</w:tcPr>
          <w:p w14:paraId="18B760AA" w14:textId="30AFF1B1" w:rsidR="00121410" w:rsidRDefault="00DF4BF5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-kali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tertentu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dikenal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membeli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kavling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</w:tc>
      </w:tr>
      <w:tr w:rsidR="00121410" w14:paraId="568A31B6" w14:textId="77777777" w:rsidTr="00281F33">
        <w:tc>
          <w:tcPr>
            <w:tcW w:w="704" w:type="dxa"/>
          </w:tcPr>
          <w:p w14:paraId="102B5E0E" w14:textId="5E348F9E" w:rsidR="00121410" w:rsidRDefault="00A376F5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7" w:type="dxa"/>
          </w:tcPr>
          <w:p w14:paraId="6AC3E91E" w14:textId="6C117709" w:rsidR="00121410" w:rsidRDefault="00A376F5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pendaftaran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member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terlalu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mahal,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senilai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Starter Kit,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dimaksudkan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mencari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pendaftaran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</w:tcPr>
          <w:p w14:paraId="78D32047" w14:textId="2B62EA77" w:rsidR="00121410" w:rsidRDefault="00A376F5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pendaftaran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(mahal)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sejenis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keuntungan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pendaftaran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121410" w:rsidRPr="00A376F5" w14:paraId="01F07521" w14:textId="77777777" w:rsidTr="00281F33">
        <w:tc>
          <w:tcPr>
            <w:tcW w:w="704" w:type="dxa"/>
          </w:tcPr>
          <w:p w14:paraId="0EA1FEF1" w14:textId="20D200C6" w:rsidR="00121410" w:rsidRDefault="001267E0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3827" w:type="dxa"/>
          </w:tcPr>
          <w:p w14:paraId="77BE25A2" w14:textId="6B865E9E" w:rsidR="00121410" w:rsidRDefault="00670049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orang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direkrut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dibatasi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tetapi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dianjurkan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kapasitas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masing-masing</w:t>
            </w:r>
            <w:proofErr w:type="spellEnd"/>
          </w:p>
        </w:tc>
        <w:tc>
          <w:tcPr>
            <w:tcW w:w="4536" w:type="dxa"/>
          </w:tcPr>
          <w:p w14:paraId="54B6BFFF" w14:textId="1F8DDEF7" w:rsidR="00121410" w:rsidRPr="00670049" w:rsidRDefault="00670049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direkrut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dibatasi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ingin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merekrut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bersangkutan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membeli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kavling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DF4BF5" w:rsidRPr="00A376F5" w14:paraId="5FA58CDA" w14:textId="77777777" w:rsidTr="00281F33">
        <w:tc>
          <w:tcPr>
            <w:tcW w:w="704" w:type="dxa"/>
          </w:tcPr>
          <w:p w14:paraId="335F71AE" w14:textId="33747BA8" w:rsidR="00DF4BF5" w:rsidRPr="001267E0" w:rsidRDefault="001267E0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3827" w:type="dxa"/>
          </w:tcPr>
          <w:p w14:paraId="6F98F840" w14:textId="2DEF1EED" w:rsidR="00DF4BF5" w:rsidRPr="001267E0" w:rsidRDefault="001267E0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Mitra Usaha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dilarang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menumpuk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267E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(Inventory Loading)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penjualan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langsung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terpenting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prosuk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dipakai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dirasakan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manfaatnya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oleh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konsumen</w:t>
            </w:r>
            <w:proofErr w:type="spellEnd"/>
          </w:p>
        </w:tc>
        <w:tc>
          <w:tcPr>
            <w:tcW w:w="4536" w:type="dxa"/>
          </w:tcPr>
          <w:p w14:paraId="5A78997F" w14:textId="00E3BE43" w:rsidR="00DF4BF5" w:rsidRPr="007C273A" w:rsidRDefault="007C273A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Penimbunan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menyediakan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member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 dan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targetnya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rekruting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sebanyak-banyaknya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member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memberli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harganya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akal</w:t>
            </w:r>
            <w:proofErr w:type="spellEnd"/>
          </w:p>
        </w:tc>
      </w:tr>
      <w:tr w:rsidR="00DF4BF5" w:rsidRPr="00A376F5" w14:paraId="6DBC2AD4" w14:textId="77777777" w:rsidTr="00281F33">
        <w:tc>
          <w:tcPr>
            <w:tcW w:w="704" w:type="dxa"/>
          </w:tcPr>
          <w:p w14:paraId="25018E6B" w14:textId="16B899B3" w:rsidR="00DF4BF5" w:rsidRPr="001267E0" w:rsidRDefault="001267E0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  <w:tc>
          <w:tcPr>
            <w:tcW w:w="3827" w:type="dxa"/>
          </w:tcPr>
          <w:p w14:paraId="47C16D05" w14:textId="7FDEB9B2" w:rsidR="00DF4BF5" w:rsidRPr="00BC1138" w:rsidRDefault="00BC1138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agar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kualitas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tinggi</w:t>
            </w:r>
            <w:proofErr w:type="spellEnd"/>
          </w:p>
        </w:tc>
        <w:tc>
          <w:tcPr>
            <w:tcW w:w="4536" w:type="dxa"/>
          </w:tcPr>
          <w:p w14:paraId="628043F6" w14:textId="663587F2" w:rsidR="00DF4BF5" w:rsidRPr="00BC1138" w:rsidRDefault="00BC1138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apapun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fokusnya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rekruting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DF4BF5" w:rsidRPr="00A376F5" w14:paraId="7BA3BB60" w14:textId="77777777" w:rsidTr="00281F33">
        <w:tc>
          <w:tcPr>
            <w:tcW w:w="704" w:type="dxa"/>
          </w:tcPr>
          <w:p w14:paraId="1DB499ED" w14:textId="2EAD33EB" w:rsidR="00DF4BF5" w:rsidRPr="00BC1138" w:rsidRDefault="00BC1138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3827" w:type="dxa"/>
          </w:tcPr>
          <w:p w14:paraId="3481DE55" w14:textId="26150379" w:rsidR="00DF4BF5" w:rsidRPr="00BC1138" w:rsidRDefault="00BC1138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knowledge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dijual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konsumen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agar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salah.</w:t>
            </w:r>
          </w:p>
        </w:tc>
        <w:tc>
          <w:tcPr>
            <w:tcW w:w="4536" w:type="dxa"/>
          </w:tcPr>
          <w:p w14:paraId="753B366C" w14:textId="48C95A18" w:rsidR="00DF4BF5" w:rsidRPr="00BC1138" w:rsidRDefault="00BC1138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kedok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apapun</w:t>
            </w:r>
            <w:proofErr w:type="spellEnd"/>
          </w:p>
        </w:tc>
      </w:tr>
      <w:tr w:rsidR="00DF4BF5" w:rsidRPr="00A376F5" w14:paraId="4E2C30BF" w14:textId="77777777" w:rsidTr="00281F33">
        <w:tc>
          <w:tcPr>
            <w:tcW w:w="704" w:type="dxa"/>
          </w:tcPr>
          <w:p w14:paraId="162B61A8" w14:textId="0E2281F4" w:rsidR="00DF4BF5" w:rsidRPr="00BC1138" w:rsidRDefault="00BC1138" w:rsidP="00C308DB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3827" w:type="dxa"/>
          </w:tcPr>
          <w:p w14:paraId="194E27ED" w14:textId="68BCFF23" w:rsidR="00DF4BF5" w:rsidRPr="00BC1138" w:rsidRDefault="00BC1138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upline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kerjasama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down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linenya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kesuksesan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milik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bersama</w:t>
            </w:r>
            <w:proofErr w:type="spellEnd"/>
          </w:p>
        </w:tc>
        <w:tc>
          <w:tcPr>
            <w:tcW w:w="4536" w:type="dxa"/>
          </w:tcPr>
          <w:p w14:paraId="665E63EC" w14:textId="1381E86E" w:rsidR="00DF4BF5" w:rsidRPr="00BC1138" w:rsidRDefault="00BC1138" w:rsidP="00BC5EF1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Upline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kerjasama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melainkan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rekruting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peduli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down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linenya</w:t>
            </w:r>
            <w:proofErr w:type="spellEnd"/>
          </w:p>
        </w:tc>
      </w:tr>
    </w:tbl>
    <w:p w14:paraId="08B610D6" w14:textId="77777777" w:rsidR="00121410" w:rsidRPr="00A376F5" w:rsidRDefault="00121410" w:rsidP="00BC5EF1">
      <w:pPr>
        <w:pStyle w:val="NoSpacing"/>
        <w:ind w:firstLine="0"/>
        <w:rPr>
          <w:rFonts w:asciiTheme="majorBidi" w:hAnsiTheme="majorBidi" w:cstheme="majorBidi"/>
          <w:sz w:val="24"/>
          <w:szCs w:val="24"/>
        </w:rPr>
      </w:pPr>
    </w:p>
    <w:p w14:paraId="2D8D003F" w14:textId="77777777" w:rsidR="00472419" w:rsidRDefault="00472419" w:rsidP="00DD1831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B0734DF" w14:textId="77777777" w:rsidR="00472419" w:rsidRDefault="00472419" w:rsidP="00DD1831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6452CD6" w14:textId="154F373F" w:rsidR="00DD1831" w:rsidRPr="00E54D4C" w:rsidRDefault="00754CDE" w:rsidP="00DD1831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54D4C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M</w:t>
      </w:r>
      <w:r w:rsidR="00E54D4C" w:rsidRPr="00E54D4C">
        <w:rPr>
          <w:rFonts w:asciiTheme="majorBidi" w:hAnsiTheme="majorBidi" w:cstheme="majorBidi"/>
          <w:b/>
          <w:bCs/>
          <w:sz w:val="24"/>
          <w:szCs w:val="24"/>
          <w:lang w:val="en-US"/>
        </w:rPr>
        <w:t>ODEL NETWORKING DALAM MLM</w:t>
      </w:r>
    </w:p>
    <w:p w14:paraId="5C330614" w14:textId="6D0E13C8" w:rsidR="00E54D4C" w:rsidRPr="00E54D4C" w:rsidRDefault="00E54D4C" w:rsidP="00DD1831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759E7B4" w14:textId="56FC8E5F" w:rsidR="00AE587F" w:rsidRDefault="00E54D4C" w:rsidP="00250657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3197F1B4" w14:textId="4A4FE62E" w:rsidR="00E54D4C" w:rsidRPr="00E54D4C" w:rsidRDefault="00E54D4C" w:rsidP="00E54D4C">
      <w:pPr>
        <w:pStyle w:val="NoSpacing"/>
        <w:numPr>
          <w:ilvl w:val="0"/>
          <w:numId w:val="4"/>
        </w:numPr>
        <w:ind w:left="42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E54D4C">
        <w:rPr>
          <w:rFonts w:asciiTheme="majorBidi" w:hAnsiTheme="majorBidi" w:cstheme="majorBidi"/>
          <w:i/>
          <w:iCs/>
          <w:sz w:val="24"/>
          <w:szCs w:val="24"/>
          <w:lang w:val="en-US"/>
        </w:rPr>
        <w:t>Break away</w:t>
      </w:r>
    </w:p>
    <w:p w14:paraId="36D24E00" w14:textId="4CD2088E" w:rsidR="00E54D4C" w:rsidRDefault="00E54D4C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r w:rsidRPr="00B37045">
        <w:rPr>
          <w:rFonts w:asciiTheme="majorBidi" w:hAnsiTheme="majorBidi" w:cstheme="majorBidi"/>
          <w:i/>
          <w:iCs/>
          <w:sz w:val="24"/>
          <w:szCs w:val="24"/>
          <w:lang w:val="en-US"/>
        </w:rPr>
        <w:t>networking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apabila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peringkat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kompensasi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merekrtu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membimbing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dowline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peringkat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kompensasi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r w:rsidRPr="00B37045">
        <w:rPr>
          <w:rFonts w:asciiTheme="majorBidi" w:hAnsiTheme="majorBidi" w:cstheme="majorBidi"/>
          <w:i/>
          <w:iCs/>
          <w:sz w:val="24"/>
          <w:szCs w:val="24"/>
          <w:lang w:val="en-US"/>
        </w:rPr>
        <w:t>upline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nol.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kata lain,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54D4C">
        <w:rPr>
          <w:rFonts w:asciiTheme="majorBidi" w:hAnsiTheme="majorBidi" w:cstheme="majorBidi"/>
          <w:i/>
          <w:iCs/>
          <w:sz w:val="24"/>
          <w:szCs w:val="24"/>
          <w:lang w:val="en-US"/>
        </w:rPr>
        <w:t>break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pemutusan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Pihak-pihak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setuju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B37045"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en-US"/>
        </w:rPr>
        <w:t>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37045">
        <w:rPr>
          <w:rFonts w:asciiTheme="majorBidi" w:hAnsiTheme="majorBidi" w:cstheme="majorBidi"/>
          <w:i/>
          <w:iCs/>
          <w:sz w:val="24"/>
          <w:szCs w:val="24"/>
          <w:lang w:val="en-US"/>
        </w:rPr>
        <w:t>break away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cukup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Karena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mendapat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peluang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sukses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mendapat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bonus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meskipun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belakangan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ia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peringkat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bahkan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tinggi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pada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. 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kontra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37045" w:rsidRPr="00B37045">
        <w:rPr>
          <w:rFonts w:asciiTheme="majorBidi" w:hAnsiTheme="majorBidi" w:cstheme="majorBidi"/>
          <w:i/>
          <w:iCs/>
          <w:sz w:val="24"/>
          <w:szCs w:val="24"/>
          <w:lang w:val="en-US"/>
        </w:rPr>
        <w:t>break away</w:t>
      </w:r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mengatakan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ketidak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adilan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downline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peringkat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justru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hubungan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networkingnya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malah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terputus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menganggap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break away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mirip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hukuman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Joko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Komara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sebenarnya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networking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kelebihan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kekurangan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, oleh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kompensasi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mengalami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inovasi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. Inti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break away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terputus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jaringannya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apabila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downline-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nya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peringkat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. Hal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37045" w:rsidRPr="00B37045">
        <w:rPr>
          <w:rFonts w:asciiTheme="majorBidi" w:hAnsiTheme="majorBidi" w:cstheme="majorBidi"/>
          <w:i/>
          <w:iCs/>
          <w:sz w:val="24"/>
          <w:szCs w:val="24"/>
          <w:lang w:val="en-US"/>
        </w:rPr>
        <w:t>pay out</w:t>
      </w:r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pembayaran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bonus)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dibagikan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angota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pasti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batas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maksimalnya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diperoleh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045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B3704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1B9A3333" w14:textId="2F0BD07C" w:rsidR="00B37045" w:rsidRDefault="001731B7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rtl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kontemporer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para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ahli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r w:rsidRPr="009647D1">
        <w:rPr>
          <w:rFonts w:asciiTheme="majorBidi" w:hAnsiTheme="majorBidi" w:cstheme="majorBidi"/>
          <w:i/>
          <w:iCs/>
          <w:sz w:val="24"/>
          <w:szCs w:val="24"/>
          <w:lang w:val="en-US"/>
        </w:rPr>
        <w:t>break away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kompensasi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731B7">
        <w:rPr>
          <w:rFonts w:asciiTheme="majorBidi" w:hAnsiTheme="majorBidi" w:cstheme="majorBidi"/>
          <w:i/>
          <w:iCs/>
          <w:sz w:val="24"/>
          <w:szCs w:val="24"/>
          <w:lang w:val="en-US"/>
        </w:rPr>
        <w:t>Uni Level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r w:rsidRPr="001731B7">
        <w:rPr>
          <w:rFonts w:asciiTheme="majorBidi" w:hAnsiTheme="majorBidi" w:cstheme="majorBidi"/>
          <w:i/>
          <w:iCs/>
          <w:sz w:val="24"/>
          <w:szCs w:val="24"/>
          <w:lang w:val="en-US"/>
        </w:rPr>
        <w:t>Hybrid Uni Level.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D203DA2" w14:textId="74A415B8" w:rsidR="009647D1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Break away </w:t>
      </w:r>
      <w:proofErr w:type="gramStart"/>
      <w:r w:rsidR="009647D1">
        <w:rPr>
          <w:rFonts w:asciiTheme="majorBidi" w:hAnsiTheme="majorBidi" w:cstheme="majorBidi"/>
          <w:sz w:val="24"/>
          <w:szCs w:val="24"/>
          <w:lang w:val="en-US"/>
        </w:rPr>
        <w:t>model  Uni</w:t>
      </w:r>
      <w:proofErr w:type="gram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Level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disponsori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 oleh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member,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diletakkan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dibawahnya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, dan orang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direkrut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diletakkan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dibawah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jaringan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(downline)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647D1" w:rsidRPr="009647D1">
        <w:rPr>
          <w:rFonts w:asciiTheme="majorBidi" w:hAnsiTheme="majorBidi" w:cstheme="majorBidi"/>
          <w:i/>
          <w:iCs/>
          <w:sz w:val="24"/>
          <w:szCs w:val="24"/>
          <w:lang w:val="en-US"/>
        </w:rPr>
        <w:t>front line</w:t>
      </w:r>
      <w:r w:rsidR="009647D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</w:t>
      </w:r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 w:rsidR="009647D1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9647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diciptakan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menghilangkan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pinalti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1CC3">
        <w:rPr>
          <w:rFonts w:asciiTheme="majorBidi" w:hAnsiTheme="majorBidi" w:cstheme="majorBidi"/>
          <w:i/>
          <w:iCs/>
          <w:sz w:val="24"/>
          <w:szCs w:val="24"/>
          <w:lang w:val="en-US"/>
        </w:rPr>
        <w:t>upline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1CC3">
        <w:rPr>
          <w:rFonts w:asciiTheme="majorBidi" w:hAnsiTheme="majorBidi" w:cstheme="majorBidi"/>
          <w:i/>
          <w:iCs/>
          <w:sz w:val="24"/>
          <w:szCs w:val="24"/>
          <w:lang w:val="en-US"/>
        </w:rPr>
        <w:t>downline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1CC3">
        <w:rPr>
          <w:rFonts w:asciiTheme="majorBidi" w:hAnsiTheme="majorBidi" w:cstheme="majorBidi"/>
          <w:i/>
          <w:iCs/>
          <w:sz w:val="24"/>
          <w:szCs w:val="24"/>
          <w:lang w:val="en-US"/>
        </w:rPr>
        <w:t>downline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dibawahnya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unilevel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memungkinkan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front line-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walaupun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peringkat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E0624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0624">
        <w:rPr>
          <w:rFonts w:asciiTheme="majorBidi" w:hAnsiTheme="majorBidi" w:cstheme="majorBidi"/>
          <w:sz w:val="24"/>
          <w:szCs w:val="24"/>
          <w:lang w:val="en-US"/>
        </w:rPr>
        <w:t>ilustrasi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C234FF">
        <w:rPr>
          <w:rFonts w:asciiTheme="majorBidi" w:hAnsiTheme="majorBidi" w:cstheme="majorBidi"/>
          <w:sz w:val="24"/>
          <w:szCs w:val="24"/>
          <w:lang w:val="en-US"/>
        </w:rPr>
        <w:t>gambar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2E0624">
        <w:rPr>
          <w:rFonts w:asciiTheme="majorBidi" w:hAnsiTheme="majorBidi" w:cstheme="majorBidi"/>
          <w:sz w:val="24"/>
          <w:szCs w:val="24"/>
          <w:lang w:val="en-US"/>
        </w:rPr>
        <w:t>bawah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0624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3818B6B6" w14:textId="1BEBBD02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DBEA83B" w14:textId="5648A33E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BAB6A20" w14:textId="3A1316FB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9656E5C" w14:textId="1347645D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4E20C51" w14:textId="5EFF52AB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41362C2" w14:textId="76C070E2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4FB78816" w14:textId="4EEC82BE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2608930" w14:textId="309F0C6C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0AC6718" w14:textId="50FBF815" w:rsidR="00141E1D" w:rsidRDefault="00141E1D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D691AD6" w14:textId="77777777" w:rsidR="00141E1D" w:rsidRDefault="00141E1D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2A0B0AC1" w14:textId="04A849FC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472B010B" w14:textId="57D3DB30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0A25780" w14:textId="630EAD78" w:rsidR="00CA1CC3" w:rsidRDefault="00CA1CC3" w:rsidP="00CA1CC3">
      <w:pPr>
        <w:pStyle w:val="NoSpacing"/>
        <w:ind w:left="42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Gambar 1.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Keanggotaan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234FF">
        <w:rPr>
          <w:rFonts w:asciiTheme="majorBidi" w:hAnsiTheme="majorBidi" w:cstheme="majorBidi"/>
          <w:i/>
          <w:iCs/>
          <w:sz w:val="24"/>
          <w:szCs w:val="24"/>
          <w:lang w:val="en-US"/>
        </w:rPr>
        <w:t>Uni Level</w:t>
      </w:r>
    </w:p>
    <w:p w14:paraId="3263D12F" w14:textId="1DFD951F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134D2DF2" w14:textId="244E8833" w:rsidR="00CA1CC3" w:rsidRPr="009647D1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CA1CC3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F0EE3D3" wp14:editId="14955291">
            <wp:simplePos x="0" y="0"/>
            <wp:positionH relativeFrom="column">
              <wp:posOffset>1283504</wp:posOffset>
            </wp:positionH>
            <wp:positionV relativeFrom="paragraph">
              <wp:posOffset>156292</wp:posOffset>
            </wp:positionV>
            <wp:extent cx="3045124" cy="1142665"/>
            <wp:effectExtent l="0" t="0" r="317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942" cy="114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DDC58" w14:textId="273DB33C" w:rsidR="009647D1" w:rsidRDefault="009647D1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511CF21" w14:textId="1743DFA9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21E8127D" w14:textId="5F1A12CF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6508165" w14:textId="2CD3D54E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55AAD765" w14:textId="1616112A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79D3912" w14:textId="15A345F4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3BF5006" w14:textId="4D6DBA5D" w:rsidR="00CA1CC3" w:rsidRDefault="00CA1CC3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59366DE" w14:textId="78453A00" w:rsidR="00CA1CC3" w:rsidRPr="00C909B9" w:rsidRDefault="002E0624" w:rsidP="002E0624">
      <w:pPr>
        <w:pStyle w:val="NoSpacing"/>
        <w:ind w:left="426" w:firstLine="0"/>
        <w:jc w:val="center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proofErr w:type="spellStart"/>
      <w:r w:rsidRPr="00C909B9">
        <w:rPr>
          <w:rFonts w:asciiTheme="majorBidi" w:hAnsiTheme="majorBidi" w:cstheme="majorBidi"/>
          <w:i/>
          <w:iCs/>
          <w:sz w:val="20"/>
          <w:szCs w:val="20"/>
          <w:lang w:val="en-US"/>
        </w:rPr>
        <w:t>Ilustrasi</w:t>
      </w:r>
      <w:proofErr w:type="spellEnd"/>
      <w:r w:rsidRPr="00C909B9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C909B9">
        <w:rPr>
          <w:rFonts w:asciiTheme="majorBidi" w:hAnsiTheme="majorBidi" w:cstheme="majorBidi"/>
          <w:i/>
          <w:iCs/>
          <w:sz w:val="20"/>
          <w:szCs w:val="20"/>
          <w:lang w:val="en-US"/>
        </w:rPr>
        <w:t>gambar</w:t>
      </w:r>
      <w:proofErr w:type="spellEnd"/>
      <w:r w:rsidRPr="00C909B9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C909B9">
        <w:rPr>
          <w:rFonts w:asciiTheme="majorBidi" w:hAnsiTheme="majorBidi" w:cstheme="majorBidi"/>
          <w:i/>
          <w:iCs/>
          <w:sz w:val="20"/>
          <w:szCs w:val="20"/>
          <w:lang w:val="en-US"/>
        </w:rPr>
        <w:t>dikutip</w:t>
      </w:r>
      <w:proofErr w:type="spellEnd"/>
      <w:r w:rsidRPr="00C909B9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C909B9">
        <w:rPr>
          <w:rFonts w:asciiTheme="majorBidi" w:hAnsiTheme="majorBidi" w:cstheme="majorBidi"/>
          <w:i/>
          <w:iCs/>
          <w:sz w:val="20"/>
          <w:szCs w:val="20"/>
          <w:lang w:val="en-US"/>
        </w:rPr>
        <w:t>dari</w:t>
      </w:r>
      <w:proofErr w:type="spellEnd"/>
      <w:r w:rsidRPr="00C909B9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website: http://mlmage.com/mlm-bussines-plan/uni-level-plan.asp</w:t>
      </w:r>
    </w:p>
    <w:p w14:paraId="1ACEA91A" w14:textId="053A0425" w:rsidR="00CA1CC3" w:rsidRPr="002E0624" w:rsidRDefault="00CA1CC3" w:rsidP="002E0624">
      <w:pPr>
        <w:pStyle w:val="NoSpacing"/>
        <w:ind w:left="426" w:firstLine="0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09C88109" w14:textId="77777777" w:rsidR="00C909B9" w:rsidRDefault="00C909B9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D522CA0" w14:textId="7E83FF56" w:rsidR="00CA1CC3" w:rsidRDefault="00CA1CC3" w:rsidP="00806FE3">
      <w:pPr>
        <w:pStyle w:val="NoSpacing"/>
        <w:ind w:left="426" w:firstLine="29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Sementara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2E0624">
        <w:rPr>
          <w:rFonts w:asciiTheme="majorBidi" w:hAnsiTheme="majorBidi" w:cstheme="majorBidi"/>
          <w:i/>
          <w:iCs/>
          <w:sz w:val="24"/>
          <w:szCs w:val="24"/>
          <w:lang w:val="en-US"/>
        </w:rPr>
        <w:t>break away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r w:rsidRPr="002E0624">
        <w:rPr>
          <w:rFonts w:asciiTheme="majorBidi" w:hAnsiTheme="majorBidi" w:cstheme="majorBidi"/>
          <w:i/>
          <w:iCs/>
          <w:sz w:val="24"/>
          <w:szCs w:val="24"/>
          <w:lang w:val="en-US"/>
        </w:rPr>
        <w:t>Hybrid Uni Level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model </w:t>
      </w:r>
      <w:proofErr w:type="spellStart"/>
      <w:r w:rsidR="002E0624">
        <w:rPr>
          <w:rFonts w:asciiTheme="majorBidi" w:hAnsiTheme="majorBidi" w:cstheme="majorBidi"/>
          <w:sz w:val="24"/>
          <w:szCs w:val="24"/>
          <w:lang w:val="en-US"/>
        </w:rPr>
        <w:t>terbaru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2E0624">
        <w:rPr>
          <w:rFonts w:asciiTheme="majorBidi" w:hAnsiTheme="majorBidi" w:cstheme="majorBidi"/>
          <w:sz w:val="24"/>
          <w:szCs w:val="24"/>
          <w:lang w:val="en-US"/>
        </w:rPr>
        <w:t>muncul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2E0624">
        <w:rPr>
          <w:rFonts w:asciiTheme="majorBidi" w:hAnsiTheme="majorBidi" w:cstheme="majorBidi"/>
          <w:sz w:val="24"/>
          <w:szCs w:val="24"/>
          <w:lang w:val="en-US"/>
        </w:rPr>
        <w:t>kisaran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0624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2E0624">
        <w:rPr>
          <w:rFonts w:asciiTheme="majorBidi" w:hAnsiTheme="majorBidi" w:cstheme="majorBidi"/>
          <w:sz w:val="24"/>
          <w:szCs w:val="24"/>
          <w:lang w:val="en-US"/>
        </w:rPr>
        <w:t xml:space="preserve"> 1985.</w:t>
      </w:r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Pada model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dianggap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tenaga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Tujuannya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menghilangkan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kesan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pinalti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break away.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kompensasinya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bonus yang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tinggi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C909B9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 para</w:t>
      </w:r>
      <w:proofErr w:type="gram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frontliner-nya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periode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909B9"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 w:rsidR="00C909B9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234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234FF">
        <w:rPr>
          <w:rFonts w:asciiTheme="majorBidi" w:hAnsiTheme="majorBidi" w:cstheme="majorBidi"/>
          <w:sz w:val="24"/>
          <w:szCs w:val="24"/>
          <w:lang w:val="en-US"/>
        </w:rPr>
        <w:t>Ilustrasi</w:t>
      </w:r>
      <w:proofErr w:type="spellEnd"/>
      <w:r w:rsidR="00C234FF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C234FF">
        <w:rPr>
          <w:rFonts w:asciiTheme="majorBidi" w:hAnsiTheme="majorBidi" w:cstheme="majorBidi"/>
          <w:sz w:val="24"/>
          <w:szCs w:val="24"/>
          <w:lang w:val="en-US"/>
        </w:rPr>
        <w:t>bagan</w:t>
      </w:r>
      <w:proofErr w:type="spellEnd"/>
      <w:r w:rsidR="00C234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234FF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="00C234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234FF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C234FF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76B9B351" w14:textId="77777777" w:rsidR="00C234FF" w:rsidRDefault="00C234FF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50712F89" w14:textId="21396BC6" w:rsidR="002E0624" w:rsidRDefault="002E0624" w:rsidP="00E54D4C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2E83C9C" w14:textId="0FFC0565" w:rsidR="002E0624" w:rsidRDefault="00C234FF" w:rsidP="00C234F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Gambar.2.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Keanggotaan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234FF">
        <w:rPr>
          <w:rFonts w:asciiTheme="majorBidi" w:hAnsiTheme="majorBidi" w:cstheme="majorBidi"/>
          <w:i/>
          <w:iCs/>
          <w:sz w:val="24"/>
          <w:szCs w:val="24"/>
          <w:lang w:val="en-US"/>
        </w:rPr>
        <w:t>Hybrid Uni Level</w:t>
      </w:r>
    </w:p>
    <w:p w14:paraId="52679BDA" w14:textId="6BD2E1D2" w:rsidR="00C234FF" w:rsidRDefault="00C234FF" w:rsidP="00C234F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142E1726" w14:textId="69FCA414" w:rsidR="00C234FF" w:rsidRDefault="00C234FF" w:rsidP="00C234F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C234FF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F4A765A" wp14:editId="7871D53C">
            <wp:simplePos x="0" y="0"/>
            <wp:positionH relativeFrom="column">
              <wp:posOffset>1050590</wp:posOffset>
            </wp:positionH>
            <wp:positionV relativeFrom="paragraph">
              <wp:posOffset>131816</wp:posOffset>
            </wp:positionV>
            <wp:extent cx="3640352" cy="2777706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80" cy="277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CCCD4" w14:textId="0FC0655E" w:rsidR="00C234FF" w:rsidRDefault="00C234FF" w:rsidP="00C234F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7A779486" w14:textId="633B035B" w:rsidR="00C234FF" w:rsidRDefault="00C234FF" w:rsidP="00C234F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B3B28E2" w14:textId="77777777" w:rsidR="00C234FF" w:rsidRDefault="00C234FF" w:rsidP="00C234F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22476E9" w14:textId="375A517D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1EF4F4D7" w14:textId="36619A12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96086B2" w14:textId="671C328E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3FCC4DE6" w14:textId="1BD54201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F51E4D9" w14:textId="63C5336B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1F5280DE" w14:textId="3B2674D4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D5CBAFD" w14:textId="797E4ACE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7D08CB4D" w14:textId="556C3C96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345D2AD2" w14:textId="75409C71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ABE994E" w14:textId="0D0C21BA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25768EA0" w14:textId="504A507D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DFEA65F" w14:textId="3D4177FC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6D22967B" w14:textId="62F3DCD9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06C6DE3" w14:textId="084BA1EC" w:rsidR="00C234FF" w:rsidRPr="00C234FF" w:rsidRDefault="00C234FF" w:rsidP="00C234FF">
      <w:pPr>
        <w:pStyle w:val="NoSpacing"/>
        <w:jc w:val="center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proofErr w:type="spellStart"/>
      <w:r w:rsidRPr="00C234FF">
        <w:rPr>
          <w:rFonts w:asciiTheme="majorBidi" w:hAnsiTheme="majorBidi" w:cstheme="majorBidi"/>
          <w:i/>
          <w:iCs/>
          <w:sz w:val="20"/>
          <w:szCs w:val="20"/>
          <w:lang w:val="en-US"/>
        </w:rPr>
        <w:t>Ilustrasi</w:t>
      </w:r>
      <w:proofErr w:type="spellEnd"/>
      <w:r w:rsidRPr="00C234FF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C234FF">
        <w:rPr>
          <w:rFonts w:asciiTheme="majorBidi" w:hAnsiTheme="majorBidi" w:cstheme="majorBidi"/>
          <w:i/>
          <w:iCs/>
          <w:sz w:val="20"/>
          <w:szCs w:val="20"/>
          <w:lang w:val="en-US"/>
        </w:rPr>
        <w:t>gambar</w:t>
      </w:r>
      <w:proofErr w:type="spellEnd"/>
      <w:r w:rsidRPr="00C234FF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C234FF">
        <w:rPr>
          <w:rFonts w:asciiTheme="majorBidi" w:hAnsiTheme="majorBidi" w:cstheme="majorBidi"/>
          <w:i/>
          <w:iCs/>
          <w:sz w:val="20"/>
          <w:szCs w:val="20"/>
          <w:lang w:val="en-US"/>
        </w:rPr>
        <w:t>diambil</w:t>
      </w:r>
      <w:proofErr w:type="spellEnd"/>
      <w:r w:rsidRPr="00C234FF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C234FF">
        <w:rPr>
          <w:rFonts w:asciiTheme="majorBidi" w:hAnsiTheme="majorBidi" w:cstheme="majorBidi"/>
          <w:i/>
          <w:iCs/>
          <w:sz w:val="20"/>
          <w:szCs w:val="20"/>
          <w:lang w:val="en-US"/>
        </w:rPr>
        <w:t>dari</w:t>
      </w:r>
      <w:proofErr w:type="spellEnd"/>
      <w:r w:rsidRPr="00C234FF">
        <w:rPr>
          <w:rFonts w:asciiTheme="majorBidi" w:hAnsiTheme="majorBidi" w:cstheme="majorBidi"/>
          <w:i/>
          <w:iCs/>
          <w:sz w:val="20"/>
          <w:szCs w:val="20"/>
          <w:lang w:val="en-US"/>
        </w:rPr>
        <w:t>: http://infinitemlmsoftware.com/hybrid-plan.php</w:t>
      </w:r>
    </w:p>
    <w:p w14:paraId="65969288" w14:textId="5C805042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193E08C" w14:textId="611A3C44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686DBA3" w14:textId="3EA4DB60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580BF93" w14:textId="28E78C84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6066A9C" w14:textId="4F34C786" w:rsidR="00472419" w:rsidRDefault="00472419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36D74C40" w14:textId="77777777" w:rsidR="00472419" w:rsidRDefault="00472419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234E01A0" w14:textId="02A1268E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7B50B760" w14:textId="77777777" w:rsidR="00C234FF" w:rsidRDefault="00C234FF" w:rsidP="00C234F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35F7748E" w14:textId="6956BA26" w:rsidR="00E54D4C" w:rsidRPr="00EC15C5" w:rsidRDefault="00E54D4C" w:rsidP="00E54D4C">
      <w:pPr>
        <w:pStyle w:val="NoSpacing"/>
        <w:numPr>
          <w:ilvl w:val="0"/>
          <w:numId w:val="4"/>
        </w:numPr>
        <w:ind w:left="42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EC15C5">
        <w:rPr>
          <w:rFonts w:asciiTheme="majorBidi" w:hAnsiTheme="majorBidi" w:cstheme="majorBidi"/>
          <w:i/>
          <w:iCs/>
          <w:sz w:val="24"/>
          <w:szCs w:val="24"/>
          <w:lang w:val="en-US"/>
        </w:rPr>
        <w:lastRenderedPageBreak/>
        <w:t xml:space="preserve">Binary </w:t>
      </w:r>
    </w:p>
    <w:p w14:paraId="3F303000" w14:textId="36AE54EE" w:rsidR="00EC15C5" w:rsidRDefault="00EC15C5" w:rsidP="00EC15C5">
      <w:pPr>
        <w:pStyle w:val="NoSpacing"/>
        <w:ind w:left="6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58FCFBA3" w14:textId="5AE05489" w:rsidR="00EC15C5" w:rsidRDefault="00EC15C5" w:rsidP="00806FE3">
      <w:pPr>
        <w:pStyle w:val="NoSpacing"/>
        <w:ind w:left="66" w:firstLine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Binary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tergolong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simple,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15C5">
        <w:rPr>
          <w:rFonts w:asciiTheme="majorBidi" w:hAnsiTheme="majorBidi" w:cstheme="majorBidi"/>
          <w:i/>
          <w:iCs/>
          <w:sz w:val="24"/>
          <w:szCs w:val="24"/>
          <w:lang w:val="en-US"/>
        </w:rPr>
        <w:t>downline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dibawahnya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seterusnya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downline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ia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berhasil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lagi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binary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spill over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otomatis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jaringan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tersusun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otomatis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kanan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kiri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sedemikianrupa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hingga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serupa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matriks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93284" w:rsidRPr="00593284">
        <w:rPr>
          <w:rFonts w:asciiTheme="majorBidi" w:hAnsiTheme="majorBidi" w:cstheme="majorBidi"/>
          <w:i/>
          <w:iCs/>
          <w:sz w:val="24"/>
          <w:szCs w:val="24"/>
          <w:lang w:val="en-US"/>
        </w:rPr>
        <w:t>leg</w:t>
      </w:r>
      <w:r w:rsidR="00593284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tersusun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downline (frontline)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tingkat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kedalaman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terbatas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. Pada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umumnya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diizinkan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keanggotaan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sekaligus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memaksimalkan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penghasilan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diperoleh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Risikonya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ia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membayar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biaya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593284"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berganda</w:t>
      </w:r>
      <w:proofErr w:type="spellEnd"/>
      <w:proofErr w:type="gram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tutup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poin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bulannya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tiap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membership yang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dimilikinya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ilustrasi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gambar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3284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="00593284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77A986E0" w14:textId="77777777" w:rsidR="00593284" w:rsidRDefault="00593284" w:rsidP="00EC15C5">
      <w:pPr>
        <w:pStyle w:val="NoSpacing"/>
        <w:ind w:left="6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B17F21F" w14:textId="3DA8316B" w:rsidR="00593284" w:rsidRDefault="00593284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Gambar 3.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Keanggotaan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Binary</w:t>
      </w:r>
    </w:p>
    <w:p w14:paraId="787C9B07" w14:textId="35DFAB20" w:rsidR="00593284" w:rsidRDefault="00593284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5C9A890A" w14:textId="734DE8B1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13596164" w14:textId="0EE4B3E8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77AC8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BA2F7E7" wp14:editId="417513B6">
            <wp:simplePos x="0" y="0"/>
            <wp:positionH relativeFrom="column">
              <wp:posOffset>833671</wp:posOffset>
            </wp:positionH>
            <wp:positionV relativeFrom="paragraph">
              <wp:posOffset>15312</wp:posOffset>
            </wp:positionV>
            <wp:extent cx="4114800" cy="2548874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4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3B719" w14:textId="63751F9D" w:rsidR="00593284" w:rsidRDefault="00593284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7DBCBB47" w14:textId="09A5DF11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49741D1A" w14:textId="068D4631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74CA6DCF" w14:textId="14E39E41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7B3AE76C" w14:textId="1DCD02D6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5CF29518" w14:textId="614EB340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233F8FEB" w14:textId="5880F2E7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5F35B29" w14:textId="43FD2C87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2A221D0" w14:textId="00F8228D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4A52239C" w14:textId="4C2CEDD7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72AD320F" w14:textId="79666B4C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92F3A91" w14:textId="53E6C589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5734F215" w14:textId="2537FD40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FFB501F" w14:textId="173DA73B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345408D" w14:textId="02CA2AF5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20DEA24B" w14:textId="1804CDF3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0B5D9E53" w14:textId="3F6FE6EE" w:rsidR="00E77AC8" w:rsidRDefault="00E77AC8" w:rsidP="00593284">
      <w:pPr>
        <w:pStyle w:val="NoSpacing"/>
        <w:ind w:left="66" w:firstLine="0"/>
        <w:jc w:val="center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proofErr w:type="spellStart"/>
      <w:r w:rsidRPr="00E77AC8">
        <w:rPr>
          <w:rFonts w:asciiTheme="majorBidi" w:hAnsiTheme="majorBidi" w:cstheme="majorBidi"/>
          <w:i/>
          <w:iCs/>
          <w:sz w:val="20"/>
          <w:szCs w:val="20"/>
          <w:lang w:val="en-US"/>
        </w:rPr>
        <w:t>Ilustrasi</w:t>
      </w:r>
      <w:proofErr w:type="spellEnd"/>
      <w:r w:rsidRPr="00E77AC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model binary </w:t>
      </w:r>
      <w:proofErr w:type="spellStart"/>
      <w:r w:rsidRPr="00E77AC8">
        <w:rPr>
          <w:rFonts w:asciiTheme="majorBidi" w:hAnsiTheme="majorBidi" w:cstheme="majorBidi"/>
          <w:i/>
          <w:iCs/>
          <w:sz w:val="20"/>
          <w:szCs w:val="20"/>
          <w:lang w:val="en-US"/>
        </w:rPr>
        <w:t>dari</w:t>
      </w:r>
      <w:proofErr w:type="spellEnd"/>
      <w:r w:rsidRPr="00E77AC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hyperlink r:id="rId11" w:history="1">
        <w:r w:rsidR="009F146E" w:rsidRPr="004402BA">
          <w:rPr>
            <w:rStyle w:val="Hyperlink"/>
            <w:rFonts w:asciiTheme="majorBidi" w:hAnsiTheme="majorBidi" w:cstheme="majorBidi"/>
            <w:i/>
            <w:iCs/>
            <w:sz w:val="20"/>
            <w:szCs w:val="20"/>
            <w:lang w:val="en-US"/>
          </w:rPr>
          <w:t>https://chaventerprise.com/network-marketing/</w:t>
        </w:r>
      </w:hyperlink>
    </w:p>
    <w:p w14:paraId="324244F1" w14:textId="335BAACB" w:rsidR="009F146E" w:rsidRDefault="009F146E" w:rsidP="009F146E">
      <w:pPr>
        <w:pStyle w:val="NoSpacing"/>
        <w:ind w:left="66" w:firstLine="0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14:paraId="5EB3EE08" w14:textId="380DF435" w:rsidR="009F146E" w:rsidRPr="009F146E" w:rsidRDefault="009F146E" w:rsidP="00806FE3">
      <w:pPr>
        <w:pStyle w:val="NoSpacing"/>
        <w:ind w:left="66" w:firstLine="65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mempelopori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USANA,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Cyberwize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Questnet</w:t>
      </w:r>
      <w:proofErr w:type="spellEnd"/>
      <w:r w:rsidR="00BC521A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BC521A">
        <w:rPr>
          <w:rFonts w:asciiTheme="majorBidi" w:hAnsiTheme="majorBidi" w:cstheme="majorBidi"/>
          <w:sz w:val="24"/>
          <w:szCs w:val="24"/>
          <w:lang w:val="en-US"/>
        </w:rPr>
        <w:t>Gotoshape</w:t>
      </w:r>
      <w:proofErr w:type="spellEnd"/>
      <w:r w:rsidR="00BC521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B632E5E" w14:textId="72EC9E06" w:rsidR="00E77AC8" w:rsidRDefault="00BC521A" w:rsidP="00BC521A">
      <w:pPr>
        <w:pStyle w:val="NoSpacing"/>
        <w:ind w:left="6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APLI,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binary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money game,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binary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Indonesia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1998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diperkenalkan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money game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sabun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di mark-up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sabun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ekonomisnya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150,-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dikemas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menarik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500.000,-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A77306F" w14:textId="026397A5" w:rsidR="00BC521A" w:rsidRDefault="00BC521A" w:rsidP="00BC521A">
      <w:pPr>
        <w:pStyle w:val="NoSpacing"/>
        <w:ind w:left="6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factor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historis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unsur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melekat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model binary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Yang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prakteknya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rekrutmen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bersifat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kamuflase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budling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pendaftaran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2B18AE7" w14:textId="002A9EEE" w:rsidR="00455373" w:rsidRDefault="00455373" w:rsidP="00BC521A">
      <w:pPr>
        <w:pStyle w:val="NoSpacing"/>
        <w:ind w:left="6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7E1FD039" w14:textId="15373325" w:rsidR="00455373" w:rsidRDefault="00455373" w:rsidP="00BC521A">
      <w:pPr>
        <w:pStyle w:val="NoSpacing"/>
        <w:ind w:left="66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537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EKSPLORASI FATWA DEWAN SYARIAH NASIONAL (DSN-MUI) TENTANG MULTI LEVEL MARKETING (MLM)</w:t>
      </w:r>
    </w:p>
    <w:p w14:paraId="01B1C9A1" w14:textId="11135250" w:rsidR="00455373" w:rsidRDefault="00455373" w:rsidP="00BC521A">
      <w:pPr>
        <w:pStyle w:val="NoSpacing"/>
        <w:ind w:left="66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D497166" w14:textId="0367D59F" w:rsidR="00C80A87" w:rsidRDefault="00C80A87" w:rsidP="00BC521A">
      <w:pPr>
        <w:pStyle w:val="NoSpacing"/>
        <w:ind w:left="66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Sebab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lahirnya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Fatwa</w:t>
      </w:r>
    </w:p>
    <w:p w14:paraId="417AD9A0" w14:textId="03D20FBC" w:rsidR="00C80A87" w:rsidRDefault="00C80A87" w:rsidP="00BC521A">
      <w:pPr>
        <w:pStyle w:val="NoSpacing"/>
        <w:ind w:left="6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7AA7A282" w14:textId="77777777" w:rsidR="0040240F" w:rsidRDefault="00957E38" w:rsidP="0040240F">
      <w:pPr>
        <w:pStyle w:val="NoSpacing"/>
        <w:ind w:left="66" w:firstLine="65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Dewan Syariah Nasional-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Majelis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 Indonesia (DSN-MUI)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sembilan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MUI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diamanahkan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berkhidmat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mengadukan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hal-hal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ekonomi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Lembaga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DSN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LPPOM MUI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menangani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378C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5137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378C">
        <w:rPr>
          <w:rFonts w:asciiTheme="majorBidi" w:hAnsiTheme="majorBidi" w:cstheme="majorBidi"/>
          <w:sz w:val="24"/>
          <w:szCs w:val="24"/>
          <w:lang w:val="en-US"/>
        </w:rPr>
        <w:t>makanan</w:t>
      </w:r>
      <w:proofErr w:type="spellEnd"/>
      <w:r w:rsidR="0051378C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1378C">
        <w:rPr>
          <w:rFonts w:asciiTheme="majorBidi" w:hAnsiTheme="majorBidi" w:cstheme="majorBidi"/>
          <w:sz w:val="24"/>
          <w:szCs w:val="24"/>
          <w:lang w:val="en-US"/>
        </w:rPr>
        <w:t>minuman</w:t>
      </w:r>
      <w:proofErr w:type="spellEnd"/>
      <w:r w:rsidR="0051378C">
        <w:rPr>
          <w:rFonts w:asciiTheme="majorBidi" w:hAnsiTheme="majorBidi" w:cstheme="majorBidi"/>
          <w:sz w:val="24"/>
          <w:szCs w:val="24"/>
          <w:lang w:val="en-US"/>
        </w:rPr>
        <w:t xml:space="preserve">, Dewan Halal Nasional, LPLH/SDA </w:t>
      </w:r>
      <w:proofErr w:type="spellStart"/>
      <w:r w:rsidR="0051378C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5137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378C">
        <w:rPr>
          <w:rFonts w:asciiTheme="majorBidi" w:hAnsiTheme="majorBidi" w:cstheme="majorBidi"/>
          <w:sz w:val="24"/>
          <w:szCs w:val="24"/>
          <w:lang w:val="en-US"/>
        </w:rPr>
        <w:t>lingkungan</w:t>
      </w:r>
      <w:proofErr w:type="spellEnd"/>
      <w:r w:rsidR="0051378C">
        <w:rPr>
          <w:rFonts w:asciiTheme="majorBidi" w:hAnsiTheme="majorBidi" w:cstheme="majorBidi"/>
          <w:sz w:val="24"/>
          <w:szCs w:val="24"/>
          <w:lang w:val="en-US"/>
        </w:rPr>
        <w:t xml:space="preserve">, dan lain-lain. DSN-MUI </w:t>
      </w:r>
      <w:proofErr w:type="spellStart"/>
      <w:r w:rsidR="0051378C">
        <w:rPr>
          <w:rFonts w:asciiTheme="majorBidi" w:hAnsiTheme="majorBidi" w:cstheme="majorBidi"/>
          <w:sz w:val="24"/>
          <w:szCs w:val="24"/>
          <w:lang w:val="en-US"/>
        </w:rPr>
        <w:t>dibentuk</w:t>
      </w:r>
      <w:proofErr w:type="spellEnd"/>
      <w:r w:rsidR="0051378C">
        <w:rPr>
          <w:rFonts w:asciiTheme="majorBidi" w:hAnsiTheme="majorBidi" w:cstheme="majorBidi"/>
          <w:sz w:val="24"/>
          <w:szCs w:val="24"/>
          <w:lang w:val="en-US"/>
        </w:rPr>
        <w:t xml:space="preserve"> oleh MUI </w:t>
      </w:r>
      <w:proofErr w:type="spellStart"/>
      <w:r w:rsidR="0051378C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51378C">
        <w:rPr>
          <w:rFonts w:asciiTheme="majorBidi" w:hAnsiTheme="majorBidi" w:cstheme="majorBidi"/>
          <w:sz w:val="24"/>
          <w:szCs w:val="24"/>
          <w:lang w:val="en-US"/>
        </w:rPr>
        <w:t xml:space="preserve"> 1999 </w:t>
      </w:r>
      <w:proofErr w:type="spellStart"/>
      <w:r w:rsidR="0051378C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51378C">
        <w:rPr>
          <w:rFonts w:asciiTheme="majorBidi" w:hAnsiTheme="majorBidi" w:cstheme="majorBidi"/>
          <w:sz w:val="24"/>
          <w:szCs w:val="24"/>
          <w:lang w:val="en-US"/>
        </w:rPr>
        <w:t xml:space="preserve"> Surat Keputusan Dewan </w:t>
      </w:r>
      <w:proofErr w:type="spellStart"/>
      <w:r w:rsidR="0051378C">
        <w:rPr>
          <w:rFonts w:asciiTheme="majorBidi" w:hAnsiTheme="majorBidi" w:cstheme="majorBidi"/>
          <w:sz w:val="24"/>
          <w:szCs w:val="24"/>
          <w:lang w:val="en-US"/>
        </w:rPr>
        <w:t>Pimpinan</w:t>
      </w:r>
      <w:proofErr w:type="spellEnd"/>
      <w:r w:rsidR="0051378C">
        <w:rPr>
          <w:rFonts w:asciiTheme="majorBidi" w:hAnsiTheme="majorBidi" w:cstheme="majorBidi"/>
          <w:sz w:val="24"/>
          <w:szCs w:val="24"/>
          <w:lang w:val="en-US"/>
        </w:rPr>
        <w:t xml:space="preserve"> MUI No. Kep-754/MUI/II/1999</w:t>
      </w:r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Khusus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menerbitkan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fatwa-fatwa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ekonomi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. DSN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sejarah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menerbitkan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806FE3">
        <w:rPr>
          <w:rFonts w:asciiTheme="majorBidi" w:hAnsiTheme="majorBidi" w:cstheme="majorBidi"/>
          <w:sz w:val="24"/>
          <w:szCs w:val="24"/>
          <w:lang w:val="en-US"/>
        </w:rPr>
        <w:t>fatwanya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proofErr w:type="gram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mengajukan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fatwa (</w:t>
      </w:r>
      <w:proofErr w:type="spellStart"/>
      <w:r w:rsidR="00806FE3" w:rsidRPr="00806FE3">
        <w:rPr>
          <w:rFonts w:asciiTheme="majorBidi" w:hAnsiTheme="majorBidi" w:cstheme="majorBidi"/>
          <w:i/>
          <w:iCs/>
          <w:sz w:val="24"/>
          <w:szCs w:val="24"/>
          <w:lang w:val="en-US"/>
        </w:rPr>
        <w:t>mustafti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menerbitkan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fatwa (</w:t>
      </w:r>
      <w:r w:rsidR="00806FE3" w:rsidRPr="00806FE3">
        <w:rPr>
          <w:rFonts w:asciiTheme="majorBidi" w:hAnsiTheme="majorBidi" w:cstheme="majorBidi"/>
          <w:i/>
          <w:iCs/>
          <w:sz w:val="24"/>
          <w:szCs w:val="24"/>
          <w:lang w:val="en-US"/>
        </w:rPr>
        <w:t>mufti</w:t>
      </w:r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Diantara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meminta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bidang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perbankan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keuangan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non bank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asuransi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pegadaian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sekuritas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, manager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investasi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, travel, hotel,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rumah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sakit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koperasi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dan lain-lain.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Ataupun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permintaan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regulator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pemerintah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Bank Indonesia (BI),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Otoritas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Jasa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Keuangan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(OJK), Bursa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Efek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Indonesia dan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Kementrian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6FE3">
        <w:rPr>
          <w:rFonts w:asciiTheme="majorBidi" w:hAnsiTheme="majorBidi" w:cstheme="majorBidi"/>
          <w:sz w:val="24"/>
          <w:szCs w:val="24"/>
          <w:lang w:val="en-US"/>
        </w:rPr>
        <w:t>Koperasi</w:t>
      </w:r>
      <w:proofErr w:type="spellEnd"/>
      <w:r w:rsidR="00806FE3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196B0D44" w14:textId="484461AA" w:rsidR="00806FE3" w:rsidRDefault="00806FE3" w:rsidP="0040240F">
      <w:pPr>
        <w:pStyle w:val="NoSpacing"/>
        <w:ind w:left="66" w:firstLine="65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Fatwa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adaptasi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zaman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pemikiran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kontemporer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dilatarbelakangi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peristiwa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zamannya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050AE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Lahirnya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Pedoman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Berjenjang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Syariah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MLM Syariah,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40240F">
        <w:rPr>
          <w:rFonts w:asciiTheme="majorBidi" w:hAnsiTheme="majorBidi" w:cstheme="majorBidi"/>
          <w:sz w:val="24"/>
          <w:szCs w:val="24"/>
          <w:lang w:val="en-US"/>
        </w:rPr>
        <w:t>Fatwa  DSN</w:t>
      </w:r>
      <w:proofErr w:type="gram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MUI No. 75/DSN MUI/VII/2009 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dilatar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belakangi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 w:rsidR="002751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permintaan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bergerak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40240F">
        <w:rPr>
          <w:rFonts w:asciiTheme="majorBidi" w:hAnsiTheme="majorBidi" w:cstheme="majorBidi"/>
          <w:sz w:val="24"/>
          <w:szCs w:val="24"/>
          <w:lang w:val="en-US"/>
        </w:rPr>
        <w:t>bidang</w:t>
      </w:r>
      <w:proofErr w:type="spellEnd"/>
      <w:r w:rsidR="0040240F">
        <w:rPr>
          <w:rFonts w:asciiTheme="majorBidi" w:hAnsiTheme="majorBidi" w:cstheme="majorBidi"/>
          <w:sz w:val="24"/>
          <w:szCs w:val="24"/>
          <w:lang w:val="en-US"/>
        </w:rPr>
        <w:t xml:space="preserve"> MLM. </w:t>
      </w:r>
    </w:p>
    <w:p w14:paraId="59D6BAC8" w14:textId="2EEEC957" w:rsidR="00806FE3" w:rsidRDefault="00806FE3" w:rsidP="00275109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ADA0D7E" w14:textId="4ED33F4B" w:rsidR="00806FE3" w:rsidRPr="00275109" w:rsidRDefault="00275109" w:rsidP="0051378C">
      <w:pPr>
        <w:pStyle w:val="NoSpacing"/>
        <w:ind w:left="66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75109">
        <w:rPr>
          <w:rFonts w:asciiTheme="majorBidi" w:hAnsiTheme="majorBidi" w:cstheme="majorBidi"/>
          <w:b/>
          <w:bCs/>
          <w:sz w:val="24"/>
          <w:szCs w:val="24"/>
          <w:lang w:val="en-US"/>
        </w:rPr>
        <w:t>IMPLEMENTASI AKAD SYARIAH DALAM MLM MENURUT FATWA DSN MUI</w:t>
      </w:r>
    </w:p>
    <w:p w14:paraId="5376184B" w14:textId="19300AB9" w:rsidR="0051378C" w:rsidRDefault="0051378C" w:rsidP="00BC521A">
      <w:pPr>
        <w:pStyle w:val="NoSpacing"/>
        <w:ind w:left="66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31812F4" w14:textId="23357EB4" w:rsidR="00275109" w:rsidRDefault="00275109" w:rsidP="00BC521A">
      <w:pPr>
        <w:pStyle w:val="NoSpacing"/>
        <w:ind w:left="6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67326">
        <w:rPr>
          <w:rFonts w:asciiTheme="majorBidi" w:hAnsiTheme="majorBidi" w:cstheme="majorBidi"/>
          <w:i/>
          <w:iCs/>
          <w:sz w:val="24"/>
          <w:szCs w:val="24"/>
          <w:lang w:val="en-US"/>
        </w:rPr>
        <w:t>takayyuf</w:t>
      </w:r>
      <w:proofErr w:type="spellEnd"/>
      <w:r w:rsidRPr="00E6732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</w:t>
      </w:r>
      <w:r w:rsidR="00E67326">
        <w:rPr>
          <w:rFonts w:asciiTheme="majorBidi" w:hAnsiTheme="majorBidi" w:cstheme="majorBidi"/>
          <w:i/>
          <w:iCs/>
          <w:sz w:val="24"/>
          <w:szCs w:val="24"/>
          <w:lang w:val="en-US"/>
        </w:rPr>
        <w:t>-</w:t>
      </w:r>
      <w:proofErr w:type="spellStart"/>
      <w:r w:rsidRPr="00E67326">
        <w:rPr>
          <w:rFonts w:asciiTheme="majorBidi" w:hAnsiTheme="majorBidi" w:cstheme="majorBidi"/>
          <w:i/>
          <w:iCs/>
          <w:sz w:val="24"/>
          <w:szCs w:val="24"/>
          <w:lang w:val="en-US"/>
        </w:rPr>
        <w:t>fikhi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fikih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tercantum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No.75/</w:t>
      </w:r>
      <w:r w:rsidRPr="002751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DSN MUI/VII/2009,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1CF0066C" w14:textId="3F331FD9" w:rsidR="00275109" w:rsidRDefault="00275109" w:rsidP="00BC521A">
      <w:pPr>
        <w:pStyle w:val="NoSpacing"/>
        <w:ind w:left="6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27598DAB" w14:textId="564A8825" w:rsidR="00275109" w:rsidRPr="00ED6576" w:rsidRDefault="00275109" w:rsidP="00275109">
      <w:pPr>
        <w:pStyle w:val="NoSpacing"/>
        <w:numPr>
          <w:ilvl w:val="0"/>
          <w:numId w:val="5"/>
        </w:numPr>
        <w:ind w:left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Akad</w:t>
      </w:r>
      <w:proofErr w:type="spellEnd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jual</w:t>
      </w:r>
      <w:proofErr w:type="spellEnd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beli</w:t>
      </w:r>
      <w:proofErr w:type="spellEnd"/>
    </w:p>
    <w:p w14:paraId="0455DB98" w14:textId="660B5599" w:rsidR="00E67326" w:rsidRDefault="00E67326" w:rsidP="00E67326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jual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البيع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)</w:t>
      </w:r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tukar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menukar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zaman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dikenal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(barter).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zaman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sekarang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jual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beli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lumrahnya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uang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pembayaran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E1A88">
        <w:rPr>
          <w:rFonts w:asciiTheme="majorBidi" w:hAnsiTheme="majorBidi" w:cstheme="majorBidi"/>
          <w:sz w:val="24"/>
          <w:szCs w:val="24"/>
          <w:lang w:val="en-US"/>
        </w:rPr>
        <w:t>dijual</w:t>
      </w:r>
      <w:proofErr w:type="spellEnd"/>
      <w:r w:rsidR="009E1A88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Jual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beli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disepakati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oleh para ulama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fikih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yang halal dan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dibolehkan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Islam,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2BCA">
        <w:rPr>
          <w:rFonts w:asciiTheme="majorBidi" w:hAnsiTheme="majorBidi" w:cstheme="majorBidi"/>
          <w:sz w:val="24"/>
          <w:szCs w:val="24"/>
          <w:lang w:val="en-US"/>
        </w:rPr>
        <w:t>firman</w:t>
      </w:r>
      <w:proofErr w:type="spellEnd"/>
      <w:r w:rsidR="006E2BCA">
        <w:rPr>
          <w:rFonts w:asciiTheme="majorBidi" w:hAnsiTheme="majorBidi" w:cstheme="majorBidi"/>
          <w:sz w:val="24"/>
          <w:szCs w:val="24"/>
          <w:lang w:val="en-US"/>
        </w:rPr>
        <w:t xml:space="preserve"> Allah:</w:t>
      </w:r>
    </w:p>
    <w:p w14:paraId="753FBFD8" w14:textId="29AFBD07" w:rsidR="006E2BCA" w:rsidRDefault="006E2BCA" w:rsidP="00E67326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55F37D40" w14:textId="0F5AD06B" w:rsidR="006E2BCA" w:rsidRDefault="00F85465" w:rsidP="00F85465">
      <w:pPr>
        <w:pStyle w:val="NoSpacing"/>
        <w:bidi/>
        <w:ind w:left="426" w:firstLine="0"/>
        <w:rPr>
          <w:rFonts w:ascii="Traditional Arabic" w:hAnsi="Traditional Arabic" w:cs="Traditional Arabic"/>
          <w:color w:val="000000"/>
          <w:sz w:val="36"/>
          <w:szCs w:val="36"/>
        </w:rPr>
      </w:pPr>
      <w:r w:rsidRPr="00F85465">
        <w:rPr>
          <w:rFonts w:ascii="Traditional Arabic" w:hAnsi="Traditional Arabic" w:cs="Traditional Arabic"/>
          <w:color w:val="000000"/>
          <w:sz w:val="36"/>
          <w:szCs w:val="36"/>
          <w:rtl/>
        </w:rPr>
        <w:t>وَأَحَلَّ اللَّهُ الْبَيْعَ وَحَرَّمَ الرِّبَا</w:t>
      </w:r>
    </w:p>
    <w:p w14:paraId="29FA448E" w14:textId="3D233E2E" w:rsidR="00F85465" w:rsidRDefault="00F85465" w:rsidP="00F85465">
      <w:pPr>
        <w:pStyle w:val="NoSpacing"/>
        <w:ind w:left="426" w:firstLine="0"/>
        <w:jc w:val="left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…”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Padahal</w:t>
      </w:r>
      <w:proofErr w:type="spellEnd"/>
      <w:proofErr w:type="gram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Allah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menghalalkan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jual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beli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mengharamkan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riba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…” (QS. Al-Baqarah:272)</w:t>
      </w:r>
    </w:p>
    <w:p w14:paraId="0C153F3C" w14:textId="26279014" w:rsidR="00F85465" w:rsidRDefault="00F85465" w:rsidP="00F85465">
      <w:pPr>
        <w:pStyle w:val="NoSpacing"/>
        <w:ind w:left="426" w:firstLine="0"/>
        <w:jc w:val="left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68ED03C6" w14:textId="45C06772" w:rsidR="008F5218" w:rsidRDefault="000D0A89" w:rsidP="008F5218">
      <w:pPr>
        <w:pStyle w:val="NoSpacing"/>
        <w:ind w:left="426" w:firstLine="29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praktik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industri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MLM,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jual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beli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dengan</w:t>
      </w:r>
      <w:proofErr w:type="spellEnd"/>
      <w:proofErr w:type="gram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mitra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(member),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ketika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mitra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membeli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produk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kepada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perusahaan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secara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langsung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baik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untuk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dikonsumsi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sendiri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atau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untuk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dijual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kepada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orang lain yang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bukan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mitra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Karena pada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dasarnya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akad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jual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beli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merupakan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akan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mubah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maka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tidaklah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menjadi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problem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bagi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>perusahaan</w:t>
      </w:r>
      <w:proofErr w:type="spellEnd"/>
      <w:r w:rsidR="008F521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MLM.</w:t>
      </w:r>
    </w:p>
    <w:p w14:paraId="014D5E9A" w14:textId="20F09634" w:rsidR="008F5218" w:rsidRDefault="008F5218" w:rsidP="008F5218">
      <w:pPr>
        <w:pStyle w:val="NoSpacing"/>
        <w:ind w:left="426" w:firstLine="0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lastRenderedPageBreak/>
        <w:tab/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Isu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menarik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dikaji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ketika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member (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mitra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membeli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kepada</w:t>
      </w:r>
      <w:proofErr w:type="spellEnd"/>
      <w:proofErr w:type="gram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dijual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pula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dikonsumsi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mengejar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tutup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poin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mengejar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target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mitra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mendapatkan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bonus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berhasil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mencapai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target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penjualannya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8F5218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ju’alah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janji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upah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/bonus). Oleh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sebagian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jualah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syarat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jual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beli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(al-bai’),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timbul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kontroversi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:</w:t>
      </w:r>
    </w:p>
    <w:p w14:paraId="58BF18A0" w14:textId="0EA768A2" w:rsidR="008F5218" w:rsidRDefault="008F5218" w:rsidP="008F5218">
      <w:pPr>
        <w:pStyle w:val="NoSpacing"/>
        <w:numPr>
          <w:ilvl w:val="0"/>
          <w:numId w:val="6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menghalalkan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MLM,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mereka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mengatakan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syarat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adanya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jualah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jual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beli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syarat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sah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Karena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masing-masing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terikat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syarat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ketentuan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disepakati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Hal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hadits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Nabi:</w:t>
      </w:r>
    </w:p>
    <w:p w14:paraId="4765BD28" w14:textId="25168B1D" w:rsidR="00B13D19" w:rsidRDefault="00B13D19" w:rsidP="00B13D19">
      <w:pPr>
        <w:pStyle w:val="NoSpacing"/>
        <w:ind w:left="786" w:firstLine="0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6CE39A5E" w14:textId="62965AB8" w:rsidR="00B13D19" w:rsidRDefault="00B13D19" w:rsidP="0074576D">
      <w:pPr>
        <w:pStyle w:val="NoSpacing"/>
        <w:bidi/>
        <w:ind w:left="142" w:firstLine="0"/>
        <w:rPr>
          <w:rFonts w:asciiTheme="majorBidi" w:hAnsiTheme="majorBidi" w:cstheme="majorBidi"/>
          <w:color w:val="000000"/>
          <w:sz w:val="32"/>
          <w:szCs w:val="32"/>
          <w:lang w:val="en-US"/>
        </w:rPr>
      </w:pP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الم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ُ</w:t>
      </w: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سل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ِ</w:t>
      </w: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م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ُ</w:t>
      </w: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ون ع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ِ</w:t>
      </w: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ند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 xml:space="preserve"> ش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ُ</w:t>
      </w: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ر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ُ</w:t>
      </w: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وط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ِ</w:t>
      </w: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ه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ِ</w:t>
      </w:r>
      <w:r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م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 xml:space="preserve"> ا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ِ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ل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َّ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ا ش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ر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ْ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ط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ً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ا ح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ر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َّ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م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 xml:space="preserve"> ح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لال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ا أ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و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ْ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 xml:space="preserve"> ش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ر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ْ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ط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ً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ا أ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ح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ل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َّ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 xml:space="preserve"> ح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ر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َ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ام</w:t>
      </w:r>
      <w:r w:rsid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ً</w:t>
      </w:r>
      <w:r w:rsidR="0074576D" w:rsidRPr="0074576D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ا</w:t>
      </w:r>
    </w:p>
    <w:p w14:paraId="347A7573" w14:textId="287101C9" w:rsidR="0074576D" w:rsidRDefault="0074576D" w:rsidP="0074576D">
      <w:pPr>
        <w:pStyle w:val="NoSpacing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“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Kaum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muslimin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terikat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syarat-syarat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kesepakatan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diantara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mereka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kecuali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persyaratan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mengharamkan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halal,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persyaratan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menghalalkan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haram (HR. Ahmad)</w:t>
      </w:r>
    </w:p>
    <w:p w14:paraId="125E4C7F" w14:textId="77777777" w:rsidR="0074576D" w:rsidRPr="0074576D" w:rsidRDefault="0074576D" w:rsidP="0074576D">
      <w:pPr>
        <w:pStyle w:val="NoSpacing"/>
        <w:rPr>
          <w:rFonts w:asciiTheme="majorBidi" w:hAnsiTheme="majorBidi" w:cstheme="majorBidi"/>
          <w:color w:val="000000"/>
          <w:sz w:val="24"/>
          <w:szCs w:val="24"/>
          <w:rtl/>
          <w:lang w:val="en-US"/>
        </w:rPr>
      </w:pPr>
    </w:p>
    <w:p w14:paraId="3DCD1E71" w14:textId="4A80EB07" w:rsidR="008F5218" w:rsidRDefault="006D2713" w:rsidP="008F5218">
      <w:pPr>
        <w:pStyle w:val="NoSpacing"/>
        <w:numPr>
          <w:ilvl w:val="0"/>
          <w:numId w:val="6"/>
        </w:num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mengharamkan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MLM,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mereka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berpendapat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transaksi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semacam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termasuk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kategori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</w:t>
      </w:r>
      <w:r w:rsidRPr="006D2713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“</w:t>
      </w:r>
      <w:proofErr w:type="spellStart"/>
      <w:proofErr w:type="gramEnd"/>
      <w:r w:rsidRPr="006D2713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bay’ataini</w:t>
      </w:r>
      <w:proofErr w:type="spellEnd"/>
      <w:r w:rsidRPr="006D2713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fi </w:t>
      </w:r>
      <w:proofErr w:type="spellStart"/>
      <w:r w:rsidRPr="006D2713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bayatin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” (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jual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beli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 yang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terlarang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hadits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:</w:t>
      </w:r>
    </w:p>
    <w:p w14:paraId="4EC55258" w14:textId="6290602F" w:rsidR="006D2713" w:rsidRPr="00992C53" w:rsidRDefault="00992C53" w:rsidP="00992C53">
      <w:pPr>
        <w:pStyle w:val="NoSpacing"/>
        <w:bidi/>
        <w:ind w:firstLine="0"/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</w:pPr>
      <w:r w:rsidRPr="00992C53"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>نَهىَ رَسُولُ الله صلى الله عليه وسلم عن بَيعتَين في بَيعَة</w:t>
      </w:r>
    </w:p>
    <w:p w14:paraId="57C6DC37" w14:textId="77777777" w:rsidR="00992C53" w:rsidRPr="00992C53" w:rsidRDefault="00992C53" w:rsidP="00992C53">
      <w:pPr>
        <w:pStyle w:val="NoSpacing"/>
        <w:bidi/>
        <w:ind w:firstLine="0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21C261FA" w14:textId="5897DF58" w:rsidR="008F5218" w:rsidRPr="00ED6576" w:rsidRDefault="00992C53" w:rsidP="00ED6576">
      <w:pPr>
        <w:pStyle w:val="NoSpacing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“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Rasulullah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SAW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melarang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transaksi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(Abu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Dau</w:t>
      </w:r>
      <w:r w:rsidR="00ED6576">
        <w:rPr>
          <w:rFonts w:asciiTheme="majorBidi" w:hAnsiTheme="majorBidi" w:cstheme="majorBidi"/>
          <w:color w:val="000000"/>
          <w:sz w:val="24"/>
          <w:szCs w:val="24"/>
          <w:lang w:val="en-US"/>
        </w:rPr>
        <w:t>d</w:t>
      </w:r>
      <w:proofErr w:type="spellEnd"/>
      <w:r w:rsidR="00ED6576">
        <w:rPr>
          <w:rFonts w:asciiTheme="majorBidi" w:hAnsiTheme="majorBidi" w:cstheme="majorBidi"/>
          <w:color w:val="000000"/>
          <w:sz w:val="24"/>
          <w:szCs w:val="24"/>
          <w:lang w:val="en-US"/>
        </w:rPr>
        <w:t>)</w:t>
      </w:r>
    </w:p>
    <w:p w14:paraId="6998833E" w14:textId="1AEFD48A" w:rsidR="008F5218" w:rsidRPr="008F5218" w:rsidRDefault="008F5218" w:rsidP="008F5218">
      <w:pPr>
        <w:pStyle w:val="NoSpacing"/>
        <w:ind w:left="426" w:firstLine="0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</w:p>
    <w:p w14:paraId="7B72494B" w14:textId="77777777" w:rsidR="006E2BCA" w:rsidRDefault="006E2BCA" w:rsidP="00E67326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719D6CC7" w14:textId="70BAEB6F" w:rsidR="00275109" w:rsidRDefault="00ED6576" w:rsidP="00ED6576">
      <w:pPr>
        <w:pStyle w:val="NoSpacing"/>
        <w:numPr>
          <w:ilvl w:val="0"/>
          <w:numId w:val="5"/>
        </w:numPr>
        <w:ind w:left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Akad</w:t>
      </w:r>
      <w:proofErr w:type="spellEnd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Murabahah</w:t>
      </w:r>
      <w:proofErr w:type="spellEnd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Jual</w:t>
      </w:r>
      <w:proofErr w:type="spellEnd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beli</w:t>
      </w:r>
      <w:proofErr w:type="spellEnd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dengan</w:t>
      </w:r>
      <w:proofErr w:type="spellEnd"/>
      <w:r w:rsidR="004823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margin </w:t>
      </w:r>
      <w:proofErr w:type="spellStart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keuntungan</w:t>
      </w:r>
      <w:proofErr w:type="spellEnd"/>
      <w:r w:rsidRPr="00ED6576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44F7A762" w14:textId="41BD4319" w:rsidR="00ED6576" w:rsidRDefault="00ED6576" w:rsidP="00ED6576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rtl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Murabahah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modal plus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murabahah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masing-masing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mengetahu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modal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3964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A396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3964">
        <w:rPr>
          <w:rFonts w:asciiTheme="majorBidi" w:hAnsiTheme="majorBidi" w:cstheme="majorBidi"/>
          <w:sz w:val="24"/>
          <w:szCs w:val="24"/>
          <w:lang w:val="en-US"/>
        </w:rPr>
        <w:t>transaksi</w:t>
      </w:r>
      <w:proofErr w:type="spellEnd"/>
      <w:r w:rsidR="008A396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3964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8A396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CDACB7E" w14:textId="2C994FC6" w:rsidR="0048238B" w:rsidRPr="0048238B" w:rsidRDefault="0048238B" w:rsidP="00ED6576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murabahah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non member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non member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member.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menawarkan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non member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targetnya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murabahah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sebenarnya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juga, fatwa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murabahah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praktiknya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8238B">
        <w:rPr>
          <w:rFonts w:asciiTheme="majorBidi" w:hAnsiTheme="majorBidi" w:cstheme="majorBidi"/>
          <w:i/>
          <w:iCs/>
          <w:sz w:val="24"/>
          <w:szCs w:val="24"/>
          <w:lang w:val="en-US"/>
        </w:rPr>
        <w:t>applicable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823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bai’ al </w:t>
      </w:r>
      <w:proofErr w:type="spellStart"/>
      <w:r w:rsidRPr="0048238B">
        <w:rPr>
          <w:rFonts w:asciiTheme="majorBidi" w:hAnsiTheme="majorBidi" w:cstheme="majorBidi"/>
          <w:i/>
          <w:iCs/>
          <w:sz w:val="24"/>
          <w:szCs w:val="24"/>
          <w:lang w:val="en-US"/>
        </w:rPr>
        <w:t>musawamah</w:t>
      </w:r>
      <w:proofErr w:type="spellEnd"/>
      <w:r w:rsidRPr="0048238B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Karena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memberitahukan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modalnya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Sementara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murabahah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wajib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memberitahukan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modalnya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295E92E" w14:textId="77777777" w:rsidR="00ED6576" w:rsidRPr="00ED6576" w:rsidRDefault="00ED6576" w:rsidP="00ED6576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256B969" w14:textId="661F5256" w:rsidR="00ED6576" w:rsidRDefault="0048238B" w:rsidP="00ED6576">
      <w:pPr>
        <w:pStyle w:val="NoSpacing"/>
        <w:numPr>
          <w:ilvl w:val="0"/>
          <w:numId w:val="5"/>
        </w:numPr>
        <w:ind w:left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48238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Akad</w:t>
      </w:r>
      <w:proofErr w:type="spellEnd"/>
      <w:r w:rsidRPr="0048238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8238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Wakalah</w:t>
      </w:r>
      <w:proofErr w:type="spellEnd"/>
      <w:r w:rsidRPr="0048238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8238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bil</w:t>
      </w:r>
      <w:proofErr w:type="spellEnd"/>
      <w:r w:rsidRPr="0048238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8238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Ujrah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mewakilkan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upah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tertentu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2EDCB047" w14:textId="72EC5F19" w:rsidR="0048238B" w:rsidRDefault="0048238B" w:rsidP="00515655">
      <w:pPr>
        <w:pStyle w:val="NoSpacing"/>
        <w:ind w:left="426" w:firstLine="29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No.</w:t>
      </w:r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75/DSN MUI/VII/2009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>wakalah</w:t>
      </w:r>
      <w:proofErr w:type="spellEnd"/>
      <w:r w:rsidR="0067572A"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67572A"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>bil</w:t>
      </w:r>
      <w:proofErr w:type="spellEnd"/>
      <w:r w:rsidR="0067572A"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67572A"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. Hal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sebenaranya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>wakalah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upah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67572A" w:rsidRPr="0067572A">
        <w:rPr>
          <w:rFonts w:asciiTheme="majorBidi" w:hAnsiTheme="majorBidi" w:cstheme="majorBidi"/>
          <w:i/>
          <w:iCs/>
          <w:sz w:val="24"/>
          <w:szCs w:val="24"/>
          <w:lang w:val="en-US"/>
        </w:rPr>
        <w:t>bil</w:t>
      </w:r>
      <w:proofErr w:type="spellEnd"/>
      <w:r w:rsidR="0067572A" w:rsidRPr="0067572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67572A" w:rsidRPr="0067572A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7572A">
        <w:rPr>
          <w:rFonts w:asciiTheme="majorBidi" w:hAnsiTheme="majorBidi" w:cstheme="majorBidi"/>
          <w:sz w:val="24"/>
          <w:szCs w:val="24"/>
          <w:lang w:val="en-US"/>
        </w:rPr>
        <w:t>upah</w:t>
      </w:r>
      <w:proofErr w:type="spellEnd"/>
      <w:r w:rsidR="0067572A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wakalah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bil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ujrah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awalnya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lastRenderedPageBreak/>
        <w:t>asuransi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reasuransi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fatwa No. 25/DSN MUI/III/2006,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perkembangannya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diaplikasikan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15655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515655">
        <w:rPr>
          <w:rFonts w:asciiTheme="majorBidi" w:hAnsiTheme="majorBidi" w:cstheme="majorBidi"/>
          <w:sz w:val="24"/>
          <w:szCs w:val="24"/>
          <w:lang w:val="en-US"/>
        </w:rPr>
        <w:t xml:space="preserve"> MLM juga.</w:t>
      </w:r>
    </w:p>
    <w:p w14:paraId="35F5961B" w14:textId="13B280EC" w:rsidR="00515655" w:rsidRDefault="00515655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>wakalah</w:t>
      </w:r>
      <w:proofErr w:type="spellEnd"/>
      <w:r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>bil</w:t>
      </w:r>
      <w:proofErr w:type="spellEnd"/>
      <w:r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ujrah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15655">
        <w:rPr>
          <w:rFonts w:asciiTheme="majorBidi" w:hAnsiTheme="majorBidi" w:cstheme="majorBidi"/>
          <w:i/>
          <w:iCs/>
          <w:sz w:val="24"/>
          <w:szCs w:val="24"/>
          <w:lang w:val="en-US"/>
        </w:rPr>
        <w:t>tabarru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23AF9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="00B23AF9">
        <w:rPr>
          <w:rFonts w:asciiTheme="majorBidi" w:hAnsiTheme="majorBidi" w:cstheme="majorBidi"/>
          <w:sz w:val="24"/>
          <w:szCs w:val="24"/>
          <w:lang w:val="en-US"/>
        </w:rPr>
        <w:t>pertolongan</w:t>
      </w:r>
      <w:proofErr w:type="spellEnd"/>
      <w:r w:rsidR="00B23AF9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5655">
        <w:rPr>
          <w:rFonts w:asciiTheme="majorBidi" w:hAnsiTheme="majorBidi" w:cstheme="majorBidi"/>
          <w:i/>
          <w:iCs/>
          <w:sz w:val="24"/>
          <w:szCs w:val="24"/>
          <w:lang w:val="en-US"/>
        </w:rPr>
        <w:t>wakil</w:t>
      </w:r>
      <w:r w:rsid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B23AF9" w:rsidRPr="00B23AF9">
        <w:rPr>
          <w:rFonts w:asciiTheme="majorBidi" w:hAnsiTheme="majorBidi" w:cstheme="majorBidi"/>
          <w:sz w:val="24"/>
          <w:szCs w:val="24"/>
          <w:lang w:val="en-US"/>
        </w:rPr>
        <w:t>(orang lain)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15655">
        <w:rPr>
          <w:rFonts w:asciiTheme="majorBidi" w:hAnsiTheme="majorBidi" w:cstheme="majorBidi"/>
          <w:i/>
          <w:iCs/>
          <w:sz w:val="24"/>
          <w:szCs w:val="24"/>
          <w:lang w:val="en-US"/>
        </w:rPr>
        <w:t>muwakkil</w:t>
      </w:r>
      <w:proofErr w:type="spellEnd"/>
      <w:r w:rsidR="00B23AF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B23AF9" w:rsidRPr="00B23AF9">
        <w:rPr>
          <w:rFonts w:asciiTheme="majorBidi" w:hAnsiTheme="majorBidi" w:cstheme="majorBidi"/>
          <w:sz w:val="24"/>
          <w:szCs w:val="24"/>
          <w:lang w:val="en-US"/>
        </w:rPr>
        <w:t xml:space="preserve">(orang yang </w:t>
      </w:r>
      <w:proofErr w:type="spellStart"/>
      <w:r w:rsidR="00B23AF9" w:rsidRPr="00B23AF9"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 w:rsidR="00B23AF9" w:rsidRPr="00B23AF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3AF9" w:rsidRPr="00B23AF9">
        <w:rPr>
          <w:rFonts w:asciiTheme="majorBidi" w:hAnsiTheme="majorBidi" w:cstheme="majorBidi"/>
          <w:sz w:val="24"/>
          <w:szCs w:val="24"/>
          <w:lang w:val="en-US"/>
        </w:rPr>
        <w:t>kuasa</w:t>
      </w:r>
      <w:proofErr w:type="spellEnd"/>
      <w:r w:rsidR="00B23AF9" w:rsidRPr="00B23AF9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B23AF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2088D9D" w14:textId="5BD8E793" w:rsidR="009B2D57" w:rsidRPr="009B2D57" w:rsidRDefault="009B2D57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fikih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ujrah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industry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diimplementasikan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perekrutan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Perusahaan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mendelegaskan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Perusahaan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bertindak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B2D57">
        <w:rPr>
          <w:rFonts w:asciiTheme="majorBidi" w:hAnsiTheme="majorBidi" w:cstheme="majorBidi"/>
          <w:i/>
          <w:iCs/>
          <w:sz w:val="24"/>
          <w:szCs w:val="24"/>
          <w:lang w:val="en-US"/>
        </w:rPr>
        <w:t>muwakkil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member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D57">
        <w:rPr>
          <w:rFonts w:asciiTheme="majorBidi" w:hAnsiTheme="majorBidi" w:cstheme="majorBidi"/>
          <w:i/>
          <w:iCs/>
          <w:sz w:val="24"/>
          <w:szCs w:val="24"/>
          <w:lang w:val="en-US"/>
        </w:rPr>
        <w:t>wakil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Apabila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wakil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ujrah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prakteknya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hampir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dipraktekkan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bertentangan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regulasi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pemerintah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PERMEDAG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perekrutan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prefentif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42A82CB" w14:textId="62E6AF32" w:rsidR="0048238B" w:rsidRDefault="00515655" w:rsidP="0048238B">
      <w:pPr>
        <w:pStyle w:val="NoSpacing"/>
        <w:ind w:left="426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14:paraId="7DF972BE" w14:textId="38ABCB65" w:rsidR="0048238B" w:rsidRDefault="0048238B" w:rsidP="00ED6576">
      <w:pPr>
        <w:pStyle w:val="NoSpacing"/>
        <w:numPr>
          <w:ilvl w:val="0"/>
          <w:numId w:val="5"/>
        </w:numPr>
        <w:ind w:left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Ijarah</w:t>
      </w:r>
      <w:r w:rsidR="009B2D5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="009B2D57">
        <w:rPr>
          <w:rFonts w:asciiTheme="majorBidi" w:hAnsiTheme="majorBidi" w:cstheme="majorBidi"/>
          <w:b/>
          <w:bCs/>
          <w:sz w:val="24"/>
          <w:szCs w:val="24"/>
          <w:lang w:val="en-US"/>
        </w:rPr>
        <w:t>sewa</w:t>
      </w:r>
      <w:proofErr w:type="spellEnd"/>
      <w:r w:rsidR="009B2D57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31A6BF0E" w14:textId="0EB93E85" w:rsidR="009B2D57" w:rsidRDefault="00FF3D74" w:rsidP="009B2D57">
      <w:pPr>
        <w:pStyle w:val="NoSpacing"/>
        <w:ind w:left="426" w:firstLine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F3D74">
        <w:rPr>
          <w:rFonts w:asciiTheme="majorBidi" w:hAnsiTheme="majorBidi" w:cstheme="majorBidi"/>
          <w:i/>
          <w:iCs/>
          <w:sz w:val="24"/>
          <w:szCs w:val="24"/>
          <w:lang w:val="en-US"/>
        </w:rPr>
        <w:t>wakalah</w:t>
      </w:r>
      <w:proofErr w:type="spellEnd"/>
      <w:r w:rsidRPr="00FF3D7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bi al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-</w:t>
      </w:r>
      <w:proofErr w:type="spellStart"/>
      <w:r w:rsidRPr="00FF3D74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F3D74">
        <w:rPr>
          <w:rFonts w:asciiTheme="majorBidi" w:hAnsiTheme="majorBidi" w:cstheme="majorBidi"/>
          <w:i/>
          <w:iCs/>
          <w:sz w:val="24"/>
          <w:szCs w:val="24"/>
          <w:lang w:val="en-US"/>
        </w:rPr>
        <w:t>ijarah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F3D74">
        <w:rPr>
          <w:rFonts w:asciiTheme="majorBidi" w:hAnsiTheme="majorBidi" w:cstheme="majorBidi"/>
          <w:i/>
          <w:iCs/>
          <w:sz w:val="24"/>
          <w:szCs w:val="24"/>
          <w:lang w:val="en-US"/>
        </w:rPr>
        <w:t>ijarah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F3D74">
        <w:rPr>
          <w:rFonts w:asciiTheme="majorBidi" w:hAnsiTheme="majorBidi" w:cstheme="majorBidi"/>
          <w:i/>
          <w:iCs/>
          <w:sz w:val="24"/>
          <w:szCs w:val="24"/>
          <w:lang w:val="en-US"/>
        </w:rPr>
        <w:t>wakalah</w:t>
      </w:r>
      <w:proofErr w:type="spellEnd"/>
      <w:r w:rsidRPr="00FF3D7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bi al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-</w:t>
      </w:r>
      <w:proofErr w:type="spellStart"/>
      <w:r w:rsidRPr="00FF3D74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r w:rsidRPr="00FF3D74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</w:p>
    <w:p w14:paraId="73A01A3A" w14:textId="7C4BDB2B" w:rsidR="00FF3D74" w:rsidRPr="00683CC3" w:rsidRDefault="00FF3D74" w:rsidP="009B2D57">
      <w:pPr>
        <w:pStyle w:val="NoSpacing"/>
        <w:ind w:left="426" w:firstLine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konteks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berpeluang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objek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diterbitkan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ijarah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nomer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9/DSN MUI/IV/2000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pembiayaan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ijarah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No. 27/DSN MUI/III/2002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ijarah al </w:t>
      </w:r>
      <w:proofErr w:type="spellStart"/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muntahiyah</w:t>
      </w:r>
      <w:proofErr w:type="spellEnd"/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bi al </w:t>
      </w:r>
      <w:proofErr w:type="spellStart"/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tamlik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disusul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No. 42/DSN MUI/VI/2008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wakalah</w:t>
      </w:r>
      <w:proofErr w:type="spellEnd"/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bil</w:t>
      </w:r>
      <w:proofErr w:type="spellEnd"/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asuransi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resuransi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683CC3"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 w:rsidR="00683CC3">
        <w:rPr>
          <w:rFonts w:asciiTheme="majorBidi" w:hAnsiTheme="majorBidi" w:cstheme="majorBidi"/>
          <w:sz w:val="24"/>
          <w:szCs w:val="24"/>
          <w:lang w:val="en-US"/>
        </w:rPr>
        <w:t xml:space="preserve"> fatwa no. 112/DSN MUI/IX/2017 </w:t>
      </w:r>
      <w:proofErr w:type="spellStart"/>
      <w:r w:rsidR="00683CC3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683C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83CC3"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ijarah</w:t>
      </w:r>
      <w:r w:rsidR="00683CC3">
        <w:rPr>
          <w:rFonts w:asciiTheme="majorBidi" w:hAnsiTheme="majorBidi" w:cstheme="majorBidi"/>
          <w:sz w:val="24"/>
          <w:szCs w:val="24"/>
          <w:lang w:val="en-US"/>
        </w:rPr>
        <w:t xml:space="preserve"> dan fatwa No. 113/DSN MUI/IX/2017 </w:t>
      </w:r>
      <w:proofErr w:type="spellStart"/>
      <w:r w:rsidR="00683CC3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683C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83CC3"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 w:rsidR="00683C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83CC3"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wakalah</w:t>
      </w:r>
      <w:proofErr w:type="spellEnd"/>
      <w:r w:rsidR="00683CC3"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bi</w:t>
      </w:r>
      <w:r w:rsid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="00683CC3"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r w:rsidR="00683CC3" w:rsidRPr="00683CC3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</w:p>
    <w:p w14:paraId="3B96A384" w14:textId="77777777" w:rsidR="009B2D57" w:rsidRPr="00683CC3" w:rsidRDefault="009B2D57" w:rsidP="009B2D57">
      <w:pPr>
        <w:pStyle w:val="NoSpacing"/>
        <w:ind w:left="426"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3033BEB4" w14:textId="723C0AB7" w:rsidR="0048238B" w:rsidRDefault="0048238B" w:rsidP="00ED6576">
      <w:pPr>
        <w:pStyle w:val="NoSpacing"/>
        <w:numPr>
          <w:ilvl w:val="0"/>
          <w:numId w:val="5"/>
        </w:numPr>
        <w:ind w:left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Ju’alah</w:t>
      </w:r>
      <w:proofErr w:type="spellEnd"/>
    </w:p>
    <w:p w14:paraId="0473FCEE" w14:textId="744FB2D1" w:rsidR="0048238B" w:rsidRDefault="00DB6126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Ju’alah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lain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menyebutnya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semacam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sayembara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C6091">
        <w:rPr>
          <w:rFonts w:asciiTheme="majorBidi" w:hAnsiTheme="majorBidi" w:cstheme="majorBidi"/>
          <w:i/>
          <w:iCs/>
          <w:sz w:val="24"/>
          <w:szCs w:val="24"/>
          <w:lang w:val="en-US"/>
        </w:rPr>
        <w:t>ja’il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Dan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dinamakan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C6091">
        <w:rPr>
          <w:rFonts w:asciiTheme="majorBidi" w:hAnsiTheme="majorBidi" w:cstheme="majorBidi"/>
          <w:i/>
          <w:iCs/>
          <w:sz w:val="24"/>
          <w:szCs w:val="24"/>
          <w:lang w:val="en-US"/>
        </w:rPr>
        <w:t>‘amil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08BFC81" w14:textId="74378271" w:rsidR="00FC6091" w:rsidRDefault="00FC6091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ju’alah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objek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literatur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klasik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mengembalikan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hilang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hitungan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Meskipun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ju’alah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semacam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dibenarkan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singkatnya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ju’alah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ijarah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orientasi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pekerjaannya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prosesnya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0942F40" w14:textId="1FE56A04" w:rsidR="00141E1D" w:rsidRDefault="00141E1D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F20E508" w14:textId="6BFF4BFB" w:rsidR="00141E1D" w:rsidRDefault="00141E1D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C12C17D" w14:textId="3695A211" w:rsidR="00141E1D" w:rsidRDefault="00141E1D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25772EDC" w14:textId="684D68BD" w:rsidR="00141E1D" w:rsidRDefault="00141E1D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7CB80B0D" w14:textId="3B8CDD3F" w:rsidR="00141E1D" w:rsidRDefault="00141E1D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2610868A" w14:textId="63062F00" w:rsidR="00141E1D" w:rsidRDefault="00141E1D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7F460F27" w14:textId="77777777" w:rsidR="00141E1D" w:rsidRDefault="00141E1D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2CB61D35" w14:textId="618B3FDC" w:rsidR="00FC6091" w:rsidRDefault="00FC6091" w:rsidP="0048238B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61DD14F" w14:textId="7550EDA6" w:rsidR="00FC6091" w:rsidRDefault="00FC6091" w:rsidP="0048238B">
      <w:pPr>
        <w:pStyle w:val="NoSpacing"/>
        <w:ind w:left="426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FC6091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Perbedaan</w:t>
      </w:r>
      <w:proofErr w:type="spellEnd"/>
      <w:r w:rsidRPr="00FC609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C6091">
        <w:rPr>
          <w:rFonts w:asciiTheme="majorBidi" w:hAnsiTheme="majorBidi" w:cstheme="majorBidi"/>
          <w:b/>
          <w:bCs/>
          <w:sz w:val="24"/>
          <w:szCs w:val="24"/>
          <w:lang w:val="en-US"/>
        </w:rPr>
        <w:t>akad</w:t>
      </w:r>
      <w:proofErr w:type="spellEnd"/>
      <w:r w:rsidRPr="00FC609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Ijarah dan </w:t>
      </w:r>
      <w:proofErr w:type="spellStart"/>
      <w:r w:rsidRPr="00FC6091">
        <w:rPr>
          <w:rFonts w:asciiTheme="majorBidi" w:hAnsiTheme="majorBidi" w:cstheme="majorBidi"/>
          <w:b/>
          <w:bCs/>
          <w:sz w:val="24"/>
          <w:szCs w:val="24"/>
          <w:lang w:val="en-US"/>
        </w:rPr>
        <w:t>Ju’alah</w:t>
      </w:r>
      <w:proofErr w:type="spellEnd"/>
    </w:p>
    <w:p w14:paraId="3CB9E953" w14:textId="2656CF4F" w:rsidR="007D4F89" w:rsidRDefault="007D4F89" w:rsidP="0048238B">
      <w:pPr>
        <w:pStyle w:val="NoSpacing"/>
        <w:ind w:left="426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570"/>
        <w:gridCol w:w="3541"/>
        <w:gridCol w:w="4819"/>
      </w:tblGrid>
      <w:tr w:rsidR="007D4F89" w:rsidRPr="00121410" w14:paraId="4F280541" w14:textId="77777777" w:rsidTr="00907824">
        <w:trPr>
          <w:trHeight w:val="342"/>
        </w:trPr>
        <w:tc>
          <w:tcPr>
            <w:tcW w:w="570" w:type="dxa"/>
          </w:tcPr>
          <w:p w14:paraId="3C29F9DA" w14:textId="77777777" w:rsidR="007D4F89" w:rsidRPr="00121410" w:rsidRDefault="007D4F89" w:rsidP="006F1F26">
            <w:pPr>
              <w:pStyle w:val="NoSpacing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541" w:type="dxa"/>
          </w:tcPr>
          <w:p w14:paraId="3162FDEF" w14:textId="05BE61A7" w:rsidR="007D4F89" w:rsidRPr="00121410" w:rsidRDefault="007D4F89" w:rsidP="007D4F89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Ijarah</w:t>
            </w:r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sewa</w:t>
            </w:r>
            <w:proofErr w:type="spellEnd"/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819" w:type="dxa"/>
          </w:tcPr>
          <w:p w14:paraId="3DB47638" w14:textId="3F7CD90B" w:rsidR="007D4F89" w:rsidRPr="00121410" w:rsidRDefault="007D4F89" w:rsidP="007D4F89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Ju’alah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sayembara</w:t>
            </w:r>
            <w:proofErr w:type="spellEnd"/>
            <w:r w:rsidRPr="001214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7D4F89" w14:paraId="7C88CB27" w14:textId="77777777" w:rsidTr="00907824">
        <w:tc>
          <w:tcPr>
            <w:tcW w:w="570" w:type="dxa"/>
          </w:tcPr>
          <w:p w14:paraId="4D5E7052" w14:textId="77777777" w:rsidR="007D4F89" w:rsidRDefault="007D4F89" w:rsidP="006F1F26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3541" w:type="dxa"/>
          </w:tcPr>
          <w:p w14:paraId="3B07CE3C" w14:textId="2E43A74A" w:rsidR="007D4F89" w:rsidRDefault="007D4F89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Pekerjaannya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teridentifikasi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terukur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misalnya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MLM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4819" w:type="dxa"/>
          </w:tcPr>
          <w:p w14:paraId="357FA279" w14:textId="733DFBA6" w:rsidR="007D4F89" w:rsidRDefault="007D4F89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Pekerjaannya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terukur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orientasinya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Misalnya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MLM,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seorang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member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menjual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tertentu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target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tertentu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akan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mendapatkan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bonus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mobil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intinya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produknya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habis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terjual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entah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berapa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lamanya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terukur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jelas</w:t>
            </w:r>
            <w:proofErr w:type="spellEnd"/>
            <w:r w:rsidR="00BC4C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7D4F89" w14:paraId="6C5877FF" w14:textId="77777777" w:rsidTr="00907824">
        <w:tc>
          <w:tcPr>
            <w:tcW w:w="570" w:type="dxa"/>
          </w:tcPr>
          <w:p w14:paraId="26E69726" w14:textId="77777777" w:rsidR="007D4F89" w:rsidRDefault="007D4F89" w:rsidP="006F1F26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3541" w:type="dxa"/>
          </w:tcPr>
          <w:p w14:paraId="77414992" w14:textId="2E652FA7" w:rsidR="007D4F89" w:rsidRDefault="00BC4C3F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Upah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jelas</w:t>
            </w:r>
            <w:proofErr w:type="spellEnd"/>
          </w:p>
        </w:tc>
        <w:tc>
          <w:tcPr>
            <w:tcW w:w="4819" w:type="dxa"/>
          </w:tcPr>
          <w:p w14:paraId="1EB04BCB" w14:textId="4894B8A4" w:rsidR="007D4F89" w:rsidRDefault="00BC4C3F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Upah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misalnya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prosentase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wisata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7D4F89" w14:paraId="22B064F3" w14:textId="77777777" w:rsidTr="00907824">
        <w:tc>
          <w:tcPr>
            <w:tcW w:w="570" w:type="dxa"/>
          </w:tcPr>
          <w:p w14:paraId="190055E5" w14:textId="77777777" w:rsidR="007D4F89" w:rsidRDefault="007D4F89" w:rsidP="006F1F26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3541" w:type="dxa"/>
          </w:tcPr>
          <w:p w14:paraId="3CEBE72B" w14:textId="340C6810" w:rsidR="007D4F89" w:rsidRDefault="00BC4C3F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Pihak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berakad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4A1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khusus</w:t>
            </w:r>
            <w:proofErr w:type="spellEnd"/>
            <w:r w:rsidR="00BE4A1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BE4A1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definitive </w:t>
            </w:r>
            <w:proofErr w:type="spellStart"/>
            <w:proofErr w:type="gramStart"/>
            <w:r w:rsidR="00BE4A1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antara</w:t>
            </w:r>
            <w:proofErr w:type="spellEnd"/>
            <w:r w:rsidR="00BE4A1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4C3F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ajir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perusahaan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dan </w:t>
            </w:r>
            <w:proofErr w:type="spellStart"/>
            <w:r w:rsidRPr="00BC4C3F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musta’jir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(orang/member)</w:t>
            </w:r>
          </w:p>
        </w:tc>
        <w:tc>
          <w:tcPr>
            <w:tcW w:w="4819" w:type="dxa"/>
          </w:tcPr>
          <w:p w14:paraId="41102035" w14:textId="5CE3142F" w:rsidR="007D4F89" w:rsidRDefault="00BE4A10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Pihak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berakad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umum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terbuka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misalnya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membimbing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5 orang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seorang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manager,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penjualan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target,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mobil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7D4F89" w14:paraId="7CED6908" w14:textId="77777777" w:rsidTr="00907824">
        <w:tc>
          <w:tcPr>
            <w:tcW w:w="570" w:type="dxa"/>
          </w:tcPr>
          <w:p w14:paraId="641D93FE" w14:textId="77777777" w:rsidR="007D4F89" w:rsidRDefault="007D4F89" w:rsidP="006F1F26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3541" w:type="dxa"/>
          </w:tcPr>
          <w:p w14:paraId="5DC36FAF" w14:textId="7919BBBD" w:rsidR="007D4F89" w:rsidRDefault="00B502D2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Akadnya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bersifat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lazim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membatalkan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persetujuan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pihak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sanksi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4819" w:type="dxa"/>
          </w:tcPr>
          <w:p w14:paraId="2DA06272" w14:textId="7B7350B0" w:rsidR="007D4F89" w:rsidRDefault="00B502D2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sanksi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membatalkan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akadnya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pekerjaannya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definitif</w:t>
            </w:r>
            <w:proofErr w:type="spellEnd"/>
          </w:p>
        </w:tc>
      </w:tr>
      <w:tr w:rsidR="007D4F89" w14:paraId="6EF0C318" w14:textId="77777777" w:rsidTr="00907824">
        <w:tc>
          <w:tcPr>
            <w:tcW w:w="570" w:type="dxa"/>
          </w:tcPr>
          <w:p w14:paraId="3AE34BE5" w14:textId="77777777" w:rsidR="007D4F89" w:rsidRDefault="007D4F89" w:rsidP="006F1F26">
            <w:pPr>
              <w:pStyle w:val="NoSpacing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3541" w:type="dxa"/>
          </w:tcPr>
          <w:p w14:paraId="3CE370ED" w14:textId="7C954856" w:rsidR="007D4F89" w:rsidRDefault="00B502D2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Upah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dibayarkan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selesai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misalnya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konsultan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menerima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fee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diawal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pekerjaannya</w:t>
            </w:r>
            <w:proofErr w:type="spellEnd"/>
          </w:p>
        </w:tc>
        <w:tc>
          <w:tcPr>
            <w:tcW w:w="4819" w:type="dxa"/>
          </w:tcPr>
          <w:p w14:paraId="7C6FFAAD" w14:textId="0EE615F3" w:rsidR="007D4F89" w:rsidRDefault="00B502D2" w:rsidP="006F1F26">
            <w:pPr>
              <w:pStyle w:val="NoSpacing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Upah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akhir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selesai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upah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="00A350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Ada </w:t>
            </w:r>
            <w:proofErr w:type="spellStart"/>
            <w:r w:rsidR="00A350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unsur</w:t>
            </w:r>
            <w:proofErr w:type="spellEnd"/>
            <w:r w:rsidR="00A350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0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ketidak</w:t>
            </w:r>
            <w:proofErr w:type="spellEnd"/>
            <w:r w:rsidR="00A350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0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jelasan</w:t>
            </w:r>
            <w:proofErr w:type="spellEnd"/>
            <w:r w:rsidR="00A350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A350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gharar</w:t>
            </w:r>
            <w:proofErr w:type="spellEnd"/>
            <w:r w:rsidR="00A350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</w:tr>
    </w:tbl>
    <w:p w14:paraId="6B5BCF3B" w14:textId="3E7F7964" w:rsidR="007D4F89" w:rsidRDefault="007D4F89" w:rsidP="0048238B">
      <w:pPr>
        <w:pStyle w:val="NoSpacing"/>
        <w:ind w:left="426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B60D19D" w14:textId="3A695E3D" w:rsidR="00907824" w:rsidRDefault="00907824" w:rsidP="00907824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D8CA900" w14:textId="5B5EA85A" w:rsidR="00CF15A2" w:rsidRDefault="00CF15A2" w:rsidP="00907824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METODE IJTIHAD DSN MUI</w:t>
      </w:r>
    </w:p>
    <w:p w14:paraId="38672241" w14:textId="6B4545F7" w:rsidR="00CF15A2" w:rsidRDefault="00CF15A2" w:rsidP="00CF15A2">
      <w:pPr>
        <w:pStyle w:val="NoSpacing"/>
        <w:tabs>
          <w:tab w:val="left" w:pos="567"/>
        </w:tabs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Ijtihad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terbitnya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ijtihad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koletif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jama’i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Badan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(BPH) dan para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ahli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dibidangnya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terbitnya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5B9A1827" w14:textId="32CC003D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Permohonan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</w:t>
      </w:r>
    </w:p>
    <w:p w14:paraId="5731FE4C" w14:textId="36D055A1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istibyan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(duduk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meminta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mustafti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276275B6" w14:textId="0BB5C999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Daftar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(DIM)</w:t>
      </w:r>
    </w:p>
    <w:p w14:paraId="5803992B" w14:textId="447853F8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Kajian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literatur</w:t>
      </w:r>
      <w:proofErr w:type="spellEnd"/>
    </w:p>
    <w:p w14:paraId="573A392B" w14:textId="7A010B6C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draf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</w:t>
      </w:r>
    </w:p>
    <w:p w14:paraId="15202CA4" w14:textId="150854CA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draf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</w:t>
      </w:r>
    </w:p>
    <w:p w14:paraId="7BA98579" w14:textId="6049E087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draf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</w:t>
      </w:r>
    </w:p>
    <w:p w14:paraId="0D3772F0" w14:textId="3A3F19C8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Persetujuan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draf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</w:t>
      </w:r>
    </w:p>
    <w:p w14:paraId="21CCEBD8" w14:textId="7F9E698C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Pleno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pengesahan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</w:t>
      </w:r>
    </w:p>
    <w:p w14:paraId="7B4409BB" w14:textId="3DC04A8C" w:rsidR="00CF15A2" w:rsidRDefault="00CF15A2" w:rsidP="00CF15A2">
      <w:pPr>
        <w:pStyle w:val="NoSpacing"/>
        <w:numPr>
          <w:ilvl w:val="0"/>
          <w:numId w:val="7"/>
        </w:numPr>
        <w:tabs>
          <w:tab w:val="left" w:pos="567"/>
        </w:tabs>
        <w:ind w:left="426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draf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publikasi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</w:t>
      </w:r>
    </w:p>
    <w:p w14:paraId="14F8AE9C" w14:textId="234F50AB" w:rsidR="00141E1D" w:rsidRDefault="00141E1D" w:rsidP="00141E1D">
      <w:pPr>
        <w:pStyle w:val="NoSpacing"/>
        <w:tabs>
          <w:tab w:val="left" w:pos="567"/>
        </w:tabs>
        <w:rPr>
          <w:rFonts w:asciiTheme="majorBidi" w:hAnsiTheme="majorBidi" w:cstheme="majorBidi"/>
          <w:sz w:val="24"/>
          <w:szCs w:val="24"/>
          <w:lang w:val="en-US"/>
        </w:rPr>
      </w:pPr>
    </w:p>
    <w:p w14:paraId="34D67A3A" w14:textId="231BCF33" w:rsidR="00141E1D" w:rsidRDefault="00141E1D" w:rsidP="00141E1D">
      <w:pPr>
        <w:pStyle w:val="NoSpacing"/>
        <w:tabs>
          <w:tab w:val="left" w:pos="567"/>
        </w:tabs>
        <w:rPr>
          <w:rFonts w:asciiTheme="majorBidi" w:hAnsiTheme="majorBidi" w:cstheme="majorBidi"/>
          <w:sz w:val="24"/>
          <w:szCs w:val="24"/>
          <w:lang w:val="en-US"/>
        </w:rPr>
      </w:pPr>
    </w:p>
    <w:p w14:paraId="7CE89FFB" w14:textId="034E52D4" w:rsidR="00141E1D" w:rsidRDefault="00141E1D" w:rsidP="00141E1D">
      <w:pPr>
        <w:pStyle w:val="NoSpacing"/>
        <w:tabs>
          <w:tab w:val="left" w:pos="567"/>
        </w:tabs>
        <w:rPr>
          <w:rFonts w:asciiTheme="majorBidi" w:hAnsiTheme="majorBidi" w:cstheme="majorBidi"/>
          <w:sz w:val="24"/>
          <w:szCs w:val="24"/>
          <w:lang w:val="en-US"/>
        </w:rPr>
      </w:pPr>
    </w:p>
    <w:p w14:paraId="6ECC3F31" w14:textId="77777777" w:rsidR="00141E1D" w:rsidRDefault="00141E1D" w:rsidP="00141E1D">
      <w:pPr>
        <w:pStyle w:val="NoSpacing"/>
        <w:tabs>
          <w:tab w:val="left" w:pos="567"/>
        </w:tabs>
        <w:rPr>
          <w:rFonts w:asciiTheme="majorBidi" w:hAnsiTheme="majorBidi" w:cstheme="majorBidi"/>
          <w:sz w:val="24"/>
          <w:szCs w:val="24"/>
          <w:lang w:val="en-US"/>
        </w:rPr>
      </w:pPr>
    </w:p>
    <w:p w14:paraId="526DF891" w14:textId="77777777" w:rsidR="00CF15A2" w:rsidRPr="00CF15A2" w:rsidRDefault="00CF15A2" w:rsidP="00CF15A2">
      <w:pPr>
        <w:pStyle w:val="NoSpacing"/>
        <w:tabs>
          <w:tab w:val="left" w:pos="567"/>
        </w:tabs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1478275B" w14:textId="2B2839A9" w:rsidR="00CF15A2" w:rsidRDefault="00CF15A2" w:rsidP="00907824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LANDASAN IJTIHAD DSN MUI</w:t>
      </w:r>
    </w:p>
    <w:p w14:paraId="4138DDBD" w14:textId="5C22626F" w:rsidR="00CF15A2" w:rsidRDefault="00CF15A2" w:rsidP="00907824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opini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Islam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950F3E">
        <w:rPr>
          <w:rFonts w:asciiTheme="majorBidi" w:hAnsiTheme="majorBidi" w:cstheme="majorBidi"/>
          <w:sz w:val="24"/>
          <w:szCs w:val="24"/>
          <w:lang w:val="en-US"/>
        </w:rPr>
        <w:t>respon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 DSNMUI</w:t>
      </w:r>
      <w:proofErr w:type="gram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problematika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peristiwa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ekonomi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khusus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ekonomi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perbankan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lembaka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keuangan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. Ada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empat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landasan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 xml:space="preserve"> ijtihad DSN MUI </w:t>
      </w:r>
      <w:proofErr w:type="spellStart"/>
      <w:r w:rsidR="00950F3E">
        <w:rPr>
          <w:rFonts w:asciiTheme="majorBidi" w:hAnsiTheme="majorBidi" w:cstheme="majorBidi"/>
          <w:sz w:val="24"/>
          <w:szCs w:val="24"/>
          <w:lang w:val="en-US"/>
        </w:rPr>
        <w:t>diantaranya</w:t>
      </w:r>
      <w:proofErr w:type="spellEnd"/>
      <w:r w:rsidR="00950F3E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2E2721DA" w14:textId="2E4A86C2" w:rsidR="00950F3E" w:rsidRDefault="00950F3E" w:rsidP="00907824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7C207CCA" w14:textId="2C723D37" w:rsidR="00950F3E" w:rsidRPr="001E3193" w:rsidRDefault="00950F3E" w:rsidP="00950F3E">
      <w:pPr>
        <w:pStyle w:val="NoSpacing"/>
        <w:numPr>
          <w:ilvl w:val="0"/>
          <w:numId w:val="8"/>
        </w:numP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At</w:t>
      </w:r>
      <w:r w:rsidR="001E3193"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-</w:t>
      </w:r>
      <w:proofErr w:type="spellStart"/>
      <w:r w:rsidR="001E3193"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aysir</w:t>
      </w:r>
      <w:proofErr w:type="spellEnd"/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al</w:t>
      </w:r>
      <w:r w:rsidR="001E3193"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-</w:t>
      </w:r>
      <w:proofErr w:type="spellStart"/>
      <w:r w:rsidR="001E3193"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</w:t>
      </w:r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anhaji</w:t>
      </w:r>
      <w:proofErr w:type="spellEnd"/>
    </w:p>
    <w:p w14:paraId="596BA7E9" w14:textId="0AFADC80" w:rsidR="00D739B7" w:rsidRDefault="001E3193" w:rsidP="00D739B7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keringanan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sistematis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maksudnya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ringan-ringan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E3193">
        <w:rPr>
          <w:rFonts w:asciiTheme="majorBidi" w:hAnsiTheme="majorBidi" w:cstheme="majorBidi"/>
          <w:i/>
          <w:iCs/>
          <w:sz w:val="24"/>
          <w:szCs w:val="24"/>
          <w:lang w:val="en-US"/>
        </w:rPr>
        <w:t>tatabu’u</w:t>
      </w:r>
      <w:proofErr w:type="spellEnd"/>
      <w:r w:rsidRPr="001E319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 </w:t>
      </w:r>
      <w:proofErr w:type="spellStart"/>
      <w:r w:rsidRPr="001E3193">
        <w:rPr>
          <w:rFonts w:asciiTheme="majorBidi" w:hAnsiTheme="majorBidi" w:cstheme="majorBidi"/>
          <w:i/>
          <w:iCs/>
          <w:sz w:val="24"/>
          <w:szCs w:val="24"/>
          <w:lang w:val="en-US"/>
        </w:rPr>
        <w:t>rukhas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). At-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Taysir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Manhaji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metodologi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dipakai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DSN MUI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dirasakan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semangat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beragama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E3193"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1E3193">
        <w:rPr>
          <w:rFonts w:asciiTheme="majorBidi" w:hAnsiTheme="majorBidi" w:cstheme="majorBidi"/>
          <w:i/>
          <w:iCs/>
          <w:sz w:val="24"/>
          <w:szCs w:val="24"/>
          <w:lang w:val="en-US"/>
        </w:rPr>
        <w:t>dinu</w:t>
      </w:r>
      <w:proofErr w:type="spellEnd"/>
      <w:r w:rsidRPr="001E319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E3193">
        <w:rPr>
          <w:rFonts w:asciiTheme="majorBidi" w:hAnsiTheme="majorBidi" w:cstheme="majorBidi"/>
          <w:i/>
          <w:iCs/>
          <w:sz w:val="24"/>
          <w:szCs w:val="24"/>
          <w:lang w:val="en-US"/>
        </w:rPr>
        <w:t>yusrun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(agama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Contoh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No. 93/DSN MUI/IV/2015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lindung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1E3193">
        <w:rPr>
          <w:rFonts w:asciiTheme="majorBidi" w:hAnsiTheme="majorBidi" w:cstheme="majorBidi"/>
          <w:i/>
          <w:iCs/>
          <w:sz w:val="24"/>
          <w:szCs w:val="24"/>
          <w:lang w:val="en-US"/>
        </w:rPr>
        <w:t>Hedging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67D6">
        <w:rPr>
          <w:rFonts w:asciiTheme="majorBidi" w:hAnsiTheme="majorBidi" w:cstheme="majorBidi"/>
          <w:i/>
          <w:iCs/>
          <w:sz w:val="24"/>
          <w:szCs w:val="24"/>
          <w:lang w:val="en-US"/>
        </w:rPr>
        <w:t>hedging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dibenarkan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syarat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kebutuhan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sekedar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untung-untungan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A6484D9" w14:textId="77777777" w:rsidR="001E3193" w:rsidRPr="00D739B7" w:rsidRDefault="001E3193" w:rsidP="00D739B7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1ACB0A54" w14:textId="52D7EEAF" w:rsidR="0027528A" w:rsidRDefault="00950F3E" w:rsidP="00D52E8D">
      <w:pPr>
        <w:pStyle w:val="NoSpacing"/>
        <w:numPr>
          <w:ilvl w:val="0"/>
          <w:numId w:val="8"/>
        </w:numP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Tafriq</w:t>
      </w:r>
      <w:proofErr w:type="spellEnd"/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al</w:t>
      </w:r>
      <w:r w:rsidR="004D67D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-</w:t>
      </w:r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ha</w:t>
      </w:r>
      <w:r w:rsidR="00CC766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</w:t>
      </w:r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al </w:t>
      </w:r>
      <w:r w:rsidR="00CC766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‘</w:t>
      </w:r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</w:t>
      </w:r>
      <w:r w:rsidR="00D52E8D"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 al</w:t>
      </w:r>
      <w:r w:rsidR="004D67D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-</w:t>
      </w:r>
      <w:r w:rsidR="00D52E8D"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haram</w:t>
      </w:r>
    </w:p>
    <w:p w14:paraId="0EC639A4" w14:textId="3406129E" w:rsidR="004D67D6" w:rsidRDefault="004D67D6" w:rsidP="004D67D6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rtl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Maksudnya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diperbolehkan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memisahkan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halal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haram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meskipun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kaidah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beredar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68050DDD" w14:textId="77777777" w:rsidR="004D67D6" w:rsidRDefault="004D67D6" w:rsidP="004D67D6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D3BD842" w14:textId="3F4358B9" w:rsidR="004D67D6" w:rsidRPr="004D67D6" w:rsidRDefault="004D67D6" w:rsidP="004D67D6">
      <w:pPr>
        <w:pStyle w:val="NoSpacing"/>
        <w:bidi/>
        <w:ind w:left="142" w:firstLine="0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إ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ذ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ا ا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ج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ْ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الحل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ال 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الح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رام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غ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ال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ـ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ح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4D67D6">
        <w:rPr>
          <w:rFonts w:ascii="Traditional Arabic" w:hAnsi="Traditional Arabic" w:cs="Traditional Arabic"/>
          <w:sz w:val="36"/>
          <w:szCs w:val="36"/>
          <w:rtl/>
          <w:lang w:val="en-US"/>
        </w:rPr>
        <w:t>ام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</w:p>
    <w:p w14:paraId="7C426F92" w14:textId="77777777" w:rsidR="004D67D6" w:rsidRDefault="004D67D6" w:rsidP="004D67D6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E0B0551" w14:textId="14C3EBBB" w:rsidR="004D67D6" w:rsidRDefault="004D67D6" w:rsidP="004D67D6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apabila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halal dan haram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bercampur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dimenangkan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haram”</w:t>
      </w:r>
    </w:p>
    <w:p w14:paraId="7CD48291" w14:textId="77777777" w:rsidR="004D67D6" w:rsidRDefault="004D67D6" w:rsidP="004D67D6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4C457C5F" w14:textId="5369C3FA" w:rsidR="004D67D6" w:rsidRDefault="00CC7668" w:rsidP="004D67D6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="004D67D6">
        <w:rPr>
          <w:rFonts w:asciiTheme="majorBidi" w:hAnsiTheme="majorBidi" w:cstheme="majorBidi"/>
          <w:sz w:val="24"/>
          <w:szCs w:val="24"/>
          <w:lang w:val="en-US"/>
        </w:rPr>
        <w:t>erkait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67D6">
        <w:rPr>
          <w:rFonts w:asciiTheme="majorBidi" w:hAnsiTheme="majorBidi" w:cstheme="majorBidi"/>
          <w:sz w:val="24"/>
          <w:szCs w:val="24"/>
          <w:lang w:val="en-US"/>
        </w:rPr>
        <w:t>haramnya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67D6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67D6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67D6">
        <w:rPr>
          <w:rFonts w:asciiTheme="majorBidi" w:hAnsiTheme="majorBidi" w:cstheme="majorBidi"/>
          <w:sz w:val="24"/>
          <w:szCs w:val="24"/>
          <w:lang w:val="en-US"/>
        </w:rPr>
        <w:t>bercampur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67D6"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halal dan haram, </w:t>
      </w:r>
      <w:proofErr w:type="spellStart"/>
      <w:r w:rsidR="004D67D6"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67D6">
        <w:rPr>
          <w:rFonts w:asciiTheme="majorBidi" w:hAnsiTheme="majorBidi" w:cstheme="majorBidi"/>
          <w:sz w:val="24"/>
          <w:szCs w:val="24"/>
          <w:lang w:val="en-US"/>
        </w:rPr>
        <w:t>diperbolehkan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67D6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67D6">
        <w:rPr>
          <w:rFonts w:asciiTheme="majorBidi" w:hAnsiTheme="majorBidi" w:cstheme="majorBidi"/>
          <w:sz w:val="24"/>
          <w:szCs w:val="24"/>
          <w:lang w:val="en-US"/>
        </w:rPr>
        <w:t>dipisahkan</w:t>
      </w:r>
      <w:proofErr w:type="spellEnd"/>
      <w:r w:rsidR="004D67D6">
        <w:rPr>
          <w:rFonts w:asciiTheme="majorBidi" w:hAnsiTheme="majorBidi" w:cstheme="majorBidi"/>
          <w:sz w:val="24"/>
          <w:szCs w:val="24"/>
          <w:lang w:val="en-US"/>
        </w:rPr>
        <w:t xml:space="preserve"> mana yang halal dan mana yang haram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mengerucut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minuman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Karena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sulit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memisahkan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minuman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tercampur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halal dan haram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muslim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menyimpan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uangnya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bank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konvensional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hartanya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memisahkan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uangnya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mana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bunga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simpanan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dipisahkan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non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kepentingan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sosial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konsumsi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Contoh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fatwa  yang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No. 17/DSN MUI/IX/2000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nasabah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menunda-nunda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pembayaran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denda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diperkenankan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nasabah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menunda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nunda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pembayaran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hutang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sengaja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25F73">
        <w:rPr>
          <w:rFonts w:asciiTheme="majorBidi" w:hAnsiTheme="majorBidi" w:cstheme="majorBidi"/>
          <w:sz w:val="24"/>
          <w:szCs w:val="24"/>
          <w:lang w:val="en-US"/>
        </w:rPr>
        <w:t>teledor</w:t>
      </w:r>
      <w:proofErr w:type="spellEnd"/>
      <w:r w:rsidR="00425F7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9046370" w14:textId="77777777" w:rsidR="004D67D6" w:rsidRPr="004D67D6" w:rsidRDefault="004D67D6" w:rsidP="004D67D6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74550540" w14:textId="32FB733B" w:rsidR="00D52E8D" w:rsidRDefault="00D52E8D" w:rsidP="00D52E8D">
      <w:pPr>
        <w:pStyle w:val="NoSpacing"/>
        <w:numPr>
          <w:ilvl w:val="0"/>
          <w:numId w:val="8"/>
        </w:numP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I’adatu</w:t>
      </w:r>
      <w:proofErr w:type="spellEnd"/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al</w:t>
      </w:r>
      <w:r w:rsidR="00425F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-</w:t>
      </w:r>
      <w:proofErr w:type="spellStart"/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nazar</w:t>
      </w:r>
      <w:proofErr w:type="spellEnd"/>
    </w:p>
    <w:p w14:paraId="04D28A1F" w14:textId="01817B0D" w:rsidR="00425F73" w:rsidRDefault="00425F73" w:rsidP="00425F73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meninjau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kembali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Landasan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memungkinkan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meninjau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ulang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para ulama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terdahulu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sulit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diterapkan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zaman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menguji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kembali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dalil-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dalil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yang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zaman,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minoritas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meninggalkan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mayoritas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memungkinkan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Contohnya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dikemukakan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KH</w:t>
      </w:r>
      <w:r w:rsidR="001C134D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Ma’ruf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Amin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25F73">
        <w:rPr>
          <w:rFonts w:asciiTheme="majorBidi" w:hAnsiTheme="majorBidi" w:cstheme="majorBidi"/>
          <w:i/>
          <w:iCs/>
          <w:sz w:val="24"/>
          <w:szCs w:val="24"/>
          <w:lang w:val="en-US"/>
        </w:rPr>
        <w:t>wakil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25F73">
        <w:rPr>
          <w:rFonts w:asciiTheme="majorBidi" w:hAnsiTheme="majorBidi" w:cstheme="majorBidi"/>
          <w:i/>
          <w:iCs/>
          <w:sz w:val="24"/>
          <w:szCs w:val="24"/>
          <w:lang w:val="en-US"/>
        </w:rPr>
        <w:t>wakalah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425F73">
        <w:rPr>
          <w:rFonts w:asciiTheme="majorBidi" w:hAnsiTheme="majorBidi" w:cstheme="majorBidi"/>
          <w:i/>
          <w:iCs/>
          <w:sz w:val="24"/>
          <w:szCs w:val="24"/>
          <w:lang w:val="en-US"/>
        </w:rPr>
        <w:t>ijarah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menyewa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dipercayakan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kepadanya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. Hal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dimana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ijab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kabulnya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orang. Karena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posisi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menyewa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kepercayaaan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pemilik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menyewakannya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Adapun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implementasi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fatwa No. 57/DSN MUI/V/2007 </w:t>
      </w:r>
      <w:proofErr w:type="spellStart"/>
      <w:r w:rsidR="001C134D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6E0AC8">
        <w:rPr>
          <w:rFonts w:asciiTheme="majorBidi" w:hAnsiTheme="majorBidi" w:cstheme="majorBidi"/>
          <w:sz w:val="24"/>
          <w:szCs w:val="24"/>
          <w:lang w:val="en-US"/>
        </w:rPr>
        <w:t>entang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Letter </w:t>
      </w:r>
      <w:proofErr w:type="gramStart"/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>Of</w:t>
      </w:r>
      <w:proofErr w:type="gramEnd"/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Credit</w:t>
      </w:r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(L/C)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>Kafalah</w:t>
      </w:r>
      <w:proofErr w:type="spellEnd"/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bi al-</w:t>
      </w:r>
      <w:proofErr w:type="spellStart"/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. Pada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dasarnya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kafalah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>tabarru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>kafil</w:t>
      </w:r>
      <w:r w:rsidR="006E0AC8">
        <w:rPr>
          <w:rFonts w:asciiTheme="majorBidi" w:hAnsiTheme="majorBidi" w:cstheme="majorBidi"/>
          <w:sz w:val="24"/>
          <w:szCs w:val="24"/>
          <w:lang w:val="en-US"/>
        </w:rPr>
        <w:t>nya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berhak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menerima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ujrah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proofErr w:type="gramStart"/>
      <w:r w:rsidR="006E0AC8">
        <w:rPr>
          <w:rFonts w:asciiTheme="majorBidi" w:hAnsiTheme="majorBidi" w:cstheme="majorBidi"/>
          <w:sz w:val="24"/>
          <w:szCs w:val="24"/>
          <w:lang w:val="en-US"/>
        </w:rPr>
        <w:t>membolehkan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proofErr w:type="gram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>dignity</w:t>
      </w:r>
      <w:r w:rsidR="006E0AC8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E0AC8" w:rsidRPr="006E0AC8">
        <w:rPr>
          <w:rFonts w:asciiTheme="majorBidi" w:hAnsiTheme="majorBidi" w:cstheme="majorBidi"/>
          <w:i/>
          <w:iCs/>
          <w:sz w:val="24"/>
          <w:szCs w:val="24"/>
          <w:lang w:val="en-US"/>
        </w:rPr>
        <w:t>kafil</w:t>
      </w:r>
      <w:proofErr w:type="spellEnd"/>
      <w:r w:rsidR="006E0AC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99C9566" w14:textId="60BDDC82" w:rsidR="00425F73" w:rsidRPr="00425F73" w:rsidRDefault="00425F73" w:rsidP="00425F73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2D6B88AF" w14:textId="323C2147" w:rsidR="00D52E8D" w:rsidRPr="001C134D" w:rsidRDefault="00D52E8D" w:rsidP="00D52E8D">
      <w:pPr>
        <w:pStyle w:val="NoSpacing"/>
        <w:numPr>
          <w:ilvl w:val="0"/>
          <w:numId w:val="8"/>
        </w:num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Tahqiq</w:t>
      </w:r>
      <w:proofErr w:type="spellEnd"/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al-</w:t>
      </w:r>
      <w:proofErr w:type="spellStart"/>
      <w:r w:rsidRPr="001E319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manat</w:t>
      </w:r>
      <w:proofErr w:type="spellEnd"/>
    </w:p>
    <w:p w14:paraId="47D573D0" w14:textId="1F1F8E80" w:rsidR="001C134D" w:rsidRPr="001C134D" w:rsidRDefault="001C134D" w:rsidP="001C134D">
      <w:pPr>
        <w:pStyle w:val="NoSpacing"/>
        <w:ind w:left="72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Maksud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landasan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kembali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alas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an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ditetapkan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contohnya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larangan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Oleh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larangan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dipahami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diperjualbelikan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tukar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Pada zaman Nabi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dinar.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tukar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berfungsi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komoditas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diperjualbelikan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Contoh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No. 77/DSN MUI/V/2000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murabahah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menarik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gagasan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bidang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Islam,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hadit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jelas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melarang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jual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beli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emas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3F75">
        <w:rPr>
          <w:rFonts w:asciiTheme="majorBidi" w:hAnsiTheme="majorBidi" w:cstheme="majorBidi"/>
          <w:sz w:val="24"/>
          <w:szCs w:val="24"/>
          <w:lang w:val="en-US"/>
        </w:rPr>
        <w:t>tunai</w:t>
      </w:r>
      <w:proofErr w:type="spellEnd"/>
      <w:r w:rsidR="00D63F7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C983671" w14:textId="77777777" w:rsidR="00CF15A2" w:rsidRDefault="00CF15A2" w:rsidP="00907824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75111B7" w14:textId="1C29757B" w:rsidR="00907824" w:rsidRDefault="00907824" w:rsidP="00907824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KONVERGENSI DAN DIVERGENSI FATWA ULAMA INDONESIA DENGAN FATWA ULAMA TIMUR TENGAH</w:t>
      </w:r>
    </w:p>
    <w:p w14:paraId="19BA1D94" w14:textId="140D8239" w:rsidR="00907824" w:rsidRDefault="00907824" w:rsidP="00907824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54974CF" w14:textId="52568E9E" w:rsidR="00907824" w:rsidRDefault="00D63F75" w:rsidP="004F5E9E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Fatwa DSN MUI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rujukan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No. 75/DSN MUI/II/2009.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Berjejang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Syariah (PLBS).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ulama-ulama Timur Tengah.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negara Timur Tengah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Lembaga Pusat Fatwa dan </w:t>
      </w:r>
      <w:proofErr w:type="spellStart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>Riset</w:t>
      </w:r>
      <w:proofErr w:type="spellEnd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>Ilmiah</w:t>
      </w:r>
      <w:proofErr w:type="spellEnd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>Lajnah</w:t>
      </w:r>
      <w:proofErr w:type="spellEnd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(Saudi Arabia), </w:t>
      </w:r>
      <w:proofErr w:type="spellStart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>Darul</w:t>
      </w:r>
      <w:proofErr w:type="spellEnd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>Ifta</w:t>
      </w:r>
      <w:proofErr w:type="spellEnd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>Mishriyyah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dan </w:t>
      </w:r>
      <w:r w:rsidRPr="004F5E9E">
        <w:rPr>
          <w:rFonts w:asciiTheme="majorBidi" w:hAnsiTheme="majorBidi" w:cstheme="majorBidi"/>
          <w:i/>
          <w:iCs/>
          <w:sz w:val="24"/>
          <w:szCs w:val="24"/>
          <w:lang w:val="en-US"/>
        </w:rPr>
        <w:t>Markaz Fatwa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(Qatar).</w:t>
      </w:r>
    </w:p>
    <w:p w14:paraId="24C2702F" w14:textId="2F8CD763" w:rsidR="004F5E9E" w:rsidRDefault="004F5E9E" w:rsidP="00907824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fatwa-fatwa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dikeluarkan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 Timur Tengah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halal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haramnya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MLM.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kasus-kasus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kasus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eksplisit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fatwa.  Fatwa ulama Timur Tengah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pemikiran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visioner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fatwanya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92FBA8C" w14:textId="1165227C" w:rsidR="004F5E9E" w:rsidRDefault="004F5E9E" w:rsidP="00907824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Fatwa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berfatwa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dimaknai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pemikiran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islami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Fatwa DSN MUI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menilai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sesuatu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sesuatu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seharusnya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sesua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islam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agama yang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solutif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zaman.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kata lain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hadirnya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fatwa DSN MUI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akomodatif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probem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solving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dunia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usaha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dibandingkan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fatwa ulama Timur Tengah. Hal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mendorong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DSN MUI agar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lembagaa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r w:rsidR="00FE1294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yang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memvonis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perkara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layaknya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peradilan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pencerahan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pelayanan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1294"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 w:rsidR="00FE129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6FE8B806" w14:textId="4DE8BB3C" w:rsidR="00FE1294" w:rsidRDefault="00FE1294" w:rsidP="00907824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7463CCC7" w14:textId="6725813B" w:rsidR="00FE1294" w:rsidRDefault="00FE1294" w:rsidP="00FE1294">
      <w:pPr>
        <w:pStyle w:val="NoSpacing"/>
        <w:numPr>
          <w:ilvl w:val="0"/>
          <w:numId w:val="9"/>
        </w:numPr>
        <w:ind w:left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129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Fatwa DSN MUI vs </w:t>
      </w:r>
      <w:proofErr w:type="spellStart"/>
      <w:r w:rsidRPr="00B4486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Lajnah</w:t>
      </w:r>
      <w:proofErr w:type="spellEnd"/>
      <w:r w:rsidRPr="00B4486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486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Da’imah</w:t>
      </w:r>
      <w:proofErr w:type="spellEnd"/>
      <w:r w:rsidRPr="00FE129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Saudi Arabia</w:t>
      </w:r>
    </w:p>
    <w:p w14:paraId="4011E78D" w14:textId="34100771" w:rsidR="00B44860" w:rsidRPr="00BB641F" w:rsidRDefault="00B44860" w:rsidP="00B44860">
      <w:pPr>
        <w:pStyle w:val="NoSpacing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B641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Konvergensi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kesamaan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pendapat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65FA48CC" w14:textId="4A75354D" w:rsidR="00B44860" w:rsidRDefault="00B44860" w:rsidP="00B44860">
      <w:pPr>
        <w:pStyle w:val="NoSpacing"/>
        <w:ind w:left="78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mengemukakan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kesamaan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Saudi Arabia,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identitas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meminta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(</w:t>
      </w:r>
      <w:proofErr w:type="spellStart"/>
      <w:r w:rsidRPr="00B44860">
        <w:rPr>
          <w:rFonts w:asciiTheme="majorBidi" w:hAnsiTheme="majorBidi" w:cstheme="majorBidi"/>
          <w:i/>
          <w:iCs/>
          <w:sz w:val="24"/>
          <w:szCs w:val="24"/>
          <w:lang w:val="en-US"/>
        </w:rPr>
        <w:t>mustafti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dicantumkannya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mustafti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lazim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demi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>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keamanan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meminta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fatwa.</w:t>
      </w:r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penyebutan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penanggung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fatwa dan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mufti juga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disebutkan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jelas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kedua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ditanda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tangani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Tim Fatwa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publik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siapa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mufti yang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Kesamaan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berikutnya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kedua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sepakat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haramnya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transaksi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unsur-unsur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riba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D53FBC" w:rsidRPr="00D53FBC">
        <w:rPr>
          <w:rFonts w:asciiTheme="majorBidi" w:hAnsiTheme="majorBidi" w:cstheme="majorBidi"/>
          <w:i/>
          <w:iCs/>
          <w:sz w:val="24"/>
          <w:szCs w:val="24"/>
          <w:lang w:val="en-US"/>
        </w:rPr>
        <w:t>gharar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D53FBC">
        <w:rPr>
          <w:rFonts w:asciiTheme="majorBidi" w:hAnsiTheme="majorBidi" w:cstheme="majorBidi"/>
          <w:sz w:val="24"/>
          <w:szCs w:val="24"/>
          <w:lang w:val="en-US"/>
        </w:rPr>
        <w:t>ketidakjelasan</w:t>
      </w:r>
      <w:proofErr w:type="spellEnd"/>
      <w:r w:rsidR="00D53FBC">
        <w:rPr>
          <w:rFonts w:asciiTheme="majorBidi" w:hAnsiTheme="majorBidi" w:cstheme="majorBidi"/>
          <w:sz w:val="24"/>
          <w:szCs w:val="24"/>
          <w:lang w:val="en-US"/>
        </w:rPr>
        <w:t>).</w:t>
      </w:r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Meskipun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mengharamkan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keseluruhan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menganggap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unsur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haram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didalam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transaksinya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riba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gharar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berpandangan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modifikasi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menghilangkan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unsur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riba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gharar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itulah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berpendapat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MLM haram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mutlak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yg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halal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mengikuti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syarat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ketentuan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4532D0">
        <w:rPr>
          <w:rFonts w:asciiTheme="majorBidi" w:hAnsiTheme="majorBidi" w:cstheme="majorBidi"/>
          <w:sz w:val="24"/>
          <w:szCs w:val="24"/>
          <w:lang w:val="en-US"/>
        </w:rPr>
        <w:t xml:space="preserve"> fatwa DSN MUI.</w:t>
      </w:r>
    </w:p>
    <w:p w14:paraId="7FC2789D" w14:textId="77777777" w:rsidR="00B44860" w:rsidRDefault="00B44860" w:rsidP="00B44860">
      <w:pPr>
        <w:pStyle w:val="NoSpacing"/>
        <w:ind w:left="78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11085B25" w14:textId="555EE1FA" w:rsidR="00B44860" w:rsidRPr="00BB641F" w:rsidRDefault="00B44860" w:rsidP="00B44860">
      <w:pPr>
        <w:pStyle w:val="NoSpacing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B641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Divergensi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perbedaan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pendapat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7A2D93E1" w14:textId="7FF2643A" w:rsidR="00FE1294" w:rsidRDefault="00BB641F" w:rsidP="00BB641F">
      <w:pPr>
        <w:pStyle w:val="NoSpacing"/>
        <w:ind w:left="786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Saudi Arabia,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divergensi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struktur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divergensi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pemikiran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4CA17E8" w14:textId="3513E8D7" w:rsidR="00BB641F" w:rsidRPr="00BB641F" w:rsidRDefault="00BB641F" w:rsidP="00BB641F">
      <w:pPr>
        <w:pStyle w:val="NoSpacing"/>
        <w:numPr>
          <w:ilvl w:val="0"/>
          <w:numId w:val="11"/>
        </w:numPr>
        <w:ind w:left="113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Divergensi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dalam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struktur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fatwa</w:t>
      </w:r>
    </w:p>
    <w:p w14:paraId="07EE8A6A" w14:textId="3591E0C3" w:rsidR="00BB641F" w:rsidRDefault="00BB641F" w:rsidP="00BB641F">
      <w:pPr>
        <w:pStyle w:val="NoSpacing"/>
        <w:numPr>
          <w:ilvl w:val="0"/>
          <w:numId w:val="14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fatwa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diterbitkan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meminta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dicantumkan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meskipun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identitasnya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dicantumkan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8686FD5" w14:textId="6E4A3E7D" w:rsidR="00BB641F" w:rsidRDefault="00BB641F" w:rsidP="00BB641F">
      <w:pPr>
        <w:pStyle w:val="NoSpacing"/>
        <w:numPr>
          <w:ilvl w:val="0"/>
          <w:numId w:val="14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mempublikasikan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fatwanya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media online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96782" w:rsidRPr="00196782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HyperText Markup Language</w:t>
      </w:r>
      <w:r w:rsidR="00196782" w:rsidRPr="00196782">
        <w:rPr>
          <w:rFonts w:ascii="Arial" w:hAnsi="Arial" w:cs="Arial"/>
          <w:shd w:val="clear" w:color="auto" w:fill="FFFFFF"/>
          <w:lang w:val="en-US"/>
        </w:rPr>
        <w:t xml:space="preserve"> </w:t>
      </w:r>
      <w:r w:rsidR="00196782">
        <w:rPr>
          <w:rFonts w:asciiTheme="majorBidi" w:hAnsiTheme="majorBidi" w:cstheme="majorBidi"/>
          <w:i/>
          <w:iCs/>
          <w:sz w:val="24"/>
          <w:szCs w:val="24"/>
          <w:lang w:val="en-US"/>
        </w:rPr>
        <w:t>(HTML)</w:t>
      </w:r>
      <w:r w:rsidRPr="00BB641F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dipublikasikan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format </w:t>
      </w:r>
      <w:r w:rsidRPr="00BB641F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Portable Document Format</w:t>
      </w:r>
      <w:r w:rsidR="00CA4BE4">
        <w:rPr>
          <w:rFonts w:ascii="Arial" w:hAnsi="Arial" w:cs="Arial"/>
          <w:i/>
          <w:iCs/>
          <w:color w:val="2021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02124"/>
          <w:shd w:val="clear" w:color="auto" w:fill="FFFFFF"/>
          <w:lang w:val="en-US"/>
        </w:rPr>
        <w:t>(</w:t>
      </w:r>
      <w:r w:rsidRPr="00196782">
        <w:rPr>
          <w:rFonts w:asciiTheme="majorBidi" w:hAnsiTheme="majorBidi" w:cstheme="majorBidi"/>
          <w:i/>
          <w:iCs/>
          <w:sz w:val="24"/>
          <w:szCs w:val="24"/>
          <w:lang w:val="en-US"/>
        </w:rPr>
        <w:t>PDF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dokumen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asli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lengkap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identitas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alamat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terbit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stempel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orisinalitas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kuat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dicantumkannya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kritik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faktor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historis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fatwa.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Apalagi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kaidah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fikih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menyebutkan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, fatwa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tergantung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196782"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 w:rsidR="0019678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D0278B4" w14:textId="4644763B" w:rsidR="00196782" w:rsidRDefault="00721B80" w:rsidP="00BB641F">
      <w:pPr>
        <w:pStyle w:val="NoSpacing"/>
        <w:numPr>
          <w:ilvl w:val="0"/>
          <w:numId w:val="14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pokok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didahului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mukaddimah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konsideran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penetapan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meminta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A4BE4">
        <w:rPr>
          <w:rFonts w:asciiTheme="majorBidi" w:hAnsiTheme="majorBidi" w:cstheme="majorBidi"/>
          <w:sz w:val="24"/>
          <w:szCs w:val="24"/>
          <w:lang w:val="en-US"/>
        </w:rPr>
        <w:t>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atwa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diawali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mukkadimah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konsideran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fatwa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</w:p>
    <w:p w14:paraId="4B789CAF" w14:textId="6D1FCAF3" w:rsidR="00FA4D4D" w:rsidRDefault="00FA4D4D" w:rsidP="00FA4D4D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05490958" w14:textId="51A43D59" w:rsidR="00721B80" w:rsidRDefault="00721B80" w:rsidP="00721B80">
      <w:pPr>
        <w:pStyle w:val="NoSpacing"/>
        <w:ind w:left="156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Contoh</w:t>
      </w:r>
      <w:proofErr w:type="spellEnd"/>
      <w:r w:rsidR="00BF56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F56B3">
        <w:rPr>
          <w:rFonts w:asciiTheme="majorBidi" w:hAnsiTheme="majorBidi" w:cstheme="majorBidi"/>
          <w:sz w:val="24"/>
          <w:szCs w:val="24"/>
          <w:lang w:val="en-US"/>
        </w:rPr>
        <w:t>jawaban</w:t>
      </w:r>
      <w:proofErr w:type="spellEnd"/>
      <w:r w:rsidR="00BF56B3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="00BF56B3">
        <w:rPr>
          <w:rFonts w:asciiTheme="majorBidi" w:hAnsiTheme="majorBidi" w:cstheme="majorBidi"/>
          <w:sz w:val="24"/>
          <w:szCs w:val="24"/>
          <w:lang w:val="en-US"/>
        </w:rPr>
        <w:t xml:space="preserve">fatwa </w:t>
      </w:r>
      <w:proofErr w:type="spellStart"/>
      <w:r w:rsidR="00BF56B3"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 w:rsidR="00BF56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F56B3"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 w:rsidR="00BF56B3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22DBC241" w14:textId="63B80696" w:rsidR="00721B80" w:rsidRDefault="00721B80" w:rsidP="00721B80">
      <w:pPr>
        <w:pStyle w:val="NoSpacing"/>
        <w:ind w:left="156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25E19391" w14:textId="5D9F0654" w:rsidR="00721B80" w:rsidRPr="00CA4BE4" w:rsidRDefault="00721B80" w:rsidP="00721B80">
      <w:pPr>
        <w:pStyle w:val="NoSpacing"/>
        <w:bidi/>
        <w:ind w:right="1560" w:firstLine="0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CA4BE4">
        <w:rPr>
          <w:rFonts w:ascii="Traditional Arabic" w:hAnsi="Traditional Arabic" w:cs="Traditional Arabic"/>
          <w:sz w:val="36"/>
          <w:szCs w:val="36"/>
          <w:rtl/>
          <w:lang w:val="en-US"/>
        </w:rPr>
        <w:t>واجابت اللجنة: أن هذا النوع من المعاملات محرم, وذلك أن مقصود المعاملة هو العمولات وليس المنتج, فالعمولات تصل إلى عشرات الآلاف, في حين لا يتجاوز ثمن المنتج بضع مئات...</w:t>
      </w:r>
    </w:p>
    <w:p w14:paraId="021E0956" w14:textId="2FA8F938" w:rsidR="00BF56B3" w:rsidRPr="00BF56B3" w:rsidRDefault="00BF56B3" w:rsidP="00222420">
      <w:pPr>
        <w:pStyle w:val="NoSpacing"/>
        <w:ind w:left="1560" w:firstLine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Jawaban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Lajnah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: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Bahwa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jenis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mumalah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ini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hukumnya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haram,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karena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tujuan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dari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transaksi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ini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adalah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permainan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uang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bukan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penjualan</w:t>
      </w:r>
      <w:proofErr w:type="spellEnd"/>
    </w:p>
    <w:p w14:paraId="4B512645" w14:textId="06957B54" w:rsidR="00BF56B3" w:rsidRPr="00BF56B3" w:rsidRDefault="00BF56B3" w:rsidP="00222420">
      <w:pPr>
        <w:pStyle w:val="NoSpacing"/>
        <w:ind w:left="1560" w:firstLine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Produk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bahkan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harga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produk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dipasarkan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MLM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bisa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puluhan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bahkan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ribuan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riyal,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padahal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sebenarnya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harga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produk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itu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hanya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sekitar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ratusan</w:t>
      </w:r>
      <w:proofErr w:type="spellEnd"/>
      <w:r w:rsidRPr="00BF56B3">
        <w:rPr>
          <w:rFonts w:asciiTheme="majorBidi" w:hAnsiTheme="majorBidi" w:cstheme="majorBidi"/>
          <w:i/>
          <w:iCs/>
          <w:sz w:val="24"/>
          <w:szCs w:val="24"/>
          <w:lang w:val="en-US"/>
        </w:rPr>
        <w:t>…</w:t>
      </w:r>
    </w:p>
    <w:p w14:paraId="4A725117" w14:textId="77777777" w:rsidR="00BF56B3" w:rsidRPr="00BF56B3" w:rsidRDefault="00BF56B3" w:rsidP="00222420">
      <w:pPr>
        <w:pStyle w:val="NoSpacing"/>
        <w:ind w:left="1560" w:firstLine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2D7CD623" w14:textId="1E9DB7DA" w:rsidR="00222420" w:rsidRDefault="00CA4BE4" w:rsidP="00222420">
      <w:pPr>
        <w:pStyle w:val="NoSpacing"/>
        <w:ind w:left="1560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Setelah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MLM,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pertimbangan-pertimbangan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haramnya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tasawwur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fakta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informasi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di Arab Saudi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2224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22420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2224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22420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="002224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22420"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 w:rsidR="002224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22420"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 w:rsidR="002224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22420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222420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222420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2224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22420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222420">
        <w:rPr>
          <w:rFonts w:asciiTheme="majorBidi" w:hAnsiTheme="majorBidi" w:cstheme="majorBidi"/>
          <w:sz w:val="24"/>
          <w:szCs w:val="24"/>
          <w:lang w:val="en-US"/>
        </w:rPr>
        <w:t xml:space="preserve"> yang:</w:t>
      </w:r>
    </w:p>
    <w:p w14:paraId="4BD4B0BC" w14:textId="617E3AED" w:rsidR="00222420" w:rsidRDefault="00222420" w:rsidP="00222420">
      <w:pPr>
        <w:pStyle w:val="NoSpacing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bonus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2A791A8" w14:textId="26E1A16F" w:rsidR="00222420" w:rsidRDefault="0029223D" w:rsidP="00222420">
      <w:pPr>
        <w:pStyle w:val="NoSpacing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ezcessive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mark up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puluhan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ribu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riyal</w:t>
      </w:r>
    </w:p>
    <w:p w14:paraId="38FAE1F0" w14:textId="78B41E33" w:rsidR="0029223D" w:rsidRDefault="0029223D" w:rsidP="00222420">
      <w:pPr>
        <w:pStyle w:val="NoSpacing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ighra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’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rayuan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berlebihan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MLM.</w:t>
      </w:r>
    </w:p>
    <w:p w14:paraId="30F776CD" w14:textId="6144E2DB" w:rsidR="0029223D" w:rsidRDefault="0029223D" w:rsidP="00222420">
      <w:pPr>
        <w:pStyle w:val="NoSpacing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kamuflase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haram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riba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gharar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maysir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ABFE1B9" w14:textId="32037EAA" w:rsidR="0029223D" w:rsidRDefault="0029223D" w:rsidP="0029223D">
      <w:pPr>
        <w:pStyle w:val="NoSpacing"/>
        <w:ind w:left="873"/>
        <w:rPr>
          <w:rFonts w:asciiTheme="majorBidi" w:hAnsiTheme="majorBidi" w:cstheme="majorBidi"/>
          <w:sz w:val="24"/>
          <w:szCs w:val="24"/>
          <w:rtl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Melihat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pertimbangan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haram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</w:p>
    <w:p w14:paraId="3C3FEA42" w14:textId="77777777" w:rsidR="00721B80" w:rsidRDefault="00721B80" w:rsidP="00721B80">
      <w:pPr>
        <w:pStyle w:val="NoSpacing"/>
        <w:ind w:left="156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5335BBE1" w14:textId="30B7FCF0" w:rsidR="00196782" w:rsidRDefault="0029223D" w:rsidP="00BB641F">
      <w:pPr>
        <w:pStyle w:val="NoSpacing"/>
        <w:numPr>
          <w:ilvl w:val="0"/>
          <w:numId w:val="14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mencantumkan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landasan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ayat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lima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hadits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dideskripsikan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fatwa DSN MUI,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enam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Qur’an ,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hadits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kaidah-kaidah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fikih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D6F44C1" w14:textId="2DE05CD1" w:rsidR="00B565D4" w:rsidRDefault="00B565D4" w:rsidP="00BB641F">
      <w:pPr>
        <w:pStyle w:val="NoSpacing"/>
        <w:numPr>
          <w:ilvl w:val="0"/>
          <w:numId w:val="14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bertentangan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>samsarah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MUI  no.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75/DSN MUI/VII/2009 PLBS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>Bai’,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>Murabahah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>Wakalah</w:t>
      </w:r>
      <w:proofErr w:type="spellEnd"/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>bil</w:t>
      </w:r>
      <w:proofErr w:type="spellEnd"/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>Ujrah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>Jualah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r w:rsidRPr="00B565D4">
        <w:rPr>
          <w:rFonts w:asciiTheme="majorBidi" w:hAnsiTheme="majorBidi" w:cstheme="majorBidi"/>
          <w:i/>
          <w:iCs/>
          <w:sz w:val="24"/>
          <w:szCs w:val="24"/>
          <w:lang w:val="en-US"/>
        </w:rPr>
        <w:t>Ijarah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CF9D888" w14:textId="3A5812AA" w:rsidR="00196782" w:rsidRDefault="006A6364" w:rsidP="00BB641F">
      <w:pPr>
        <w:pStyle w:val="NoSpacing"/>
        <w:numPr>
          <w:ilvl w:val="0"/>
          <w:numId w:val="14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fatwanya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dianggap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diharamkan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Biznas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Hibatul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Jazirah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Smart Way, Gold Quest dan Seven Diamond.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muncul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diluar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lima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haramnya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vonis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EE9C18E" w14:textId="6A25A083" w:rsidR="00196782" w:rsidRDefault="006A6364" w:rsidP="00BB641F">
      <w:pPr>
        <w:pStyle w:val="NoSpacing"/>
        <w:numPr>
          <w:ilvl w:val="0"/>
          <w:numId w:val="14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akhir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mencantumkan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nama-nama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mufti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Adapun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nama-nama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mufti yang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tertulis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tim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fatwa ‘Abdul al Aziz bin Abdullah Alu Shaikh,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tim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fatwa 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terdiri</w:t>
      </w:r>
      <w:proofErr w:type="spellEnd"/>
      <w:proofErr w:type="gram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lima orang mufti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Shalih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bin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Fauzan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Fauzan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, Abdullah bin Abdurrahman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Ghudyan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>, Abdullah bin Muhammad Al-Mutlaq, ‘Abdullah bin Ali Al-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Rukban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dan Ahmad bin Ali Al-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Mubaraki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tercantum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Haiah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Kibar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al-Ulama (Dewan Ulama Senior).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pada fatwa DSN MUI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ditanda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tangani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sekretaris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DSN MUI pada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KH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Sahal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Mahfudz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Ichwan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Sam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A098D">
        <w:rPr>
          <w:rFonts w:asciiTheme="majorBidi" w:hAnsiTheme="majorBidi" w:cstheme="majorBidi"/>
          <w:sz w:val="24"/>
          <w:szCs w:val="24"/>
          <w:lang w:val="en-US"/>
        </w:rPr>
        <w:t>sekretaris</w:t>
      </w:r>
      <w:proofErr w:type="spellEnd"/>
      <w:r w:rsidR="008A098D">
        <w:rPr>
          <w:rFonts w:asciiTheme="majorBidi" w:hAnsiTheme="majorBidi" w:cstheme="majorBidi"/>
          <w:sz w:val="24"/>
          <w:szCs w:val="24"/>
          <w:lang w:val="en-US"/>
        </w:rPr>
        <w:t xml:space="preserve"> DSN MUI.</w:t>
      </w:r>
    </w:p>
    <w:p w14:paraId="0ED03AE2" w14:textId="77777777" w:rsidR="00BB641F" w:rsidRPr="00BB641F" w:rsidRDefault="00BB641F" w:rsidP="00BB641F">
      <w:pPr>
        <w:pStyle w:val="NoSpacing"/>
        <w:ind w:left="156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561E05E" w14:textId="77777777" w:rsidR="00BB641F" w:rsidRDefault="00BB641F" w:rsidP="00BB641F">
      <w:pPr>
        <w:pStyle w:val="NoSpacing"/>
        <w:ind w:left="1134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174DF55B" w14:textId="408BA3AC" w:rsidR="00BB641F" w:rsidRDefault="00BB641F" w:rsidP="00BB641F">
      <w:pPr>
        <w:pStyle w:val="NoSpacing"/>
        <w:numPr>
          <w:ilvl w:val="0"/>
          <w:numId w:val="11"/>
        </w:numPr>
        <w:ind w:left="113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Divergensi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dalam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segi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pe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</w:t>
      </w:r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ikiran</w:t>
      </w:r>
      <w:proofErr w:type="spellEnd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B641F">
        <w:rPr>
          <w:rFonts w:asciiTheme="majorBidi" w:hAnsiTheme="majorBidi" w:cstheme="majorBidi"/>
          <w:b/>
          <w:bCs/>
          <w:sz w:val="24"/>
          <w:szCs w:val="24"/>
          <w:lang w:val="en-US"/>
        </w:rPr>
        <w:t>hukum</w:t>
      </w:r>
      <w:proofErr w:type="spellEnd"/>
    </w:p>
    <w:p w14:paraId="4812CE68" w14:textId="56C0BBCC" w:rsidR="008A098D" w:rsidRDefault="008A098D" w:rsidP="008A098D">
      <w:pPr>
        <w:pStyle w:val="NoSpacing"/>
        <w:ind w:left="1134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divergensi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No. 22.935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No. 75/DSN MUI/VII/ 2009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PLBS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51E7EE97" w14:textId="0C4CD9B1" w:rsidR="00007B27" w:rsidRDefault="00AF7ED5" w:rsidP="00007B27">
      <w:pPr>
        <w:pStyle w:val="NoSpacing"/>
        <w:numPr>
          <w:ilvl w:val="0"/>
          <w:numId w:val="16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</w:p>
    <w:p w14:paraId="7B480D0D" w14:textId="1343C544" w:rsidR="00AF7ED5" w:rsidRDefault="00AF7ED5" w:rsidP="00AF7ED5">
      <w:pPr>
        <w:pStyle w:val="NoSpacing"/>
        <w:ind w:left="1560" w:firstLine="0"/>
        <w:rPr>
          <w:rFonts w:asciiTheme="majorBidi" w:hAnsiTheme="majorBidi" w:cstheme="majorBidi"/>
          <w:sz w:val="24"/>
          <w:szCs w:val="24"/>
          <w:rtl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Diskursus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MLM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Pr="001F6A91">
        <w:rPr>
          <w:rFonts w:ascii="Traditional Arabic" w:hAnsi="Traditional Arabic" w:cs="Traditional Arabic"/>
          <w:sz w:val="32"/>
          <w:szCs w:val="32"/>
          <w:rtl/>
          <w:lang w:val="en-US"/>
        </w:rPr>
        <w:t>(</w:t>
      </w:r>
      <w:proofErr w:type="gramEnd"/>
      <w:r w:rsidRPr="001F6A91">
        <w:rPr>
          <w:rFonts w:ascii="Traditional Arabic" w:hAnsi="Traditional Arabic" w:cs="Traditional Arabic"/>
          <w:sz w:val="32"/>
          <w:szCs w:val="32"/>
          <w:rtl/>
          <w:lang w:val="en-US"/>
        </w:rPr>
        <w:t>التسويق الشبكي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F6A91">
        <w:rPr>
          <w:rFonts w:ascii="Traditional Arabic" w:hAnsi="Traditional Arabic" w:cs="Traditional Arabic"/>
          <w:sz w:val="24"/>
          <w:szCs w:val="24"/>
          <w:rtl/>
          <w:lang w:val="en-US"/>
        </w:rPr>
        <w:t>(</w:t>
      </w:r>
      <w:r w:rsidRPr="001F6A91">
        <w:rPr>
          <w:rFonts w:ascii="Traditional Arabic" w:hAnsi="Traditional Arabic" w:cs="Traditional Arabic"/>
          <w:sz w:val="32"/>
          <w:szCs w:val="32"/>
          <w:rtl/>
          <w:lang w:val="en-US"/>
        </w:rPr>
        <w:t>التسويق الهرمي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keduanya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Menurutnya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berusaha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pemahaman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orang lain agar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ikut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dia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memperoleh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sejumlah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uang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apabila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ia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berhasil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bergabung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inilah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76E9" w:rsidRPr="009176E9"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="009176E9" w:rsidRPr="009176E9">
        <w:rPr>
          <w:rFonts w:asciiTheme="majorBidi" w:hAnsiTheme="majorBidi" w:cstheme="majorBidi"/>
          <w:i/>
          <w:iCs/>
          <w:sz w:val="24"/>
          <w:szCs w:val="24"/>
          <w:lang w:val="en-US"/>
        </w:rPr>
        <w:t>taswiq</w:t>
      </w:r>
      <w:proofErr w:type="spellEnd"/>
      <w:r w:rsidR="009176E9" w:rsidRPr="009176E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 </w:t>
      </w:r>
      <w:proofErr w:type="spellStart"/>
      <w:r w:rsidR="009176E9" w:rsidRPr="009176E9">
        <w:rPr>
          <w:rFonts w:asciiTheme="majorBidi" w:hAnsiTheme="majorBidi" w:cstheme="majorBidi"/>
          <w:i/>
          <w:iCs/>
          <w:sz w:val="24"/>
          <w:szCs w:val="24"/>
          <w:lang w:val="en-US"/>
        </w:rPr>
        <w:t>harami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76E9" w:rsidRPr="009176E9"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="009176E9" w:rsidRPr="009176E9">
        <w:rPr>
          <w:rFonts w:asciiTheme="majorBidi" w:hAnsiTheme="majorBidi" w:cstheme="majorBidi"/>
          <w:i/>
          <w:iCs/>
          <w:sz w:val="24"/>
          <w:szCs w:val="24"/>
          <w:lang w:val="en-US"/>
        </w:rPr>
        <w:t>taswiq</w:t>
      </w:r>
      <w:proofErr w:type="spellEnd"/>
      <w:r w:rsidR="009176E9" w:rsidRPr="009176E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="009176E9" w:rsidRPr="009176E9">
        <w:rPr>
          <w:rFonts w:asciiTheme="majorBidi" w:hAnsiTheme="majorBidi" w:cstheme="majorBidi"/>
          <w:i/>
          <w:iCs/>
          <w:sz w:val="24"/>
          <w:szCs w:val="24"/>
          <w:lang w:val="en-US"/>
        </w:rPr>
        <w:t>shabaki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9176E9" w:rsidRPr="009176E9">
        <w:rPr>
          <w:rFonts w:asciiTheme="majorBidi" w:hAnsiTheme="majorBidi" w:cstheme="majorBidi"/>
          <w:i/>
          <w:iCs/>
          <w:sz w:val="24"/>
          <w:szCs w:val="24"/>
          <w:lang w:val="en-US"/>
        </w:rPr>
        <w:t>networking marketing</w:t>
      </w:r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/MLM).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Padalah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fatwa DSN MUI No. 75/DSN MUI/VII/2009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penghimpunan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dana yang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komisi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perekrutan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tergolong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money game dan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dilarang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di Indonesia.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pandangan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makna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MLM dan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inilah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membedakan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176E9"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 w:rsidR="009176E9">
        <w:rPr>
          <w:rFonts w:asciiTheme="majorBidi" w:hAnsiTheme="majorBidi" w:cstheme="majorBidi"/>
          <w:sz w:val="24"/>
          <w:szCs w:val="24"/>
          <w:lang w:val="en-US"/>
        </w:rPr>
        <w:t xml:space="preserve"> dan DSN MUI.</w:t>
      </w:r>
    </w:p>
    <w:p w14:paraId="3728735B" w14:textId="1A882386" w:rsidR="00AF7ED5" w:rsidRDefault="00AF7ED5" w:rsidP="00AF7ED5">
      <w:pPr>
        <w:pStyle w:val="NoSpacing"/>
        <w:ind w:left="156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BA9D78E" w14:textId="6BE67080" w:rsidR="00007B27" w:rsidRDefault="009176E9" w:rsidP="00007B27">
      <w:pPr>
        <w:pStyle w:val="NoSpacing"/>
        <w:numPr>
          <w:ilvl w:val="0"/>
          <w:numId w:val="16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kamuflase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</w:p>
    <w:p w14:paraId="0276C23C" w14:textId="0F7CDBDB" w:rsidR="009176E9" w:rsidRDefault="009176E9" w:rsidP="009176E9">
      <w:pPr>
        <w:pStyle w:val="NoSpacing"/>
        <w:ind w:left="156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berpandangan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transaksi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kamuflase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berpandangan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menjual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jasa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tergolong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973D4" w:rsidRPr="008973D4">
        <w:rPr>
          <w:rFonts w:asciiTheme="majorBidi" w:hAnsiTheme="majorBidi" w:cstheme="majorBidi"/>
          <w:i/>
          <w:iCs/>
          <w:sz w:val="24"/>
          <w:szCs w:val="24"/>
          <w:lang w:val="en-US"/>
        </w:rPr>
        <w:t>money game</w:t>
      </w:r>
      <w:r w:rsidR="008973D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8973D4">
        <w:rPr>
          <w:rFonts w:asciiTheme="majorBidi" w:hAnsiTheme="majorBidi" w:cstheme="majorBidi"/>
          <w:sz w:val="24"/>
          <w:szCs w:val="24"/>
          <w:lang w:val="en-US"/>
        </w:rPr>
        <w:t>dilarang</w:t>
      </w:r>
      <w:proofErr w:type="spellEnd"/>
      <w:r w:rsidR="008973D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46DAF07" w14:textId="2C84CC44" w:rsidR="00007B27" w:rsidRDefault="00007B27" w:rsidP="008973D4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7D9D07F8" w14:textId="0C47A8F0" w:rsidR="00FA4D4D" w:rsidRDefault="00FA4D4D" w:rsidP="008973D4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428ABC5" w14:textId="77777777" w:rsidR="00FA4D4D" w:rsidRPr="008973D4" w:rsidRDefault="00FA4D4D" w:rsidP="008973D4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A4A3479" w14:textId="77777777" w:rsidR="00007B27" w:rsidRDefault="00007B27" w:rsidP="00007B27">
      <w:pPr>
        <w:pStyle w:val="NoSpacing"/>
        <w:ind w:left="1560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47B9371D" w14:textId="18D4D34F" w:rsidR="00FE1294" w:rsidRDefault="00FE1294" w:rsidP="00FE1294">
      <w:pPr>
        <w:pStyle w:val="NoSpacing"/>
        <w:numPr>
          <w:ilvl w:val="0"/>
          <w:numId w:val="9"/>
        </w:numPr>
        <w:ind w:left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1294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Fatwa DSN MUI vs </w:t>
      </w:r>
      <w:r w:rsidRPr="00B4486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Dar al-</w:t>
      </w:r>
      <w:proofErr w:type="spellStart"/>
      <w:r w:rsidRPr="00B4486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Ifta</w:t>
      </w:r>
      <w:proofErr w:type="spellEnd"/>
      <w:r w:rsidRPr="00FE129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E1294">
        <w:rPr>
          <w:rFonts w:asciiTheme="majorBidi" w:hAnsiTheme="majorBidi" w:cstheme="majorBidi"/>
          <w:b/>
          <w:bCs/>
          <w:sz w:val="24"/>
          <w:szCs w:val="24"/>
          <w:lang w:val="en-US"/>
        </w:rPr>
        <w:t>Mesir</w:t>
      </w:r>
      <w:proofErr w:type="spellEnd"/>
    </w:p>
    <w:p w14:paraId="4E566986" w14:textId="130A9408" w:rsidR="00AF5F5C" w:rsidRDefault="00AF5F5C" w:rsidP="008973D4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resmi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sejak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1895M.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pengadilan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sejak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2007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diotonomikan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Kementerian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Keadilan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finansial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kelembagaan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7BB3167" w14:textId="272EED68" w:rsidR="008973D4" w:rsidRDefault="008973D4" w:rsidP="008973D4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Fatwa Ulama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tergolong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kesimpulan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haram,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ulama Al-Azhar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konon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menerbitkan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yang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halal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bertentangan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diperkuat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dipublikasikan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edit.</w:t>
      </w:r>
    </w:p>
    <w:p w14:paraId="5F1CAB4F" w14:textId="7BF135EF" w:rsidR="008973D4" w:rsidRDefault="008973D4" w:rsidP="008973D4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FAF031D" w14:textId="715129B5" w:rsidR="00E90E47" w:rsidRPr="00AF5F5C" w:rsidRDefault="00E90E47" w:rsidP="00AF5F5C">
      <w:pPr>
        <w:pStyle w:val="NoSpacing"/>
        <w:bidi/>
        <w:ind w:right="426" w:firstLine="0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 w:rsidRPr="00AF5F5C">
        <w:rPr>
          <w:rFonts w:ascii="Traditional Arabic" w:hAnsi="Traditional Arabic" w:cs="Traditional Arabic"/>
          <w:sz w:val="32"/>
          <w:szCs w:val="32"/>
          <w:rtl/>
          <w:lang w:val="en-US"/>
        </w:rPr>
        <w:t xml:space="preserve">السؤال يتضمن الاستفتاء عن حكم التسويق الهرمي الذي تقوم به شركة </w:t>
      </w:r>
      <w:r w:rsidRPr="00AF5F5C">
        <w:rPr>
          <w:rFonts w:ascii="Traditional Arabic" w:hAnsi="Traditional Arabic" w:cs="Traditional Arabic"/>
          <w:sz w:val="32"/>
          <w:szCs w:val="32"/>
          <w:lang w:val="en-US"/>
        </w:rPr>
        <w:t>(</w:t>
      </w:r>
      <w:r w:rsidRPr="00F26E12">
        <w:rPr>
          <w:rFonts w:ascii="Traditional Arabic" w:hAnsi="Traditional Arabic" w:cs="Traditional Arabic"/>
          <w:b/>
          <w:bCs/>
          <w:sz w:val="24"/>
          <w:szCs w:val="24"/>
          <w:lang w:val="en-US"/>
        </w:rPr>
        <w:t>Q.Net</w:t>
      </w:r>
      <w:r w:rsidRPr="00AF5F5C">
        <w:rPr>
          <w:rFonts w:ascii="Traditional Arabic" w:hAnsi="Traditional Arabic" w:cs="Traditional Arabic"/>
          <w:sz w:val="32"/>
          <w:szCs w:val="32"/>
          <w:lang w:val="en-US"/>
        </w:rPr>
        <w:t>)</w:t>
      </w:r>
      <w:r w:rsidRPr="00AF5F5C">
        <w:rPr>
          <w:rFonts w:ascii="Traditional Arabic" w:hAnsi="Traditional Arabic" w:cs="Traditional Arabic"/>
          <w:sz w:val="32"/>
          <w:szCs w:val="32"/>
          <w:rtl/>
          <w:lang w:val="en-US"/>
        </w:rPr>
        <w:t xml:space="preserve"> </w:t>
      </w:r>
      <w:r w:rsidR="00AF5F5C" w:rsidRPr="00AF5F5C">
        <w:rPr>
          <w:rFonts w:ascii="Traditional Arabic" w:hAnsi="Traditional Arabic" w:cs="Traditional Arabic"/>
          <w:sz w:val="32"/>
          <w:szCs w:val="32"/>
          <w:rtl/>
          <w:lang w:val="en-US"/>
        </w:rPr>
        <w:t>علماً بأن دار الإفتاء المصرية قد أصدرت من نحو ستة أشهر فتوى بجواز هذا النوع المعاملات, ثم امتنعت عن إصدار حكم بشأنها بعد ذلك لحين الانتهاء من الدراسة</w:t>
      </w:r>
    </w:p>
    <w:p w14:paraId="09FAB2CF" w14:textId="2B29C55C" w:rsidR="008973D4" w:rsidRPr="00AF5F5C" w:rsidRDefault="00AF5F5C" w:rsidP="008973D4">
      <w:pPr>
        <w:pStyle w:val="NoSpacing"/>
        <w:ind w:left="426" w:firstLine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“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Pertanyaan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mencakup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permintaan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fatwa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tentang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hukum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MLM yang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dilakukan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perusahaan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Q.Net,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untuk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diketahui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bahwa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Lembaga Fatwa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Darul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Ifta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telah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menerbitkan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fatwa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kebolehan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MLM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sekitar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enam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bulan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lalu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kemudian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dianulir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terbitnya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karena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kasus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masih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dalam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pengkajian</w:t>
      </w:r>
      <w:proofErr w:type="spellEnd"/>
      <w:r w:rsidRPr="00AF5F5C">
        <w:rPr>
          <w:rFonts w:asciiTheme="majorBidi" w:hAnsiTheme="majorBidi" w:cstheme="majorBidi"/>
          <w:i/>
          <w:iCs/>
          <w:sz w:val="24"/>
          <w:szCs w:val="24"/>
          <w:lang w:val="en-US"/>
        </w:rPr>
        <w:t>”.</w:t>
      </w:r>
    </w:p>
    <w:p w14:paraId="7A331176" w14:textId="4F59ED5A" w:rsidR="00AF5F5C" w:rsidRDefault="00AF5F5C" w:rsidP="008973D4">
      <w:pPr>
        <w:pStyle w:val="NoSpacing"/>
        <w:ind w:left="426" w:firstLine="0"/>
        <w:rPr>
          <w:rFonts w:asciiTheme="majorBidi" w:hAnsiTheme="majorBidi" w:cstheme="majorBidi"/>
          <w:sz w:val="36"/>
          <w:szCs w:val="36"/>
          <w:rtl/>
          <w:lang w:val="en-US"/>
        </w:rPr>
      </w:pPr>
    </w:p>
    <w:p w14:paraId="47F36B1D" w14:textId="5760CB2C" w:rsidR="00B314EF" w:rsidRDefault="00B314EF" w:rsidP="008973D4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menjelasakan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14EF">
        <w:rPr>
          <w:rFonts w:asciiTheme="majorBidi" w:hAnsiTheme="majorBidi" w:cstheme="majorBidi"/>
          <w:i/>
          <w:iCs/>
          <w:sz w:val="24"/>
          <w:szCs w:val="24"/>
          <w:lang w:val="en-US"/>
        </w:rPr>
        <w:t>tasawwur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masa yang lain. Hal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disebabkan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mufti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berubah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informasi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berkembang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dianalogikan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ketika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Imam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Syafi’i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 w:rsidRPr="00C56FEC">
        <w:rPr>
          <w:rFonts w:asciiTheme="majorBidi" w:hAnsiTheme="majorBidi" w:cstheme="majorBidi"/>
          <w:i/>
          <w:iCs/>
          <w:sz w:val="24"/>
          <w:szCs w:val="24"/>
          <w:lang w:val="en-US"/>
        </w:rPr>
        <w:t>Qaul</w:t>
      </w:r>
      <w:proofErr w:type="spellEnd"/>
      <w:r w:rsidR="00C56FEC" w:rsidRPr="00C56F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C56FEC" w:rsidRPr="00C56FEC">
        <w:rPr>
          <w:rFonts w:asciiTheme="majorBidi" w:hAnsiTheme="majorBidi" w:cstheme="majorBidi"/>
          <w:i/>
          <w:iCs/>
          <w:sz w:val="24"/>
          <w:szCs w:val="24"/>
          <w:lang w:val="en-US"/>
        </w:rPr>
        <w:t>Qadim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lama)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ketika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tinggal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di Iraq, dan </w:t>
      </w:r>
      <w:proofErr w:type="spellStart"/>
      <w:r w:rsidR="00C56FEC" w:rsidRPr="00C56FEC">
        <w:rPr>
          <w:rFonts w:asciiTheme="majorBidi" w:hAnsiTheme="majorBidi" w:cstheme="majorBidi"/>
          <w:i/>
          <w:iCs/>
          <w:sz w:val="24"/>
          <w:szCs w:val="24"/>
          <w:lang w:val="en-US"/>
        </w:rPr>
        <w:t>Qaul</w:t>
      </w:r>
      <w:proofErr w:type="spellEnd"/>
      <w:r w:rsidR="00C56FEC" w:rsidRPr="00C56F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C56FEC" w:rsidRPr="00C56FEC">
        <w:rPr>
          <w:rFonts w:asciiTheme="majorBidi" w:hAnsiTheme="majorBidi" w:cstheme="majorBidi"/>
          <w:i/>
          <w:iCs/>
          <w:sz w:val="24"/>
          <w:szCs w:val="24"/>
          <w:lang w:val="en-US"/>
        </w:rPr>
        <w:t>Jadid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ketika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beliau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tinggal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C56FEC">
        <w:rPr>
          <w:rFonts w:asciiTheme="majorBidi" w:hAnsiTheme="majorBidi" w:cstheme="majorBidi"/>
          <w:sz w:val="24"/>
          <w:szCs w:val="24"/>
          <w:lang w:val="en-US"/>
        </w:rPr>
        <w:t>Mesir</w:t>
      </w:r>
      <w:proofErr w:type="spellEnd"/>
      <w:r w:rsidR="00C56FE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75F3A44" w14:textId="5B4B1007" w:rsidR="00B525E1" w:rsidRDefault="00B525E1" w:rsidP="008973D4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9B2C7C3" w14:textId="26AB4179" w:rsidR="00B525E1" w:rsidRDefault="00B525E1" w:rsidP="00B525E1">
      <w:pPr>
        <w:pStyle w:val="NoSpacing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525E1">
        <w:rPr>
          <w:rFonts w:asciiTheme="majorBidi" w:hAnsiTheme="majorBidi" w:cstheme="majorBidi"/>
          <w:b/>
          <w:bCs/>
          <w:sz w:val="24"/>
          <w:szCs w:val="24"/>
          <w:lang w:val="en-US"/>
        </w:rPr>
        <w:t>Konvergensi</w:t>
      </w:r>
      <w:proofErr w:type="spellEnd"/>
      <w:r w:rsidRPr="00B525E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14:paraId="12FB8A30" w14:textId="194987E5" w:rsidR="00B525E1" w:rsidRDefault="00B525E1" w:rsidP="00B525E1">
      <w:pPr>
        <w:pStyle w:val="NoSpacing"/>
        <w:numPr>
          <w:ilvl w:val="0"/>
          <w:numId w:val="19"/>
        </w:numPr>
        <w:ind w:left="1134"/>
        <w:rPr>
          <w:rFonts w:asciiTheme="majorBidi" w:hAnsiTheme="majorBidi" w:cstheme="majorBidi"/>
          <w:sz w:val="24"/>
          <w:szCs w:val="24"/>
          <w:lang w:val="en-US"/>
        </w:rPr>
      </w:pPr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Dar al </w:t>
      </w:r>
      <w:proofErr w:type="spellStart"/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mencantumkan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meminta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DSN MUI</w:t>
      </w:r>
    </w:p>
    <w:p w14:paraId="34EF2240" w14:textId="0895CA78" w:rsidR="00B525E1" w:rsidRDefault="00B525E1" w:rsidP="00B525E1">
      <w:pPr>
        <w:pStyle w:val="NoSpacing"/>
        <w:numPr>
          <w:ilvl w:val="0"/>
          <w:numId w:val="19"/>
        </w:numPr>
        <w:ind w:left="113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Kesamaan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objek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Dar al </w:t>
      </w:r>
      <w:proofErr w:type="spellStart"/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objek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5851C15" w14:textId="11989015" w:rsidR="00B525E1" w:rsidRDefault="00E17A92" w:rsidP="00B525E1">
      <w:pPr>
        <w:pStyle w:val="NoSpacing"/>
        <w:numPr>
          <w:ilvl w:val="0"/>
          <w:numId w:val="19"/>
        </w:numPr>
        <w:ind w:left="113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penetapan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proses. </w:t>
      </w:r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>Dar al-</w:t>
      </w:r>
      <w:proofErr w:type="spellStart"/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penetapan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>taswir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informasi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ditanyakan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>takyif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kategorisasi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fikih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>bayan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ditanyakan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E17A92">
        <w:rPr>
          <w:rFonts w:asciiTheme="majorBidi" w:hAnsiTheme="majorBidi" w:cstheme="majorBidi"/>
          <w:i/>
          <w:iCs/>
          <w:sz w:val="24"/>
          <w:szCs w:val="24"/>
          <w:lang w:val="en-US"/>
        </w:rPr>
        <w:t>tanzil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penerbitan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fatwa).</w:t>
      </w:r>
    </w:p>
    <w:p w14:paraId="79BF785D" w14:textId="77777777" w:rsidR="00B525E1" w:rsidRPr="00B525E1" w:rsidRDefault="00B525E1" w:rsidP="00B525E1">
      <w:pPr>
        <w:pStyle w:val="NoSpacing"/>
        <w:ind w:left="78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3ADA0BCC" w14:textId="16E3E7D9" w:rsidR="00B525E1" w:rsidRDefault="00B525E1" w:rsidP="00B525E1">
      <w:pPr>
        <w:pStyle w:val="NoSpacing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Divergensi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14:paraId="76493BB9" w14:textId="428E9999" w:rsidR="00CC7A56" w:rsidRDefault="00CC7A56" w:rsidP="00CC7A56">
      <w:pPr>
        <w:pStyle w:val="NoSpacing"/>
        <w:numPr>
          <w:ilvl w:val="0"/>
          <w:numId w:val="20"/>
        </w:numPr>
        <w:ind w:left="113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Struktur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hampir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mirip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struktur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Saudi Arabia.</w:t>
      </w:r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redaksi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istifta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teks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lastRenderedPageBreak/>
        <w:t>terpublikasikan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, juga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dicantumkan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ditanyakan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Q.Net,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meskipun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redaksinya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sedikit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editan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 xml:space="preserve"> Dar al-</w:t>
      </w:r>
      <w:proofErr w:type="spellStart"/>
      <w:r w:rsidR="00E560DF"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 w:rsidR="00E560D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3A757EC" w14:textId="05B10194" w:rsidR="00E560DF" w:rsidRDefault="00E560DF" w:rsidP="00CC7A56">
      <w:pPr>
        <w:pStyle w:val="NoSpacing"/>
        <w:numPr>
          <w:ilvl w:val="0"/>
          <w:numId w:val="20"/>
        </w:numPr>
        <w:ind w:left="113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Fatwa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diterbitkan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bersifat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spesifik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diterapkan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mirip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fatwa DSN MUI fatwa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bersifat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spesisfik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EF4363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EF4363">
        <w:rPr>
          <w:rFonts w:asciiTheme="majorBidi" w:hAnsiTheme="majorBidi" w:cstheme="majorBidi"/>
          <w:sz w:val="24"/>
          <w:szCs w:val="24"/>
          <w:lang w:val="en-US"/>
        </w:rPr>
        <w:t xml:space="preserve"> PLBS.</w:t>
      </w:r>
    </w:p>
    <w:p w14:paraId="729635D9" w14:textId="7711DD5B" w:rsidR="00EF4363" w:rsidRDefault="00EF4363" w:rsidP="00CC7A56">
      <w:pPr>
        <w:pStyle w:val="NoSpacing"/>
        <w:numPr>
          <w:ilvl w:val="0"/>
          <w:numId w:val="20"/>
        </w:numPr>
        <w:ind w:left="113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Penyampaian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to the point,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dicantumkan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naqli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diklasifikasikan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khusus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mukkaddimah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konsiderannya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365E67F" w14:textId="154D4261" w:rsidR="00EF4363" w:rsidRDefault="00EF4363" w:rsidP="00CC7A56">
      <w:pPr>
        <w:pStyle w:val="NoSpacing"/>
        <w:numPr>
          <w:ilvl w:val="0"/>
          <w:numId w:val="20"/>
        </w:numPr>
        <w:ind w:left="113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Fatwa 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pertimbangan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perundang-undangan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aturan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positif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Indonesia.</w:t>
      </w:r>
    </w:p>
    <w:p w14:paraId="4FF8349E" w14:textId="674DA6B6" w:rsidR="00EF4363" w:rsidRPr="00CC7A56" w:rsidRDefault="00EF4363" w:rsidP="00CC7A56">
      <w:pPr>
        <w:pStyle w:val="NoSpacing"/>
        <w:numPr>
          <w:ilvl w:val="0"/>
          <w:numId w:val="20"/>
        </w:numPr>
        <w:ind w:left="113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akhir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dicantumkan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nama-nama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fatwanya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fatwa. Karena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Grand Mufti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ditunjuk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presiden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353E1A8" w14:textId="77777777" w:rsidR="00C56FEC" w:rsidRPr="00B314EF" w:rsidRDefault="00C56FEC" w:rsidP="008973D4">
      <w:pPr>
        <w:pStyle w:val="NoSpacing"/>
        <w:ind w:left="426"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6B6B52FE" w14:textId="0F1D29D6" w:rsidR="00EF4363" w:rsidRDefault="00FE1294" w:rsidP="00EF4363">
      <w:pPr>
        <w:pStyle w:val="NoSpacing"/>
        <w:numPr>
          <w:ilvl w:val="0"/>
          <w:numId w:val="9"/>
        </w:numPr>
        <w:ind w:left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129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Fatwa DSN MUI vs </w:t>
      </w:r>
      <w:r w:rsidRPr="00B4486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Markaz al-Fatwa</w:t>
      </w:r>
      <w:r w:rsidRPr="00FE129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Qatar</w:t>
      </w:r>
    </w:p>
    <w:p w14:paraId="6C437B69" w14:textId="1385A140" w:rsidR="005B72C9" w:rsidRPr="005B72C9" w:rsidRDefault="005B72C9" w:rsidP="005B72C9">
      <w:pPr>
        <w:pStyle w:val="NoSpacing"/>
        <w:numPr>
          <w:ilvl w:val="0"/>
          <w:numId w:val="23"/>
        </w:numPr>
        <w:ind w:left="113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5B72C9">
        <w:rPr>
          <w:rFonts w:asciiTheme="majorBidi" w:hAnsiTheme="majorBidi" w:cstheme="majorBidi"/>
          <w:b/>
          <w:bCs/>
          <w:sz w:val="24"/>
          <w:szCs w:val="24"/>
          <w:lang w:val="en-US"/>
        </w:rPr>
        <w:t>Konvergensi</w:t>
      </w:r>
      <w:proofErr w:type="spellEnd"/>
    </w:p>
    <w:p w14:paraId="29B13CB6" w14:textId="565C5999" w:rsidR="005B72C9" w:rsidRDefault="005B72C9" w:rsidP="005B72C9">
      <w:pPr>
        <w:pStyle w:val="NoSpacing"/>
        <w:ind w:left="1134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Markaz al-Fatwa</w:t>
      </w:r>
      <w:r w:rsid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Dar al-</w:t>
      </w:r>
      <w:proofErr w:type="spellStart"/>
      <w:r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dan </w:t>
      </w:r>
      <w:proofErr w:type="spellStart"/>
      <w:r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Lajnah</w:t>
      </w:r>
      <w:proofErr w:type="spellEnd"/>
      <w:r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10AA7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persamaan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10AA7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710A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fatwa  Timur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Tengah,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penerbitan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fatwanya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Kementrian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Urusan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milik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pemerintah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melayani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online dan offline.</w:t>
      </w:r>
    </w:p>
    <w:p w14:paraId="41DAB20C" w14:textId="77777777" w:rsidR="005B72C9" w:rsidRDefault="005B72C9" w:rsidP="005B72C9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ABA98D1" w14:textId="2BCB7D18" w:rsidR="005B72C9" w:rsidRDefault="005B72C9" w:rsidP="005B72C9">
      <w:pPr>
        <w:pStyle w:val="NoSpacing"/>
        <w:numPr>
          <w:ilvl w:val="0"/>
          <w:numId w:val="23"/>
        </w:numPr>
        <w:ind w:left="113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5B72C9">
        <w:rPr>
          <w:rFonts w:asciiTheme="majorBidi" w:hAnsiTheme="majorBidi" w:cstheme="majorBidi"/>
          <w:b/>
          <w:bCs/>
          <w:sz w:val="24"/>
          <w:szCs w:val="24"/>
          <w:lang w:val="en-US"/>
        </w:rPr>
        <w:t>Divergensi</w:t>
      </w:r>
      <w:proofErr w:type="spellEnd"/>
    </w:p>
    <w:p w14:paraId="1D58A4FF" w14:textId="58F40ED7" w:rsidR="005B72C9" w:rsidRDefault="005B72C9" w:rsidP="005B72C9">
      <w:pPr>
        <w:pStyle w:val="NoSpacing"/>
        <w:numPr>
          <w:ilvl w:val="0"/>
          <w:numId w:val="25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Markaz al-Fatwa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menerima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personal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menerima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personal.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fatwa yang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dikeluarkan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9F7A32">
        <w:rPr>
          <w:rFonts w:asciiTheme="majorBidi" w:hAnsiTheme="majorBidi" w:cstheme="majorBidi"/>
          <w:sz w:val="24"/>
          <w:szCs w:val="24"/>
          <w:lang w:val="en-US"/>
        </w:rPr>
        <w:t>oleh  Markaz</w:t>
      </w:r>
      <w:proofErr w:type="gram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sekitar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380.000 (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ratus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delapan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puluh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ribu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) fatwa,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kurun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1998-2018,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menerbitkan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112 fatwa </w:t>
      </w:r>
      <w:proofErr w:type="spellStart"/>
      <w:r w:rsidR="009F7A32">
        <w:rPr>
          <w:rFonts w:asciiTheme="majorBidi" w:hAnsiTheme="majorBidi" w:cstheme="majorBidi"/>
          <w:sz w:val="24"/>
          <w:szCs w:val="24"/>
          <w:lang w:val="en-US"/>
        </w:rPr>
        <w:t>sejak</w:t>
      </w:r>
      <w:proofErr w:type="spellEnd"/>
      <w:r w:rsidR="009F7A32">
        <w:rPr>
          <w:rFonts w:asciiTheme="majorBidi" w:hAnsiTheme="majorBidi" w:cstheme="majorBidi"/>
          <w:sz w:val="24"/>
          <w:szCs w:val="24"/>
          <w:lang w:val="en-US"/>
        </w:rPr>
        <w:t xml:space="preserve"> 1999-2018.</w:t>
      </w:r>
    </w:p>
    <w:p w14:paraId="3804E68C" w14:textId="2704D2CE" w:rsidR="009F7A32" w:rsidRDefault="009F7A32" w:rsidP="005B72C9">
      <w:pPr>
        <w:pStyle w:val="NoSpacing"/>
        <w:numPr>
          <w:ilvl w:val="0"/>
          <w:numId w:val="25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Tim Markaz al-Fatwa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beranggotakan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 Qatar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berpresatasi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ulama-ulama-ulama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bidangnya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jenjang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magister (S2)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bergelar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doctor dan professor.</w:t>
      </w:r>
    </w:p>
    <w:p w14:paraId="182C89AA" w14:textId="184E4A28" w:rsidR="005B72C9" w:rsidRDefault="009F7A32" w:rsidP="005B72C9">
      <w:pPr>
        <w:pStyle w:val="NoSpacing"/>
        <w:numPr>
          <w:ilvl w:val="0"/>
          <w:numId w:val="25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Prosedur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penerbitan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Markaz al-Fatwa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sederhana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F7A32">
        <w:rPr>
          <w:rFonts w:asciiTheme="majorBidi" w:hAnsiTheme="majorBidi" w:cstheme="majorBidi"/>
          <w:i/>
          <w:iCs/>
          <w:sz w:val="24"/>
          <w:szCs w:val="24"/>
          <w:lang w:val="en-US"/>
        </w:rPr>
        <w:t>istiqbal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penerimaan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email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akes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website,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F7A32">
        <w:rPr>
          <w:rFonts w:asciiTheme="majorBidi" w:hAnsiTheme="majorBidi" w:cstheme="majorBidi"/>
          <w:i/>
          <w:iCs/>
          <w:sz w:val="24"/>
          <w:szCs w:val="24"/>
          <w:lang w:val="en-US"/>
        </w:rPr>
        <w:t>tahrir al fatwa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pembuatan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fatwa),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murajaah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al-fatwa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pengecekan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</w:t>
      </w:r>
      <w:r w:rsidRPr="009F7A3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), </w:t>
      </w:r>
      <w:proofErr w:type="spellStart"/>
      <w:r w:rsidRPr="009F7A32">
        <w:rPr>
          <w:rFonts w:asciiTheme="majorBidi" w:hAnsiTheme="majorBidi" w:cstheme="majorBidi"/>
          <w:i/>
          <w:iCs/>
          <w:sz w:val="24"/>
          <w:szCs w:val="24"/>
          <w:lang w:val="en-US"/>
        </w:rPr>
        <w:t>tadqiq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(detailing fatwa),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terakhir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F7A32">
        <w:rPr>
          <w:rFonts w:asciiTheme="majorBidi" w:hAnsiTheme="majorBidi" w:cstheme="majorBidi"/>
          <w:i/>
          <w:iCs/>
          <w:sz w:val="24"/>
          <w:szCs w:val="24"/>
          <w:lang w:val="en-US"/>
        </w:rPr>
        <w:t>nasyrul</w:t>
      </w:r>
      <w:proofErr w:type="spellEnd"/>
      <w:r w:rsidRPr="009F7A3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fatwa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penerbitan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fatwa)</w:t>
      </w:r>
    </w:p>
    <w:p w14:paraId="6FC29B23" w14:textId="7A31F7C0" w:rsidR="005B72C9" w:rsidRDefault="009F7A32" w:rsidP="00DA5123">
      <w:pPr>
        <w:pStyle w:val="NoSpacing"/>
        <w:numPr>
          <w:ilvl w:val="0"/>
          <w:numId w:val="25"/>
        </w:numPr>
        <w:ind w:left="15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Markaz al-Fatwa,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money game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dipilih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Saudi Arabia.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Markaz al-Fatwa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nomer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138.020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istilah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habaki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harami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frase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, juga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fatwa no 305.485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lastRenderedPageBreak/>
        <w:t>judul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hukmu</w:t>
      </w:r>
      <w:proofErr w:type="spellEnd"/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taswiq</w:t>
      </w:r>
      <w:proofErr w:type="spellEnd"/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 </w:t>
      </w:r>
      <w:proofErr w:type="spellStart"/>
      <w:r w:rsid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habaqi</w:t>
      </w:r>
      <w:proofErr w:type="spellEnd"/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H</w:t>
      </w:r>
      <w:r w:rsidR="00DA5123"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arami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. Dan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hampir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denga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A5123"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 w:rsidR="00DA512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FAE84F5" w14:textId="77777777" w:rsidR="00DA5123" w:rsidRDefault="00DA5123" w:rsidP="00DA5123">
      <w:pPr>
        <w:pStyle w:val="NoSpacing"/>
        <w:ind w:firstLine="0"/>
        <w:rPr>
          <w:rFonts w:asciiTheme="majorBidi" w:hAnsiTheme="majorBidi" w:cstheme="majorBidi"/>
          <w:sz w:val="24"/>
          <w:szCs w:val="24"/>
          <w:lang w:val="en-US"/>
        </w:rPr>
      </w:pPr>
    </w:p>
    <w:p w14:paraId="0B5FC7DF" w14:textId="77777777" w:rsidR="00050AE6" w:rsidRDefault="00050AE6" w:rsidP="00DA5123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9FA6D52" w14:textId="61A17DB1" w:rsidR="00DA5123" w:rsidRDefault="00DA5123" w:rsidP="00DA5123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A5123">
        <w:rPr>
          <w:rFonts w:asciiTheme="majorBidi" w:hAnsiTheme="majorBidi" w:cstheme="majorBidi"/>
          <w:b/>
          <w:bCs/>
          <w:sz w:val="24"/>
          <w:szCs w:val="24"/>
          <w:lang w:val="en-US"/>
        </w:rPr>
        <w:t>KESIMPULAN</w:t>
      </w:r>
    </w:p>
    <w:p w14:paraId="728B2D9E" w14:textId="6DBBEDFE" w:rsidR="00DA5123" w:rsidRDefault="00DA5123" w:rsidP="00DA5123">
      <w:pPr>
        <w:pStyle w:val="NoSpacing"/>
        <w:tabs>
          <w:tab w:val="left" w:pos="426"/>
        </w:tabs>
        <w:ind w:firstLine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ulama Indonesia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no. 75/DSN MUI/VII/2009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Berjenjang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Syariah”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sekaligus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komparasi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ulama Timur Tengah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kesimpulannya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22CAFAD3" w14:textId="76E6A73B" w:rsidR="00DA5123" w:rsidRDefault="00DA5123" w:rsidP="00DA5123">
      <w:pPr>
        <w:pStyle w:val="NoSpacing"/>
        <w:numPr>
          <w:ilvl w:val="0"/>
          <w:numId w:val="26"/>
        </w:numPr>
        <w:ind w:left="28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Ulama Indonesia dan Ulama Timur Tengah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>tasawwur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gambaran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pula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akhirnya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DSN-MUI, MLM dan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>kema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t>iramida</w:t>
      </w:r>
      <w:proofErr w:type="spellEnd"/>
      <w:r w:rsidRPr="00DA512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(money game)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Ulama Timur Tengah, MLM dan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Ulama Timur Tengah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dilarang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mengandung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unsur-unsur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terlarang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Islam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excessive mark up, passive income, </w:t>
      </w:r>
      <w:proofErr w:type="spellStart"/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maysir</w:t>
      </w:r>
      <w:proofErr w:type="spellEnd"/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riba</w:t>
      </w:r>
      <w:proofErr w:type="spellEnd"/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fadl</w:t>
      </w:r>
      <w:proofErr w:type="spellEnd"/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riba</w:t>
      </w:r>
      <w:proofErr w:type="spellEnd"/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D413BC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nasiah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Alasannya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skema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piramida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tujuanutamanya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bonus dan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perekrutan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Sementara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DSN MUI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fatwa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12 (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belas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persyaratan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dipenuhi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diksi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Berjenjang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Syariah”.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Penggunaan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kata “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penjualan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sekaligus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isyarat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jasa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sekedar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merekrut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413BC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D413B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9AA86B0" w14:textId="5DEA04D7" w:rsidR="00D413BC" w:rsidRDefault="00D413BC" w:rsidP="00DA5123">
      <w:pPr>
        <w:pStyle w:val="NoSpacing"/>
        <w:numPr>
          <w:ilvl w:val="0"/>
          <w:numId w:val="26"/>
        </w:numPr>
        <w:ind w:left="28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ijtihad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>istishlahi</w:t>
      </w:r>
      <w:proofErr w:type="spellEnd"/>
      <w:r w:rsidR="006F1F26" w:rsidRPr="00710AA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6F1F26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pertimbangan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kemaslahatan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maslaah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kontemporer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ditemukan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didalam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Al-Qur’an </w:t>
      </w:r>
      <w:proofErr w:type="spellStart"/>
      <w:proofErr w:type="gramStart"/>
      <w:r w:rsidR="006F1F26"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 Hadith</w:t>
      </w:r>
      <w:proofErr w:type="gram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. Juga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mempertimbagkan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>maqashid</w:t>
      </w:r>
      <w:proofErr w:type="spellEnd"/>
      <w:r w:rsidR="006F1F26"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6F1F26"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>syariah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>hifd</w:t>
      </w:r>
      <w:proofErr w:type="spellEnd"/>
      <w:r w:rsidR="006F1F26"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al-mal</w:t>
      </w:r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perlindungan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6F1F26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)</w:t>
      </w:r>
      <w:proofErr w:type="gram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6F1F26"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>hifd</w:t>
      </w:r>
      <w:proofErr w:type="spellEnd"/>
      <w:r w:rsidR="006F1F26"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al-din</w:t>
      </w:r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(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perlindungan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F26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 w:rsidR="006F1F26">
        <w:rPr>
          <w:rFonts w:asciiTheme="majorBidi" w:hAnsiTheme="majorBidi" w:cstheme="majorBidi"/>
          <w:sz w:val="24"/>
          <w:szCs w:val="24"/>
          <w:lang w:val="en-US"/>
        </w:rPr>
        <w:t xml:space="preserve"> agama)</w:t>
      </w:r>
    </w:p>
    <w:p w14:paraId="75C8923B" w14:textId="7AD25BF9" w:rsidR="006F1F26" w:rsidRDefault="006F1F26" w:rsidP="00DA5123">
      <w:pPr>
        <w:pStyle w:val="NoSpacing"/>
        <w:numPr>
          <w:ilvl w:val="0"/>
          <w:numId w:val="26"/>
        </w:numPr>
        <w:ind w:left="284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merah</w:t>
      </w:r>
      <w:proofErr w:type="spellEnd"/>
      <w:r w:rsidR="00710A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10AA7">
        <w:rPr>
          <w:rFonts w:asciiTheme="majorBidi" w:hAnsiTheme="majorBidi" w:cstheme="majorBidi"/>
          <w:sz w:val="24"/>
          <w:szCs w:val="24"/>
          <w:lang w:val="en-US"/>
        </w:rPr>
        <w:t>persamaan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DSN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Timur Tengah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Saudi Arabia, Dar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Ifta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Markaz al-Fatwa Qatar)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mengandung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unsur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maysir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money game,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riba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gharar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kebohongan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kamuflase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>excessive mark up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kezaliman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>owline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menciptakan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>passive income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member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tergabung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F1F26">
        <w:rPr>
          <w:rFonts w:asciiTheme="majorBidi" w:hAnsiTheme="majorBidi" w:cstheme="majorBidi"/>
          <w:i/>
          <w:iCs/>
          <w:sz w:val="24"/>
          <w:szCs w:val="24"/>
          <w:lang w:val="en-US"/>
        </w:rPr>
        <w:t>haram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254E529C" w14:textId="33026683" w:rsidR="006F1F26" w:rsidRDefault="006F1F26" w:rsidP="00DA5123">
      <w:pPr>
        <w:pStyle w:val="NoSpacing"/>
        <w:numPr>
          <w:ilvl w:val="0"/>
          <w:numId w:val="26"/>
        </w:numPr>
        <w:ind w:left="28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DSN MUI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vonis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haram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praktik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MLM yang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berjalan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akomodatif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dan </w:t>
      </w:r>
      <w:r w:rsidR="00252F2F" w:rsidRPr="00252F2F">
        <w:rPr>
          <w:rFonts w:asciiTheme="majorBidi" w:hAnsiTheme="majorBidi" w:cstheme="majorBidi"/>
          <w:i/>
          <w:iCs/>
          <w:sz w:val="24"/>
          <w:szCs w:val="24"/>
          <w:lang w:val="en-US"/>
        </w:rPr>
        <w:t>guidance</w:t>
      </w:r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dunia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usaha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MLM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ingin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ketentuan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memenuhi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belas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persyaratan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tercantum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fatwanya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, DSN MUI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ibarat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konsultan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syariah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sementara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fatwa Ulama Timur Tengah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mendekati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lembaga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peradilan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memvonis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perkara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halal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haram,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tanpa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52F2F"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 w:rsidR="00252F2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E2382D5" w14:textId="335F1E04" w:rsidR="002506AE" w:rsidRDefault="002506AE" w:rsidP="002506AE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630F4403" w14:textId="5BB108A5" w:rsidR="002506AE" w:rsidRDefault="002506AE" w:rsidP="002506AE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31A58ED0" w14:textId="3764987B" w:rsidR="002506AE" w:rsidRDefault="002506AE" w:rsidP="002506AE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293A7523" w14:textId="42AC7A02" w:rsidR="002506AE" w:rsidRDefault="002506AE" w:rsidP="002506AE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6DD184B4" w14:textId="19DCCF66" w:rsidR="002506AE" w:rsidRDefault="002506AE" w:rsidP="002506AE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470D4602" w14:textId="63439F47" w:rsidR="002506AE" w:rsidRDefault="002506AE" w:rsidP="002506AE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34425DDB" w14:textId="71176615" w:rsidR="002506AE" w:rsidRDefault="002506AE" w:rsidP="002506AE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29B4376E" w14:textId="77777777" w:rsidR="002506AE" w:rsidRDefault="002506AE" w:rsidP="002506AE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bookmarkStart w:id="1" w:name="_GoBack"/>
      <w:bookmarkEnd w:id="1"/>
    </w:p>
    <w:p w14:paraId="109423F4" w14:textId="487009CB" w:rsidR="00D22AC5" w:rsidRDefault="00472419" w:rsidP="00472419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2419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DAFTAR PUSTAKA</w:t>
      </w:r>
    </w:p>
    <w:p w14:paraId="0D349408" w14:textId="351F9DDF" w:rsidR="00050AE6" w:rsidRDefault="00050AE6" w:rsidP="00472419">
      <w:pPr>
        <w:pStyle w:val="NoSpacing"/>
        <w:ind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8F838E0" w14:textId="49E48181" w:rsidR="00050AE6" w:rsidRDefault="00050AE6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AAOIFI </w:t>
      </w:r>
      <w:r w:rsidRPr="002B4ED7"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2B4ED7">
        <w:rPr>
          <w:rFonts w:asciiTheme="majorBidi" w:hAnsiTheme="majorBidi" w:cstheme="majorBidi"/>
          <w:i/>
          <w:iCs/>
          <w:sz w:val="24"/>
          <w:szCs w:val="24"/>
          <w:lang w:val="en-US"/>
        </w:rPr>
        <w:t>Ma’ayir</w:t>
      </w:r>
      <w:proofErr w:type="spellEnd"/>
      <w:r w:rsidRPr="002B4ED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2B4ED7">
        <w:rPr>
          <w:rFonts w:asciiTheme="majorBidi" w:hAnsiTheme="majorBidi" w:cstheme="majorBidi"/>
          <w:i/>
          <w:iCs/>
          <w:sz w:val="24"/>
          <w:szCs w:val="24"/>
          <w:lang w:val="en-US"/>
        </w:rPr>
        <w:t>Shari’ah</w:t>
      </w:r>
      <w:proofErr w:type="spellEnd"/>
      <w:r w:rsidRPr="002B4ED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-al-</w:t>
      </w:r>
      <w:proofErr w:type="spellStart"/>
      <w:r w:rsidRPr="002B4ED7">
        <w:rPr>
          <w:rFonts w:asciiTheme="majorBidi" w:hAnsiTheme="majorBidi" w:cstheme="majorBidi"/>
          <w:i/>
          <w:iCs/>
          <w:sz w:val="24"/>
          <w:szCs w:val="24"/>
          <w:lang w:val="en-US"/>
        </w:rPr>
        <w:t>Nas</w:t>
      </w:r>
      <w:proofErr w:type="spellEnd"/>
      <w:r w:rsidRPr="002B4ED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al-Kamil li al-</w:t>
      </w:r>
      <w:proofErr w:type="spellStart"/>
      <w:r w:rsidRPr="002B4ED7">
        <w:rPr>
          <w:rFonts w:asciiTheme="majorBidi" w:hAnsiTheme="majorBidi" w:cstheme="majorBidi"/>
          <w:i/>
          <w:iCs/>
          <w:sz w:val="24"/>
          <w:szCs w:val="24"/>
          <w:lang w:val="en-US"/>
        </w:rPr>
        <w:t>Ma’ayir</w:t>
      </w:r>
      <w:proofErr w:type="spellEnd"/>
      <w:r w:rsidRPr="002B4ED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al-Shariyyah</w:t>
      </w:r>
      <w:r>
        <w:rPr>
          <w:rFonts w:asciiTheme="majorBidi" w:hAnsiTheme="majorBidi" w:cstheme="majorBidi"/>
          <w:sz w:val="24"/>
          <w:szCs w:val="24"/>
          <w:lang w:val="en-US"/>
        </w:rPr>
        <w:t>:2007</w:t>
      </w:r>
    </w:p>
    <w:p w14:paraId="5E491A16" w14:textId="1BE9F7F9" w:rsidR="00050AE6" w:rsidRDefault="00050AE6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Abu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Daud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Sulaiman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bin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Ash’ath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Sijistani</w:t>
      </w:r>
      <w:proofErr w:type="spellEnd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Sunan</w:t>
      </w:r>
      <w:proofErr w:type="spellEnd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Abi 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Daud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Beirut, 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Maktabah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Asriyyah</w:t>
      </w:r>
      <w:proofErr w:type="spellEnd"/>
    </w:p>
    <w:p w14:paraId="73B90461" w14:textId="36BF3913" w:rsidR="002B4ED7" w:rsidRDefault="009937EF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Uthaimin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Muhammad bin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Shalih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Ushul</w:t>
      </w:r>
      <w:proofErr w:type="spellEnd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min 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Ilmi</w:t>
      </w:r>
      <w:proofErr w:type="spellEnd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Ushul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Saudi Arabia: Dar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Jauzi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IV, vol, I, 2009</w:t>
      </w:r>
    </w:p>
    <w:p w14:paraId="60FD638B" w14:textId="713C7D2A" w:rsidR="009937EF" w:rsidRDefault="008E5CDF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Ashabani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Abu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Ahmad bin Abdullah bin Ahmad, 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Hilyatul</w:t>
      </w:r>
      <w:proofErr w:type="spellEnd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Awlia</w:t>
      </w:r>
      <w:proofErr w:type="spellEnd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Tabaqatu</w:t>
      </w:r>
      <w:proofErr w:type="spellEnd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Asfiya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As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IV, 1974</w:t>
      </w:r>
    </w:p>
    <w:p w14:paraId="389AA1CE" w14:textId="222F9930" w:rsidR="00B5297A" w:rsidRDefault="004F5A14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</w:t>
      </w:r>
      <w:r w:rsidR="00B5297A">
        <w:rPr>
          <w:rFonts w:asciiTheme="majorBidi" w:hAnsiTheme="majorBidi" w:cstheme="majorBidi"/>
          <w:sz w:val="24"/>
          <w:szCs w:val="24"/>
          <w:lang w:val="en-US"/>
        </w:rPr>
        <w:t>Al-Ashqar</w:t>
      </w:r>
      <w:proofErr w:type="spellEnd"/>
      <w:r w:rsidR="00B5297A"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 w:rsidR="00B5297A">
        <w:rPr>
          <w:rFonts w:asciiTheme="majorBidi" w:hAnsiTheme="majorBidi" w:cstheme="majorBidi"/>
          <w:sz w:val="24"/>
          <w:szCs w:val="24"/>
          <w:lang w:val="en-US"/>
        </w:rPr>
        <w:t>Utaibi</w:t>
      </w:r>
      <w:proofErr w:type="spellEnd"/>
      <w:r w:rsidR="00B5297A">
        <w:rPr>
          <w:rFonts w:asciiTheme="majorBidi" w:hAnsiTheme="majorBidi" w:cstheme="majorBidi"/>
          <w:sz w:val="24"/>
          <w:szCs w:val="24"/>
          <w:lang w:val="en-US"/>
        </w:rPr>
        <w:t xml:space="preserve">, Muhammad bin </w:t>
      </w:r>
      <w:proofErr w:type="spellStart"/>
      <w:r w:rsidR="00B5297A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EA2F5B">
        <w:rPr>
          <w:rFonts w:asciiTheme="majorBidi" w:hAnsiTheme="majorBidi" w:cstheme="majorBidi"/>
          <w:sz w:val="24"/>
          <w:szCs w:val="24"/>
          <w:lang w:val="en-US"/>
        </w:rPr>
        <w:t>u</w:t>
      </w:r>
      <w:r w:rsidR="00B5297A">
        <w:rPr>
          <w:rFonts w:asciiTheme="majorBidi" w:hAnsiTheme="majorBidi" w:cstheme="majorBidi"/>
          <w:sz w:val="24"/>
          <w:szCs w:val="24"/>
          <w:lang w:val="en-US"/>
        </w:rPr>
        <w:t>laiman</w:t>
      </w:r>
      <w:proofErr w:type="spellEnd"/>
      <w:r w:rsidR="00B5297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5297A"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Af’alu</w:t>
      </w:r>
      <w:proofErr w:type="spellEnd"/>
      <w:r w:rsidR="00B5297A"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al-Rasul </w:t>
      </w:r>
      <w:proofErr w:type="spellStart"/>
      <w:r w:rsidR="00B5297A"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r w:rsidR="00B5297A"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B5297A"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Dalalatuha</w:t>
      </w:r>
      <w:proofErr w:type="spellEnd"/>
      <w:r w:rsidR="00B5297A"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‘ala al-</w:t>
      </w:r>
      <w:proofErr w:type="spellStart"/>
      <w:r w:rsidR="00B5297A"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Ahkami</w:t>
      </w:r>
      <w:proofErr w:type="spellEnd"/>
      <w:r w:rsidR="00B5297A"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="00B5297A" w:rsidRPr="00EA2F5B">
        <w:rPr>
          <w:rFonts w:asciiTheme="majorBidi" w:hAnsiTheme="majorBidi" w:cstheme="majorBidi"/>
          <w:i/>
          <w:iCs/>
          <w:sz w:val="24"/>
          <w:szCs w:val="24"/>
          <w:lang w:val="en-US"/>
        </w:rPr>
        <w:t>Shar’iyyah</w:t>
      </w:r>
      <w:proofErr w:type="spellEnd"/>
      <w:r w:rsidR="00B5297A">
        <w:rPr>
          <w:rFonts w:asciiTheme="majorBidi" w:hAnsiTheme="majorBidi" w:cstheme="majorBidi"/>
          <w:sz w:val="24"/>
          <w:szCs w:val="24"/>
          <w:lang w:val="en-US"/>
        </w:rPr>
        <w:t xml:space="preserve">, Beirut: </w:t>
      </w:r>
      <w:proofErr w:type="spellStart"/>
      <w:r w:rsidR="00B5297A">
        <w:rPr>
          <w:rFonts w:asciiTheme="majorBidi" w:hAnsiTheme="majorBidi" w:cstheme="majorBidi"/>
          <w:sz w:val="24"/>
          <w:szCs w:val="24"/>
          <w:lang w:val="en-US"/>
        </w:rPr>
        <w:t>Ar-Risalah</w:t>
      </w:r>
      <w:proofErr w:type="spellEnd"/>
      <w:r w:rsidR="00B5297A">
        <w:rPr>
          <w:rFonts w:asciiTheme="majorBidi" w:hAnsiTheme="majorBidi" w:cstheme="majorBidi"/>
          <w:sz w:val="24"/>
          <w:szCs w:val="24"/>
          <w:lang w:val="en-US"/>
        </w:rPr>
        <w:t xml:space="preserve"> Publishing, </w:t>
      </w:r>
      <w:proofErr w:type="spellStart"/>
      <w:r w:rsidR="00B5297A">
        <w:rPr>
          <w:rFonts w:asciiTheme="majorBidi" w:hAnsiTheme="majorBidi" w:cstheme="majorBidi"/>
          <w:sz w:val="24"/>
          <w:szCs w:val="24"/>
          <w:lang w:val="en-US"/>
        </w:rPr>
        <w:t>Cet</w:t>
      </w:r>
      <w:proofErr w:type="spellEnd"/>
      <w:r w:rsidR="00B5297A">
        <w:rPr>
          <w:rFonts w:asciiTheme="majorBidi" w:hAnsiTheme="majorBidi" w:cstheme="majorBidi"/>
          <w:sz w:val="24"/>
          <w:szCs w:val="24"/>
          <w:lang w:val="en-US"/>
        </w:rPr>
        <w:t xml:space="preserve"> 6, 2003</w:t>
      </w:r>
    </w:p>
    <w:p w14:paraId="3E2904FF" w14:textId="08F9A155" w:rsidR="00BD7428" w:rsidRDefault="00BD7428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Bahauddin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Moh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>“</w:t>
      </w:r>
      <w:proofErr w:type="spellStart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>Multi Level</w:t>
      </w:r>
      <w:proofErr w:type="spellEnd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Marketing (MLM) </w:t>
      </w:r>
      <w:proofErr w:type="spellStart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>Dalam</w:t>
      </w:r>
      <w:proofErr w:type="spellEnd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>Perspektif</w:t>
      </w:r>
      <w:proofErr w:type="spellEnd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Islam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ASAS, Vol 3 No 1, (2011)</w:t>
      </w:r>
    </w:p>
    <w:p w14:paraId="757941F9" w14:textId="6BAEF25F" w:rsidR="00EA2F5B" w:rsidRDefault="00EA2F5B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DSN MUI,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Himpunan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Fatwa Dewan Syariah Nasional MUI, Jakarta: DSN MUI-Bank Indonesia,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I, 2010</w:t>
      </w:r>
    </w:p>
    <w:p w14:paraId="31952511" w14:textId="12063A29" w:rsidR="00BD7428" w:rsidRDefault="00BD7428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Yuval &amp; Ron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Karidi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Aviv Zohar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Tennenhold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Moshe, </w:t>
      </w:r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“Mechanisms for 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Multi Level</w:t>
      </w:r>
      <w:proofErr w:type="spell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Marketing,</w:t>
      </w:r>
      <w:r>
        <w:rPr>
          <w:rFonts w:asciiTheme="majorBidi" w:hAnsiTheme="majorBidi" w:cstheme="majorBidi"/>
          <w:sz w:val="24"/>
          <w:szCs w:val="24"/>
          <w:lang w:val="en-US"/>
        </w:rPr>
        <w:t>” ACM Digital Library (2011)</w:t>
      </w:r>
    </w:p>
    <w:p w14:paraId="13F2044C" w14:textId="1069BD3D" w:rsidR="00BD7428" w:rsidRDefault="00BD7428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Fauzi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Niki Alma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Febriana</w:t>
      </w:r>
      <w:proofErr w:type="spellEnd"/>
      <w:proofErr w:type="gram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,”Fatwa</w:t>
      </w:r>
      <w:proofErr w:type="gram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di 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Indonesia:Perubahan</w:t>
      </w:r>
      <w:proofErr w:type="spell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Sosial</w:t>
      </w:r>
      <w:proofErr w:type="spell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Perkembangan</w:t>
      </w:r>
      <w:proofErr w:type="spell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Keberagaman</w:t>
      </w:r>
      <w:proofErr w:type="spell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Jurnal</w:t>
      </w:r>
      <w:proofErr w:type="spell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Hukum</w:t>
      </w:r>
      <w:proofErr w:type="spell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Novelty</w:t>
      </w:r>
      <w:r>
        <w:rPr>
          <w:rFonts w:asciiTheme="majorBidi" w:hAnsiTheme="majorBidi" w:cstheme="majorBidi"/>
          <w:sz w:val="24"/>
          <w:szCs w:val="24"/>
          <w:lang w:val="en-US"/>
        </w:rPr>
        <w:t>, Vol 8 No 1(2017)</w:t>
      </w:r>
    </w:p>
    <w:p w14:paraId="2F30257E" w14:textId="3ED36094" w:rsidR="00BD7428" w:rsidRDefault="00BD7428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Gayo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Ahyar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Ari &amp; Ade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Irawan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Taufik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,”Fatwa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Dewan Syariah Nasional MUI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Syariah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Perspektif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Syariah</w:t>
      </w:r>
      <w:r w:rsidR="004E1847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>Jurnal</w:t>
      </w:r>
      <w:proofErr w:type="spellEnd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>Recht</w:t>
      </w:r>
      <w:proofErr w:type="spellEnd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>Vinding</w:t>
      </w:r>
      <w:proofErr w:type="spellEnd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Media </w:t>
      </w:r>
      <w:proofErr w:type="spellStart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>Pembinaan</w:t>
      </w:r>
      <w:proofErr w:type="spellEnd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>Hukum</w:t>
      </w:r>
      <w:proofErr w:type="spellEnd"/>
      <w:r w:rsidR="004E1847"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Nasional</w:t>
      </w:r>
      <w:r w:rsidR="004E1847">
        <w:rPr>
          <w:rFonts w:asciiTheme="majorBidi" w:hAnsiTheme="majorBidi" w:cstheme="majorBidi"/>
          <w:sz w:val="24"/>
          <w:szCs w:val="24"/>
          <w:lang w:val="en-US"/>
        </w:rPr>
        <w:t xml:space="preserve"> Vol 1 No. 2(2012)</w:t>
      </w:r>
    </w:p>
    <w:p w14:paraId="4E2CEBE0" w14:textId="1EF5C9E0" w:rsidR="004E1847" w:rsidRDefault="004E1847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Hadjar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Islam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Positif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Indonesia,</w:t>
      </w:r>
      <w:r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>’</w:t>
      </w:r>
      <w:proofErr w:type="spellStart"/>
      <w:r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>Jurnal</w:t>
      </w:r>
      <w:proofErr w:type="spellEnd"/>
      <w:r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 </w:t>
      </w:r>
      <w:proofErr w:type="spellStart"/>
      <w:r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>Mawarid</w:t>
      </w:r>
      <w:proofErr w:type="spellEnd"/>
      <w:r w:rsidRPr="004E184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XVI (2006)</w:t>
      </w:r>
    </w:p>
    <w:p w14:paraId="289007F5" w14:textId="438D82E2" w:rsidR="00BD7428" w:rsidRDefault="00BD7428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Hasounah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‘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Izzuddin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Hamid, 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Manhaj</w:t>
      </w:r>
      <w:proofErr w:type="spell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al-Ijtihad al-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Fiqhiy</w:t>
      </w:r>
      <w:proofErr w:type="spellEnd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2506AE">
        <w:rPr>
          <w:rFonts w:asciiTheme="majorBidi" w:hAnsiTheme="majorBidi" w:cstheme="majorBidi"/>
          <w:i/>
          <w:iCs/>
          <w:sz w:val="24"/>
          <w:szCs w:val="24"/>
          <w:lang w:val="en-US"/>
        </w:rPr>
        <w:t>Mu’asir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Yordan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; University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Yordan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2005</w:t>
      </w:r>
    </w:p>
    <w:p w14:paraId="530773C6" w14:textId="45BE7B99" w:rsidR="00BD7428" w:rsidRDefault="00BD7428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‘Ashur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Muhammad al-Tahir bin Muhammad bin Muhammad Al-Tahir, </w:t>
      </w:r>
      <w:proofErr w:type="spellStart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>Maqasidu</w:t>
      </w:r>
      <w:proofErr w:type="spellEnd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>Shari’ah</w:t>
      </w:r>
      <w:proofErr w:type="spellEnd"/>
      <w:r w:rsidRPr="00BD742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al-Islamiyah</w:t>
      </w:r>
      <w:r>
        <w:rPr>
          <w:rFonts w:asciiTheme="majorBidi" w:hAnsiTheme="majorBidi" w:cstheme="majorBidi"/>
          <w:sz w:val="24"/>
          <w:szCs w:val="24"/>
          <w:lang w:val="en-US"/>
        </w:rPr>
        <w:t>, editor Muhammad al Habib Ibn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Kaujah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Qatar; Kementerian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Urusan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2004.</w:t>
      </w:r>
    </w:p>
    <w:p w14:paraId="3798863B" w14:textId="287F1A51" w:rsidR="004F5A14" w:rsidRDefault="004F5A14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Jauzi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Abu Al-Faraj, Abdu Al-Rahman bin ‘Ali bin Muhammad, </w:t>
      </w:r>
      <w:proofErr w:type="spellStart"/>
      <w:r w:rsidRPr="004F5A14">
        <w:rPr>
          <w:rFonts w:asciiTheme="majorBidi" w:hAnsiTheme="majorBidi" w:cstheme="majorBidi"/>
          <w:i/>
          <w:iCs/>
          <w:sz w:val="24"/>
          <w:szCs w:val="24"/>
          <w:lang w:val="en-US"/>
        </w:rPr>
        <w:t>Zadu</w:t>
      </w:r>
      <w:proofErr w:type="spellEnd"/>
      <w:r w:rsidRPr="004F5A1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4F5A14">
        <w:rPr>
          <w:rFonts w:asciiTheme="majorBidi" w:hAnsiTheme="majorBidi" w:cstheme="majorBidi"/>
          <w:i/>
          <w:iCs/>
          <w:sz w:val="24"/>
          <w:szCs w:val="24"/>
          <w:lang w:val="en-US"/>
        </w:rPr>
        <w:t>Masir</w:t>
      </w:r>
      <w:proofErr w:type="spellEnd"/>
      <w:r w:rsidRPr="004F5A1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fi </w:t>
      </w:r>
      <w:proofErr w:type="spellStart"/>
      <w:r w:rsidRPr="004F5A14">
        <w:rPr>
          <w:rFonts w:asciiTheme="majorBidi" w:hAnsiTheme="majorBidi" w:cstheme="majorBidi"/>
          <w:i/>
          <w:iCs/>
          <w:sz w:val="24"/>
          <w:szCs w:val="24"/>
          <w:lang w:val="en-US"/>
        </w:rPr>
        <w:t>Ilmi</w:t>
      </w:r>
      <w:proofErr w:type="spellEnd"/>
      <w:r w:rsidRPr="004F5A1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Al-Tafsir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Beirut; Dar Al-Kitab Al-Arabi,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1, 1422.</w:t>
      </w:r>
    </w:p>
    <w:p w14:paraId="2F216C92" w14:textId="0BCE4D5D" w:rsidR="004F5A14" w:rsidRDefault="00830D3A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Munzhir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Abi Hatim, Abu Muhammad Abdurrahman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Abdurrahman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bin Muhammad bin Idris, </w:t>
      </w:r>
      <w:r w:rsidRPr="000A67F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Al </w:t>
      </w:r>
      <w:proofErr w:type="spellStart"/>
      <w:r w:rsidRPr="000A67F5">
        <w:rPr>
          <w:rFonts w:asciiTheme="majorBidi" w:hAnsiTheme="majorBidi" w:cstheme="majorBidi"/>
          <w:i/>
          <w:iCs/>
          <w:sz w:val="24"/>
          <w:szCs w:val="24"/>
          <w:lang w:val="en-US"/>
        </w:rPr>
        <w:t>Jarh</w:t>
      </w:r>
      <w:proofErr w:type="spellEnd"/>
      <w:r w:rsidRPr="000A67F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A67F5">
        <w:rPr>
          <w:rFonts w:asciiTheme="majorBidi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r w:rsidRPr="000A67F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-al </w:t>
      </w:r>
      <w:proofErr w:type="spellStart"/>
      <w:r w:rsidR="000A67F5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Pr="000A67F5">
        <w:rPr>
          <w:rFonts w:asciiTheme="majorBidi" w:hAnsiTheme="majorBidi" w:cstheme="majorBidi"/>
          <w:i/>
          <w:iCs/>
          <w:sz w:val="24"/>
          <w:szCs w:val="24"/>
          <w:lang w:val="en-US"/>
        </w:rPr>
        <w:t>a’dil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Beirut: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Dairah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Maarif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Uthmaniyah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A67F5">
        <w:rPr>
          <w:rFonts w:asciiTheme="majorBidi" w:hAnsiTheme="majorBidi" w:cstheme="majorBidi"/>
          <w:sz w:val="24"/>
          <w:szCs w:val="24"/>
          <w:lang w:val="en-US"/>
        </w:rPr>
        <w:t>Cet</w:t>
      </w:r>
      <w:proofErr w:type="spellEnd"/>
      <w:r w:rsidR="000A67F5">
        <w:rPr>
          <w:rFonts w:asciiTheme="majorBidi" w:hAnsiTheme="majorBidi" w:cstheme="majorBidi"/>
          <w:sz w:val="24"/>
          <w:szCs w:val="24"/>
          <w:lang w:val="en-US"/>
        </w:rPr>
        <w:t xml:space="preserve"> 1, 1952</w:t>
      </w:r>
    </w:p>
    <w:p w14:paraId="047A96B8" w14:textId="351F50F1" w:rsidR="00955F7D" w:rsidRDefault="00E36C4B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Majelis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Ulama Indonesia, </w:t>
      </w:r>
      <w:proofErr w:type="spellStart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>Himpunan</w:t>
      </w:r>
      <w:proofErr w:type="spellEnd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Fatwa </w:t>
      </w:r>
      <w:proofErr w:type="spellStart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>Majelis</w:t>
      </w:r>
      <w:proofErr w:type="spellEnd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Ulama Indonesia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Jakarta.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III, 2010</w:t>
      </w:r>
    </w:p>
    <w:p w14:paraId="0D710585" w14:textId="130D113B" w:rsidR="00E36C4B" w:rsidRDefault="00E36C4B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Meera, Ahmad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Kameel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Maydin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Dzulastri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Abdul Razak, </w:t>
      </w:r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Islamic </w:t>
      </w:r>
      <w:proofErr w:type="spellStart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>bithaman</w:t>
      </w:r>
      <w:proofErr w:type="spellEnd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‘</w:t>
      </w:r>
      <w:proofErr w:type="spellStart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>ajil</w:t>
      </w:r>
      <w:proofErr w:type="spellEnd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>Conyract</w:t>
      </w:r>
      <w:proofErr w:type="spellEnd"/>
      <w:r w:rsidRPr="00E36C4B">
        <w:rPr>
          <w:rFonts w:asciiTheme="majorBidi" w:hAnsiTheme="majorBidi" w:cstheme="majorBidi"/>
          <w:i/>
          <w:iCs/>
          <w:sz w:val="24"/>
          <w:szCs w:val="24"/>
          <w:lang w:val="en-US"/>
        </w:rPr>
        <w:t>: A Comparative Analysis,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http://irep.iium.edu.my/9713,2017</w:t>
      </w:r>
      <w:r w:rsidR="00EF245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75AC41F" w14:textId="400866ED" w:rsidR="00EF2453" w:rsidRDefault="007108CA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Nat, Peter J Vander and William W Keep. “Marketing Fraud: An Approach for Differentiating Multi Level Marketing</w:t>
      </w:r>
      <w:r w:rsidR="00557C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557C55">
        <w:rPr>
          <w:rFonts w:asciiTheme="majorBidi" w:hAnsiTheme="majorBidi" w:cstheme="majorBidi"/>
          <w:sz w:val="24"/>
          <w:szCs w:val="24"/>
          <w:lang w:val="en-US"/>
        </w:rPr>
        <w:t>From</w:t>
      </w:r>
      <w:proofErr w:type="gramEnd"/>
      <w:r w:rsidR="00557C55">
        <w:rPr>
          <w:rFonts w:asciiTheme="majorBidi" w:hAnsiTheme="majorBidi" w:cstheme="majorBidi"/>
          <w:sz w:val="24"/>
          <w:szCs w:val="24"/>
          <w:lang w:val="en-US"/>
        </w:rPr>
        <w:t xml:space="preserve"> Pyramid Schemes in the United States-An Historical Analysis”, </w:t>
      </w:r>
      <w:r w:rsidR="00557C55"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>Journal of Historical Research in Marketing</w:t>
      </w:r>
      <w:r w:rsidR="00557C55">
        <w:rPr>
          <w:rFonts w:asciiTheme="majorBidi" w:hAnsiTheme="majorBidi" w:cstheme="majorBidi"/>
          <w:sz w:val="24"/>
          <w:szCs w:val="24"/>
          <w:lang w:val="en-US"/>
        </w:rPr>
        <w:t>, Vol 6 Issue 2, 2014.</w:t>
      </w:r>
    </w:p>
    <w:p w14:paraId="1D616E56" w14:textId="2F5BCB76" w:rsidR="00557C55" w:rsidRDefault="00557C55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Pedrood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Nastaran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Ahmad &amp; Hussein 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Charafeddine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“Systematic Profitability Analysis of Binary Network Marketing Organizations</w:t>
      </w:r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”, Direct Marketing </w:t>
      </w:r>
      <w:proofErr w:type="gramStart"/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>An</w:t>
      </w:r>
      <w:proofErr w:type="gramEnd"/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International Journal</w:t>
      </w:r>
      <w:r>
        <w:rPr>
          <w:rFonts w:asciiTheme="majorBidi" w:hAnsiTheme="majorBidi" w:cstheme="majorBidi"/>
          <w:sz w:val="24"/>
          <w:szCs w:val="24"/>
          <w:lang w:val="en-US"/>
        </w:rPr>
        <w:t>, Vol 2 Issue, 2014.</w:t>
      </w:r>
    </w:p>
    <w:p w14:paraId="26FAAD73" w14:textId="3D4644A6" w:rsidR="004F5A14" w:rsidRDefault="00557C55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Suhaib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Abdu Al-Jabbar, </w:t>
      </w:r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>Al-Jami al-</w:t>
      </w:r>
      <w:proofErr w:type="spellStart"/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>Shahih</w:t>
      </w:r>
      <w:proofErr w:type="spellEnd"/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li al-</w:t>
      </w:r>
      <w:proofErr w:type="spellStart"/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>Sunan</w:t>
      </w:r>
      <w:proofErr w:type="spellEnd"/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557C55">
        <w:rPr>
          <w:rFonts w:asciiTheme="majorBidi" w:hAnsiTheme="majorBidi" w:cstheme="majorBidi"/>
          <w:i/>
          <w:iCs/>
          <w:sz w:val="24"/>
          <w:szCs w:val="24"/>
          <w:lang w:val="en-US"/>
        </w:rPr>
        <w:t>Masanid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33, 70.</w:t>
      </w:r>
    </w:p>
    <w:p w14:paraId="4BC46DEB" w14:textId="60298269" w:rsidR="00557C55" w:rsidRDefault="00557C55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Yusuf, Muhammad, </w:t>
      </w:r>
      <w:proofErr w:type="spellStart"/>
      <w:r w:rsidRPr="00EA6B1C">
        <w:rPr>
          <w:rFonts w:asciiTheme="majorBidi" w:hAnsiTheme="majorBidi" w:cstheme="majorBidi"/>
          <w:i/>
          <w:iCs/>
          <w:sz w:val="24"/>
          <w:szCs w:val="24"/>
          <w:lang w:val="en-US"/>
        </w:rPr>
        <w:t>Modernitas</w:t>
      </w:r>
      <w:proofErr w:type="spellEnd"/>
      <w:r w:rsidRPr="00EA6B1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EA6B1C">
        <w:rPr>
          <w:rFonts w:asciiTheme="majorBidi" w:hAnsiTheme="majorBidi" w:cstheme="majorBidi"/>
          <w:i/>
          <w:iCs/>
          <w:sz w:val="24"/>
          <w:szCs w:val="24"/>
          <w:lang w:val="en-US"/>
        </w:rPr>
        <w:t>Keindonesiaan</w:t>
      </w:r>
      <w:proofErr w:type="spellEnd"/>
      <w:r w:rsidRPr="00EA6B1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Fatwa </w:t>
      </w:r>
      <w:proofErr w:type="spellStart"/>
      <w:r w:rsidRPr="00EA6B1C">
        <w:rPr>
          <w:rFonts w:asciiTheme="majorBidi" w:hAnsiTheme="majorBidi" w:cstheme="majorBidi"/>
          <w:i/>
          <w:iCs/>
          <w:sz w:val="24"/>
          <w:szCs w:val="24"/>
          <w:lang w:val="en-US"/>
        </w:rPr>
        <w:t>Majelis</w:t>
      </w:r>
      <w:proofErr w:type="spellEnd"/>
      <w:r w:rsidRPr="00EA6B1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Ulama Indonesia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Disertasi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Jakarta: UIN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Syarif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Hidayatullah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2016</w:t>
      </w:r>
    </w:p>
    <w:p w14:paraId="337CCE90" w14:textId="57CEFE81" w:rsidR="00557C55" w:rsidRDefault="00557C55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Zaman, Muhammad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Qasim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EA6B1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Ulama in Contemporary Islam-Custodian </w:t>
      </w:r>
      <w:proofErr w:type="gramStart"/>
      <w:r w:rsidRPr="00EA6B1C">
        <w:rPr>
          <w:rFonts w:asciiTheme="majorBidi" w:hAnsiTheme="majorBidi" w:cstheme="majorBidi"/>
          <w:i/>
          <w:iCs/>
          <w:sz w:val="24"/>
          <w:szCs w:val="24"/>
          <w:lang w:val="en-US"/>
        </w:rPr>
        <w:t>Of</w:t>
      </w:r>
      <w:proofErr w:type="gramEnd"/>
      <w:r w:rsidRPr="00EA6B1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Change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(New Jersey,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Princetown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University Press, 2002</w:t>
      </w:r>
      <w:r w:rsidR="00EA6B1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A937363" w14:textId="77777777" w:rsidR="004F5A14" w:rsidRDefault="004F5A14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</w:p>
    <w:p w14:paraId="4BB24AB8" w14:textId="77777777" w:rsidR="00BD7428" w:rsidRDefault="00BD7428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</w:p>
    <w:p w14:paraId="1976FC97" w14:textId="77777777" w:rsidR="00BD7428" w:rsidRDefault="00BD7428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</w:p>
    <w:p w14:paraId="0283ADA9" w14:textId="77777777" w:rsidR="00B5297A" w:rsidRDefault="00B5297A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</w:p>
    <w:p w14:paraId="328321F6" w14:textId="77777777" w:rsidR="008E5CDF" w:rsidRDefault="008E5CDF" w:rsidP="002B4ED7">
      <w:pPr>
        <w:pStyle w:val="NoSpacing"/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</w:p>
    <w:p w14:paraId="7D3BCE29" w14:textId="33F1D3F6" w:rsidR="00050AE6" w:rsidRDefault="00050AE6" w:rsidP="002B4ED7">
      <w:pPr>
        <w:pStyle w:val="FootnoteText"/>
        <w:ind w:left="851" w:hanging="851"/>
        <w:rPr>
          <w:lang w:val="en-US"/>
        </w:rPr>
      </w:pPr>
    </w:p>
    <w:p w14:paraId="5F5D4C12" w14:textId="193C483A" w:rsidR="00050AE6" w:rsidRDefault="00050AE6" w:rsidP="00050AE6">
      <w:pPr>
        <w:pStyle w:val="FootnoteText"/>
        <w:ind w:firstLine="0"/>
        <w:rPr>
          <w:lang w:val="en-US"/>
        </w:rPr>
      </w:pPr>
    </w:p>
    <w:p w14:paraId="38AB8BF3" w14:textId="2824A991" w:rsidR="00050AE6" w:rsidRDefault="00050AE6" w:rsidP="00050AE6">
      <w:pPr>
        <w:pStyle w:val="FootnoteText"/>
        <w:ind w:firstLine="0"/>
        <w:rPr>
          <w:lang w:val="en-US"/>
        </w:rPr>
      </w:pPr>
    </w:p>
    <w:p w14:paraId="2189F3AC" w14:textId="4455D8B6" w:rsidR="00050AE6" w:rsidRDefault="00050AE6" w:rsidP="00050AE6">
      <w:pPr>
        <w:pStyle w:val="FootnoteText"/>
        <w:ind w:firstLine="0"/>
        <w:rPr>
          <w:lang w:val="en-US"/>
        </w:rPr>
      </w:pPr>
    </w:p>
    <w:p w14:paraId="2C67A60B" w14:textId="1F59CB5D" w:rsidR="00050AE6" w:rsidRDefault="00050AE6" w:rsidP="00050AE6">
      <w:pPr>
        <w:pStyle w:val="FootnoteText"/>
        <w:ind w:firstLine="0"/>
        <w:rPr>
          <w:lang w:val="en-US"/>
        </w:rPr>
      </w:pPr>
    </w:p>
    <w:p w14:paraId="52DB80AE" w14:textId="77777777" w:rsidR="00050AE6" w:rsidRPr="00C909B9" w:rsidRDefault="00050AE6" w:rsidP="00050AE6">
      <w:pPr>
        <w:pStyle w:val="FootnoteText"/>
        <w:ind w:firstLine="0"/>
        <w:rPr>
          <w:lang w:val="en-US"/>
        </w:rPr>
      </w:pPr>
    </w:p>
    <w:p w14:paraId="6F1E6CAB" w14:textId="77777777" w:rsidR="00472419" w:rsidRPr="00DA5123" w:rsidRDefault="00472419" w:rsidP="00D22AC5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sectPr w:rsidR="00472419" w:rsidRPr="00DA5123" w:rsidSect="001316F8">
      <w:footerReference w:type="default" r:id="rId12"/>
      <w:pgSz w:w="11906" w:h="16838"/>
      <w:pgMar w:top="1701" w:right="184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31A8" w14:textId="77777777" w:rsidR="00456CEC" w:rsidRDefault="00456CEC" w:rsidP="00467455">
      <w:pPr>
        <w:spacing w:after="0" w:line="240" w:lineRule="auto"/>
      </w:pPr>
      <w:r>
        <w:separator/>
      </w:r>
    </w:p>
  </w:endnote>
  <w:endnote w:type="continuationSeparator" w:id="0">
    <w:p w14:paraId="6E76E5B2" w14:textId="77777777" w:rsidR="00456CEC" w:rsidRDefault="00456CEC" w:rsidP="0046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1595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6ECE5" w14:textId="6EB55EB1" w:rsidR="00472419" w:rsidRDefault="004724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97D01E" w14:textId="77777777" w:rsidR="00472419" w:rsidRDefault="00472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8397" w14:textId="77777777" w:rsidR="00456CEC" w:rsidRDefault="00456CEC" w:rsidP="00467455">
      <w:pPr>
        <w:spacing w:after="0" w:line="240" w:lineRule="auto"/>
      </w:pPr>
      <w:r>
        <w:separator/>
      </w:r>
    </w:p>
  </w:footnote>
  <w:footnote w:type="continuationSeparator" w:id="0">
    <w:p w14:paraId="34FE94A7" w14:textId="77777777" w:rsidR="00456CEC" w:rsidRDefault="00456CEC" w:rsidP="0046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875"/>
    <w:multiLevelType w:val="hybridMultilevel"/>
    <w:tmpl w:val="19A0678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B517A1"/>
    <w:multiLevelType w:val="hybridMultilevel"/>
    <w:tmpl w:val="2ABE18EA"/>
    <w:lvl w:ilvl="0" w:tplc="834672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A31B45"/>
    <w:multiLevelType w:val="hybridMultilevel"/>
    <w:tmpl w:val="DD4AEB20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101BBD"/>
    <w:multiLevelType w:val="hybridMultilevel"/>
    <w:tmpl w:val="8D4035B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AF8"/>
    <w:multiLevelType w:val="hybridMultilevel"/>
    <w:tmpl w:val="4A005DA0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A723FA0"/>
    <w:multiLevelType w:val="hybridMultilevel"/>
    <w:tmpl w:val="A268DFD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CEC4838"/>
    <w:multiLevelType w:val="hybridMultilevel"/>
    <w:tmpl w:val="838298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96CEA"/>
    <w:multiLevelType w:val="hybridMultilevel"/>
    <w:tmpl w:val="0F4A07B2"/>
    <w:lvl w:ilvl="0" w:tplc="28581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335AA2"/>
    <w:multiLevelType w:val="hybridMultilevel"/>
    <w:tmpl w:val="64604872"/>
    <w:lvl w:ilvl="0" w:tplc="04210011">
      <w:start w:val="1"/>
      <w:numFmt w:val="decimal"/>
      <w:lvlText w:val="%1)"/>
      <w:lvlJc w:val="left"/>
      <w:pPr>
        <w:ind w:left="1494" w:hanging="360"/>
      </w:p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3396FBA"/>
    <w:multiLevelType w:val="hybridMultilevel"/>
    <w:tmpl w:val="07C202A4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1F4C6B"/>
    <w:multiLevelType w:val="hybridMultilevel"/>
    <w:tmpl w:val="CC04666E"/>
    <w:lvl w:ilvl="0" w:tplc="1DA6AD1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12FB"/>
    <w:multiLevelType w:val="hybridMultilevel"/>
    <w:tmpl w:val="62105374"/>
    <w:lvl w:ilvl="0" w:tplc="CC4AEC0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9C5F73"/>
    <w:multiLevelType w:val="hybridMultilevel"/>
    <w:tmpl w:val="BFC8111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2B69ED"/>
    <w:multiLevelType w:val="hybridMultilevel"/>
    <w:tmpl w:val="F774D894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98C6F5D"/>
    <w:multiLevelType w:val="hybridMultilevel"/>
    <w:tmpl w:val="D6588434"/>
    <w:lvl w:ilvl="0" w:tplc="04210019">
      <w:start w:val="1"/>
      <w:numFmt w:val="lowerLetter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3A547171"/>
    <w:multiLevelType w:val="hybridMultilevel"/>
    <w:tmpl w:val="BFC8111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881289"/>
    <w:multiLevelType w:val="hybridMultilevel"/>
    <w:tmpl w:val="2BCC7D62"/>
    <w:lvl w:ilvl="0" w:tplc="9D289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86D31"/>
    <w:multiLevelType w:val="hybridMultilevel"/>
    <w:tmpl w:val="6A8623FC"/>
    <w:lvl w:ilvl="0" w:tplc="0421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1A62CB7"/>
    <w:multiLevelType w:val="hybridMultilevel"/>
    <w:tmpl w:val="6A244C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1552"/>
    <w:multiLevelType w:val="hybridMultilevel"/>
    <w:tmpl w:val="CA7EFDB6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F68601E"/>
    <w:multiLevelType w:val="hybridMultilevel"/>
    <w:tmpl w:val="32FC6D46"/>
    <w:lvl w:ilvl="0" w:tplc="0421000F">
      <w:start w:val="1"/>
      <w:numFmt w:val="decimal"/>
      <w:lvlText w:val="%1."/>
      <w:lvlJc w:val="left"/>
      <w:pPr>
        <w:ind w:left="2214" w:hanging="360"/>
      </w:pPr>
    </w:lvl>
    <w:lvl w:ilvl="1" w:tplc="04210019" w:tentative="1">
      <w:start w:val="1"/>
      <w:numFmt w:val="lowerLetter"/>
      <w:lvlText w:val="%2."/>
      <w:lvlJc w:val="left"/>
      <w:pPr>
        <w:ind w:left="2934" w:hanging="360"/>
      </w:pPr>
    </w:lvl>
    <w:lvl w:ilvl="2" w:tplc="0421001B" w:tentative="1">
      <w:start w:val="1"/>
      <w:numFmt w:val="lowerRoman"/>
      <w:lvlText w:val="%3."/>
      <w:lvlJc w:val="right"/>
      <w:pPr>
        <w:ind w:left="3654" w:hanging="180"/>
      </w:pPr>
    </w:lvl>
    <w:lvl w:ilvl="3" w:tplc="0421000F" w:tentative="1">
      <w:start w:val="1"/>
      <w:numFmt w:val="decimal"/>
      <w:lvlText w:val="%4."/>
      <w:lvlJc w:val="left"/>
      <w:pPr>
        <w:ind w:left="4374" w:hanging="360"/>
      </w:pPr>
    </w:lvl>
    <w:lvl w:ilvl="4" w:tplc="04210019" w:tentative="1">
      <w:start w:val="1"/>
      <w:numFmt w:val="lowerLetter"/>
      <w:lvlText w:val="%5."/>
      <w:lvlJc w:val="left"/>
      <w:pPr>
        <w:ind w:left="5094" w:hanging="360"/>
      </w:pPr>
    </w:lvl>
    <w:lvl w:ilvl="5" w:tplc="0421001B" w:tentative="1">
      <w:start w:val="1"/>
      <w:numFmt w:val="lowerRoman"/>
      <w:lvlText w:val="%6."/>
      <w:lvlJc w:val="right"/>
      <w:pPr>
        <w:ind w:left="5814" w:hanging="180"/>
      </w:pPr>
    </w:lvl>
    <w:lvl w:ilvl="6" w:tplc="0421000F" w:tentative="1">
      <w:start w:val="1"/>
      <w:numFmt w:val="decimal"/>
      <w:lvlText w:val="%7."/>
      <w:lvlJc w:val="left"/>
      <w:pPr>
        <w:ind w:left="6534" w:hanging="360"/>
      </w:pPr>
    </w:lvl>
    <w:lvl w:ilvl="7" w:tplc="04210019" w:tentative="1">
      <w:start w:val="1"/>
      <w:numFmt w:val="lowerLetter"/>
      <w:lvlText w:val="%8."/>
      <w:lvlJc w:val="left"/>
      <w:pPr>
        <w:ind w:left="7254" w:hanging="360"/>
      </w:pPr>
    </w:lvl>
    <w:lvl w:ilvl="8" w:tplc="0421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60C40F01"/>
    <w:multiLevelType w:val="hybridMultilevel"/>
    <w:tmpl w:val="8C18D9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40F78"/>
    <w:multiLevelType w:val="hybridMultilevel"/>
    <w:tmpl w:val="497A5512"/>
    <w:lvl w:ilvl="0" w:tplc="D87227C0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8670872"/>
    <w:multiLevelType w:val="hybridMultilevel"/>
    <w:tmpl w:val="A268DFD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A145D77"/>
    <w:multiLevelType w:val="hybridMultilevel"/>
    <w:tmpl w:val="0CA0AC40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81E7866"/>
    <w:multiLevelType w:val="hybridMultilevel"/>
    <w:tmpl w:val="83B64A04"/>
    <w:lvl w:ilvl="0" w:tplc="8C647E7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10"/>
  </w:num>
  <w:num w:numId="5">
    <w:abstractNumId w:val="12"/>
  </w:num>
  <w:num w:numId="6">
    <w:abstractNumId w:val="24"/>
  </w:num>
  <w:num w:numId="7">
    <w:abstractNumId w:val="15"/>
  </w:num>
  <w:num w:numId="8">
    <w:abstractNumId w:val="16"/>
  </w:num>
  <w:num w:numId="9">
    <w:abstractNumId w:val="3"/>
  </w:num>
  <w:num w:numId="10">
    <w:abstractNumId w:val="7"/>
  </w:num>
  <w:num w:numId="11">
    <w:abstractNumId w:val="19"/>
  </w:num>
  <w:num w:numId="12">
    <w:abstractNumId w:val="22"/>
  </w:num>
  <w:num w:numId="13">
    <w:abstractNumId w:val="8"/>
  </w:num>
  <w:num w:numId="14">
    <w:abstractNumId w:val="20"/>
  </w:num>
  <w:num w:numId="15">
    <w:abstractNumId w:val="14"/>
  </w:num>
  <w:num w:numId="16">
    <w:abstractNumId w:val="5"/>
  </w:num>
  <w:num w:numId="17">
    <w:abstractNumId w:val="1"/>
  </w:num>
  <w:num w:numId="18">
    <w:abstractNumId w:val="17"/>
  </w:num>
  <w:num w:numId="19">
    <w:abstractNumId w:val="9"/>
  </w:num>
  <w:num w:numId="20">
    <w:abstractNumId w:val="4"/>
  </w:num>
  <w:num w:numId="21">
    <w:abstractNumId w:val="25"/>
  </w:num>
  <w:num w:numId="22">
    <w:abstractNumId w:val="11"/>
  </w:num>
  <w:num w:numId="23">
    <w:abstractNumId w:val="23"/>
  </w:num>
  <w:num w:numId="24">
    <w:abstractNumId w:val="13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F9"/>
    <w:rsid w:val="00007B27"/>
    <w:rsid w:val="000352F4"/>
    <w:rsid w:val="000357D6"/>
    <w:rsid w:val="00050AE6"/>
    <w:rsid w:val="000A67F5"/>
    <w:rsid w:val="000D0A89"/>
    <w:rsid w:val="00121410"/>
    <w:rsid w:val="001267E0"/>
    <w:rsid w:val="001316F8"/>
    <w:rsid w:val="00141E1D"/>
    <w:rsid w:val="001731B7"/>
    <w:rsid w:val="001876C1"/>
    <w:rsid w:val="00196782"/>
    <w:rsid w:val="001C134D"/>
    <w:rsid w:val="001E0533"/>
    <w:rsid w:val="001E3193"/>
    <w:rsid w:val="001F6A91"/>
    <w:rsid w:val="00222420"/>
    <w:rsid w:val="00250657"/>
    <w:rsid w:val="002506AE"/>
    <w:rsid w:val="00252F2F"/>
    <w:rsid w:val="00275109"/>
    <w:rsid w:val="0027528A"/>
    <w:rsid w:val="00281F33"/>
    <w:rsid w:val="0029223D"/>
    <w:rsid w:val="002A004C"/>
    <w:rsid w:val="002B4ED7"/>
    <w:rsid w:val="002E0624"/>
    <w:rsid w:val="002E1318"/>
    <w:rsid w:val="002E394E"/>
    <w:rsid w:val="00327DDF"/>
    <w:rsid w:val="00390623"/>
    <w:rsid w:val="003E01B8"/>
    <w:rsid w:val="003E0966"/>
    <w:rsid w:val="0040240F"/>
    <w:rsid w:val="0042423A"/>
    <w:rsid w:val="00425F73"/>
    <w:rsid w:val="004532D0"/>
    <w:rsid w:val="00455373"/>
    <w:rsid w:val="00456920"/>
    <w:rsid w:val="00456CEC"/>
    <w:rsid w:val="00462198"/>
    <w:rsid w:val="00467455"/>
    <w:rsid w:val="00471C95"/>
    <w:rsid w:val="00472419"/>
    <w:rsid w:val="0048238B"/>
    <w:rsid w:val="004864EE"/>
    <w:rsid w:val="00494354"/>
    <w:rsid w:val="004D67D6"/>
    <w:rsid w:val="004E1847"/>
    <w:rsid w:val="004F5A14"/>
    <w:rsid w:val="004F5E9E"/>
    <w:rsid w:val="00500EC5"/>
    <w:rsid w:val="0051378C"/>
    <w:rsid w:val="00515655"/>
    <w:rsid w:val="00557C55"/>
    <w:rsid w:val="00593284"/>
    <w:rsid w:val="0059488C"/>
    <w:rsid w:val="005B72C9"/>
    <w:rsid w:val="005C667B"/>
    <w:rsid w:val="005E3FC8"/>
    <w:rsid w:val="006217B3"/>
    <w:rsid w:val="00627434"/>
    <w:rsid w:val="0063329C"/>
    <w:rsid w:val="00636D73"/>
    <w:rsid w:val="00652D3A"/>
    <w:rsid w:val="00660E59"/>
    <w:rsid w:val="00663753"/>
    <w:rsid w:val="00670049"/>
    <w:rsid w:val="0067572A"/>
    <w:rsid w:val="00683CC3"/>
    <w:rsid w:val="00692989"/>
    <w:rsid w:val="006A34BA"/>
    <w:rsid w:val="006A6364"/>
    <w:rsid w:val="006C1FCC"/>
    <w:rsid w:val="006D2713"/>
    <w:rsid w:val="006E0AC8"/>
    <w:rsid w:val="006E2BCA"/>
    <w:rsid w:val="006F1A53"/>
    <w:rsid w:val="006F1F26"/>
    <w:rsid w:val="00702C57"/>
    <w:rsid w:val="007108CA"/>
    <w:rsid w:val="00710AA7"/>
    <w:rsid w:val="00721B80"/>
    <w:rsid w:val="0074576D"/>
    <w:rsid w:val="00754CDE"/>
    <w:rsid w:val="00775937"/>
    <w:rsid w:val="007970BA"/>
    <w:rsid w:val="007A7803"/>
    <w:rsid w:val="007C273A"/>
    <w:rsid w:val="007D4F89"/>
    <w:rsid w:val="00806FE3"/>
    <w:rsid w:val="00830D3A"/>
    <w:rsid w:val="00882F31"/>
    <w:rsid w:val="008973D4"/>
    <w:rsid w:val="008A098D"/>
    <w:rsid w:val="008A3964"/>
    <w:rsid w:val="008C27F4"/>
    <w:rsid w:val="008D29A1"/>
    <w:rsid w:val="008E5CDF"/>
    <w:rsid w:val="008F5218"/>
    <w:rsid w:val="00907824"/>
    <w:rsid w:val="00914B61"/>
    <w:rsid w:val="009176E9"/>
    <w:rsid w:val="00941936"/>
    <w:rsid w:val="00950F3E"/>
    <w:rsid w:val="00955F16"/>
    <w:rsid w:val="00955F7D"/>
    <w:rsid w:val="00957E38"/>
    <w:rsid w:val="00960034"/>
    <w:rsid w:val="009647D1"/>
    <w:rsid w:val="00992C53"/>
    <w:rsid w:val="009937EF"/>
    <w:rsid w:val="009B2D57"/>
    <w:rsid w:val="009E1A88"/>
    <w:rsid w:val="009F146E"/>
    <w:rsid w:val="009F2588"/>
    <w:rsid w:val="009F7A32"/>
    <w:rsid w:val="00A328B6"/>
    <w:rsid w:val="00A350FA"/>
    <w:rsid w:val="00A376F5"/>
    <w:rsid w:val="00A56F3F"/>
    <w:rsid w:val="00A638B3"/>
    <w:rsid w:val="00A64F2C"/>
    <w:rsid w:val="00A87F0F"/>
    <w:rsid w:val="00A96220"/>
    <w:rsid w:val="00AA4B63"/>
    <w:rsid w:val="00AD74DF"/>
    <w:rsid w:val="00AD7527"/>
    <w:rsid w:val="00AE587F"/>
    <w:rsid w:val="00AF0148"/>
    <w:rsid w:val="00AF2B4D"/>
    <w:rsid w:val="00AF5F5C"/>
    <w:rsid w:val="00AF6CF9"/>
    <w:rsid w:val="00AF7ED5"/>
    <w:rsid w:val="00B13D19"/>
    <w:rsid w:val="00B23AF9"/>
    <w:rsid w:val="00B314EF"/>
    <w:rsid w:val="00B37045"/>
    <w:rsid w:val="00B4425B"/>
    <w:rsid w:val="00B44860"/>
    <w:rsid w:val="00B502D2"/>
    <w:rsid w:val="00B525E1"/>
    <w:rsid w:val="00B5297A"/>
    <w:rsid w:val="00B565D4"/>
    <w:rsid w:val="00B95E9C"/>
    <w:rsid w:val="00BA0776"/>
    <w:rsid w:val="00BB641F"/>
    <w:rsid w:val="00BC1138"/>
    <w:rsid w:val="00BC3A2F"/>
    <w:rsid w:val="00BC4C3F"/>
    <w:rsid w:val="00BC521A"/>
    <w:rsid w:val="00BC5EF1"/>
    <w:rsid w:val="00BD7428"/>
    <w:rsid w:val="00BE4A10"/>
    <w:rsid w:val="00BF3755"/>
    <w:rsid w:val="00BF56B3"/>
    <w:rsid w:val="00C234FF"/>
    <w:rsid w:val="00C308DB"/>
    <w:rsid w:val="00C56FEC"/>
    <w:rsid w:val="00C7461F"/>
    <w:rsid w:val="00C75AAF"/>
    <w:rsid w:val="00C80A87"/>
    <w:rsid w:val="00C909B9"/>
    <w:rsid w:val="00C945EE"/>
    <w:rsid w:val="00C94DBE"/>
    <w:rsid w:val="00CA1CC3"/>
    <w:rsid w:val="00CA4BE4"/>
    <w:rsid w:val="00CB24AA"/>
    <w:rsid w:val="00CC7668"/>
    <w:rsid w:val="00CC7A56"/>
    <w:rsid w:val="00CF15A2"/>
    <w:rsid w:val="00D024A0"/>
    <w:rsid w:val="00D05AC2"/>
    <w:rsid w:val="00D136C4"/>
    <w:rsid w:val="00D22AC5"/>
    <w:rsid w:val="00D413BC"/>
    <w:rsid w:val="00D43EEA"/>
    <w:rsid w:val="00D52E8D"/>
    <w:rsid w:val="00D53FBC"/>
    <w:rsid w:val="00D63F75"/>
    <w:rsid w:val="00D739B7"/>
    <w:rsid w:val="00DA1DA7"/>
    <w:rsid w:val="00DA5123"/>
    <w:rsid w:val="00DB6126"/>
    <w:rsid w:val="00DD1831"/>
    <w:rsid w:val="00DF4BF5"/>
    <w:rsid w:val="00E01530"/>
    <w:rsid w:val="00E13528"/>
    <w:rsid w:val="00E17A92"/>
    <w:rsid w:val="00E36C4B"/>
    <w:rsid w:val="00E54D4C"/>
    <w:rsid w:val="00E560DF"/>
    <w:rsid w:val="00E67326"/>
    <w:rsid w:val="00E77AC8"/>
    <w:rsid w:val="00E90E47"/>
    <w:rsid w:val="00E92B1A"/>
    <w:rsid w:val="00EA2F5B"/>
    <w:rsid w:val="00EA6B1C"/>
    <w:rsid w:val="00EB16DD"/>
    <w:rsid w:val="00EC15C5"/>
    <w:rsid w:val="00ED0CD8"/>
    <w:rsid w:val="00ED6576"/>
    <w:rsid w:val="00ED78DB"/>
    <w:rsid w:val="00EF2453"/>
    <w:rsid w:val="00EF4363"/>
    <w:rsid w:val="00F26E12"/>
    <w:rsid w:val="00F632D0"/>
    <w:rsid w:val="00F85465"/>
    <w:rsid w:val="00F960B9"/>
    <w:rsid w:val="00FA4D4D"/>
    <w:rsid w:val="00FC6091"/>
    <w:rsid w:val="00FD65CA"/>
    <w:rsid w:val="00FE1294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D23B"/>
  <w15:chartTrackingRefBased/>
  <w15:docId w15:val="{7456043F-D416-4FA2-BB35-21D85E09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F1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4674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74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7455"/>
    <w:rPr>
      <w:vertAlign w:val="superscript"/>
    </w:rPr>
  </w:style>
  <w:style w:type="character" w:styleId="Strong">
    <w:name w:val="Strong"/>
    <w:basedOn w:val="DefaultParagraphFont"/>
    <w:uiPriority w:val="22"/>
    <w:qFormat/>
    <w:rsid w:val="00DD1831"/>
    <w:rPr>
      <w:b/>
      <w:bCs/>
    </w:rPr>
  </w:style>
  <w:style w:type="table" w:styleId="TableGrid">
    <w:name w:val="Table Grid"/>
    <w:basedOn w:val="TableNormal"/>
    <w:uiPriority w:val="39"/>
    <w:rsid w:val="0012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9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9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419"/>
  </w:style>
  <w:style w:type="paragraph" w:styleId="Footer">
    <w:name w:val="footer"/>
    <w:basedOn w:val="Normal"/>
    <w:link w:val="FooterChar"/>
    <w:uiPriority w:val="99"/>
    <w:unhideWhenUsed/>
    <w:rsid w:val="00472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venterprise.com/network-marketin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557A-5037-4E18-AA05-AC2D6F11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10340</TotalTime>
  <Pages>23</Pages>
  <Words>8101</Words>
  <Characters>46181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113</cp:revision>
  <dcterms:created xsi:type="dcterms:W3CDTF">2020-11-09T06:18:00Z</dcterms:created>
  <dcterms:modified xsi:type="dcterms:W3CDTF">2021-04-26T05:11:00Z</dcterms:modified>
</cp:coreProperties>
</file>