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3CA2" w:rsidRPr="00F55B12" w:rsidRDefault="00F55B12">
      <w:pPr>
        <w:autoSpaceDE w:val="0"/>
        <w:spacing w:after="0" w:line="240" w:lineRule="auto"/>
        <w:jc w:val="center"/>
        <w:rPr>
          <w:rFonts w:ascii="Times New Roman" w:hAnsi="Times New Roman"/>
          <w:b/>
          <w:sz w:val="28"/>
          <w:szCs w:val="28"/>
        </w:rPr>
      </w:pPr>
      <w:r w:rsidRPr="00F55B12">
        <w:rPr>
          <w:rFonts w:ascii="Times New Roman" w:hAnsi="Times New Roman"/>
          <w:b/>
          <w:sz w:val="28"/>
          <w:szCs w:val="28"/>
        </w:rPr>
        <w:t xml:space="preserve">Molecular Modeling of </w:t>
      </w:r>
      <w:r w:rsidRPr="00F55B12">
        <w:rPr>
          <w:rFonts w:ascii="Times New Roman" w:hAnsi="Times New Roman" w:cs="Arial"/>
          <w:b/>
          <w:i/>
          <w:iCs/>
          <w:color w:val="000000"/>
          <w:sz w:val="28"/>
          <w:szCs w:val="28"/>
        </w:rPr>
        <w:t>An Analog Of Curcumin Compounds</w:t>
      </w:r>
      <w:r w:rsidRPr="00F55B12">
        <w:rPr>
          <w:rFonts w:ascii="Times New Roman" w:hAnsi="Times New Roman"/>
          <w:b/>
          <w:sz w:val="28"/>
          <w:szCs w:val="28"/>
        </w:rPr>
        <w:t xml:space="preserve"> Pentagamavunon-0 (PGV-0) And Pentagamavunon-1 (PGV-1) </w:t>
      </w:r>
      <w:r w:rsidRPr="00F55B12">
        <w:rPr>
          <w:rFonts w:ascii="Times New Roman" w:hAnsi="Times New Roman" w:cs="Arial"/>
          <w:b/>
          <w:i/>
          <w:iCs/>
          <w:color w:val="000000"/>
          <w:sz w:val="28"/>
          <w:szCs w:val="28"/>
        </w:rPr>
        <w:t>Through Computational Chemistry Methods Ab-Initio HF/4-31G</w:t>
      </w:r>
    </w:p>
    <w:p w:rsidR="00106C01" w:rsidRDefault="00106C01">
      <w:pPr>
        <w:autoSpaceDE w:val="0"/>
        <w:spacing w:after="0" w:line="240" w:lineRule="auto"/>
        <w:jc w:val="center"/>
        <w:rPr>
          <w:rFonts w:ascii="Times New Roman" w:hAnsi="Times New Roman"/>
          <w:b/>
          <w:sz w:val="24"/>
          <w:szCs w:val="24"/>
          <w:lang w:val="en-US"/>
        </w:rPr>
      </w:pPr>
    </w:p>
    <w:p w:rsidR="000C0224" w:rsidRDefault="00843CA2">
      <w:pPr>
        <w:autoSpaceDE w:val="0"/>
        <w:spacing w:after="0" w:line="240" w:lineRule="auto"/>
        <w:jc w:val="center"/>
        <w:rPr>
          <w:rFonts w:ascii="Times New Roman" w:hAnsi="Times New Roman"/>
          <w:b/>
          <w:sz w:val="24"/>
          <w:szCs w:val="24"/>
        </w:rPr>
      </w:pPr>
      <w:r w:rsidRPr="003967C4">
        <w:rPr>
          <w:rFonts w:ascii="Times New Roman" w:hAnsi="Times New Roman"/>
          <w:b/>
          <w:sz w:val="24"/>
          <w:szCs w:val="24"/>
        </w:rPr>
        <w:t>Nurcahyo Iman Prakoso</w:t>
      </w:r>
      <w:r w:rsidR="000C0224">
        <w:rPr>
          <w:rFonts w:ascii="Times New Roman" w:hAnsi="Times New Roman"/>
          <w:b/>
          <w:sz w:val="24"/>
          <w:szCs w:val="24"/>
        </w:rPr>
        <w:t xml:space="preserve"> </w:t>
      </w:r>
      <w:r w:rsidR="00F55B12" w:rsidRPr="00F55B12">
        <w:rPr>
          <w:rFonts w:ascii="Times New Roman" w:hAnsi="Times New Roman"/>
          <w:b/>
          <w:sz w:val="24"/>
          <w:szCs w:val="24"/>
          <w:vertAlign w:val="superscript"/>
        </w:rPr>
        <w:t>a</w:t>
      </w:r>
      <w:r>
        <w:rPr>
          <w:rFonts w:ascii="Times New Roman" w:hAnsi="Times New Roman"/>
          <w:b/>
          <w:sz w:val="24"/>
          <w:szCs w:val="24"/>
        </w:rPr>
        <w:t xml:space="preserve">, </w:t>
      </w:r>
      <w:r w:rsidR="00F55B12">
        <w:rPr>
          <w:rFonts w:ascii="Times New Roman" w:hAnsi="Times New Roman"/>
          <w:b/>
          <w:sz w:val="24"/>
          <w:szCs w:val="24"/>
        </w:rPr>
        <w:t>Lukma</w:t>
      </w:r>
      <w:r w:rsidR="000C0224">
        <w:rPr>
          <w:rFonts w:ascii="Times New Roman" w:hAnsi="Times New Roman"/>
          <w:b/>
          <w:sz w:val="24"/>
          <w:szCs w:val="24"/>
        </w:rPr>
        <w:t>n</w:t>
      </w:r>
      <w:r w:rsidR="00F55B12">
        <w:rPr>
          <w:rFonts w:ascii="Times New Roman" w:hAnsi="Times New Roman"/>
          <w:b/>
          <w:sz w:val="24"/>
          <w:szCs w:val="24"/>
        </w:rPr>
        <w:t xml:space="preserve"> Hakim</w:t>
      </w:r>
      <w:r w:rsidR="000C0224">
        <w:rPr>
          <w:rFonts w:ascii="Times New Roman" w:hAnsi="Times New Roman"/>
          <w:b/>
          <w:sz w:val="24"/>
          <w:szCs w:val="24"/>
        </w:rPr>
        <w:t xml:space="preserve"> </w:t>
      </w:r>
      <w:r w:rsidR="000C0224" w:rsidRPr="000C0224">
        <w:rPr>
          <w:rFonts w:ascii="Times New Roman" w:hAnsi="Times New Roman"/>
          <w:b/>
          <w:sz w:val="24"/>
          <w:szCs w:val="24"/>
          <w:vertAlign w:val="superscript"/>
        </w:rPr>
        <w:t>b</w:t>
      </w:r>
      <w:r w:rsidR="00106C01">
        <w:rPr>
          <w:rFonts w:ascii="Times New Roman" w:hAnsi="Times New Roman"/>
          <w:b/>
          <w:sz w:val="24"/>
          <w:szCs w:val="24"/>
          <w:lang w:val="en-US"/>
        </w:rPr>
        <w:t xml:space="preserve">, </w:t>
      </w:r>
      <w:r w:rsidR="000C0224">
        <w:rPr>
          <w:rFonts w:ascii="Times New Roman" w:hAnsi="Times New Roman"/>
          <w:b/>
          <w:sz w:val="24"/>
          <w:szCs w:val="24"/>
        </w:rPr>
        <w:t xml:space="preserve">Nuri Hidayati </w:t>
      </w:r>
      <w:r w:rsidR="000C0224" w:rsidRPr="000C0224">
        <w:rPr>
          <w:rFonts w:ascii="Times New Roman" w:hAnsi="Times New Roman"/>
          <w:b/>
          <w:sz w:val="24"/>
          <w:szCs w:val="24"/>
          <w:vertAlign w:val="superscript"/>
        </w:rPr>
        <w:t>b</w:t>
      </w:r>
    </w:p>
    <w:p w:rsidR="000C0224" w:rsidRDefault="000C0224" w:rsidP="000C0224">
      <w:pPr>
        <w:autoSpaceDE w:val="0"/>
        <w:autoSpaceDN w:val="0"/>
        <w:adjustRightInd w:val="0"/>
        <w:spacing w:after="0"/>
        <w:ind w:left="360"/>
        <w:jc w:val="center"/>
        <w:rPr>
          <w:rFonts w:ascii="Times New Roman" w:hAnsi="Times New Roman" w:cs="Times New Roman"/>
          <w:sz w:val="24"/>
          <w:szCs w:val="24"/>
        </w:rPr>
      </w:pPr>
      <w:r w:rsidRPr="000C0224">
        <w:rPr>
          <w:rFonts w:ascii="Times New Roman" w:hAnsi="Times New Roman" w:cs="Times New Roman"/>
          <w:sz w:val="24"/>
          <w:szCs w:val="24"/>
          <w:vertAlign w:val="superscript"/>
          <w:lang w:val="fi-FI"/>
        </w:rPr>
        <w:t>a</w:t>
      </w:r>
      <w:r w:rsidRPr="000C0224">
        <w:rPr>
          <w:rFonts w:ascii="Times New Roman" w:hAnsi="Times New Roman" w:cs="Times New Roman"/>
          <w:sz w:val="24"/>
          <w:szCs w:val="24"/>
          <w:lang w:val="fi-FI"/>
        </w:rPr>
        <w:t>Progra</w:t>
      </w:r>
      <w:r>
        <w:rPr>
          <w:rFonts w:ascii="Times New Roman" w:hAnsi="Times New Roman" w:cs="Times New Roman"/>
          <w:sz w:val="24"/>
          <w:szCs w:val="24"/>
        </w:rPr>
        <w:t>m</w:t>
      </w:r>
      <w:r w:rsidRPr="000C0224">
        <w:rPr>
          <w:rFonts w:ascii="Times New Roman" w:hAnsi="Times New Roman" w:cs="Times New Roman"/>
          <w:sz w:val="24"/>
          <w:szCs w:val="24"/>
          <w:lang w:val="fi-FI"/>
        </w:rPr>
        <w:t xml:space="preserve"> Studi Kimia, Universitas Islam Indonesia, </w:t>
      </w:r>
      <w:r>
        <w:rPr>
          <w:rFonts w:ascii="Times New Roman" w:hAnsi="Times New Roman" w:cs="Times New Roman"/>
          <w:sz w:val="24"/>
          <w:szCs w:val="24"/>
          <w:lang w:val="fi-FI"/>
        </w:rPr>
        <w:fldChar w:fldCharType="begin"/>
      </w:r>
      <w:r>
        <w:rPr>
          <w:rFonts w:ascii="Times New Roman" w:hAnsi="Times New Roman" w:cs="Times New Roman"/>
          <w:sz w:val="24"/>
          <w:szCs w:val="24"/>
          <w:lang w:val="fi-FI"/>
        </w:rPr>
        <w:instrText xml:space="preserve"> HYPERLINK "mailto:</w:instrText>
      </w:r>
      <w:r w:rsidRPr="000C0224">
        <w:rPr>
          <w:rFonts w:ascii="Times New Roman" w:hAnsi="Times New Roman" w:cs="Times New Roman"/>
          <w:sz w:val="24"/>
          <w:szCs w:val="24"/>
          <w:lang w:val="fi-FI"/>
        </w:rPr>
        <w:instrText>nurcahyo.ip@uii.ac.id</w:instrText>
      </w:r>
      <w:r>
        <w:rPr>
          <w:rFonts w:ascii="Times New Roman" w:hAnsi="Times New Roman" w:cs="Times New Roman"/>
          <w:sz w:val="24"/>
          <w:szCs w:val="24"/>
          <w:lang w:val="fi-FI"/>
        </w:rPr>
        <w:instrText xml:space="preserve">" </w:instrText>
      </w:r>
      <w:r>
        <w:rPr>
          <w:rFonts w:ascii="Times New Roman" w:hAnsi="Times New Roman" w:cs="Times New Roman"/>
          <w:sz w:val="24"/>
          <w:szCs w:val="24"/>
          <w:lang w:val="fi-FI"/>
        </w:rPr>
        <w:fldChar w:fldCharType="separate"/>
      </w:r>
      <w:r w:rsidRPr="00BB4E0B">
        <w:rPr>
          <w:rStyle w:val="Hyperlink"/>
          <w:rFonts w:ascii="Times New Roman" w:hAnsi="Times New Roman" w:cs="Times New Roman"/>
          <w:sz w:val="24"/>
          <w:szCs w:val="24"/>
          <w:lang w:val="fi-FI"/>
        </w:rPr>
        <w:t>nurcahyo.ip@uii.ac.id</w:t>
      </w:r>
      <w:r>
        <w:rPr>
          <w:rFonts w:ascii="Times New Roman" w:hAnsi="Times New Roman" w:cs="Times New Roman"/>
          <w:sz w:val="24"/>
          <w:szCs w:val="24"/>
          <w:lang w:val="fi-FI"/>
        </w:rPr>
        <w:fldChar w:fldCharType="end"/>
      </w:r>
    </w:p>
    <w:p w:rsidR="000C0224" w:rsidRDefault="000C0224" w:rsidP="000C0224">
      <w:pPr>
        <w:autoSpaceDE w:val="0"/>
        <w:autoSpaceDN w:val="0"/>
        <w:adjustRightInd w:val="0"/>
        <w:ind w:left="360"/>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Departemen </w:t>
      </w:r>
      <w:r w:rsidRPr="000C0224">
        <w:rPr>
          <w:rFonts w:ascii="Times New Roman" w:hAnsi="Times New Roman" w:cs="Times New Roman"/>
          <w:sz w:val="24"/>
          <w:szCs w:val="24"/>
          <w:lang w:val="fi-FI"/>
        </w:rPr>
        <w:t xml:space="preserve">Kimia, </w:t>
      </w:r>
      <w:r>
        <w:rPr>
          <w:rFonts w:ascii="Times New Roman" w:hAnsi="Times New Roman" w:cs="Times New Roman"/>
          <w:sz w:val="24"/>
          <w:szCs w:val="24"/>
        </w:rPr>
        <w:t>Universitas Gadjah Mada</w:t>
      </w:r>
    </w:p>
    <w:p w:rsidR="000C0224" w:rsidRPr="000C0224" w:rsidRDefault="000C0224" w:rsidP="000C0224">
      <w:pPr>
        <w:autoSpaceDE w:val="0"/>
        <w:autoSpaceDN w:val="0"/>
        <w:adjustRightInd w:val="0"/>
        <w:ind w:left="360"/>
        <w:jc w:val="center"/>
        <w:rPr>
          <w:rFonts w:ascii="Times New Roman" w:hAnsi="Times New Roman" w:cs="Times New Roman"/>
          <w:sz w:val="24"/>
          <w:szCs w:val="24"/>
        </w:rPr>
      </w:pPr>
    </w:p>
    <w:p w:rsidR="00843CA2" w:rsidRDefault="00843CA2">
      <w:pPr>
        <w:autoSpaceDE w:val="0"/>
        <w:spacing w:after="0" w:line="240" w:lineRule="auto"/>
        <w:jc w:val="center"/>
        <w:rPr>
          <w:rFonts w:ascii="Times New Roman" w:hAnsi="Times New Roman"/>
          <w:b/>
          <w:sz w:val="24"/>
          <w:szCs w:val="24"/>
        </w:rPr>
      </w:pPr>
      <w:r>
        <w:rPr>
          <w:rFonts w:ascii="Times New Roman" w:hAnsi="Times New Roman"/>
          <w:b/>
          <w:sz w:val="24"/>
          <w:szCs w:val="24"/>
        </w:rPr>
        <w:t>ABSTRAK</w:t>
      </w:r>
    </w:p>
    <w:p w:rsidR="00843CA2" w:rsidRDefault="00843CA2">
      <w:pPr>
        <w:autoSpaceDE w:val="0"/>
        <w:spacing w:after="0" w:line="240" w:lineRule="auto"/>
        <w:ind w:firstLine="720"/>
        <w:jc w:val="both"/>
        <w:rPr>
          <w:rFonts w:ascii="Times New Roman" w:hAnsi="Times New Roman"/>
          <w:i/>
          <w:sz w:val="24"/>
          <w:szCs w:val="24"/>
        </w:rPr>
      </w:pPr>
      <w:r>
        <w:rPr>
          <w:rFonts w:ascii="Times New Roman" w:hAnsi="Times New Roman"/>
          <w:i/>
          <w:sz w:val="24"/>
          <w:szCs w:val="24"/>
        </w:rPr>
        <w:t xml:space="preserve">Kanker payudara merupakan kasus kanker terbanyak kedua di Indonesia, setelah kanker leher rahim. Pertumbuhan sel kanker tersebut dapat dicegah dengan senyawa Pentagamavunon-0 (PGV-0) dan Pentagamavunon-1 (PGV-1). Senyawa tersebut merupakan analog senyawa kurkumin yang memiliki aktivitas sebagai antikanker payudara. Pemodelan struktur senyawa PGV-0 dan PGV-1 melalui kimia komputasi dengan metode Ab-Initio HF/4-31G secara teoritis dapat digunakan untuk memprediksi geometri dan spektra elusidasi struktur yang terkait dengan aktivitas farmakologis senyawa tersebut sebagai antikanker. </w:t>
      </w:r>
    </w:p>
    <w:p w:rsidR="00843CA2" w:rsidRDefault="00843CA2">
      <w:pPr>
        <w:autoSpaceDE w:val="0"/>
        <w:spacing w:after="0" w:line="240" w:lineRule="auto"/>
        <w:ind w:firstLine="720"/>
        <w:jc w:val="both"/>
        <w:rPr>
          <w:rFonts w:ascii="Times New Roman" w:hAnsi="Times New Roman"/>
          <w:i/>
          <w:sz w:val="24"/>
          <w:szCs w:val="24"/>
        </w:rPr>
      </w:pPr>
      <w:r>
        <w:rPr>
          <w:rFonts w:ascii="Times New Roman" w:hAnsi="Times New Roman"/>
          <w:i/>
          <w:sz w:val="24"/>
          <w:szCs w:val="24"/>
        </w:rPr>
        <w:t>Penelitian ini meliputi pemodelan struktur dan perhitungan prediksi spektra senyawa PGV-0 dan PGV-1 dengan metode kimia komputasi Ab-Initio HF/4-31G, menggunakan perangkat lunak Gaussian03W. Hasil perhitungan dengan menggunakan metode Ab-Initio HF/4-31G selanjutnya dibandingkan dengan data hasil geometri eksperimen serta hasil perhitungan dengan metode semiempiris AM1.</w:t>
      </w:r>
    </w:p>
    <w:p w:rsidR="00843CA2" w:rsidRDefault="00843CA2">
      <w:pPr>
        <w:autoSpaceDE w:val="0"/>
        <w:spacing w:after="0" w:line="240" w:lineRule="auto"/>
        <w:ind w:firstLine="720"/>
        <w:jc w:val="both"/>
        <w:rPr>
          <w:rFonts w:ascii="Times New Roman" w:hAnsi="Times New Roman"/>
          <w:i/>
          <w:sz w:val="24"/>
          <w:szCs w:val="24"/>
        </w:rPr>
      </w:pPr>
      <w:r>
        <w:rPr>
          <w:rFonts w:ascii="Times New Roman" w:hAnsi="Times New Roman"/>
          <w:i/>
          <w:sz w:val="24"/>
          <w:szCs w:val="24"/>
        </w:rPr>
        <w:t>Hasil penelitian menunjukkan bahwa metode kimia komputasi Ab-Initio HF/4-31G memberikan hasil perhitungan yang lebih baik untuk memodelkan struktur senyawa PGV-0 dan PGV-1 dibandingkan metode semiempirik AM1.</w:t>
      </w:r>
    </w:p>
    <w:p w:rsidR="00843CA2" w:rsidRDefault="00843CA2">
      <w:pPr>
        <w:autoSpaceDE w:val="0"/>
        <w:spacing w:after="0" w:line="240" w:lineRule="auto"/>
        <w:jc w:val="both"/>
        <w:rPr>
          <w:rFonts w:ascii="Times New Roman" w:hAnsi="Times New Roman"/>
          <w:b/>
          <w:i/>
          <w:sz w:val="24"/>
          <w:szCs w:val="24"/>
        </w:rPr>
      </w:pPr>
    </w:p>
    <w:p w:rsidR="00843CA2" w:rsidRDefault="00843CA2">
      <w:pPr>
        <w:autoSpaceDE w:val="0"/>
        <w:spacing w:after="0" w:line="240" w:lineRule="auto"/>
        <w:jc w:val="both"/>
        <w:rPr>
          <w:rFonts w:ascii="Times New Roman" w:eastAsia="Times New Roman" w:hAnsi="Times New Roman"/>
          <w:i/>
          <w:iCs/>
          <w:sz w:val="24"/>
          <w:szCs w:val="24"/>
        </w:rPr>
      </w:pPr>
      <w:r>
        <w:rPr>
          <w:rFonts w:ascii="Times New Roman" w:hAnsi="Times New Roman"/>
          <w:b/>
          <w:i/>
          <w:sz w:val="24"/>
          <w:szCs w:val="24"/>
        </w:rPr>
        <w:t xml:space="preserve">Kata kunci </w:t>
      </w:r>
      <w:r>
        <w:rPr>
          <w:rFonts w:ascii="Times New Roman" w:hAnsi="Times New Roman"/>
          <w:i/>
          <w:sz w:val="24"/>
          <w:szCs w:val="24"/>
        </w:rPr>
        <w:t xml:space="preserve">: </w:t>
      </w:r>
      <w:r>
        <w:rPr>
          <w:rFonts w:ascii="Times New Roman" w:eastAsia="Times New Roman" w:hAnsi="Times New Roman"/>
          <w:i/>
          <w:iCs/>
          <w:sz w:val="24"/>
          <w:szCs w:val="24"/>
        </w:rPr>
        <w:t xml:space="preserve">Kurkumin, PGV-0,  PGV-1, Ab-Initio </w:t>
      </w:r>
    </w:p>
    <w:p w:rsidR="00843CA2" w:rsidRDefault="00843CA2">
      <w:pPr>
        <w:autoSpaceDE w:val="0"/>
        <w:spacing w:after="0" w:line="240" w:lineRule="auto"/>
        <w:jc w:val="both"/>
        <w:rPr>
          <w:rFonts w:ascii="Times New Roman" w:hAnsi="Times New Roman"/>
          <w:sz w:val="24"/>
          <w:szCs w:val="24"/>
        </w:rPr>
      </w:pPr>
    </w:p>
    <w:p w:rsidR="00367E58" w:rsidRDefault="00843CA2">
      <w:pPr>
        <w:autoSpaceDE w:val="0"/>
        <w:spacing w:after="0" w:line="240" w:lineRule="auto"/>
        <w:jc w:val="both"/>
        <w:rPr>
          <w:rFonts w:ascii="Times New Roman" w:hAnsi="Times New Roman" w:cs="Arial"/>
          <w:i/>
          <w:iCs/>
          <w:color w:val="000000"/>
          <w:sz w:val="24"/>
          <w:szCs w:val="24"/>
        </w:rPr>
      </w:pPr>
      <w:r w:rsidRPr="003967C4">
        <w:rPr>
          <w:rFonts w:ascii="Times New Roman" w:hAnsi="Times New Roman" w:cs="Arial"/>
          <w:i/>
          <w:iCs/>
          <w:color w:val="000000"/>
          <w:sz w:val="24"/>
          <w:szCs w:val="24"/>
          <w:lang w:val="fi-FI"/>
        </w:rPr>
        <w:tab/>
      </w:r>
      <w:r>
        <w:rPr>
          <w:rFonts w:ascii="Times New Roman" w:hAnsi="Times New Roman" w:cs="Arial"/>
          <w:i/>
          <w:iCs/>
          <w:color w:val="000000"/>
          <w:sz w:val="24"/>
          <w:szCs w:val="24"/>
        </w:rPr>
        <w:t>Breast cancer is the second largest number of cancer cases in Indonesia, after cervical cancer. The growth of these cancer cells can be prevented with compounds Pentagamavunon-0 (PGV-0) and Pentagamavunon-1 (PGV-1). This compound is an analog of curcumin compounds that have anti breast cancer activity. Modeling the structure of compound PGV-0 and PGV-1 through computational chemistry methods Ab-initio HF/4-31G could be used to predict the geometry and structure elucidation spectra associated with pharmacological activity such as anticancer compounds theoretically.</w:t>
      </w:r>
    </w:p>
    <w:p w:rsidR="008146F7" w:rsidRDefault="00843CA2">
      <w:pPr>
        <w:autoSpaceDE w:val="0"/>
        <w:spacing w:after="0" w:line="240" w:lineRule="auto"/>
        <w:jc w:val="both"/>
        <w:rPr>
          <w:rFonts w:ascii="Times New Roman" w:hAnsi="Times New Roman" w:cs="Arial"/>
          <w:i/>
          <w:iCs/>
          <w:color w:val="000000"/>
          <w:sz w:val="24"/>
          <w:szCs w:val="24"/>
        </w:rPr>
      </w:pPr>
      <w:r>
        <w:rPr>
          <w:rFonts w:ascii="Times New Roman" w:hAnsi="Times New Roman" w:cs="Arial"/>
          <w:i/>
          <w:iCs/>
          <w:color w:val="000000"/>
          <w:sz w:val="24"/>
          <w:szCs w:val="24"/>
        </w:rPr>
        <w:tab/>
        <w:t xml:space="preserve">This research involves modeling the structures and spectra prediction calculation compounds PGV-0 and PGV-1 by computational chemistry methods Ab-initio HF/4-31G, using Gaussian03W. The result using Ab-initio HF/4-31G method then compared with data from experimental geometry and the </w:t>
      </w:r>
      <w:r w:rsidR="008146F7">
        <w:rPr>
          <w:rFonts w:ascii="Times New Roman" w:hAnsi="Times New Roman" w:cs="Arial"/>
          <w:i/>
          <w:iCs/>
          <w:color w:val="000000"/>
          <w:sz w:val="24"/>
          <w:szCs w:val="24"/>
        </w:rPr>
        <w:t>results of calculations with AM1.</w:t>
      </w:r>
    </w:p>
    <w:p w:rsidR="00106C01" w:rsidRDefault="00843CA2">
      <w:pPr>
        <w:autoSpaceDE w:val="0"/>
        <w:spacing w:after="0" w:line="240" w:lineRule="auto"/>
        <w:jc w:val="both"/>
        <w:rPr>
          <w:rFonts w:ascii="Times New Roman" w:hAnsi="Times New Roman" w:cs="Arial"/>
          <w:i/>
          <w:iCs/>
          <w:color w:val="000000"/>
          <w:sz w:val="24"/>
          <w:szCs w:val="24"/>
          <w:lang w:val="en-US"/>
        </w:rPr>
      </w:pPr>
      <w:r>
        <w:rPr>
          <w:rFonts w:ascii="Times New Roman" w:hAnsi="Times New Roman" w:cs="Arial"/>
          <w:i/>
          <w:iCs/>
          <w:color w:val="000000"/>
          <w:sz w:val="24"/>
          <w:szCs w:val="24"/>
        </w:rPr>
        <w:tab/>
        <w:t>The results showed that computational chemistry methods Ab-initio HF/4-31G calculations give better results for modeling the structure compared semiempirik method AM1.</w:t>
      </w:r>
    </w:p>
    <w:p w:rsidR="00403FEA" w:rsidRPr="00403FEA" w:rsidRDefault="00403FEA">
      <w:pPr>
        <w:autoSpaceDE w:val="0"/>
        <w:spacing w:after="0" w:line="240" w:lineRule="auto"/>
        <w:jc w:val="both"/>
        <w:rPr>
          <w:rFonts w:ascii="Times New Roman" w:hAnsi="Times New Roman" w:cs="Arial"/>
          <w:i/>
          <w:iCs/>
          <w:color w:val="000000"/>
          <w:sz w:val="24"/>
          <w:szCs w:val="24"/>
          <w:lang w:val="en-US"/>
        </w:rPr>
      </w:pPr>
    </w:p>
    <w:p w:rsidR="000C0224" w:rsidRDefault="00843CA2">
      <w:pPr>
        <w:autoSpaceDE w:val="0"/>
        <w:spacing w:after="0" w:line="240" w:lineRule="auto"/>
        <w:jc w:val="both"/>
        <w:rPr>
          <w:rFonts w:ascii="Times New Roman" w:eastAsia="Times New Roman" w:hAnsi="Times New Roman" w:cs="Arial"/>
          <w:i/>
          <w:iCs/>
          <w:color w:val="000000"/>
          <w:sz w:val="24"/>
          <w:szCs w:val="24"/>
        </w:rPr>
        <w:sectPr w:rsidR="000C0224" w:rsidSect="00AD6754">
          <w:headerReference w:type="default" r:id="rId9"/>
          <w:pgSz w:w="11906" w:h="16838"/>
          <w:pgMar w:top="1418" w:right="1411" w:bottom="1411" w:left="2275" w:header="850" w:footer="567" w:gutter="0"/>
          <w:cols w:space="720"/>
          <w:docGrid w:linePitch="360"/>
        </w:sectPr>
      </w:pPr>
      <w:r w:rsidRPr="00403FEA">
        <w:rPr>
          <w:rFonts w:ascii="Times New Roman" w:hAnsi="Times New Roman" w:cs="Arial"/>
          <w:b/>
          <w:i/>
          <w:iCs/>
          <w:color w:val="000000"/>
          <w:sz w:val="24"/>
          <w:szCs w:val="24"/>
        </w:rPr>
        <w:t>Keywords</w:t>
      </w:r>
      <w:r>
        <w:rPr>
          <w:rFonts w:ascii="Times New Roman" w:hAnsi="Times New Roman" w:cs="Arial"/>
          <w:i/>
          <w:iCs/>
          <w:color w:val="000000"/>
          <w:sz w:val="24"/>
          <w:szCs w:val="24"/>
        </w:rPr>
        <w:t xml:space="preserve">: Curcumin, PGV-0, </w:t>
      </w:r>
      <w:r>
        <w:rPr>
          <w:rFonts w:ascii="Times New Roman" w:eastAsia="Times New Roman" w:hAnsi="Times New Roman" w:cs="Arial"/>
          <w:i/>
          <w:iCs/>
          <w:color w:val="000000"/>
          <w:sz w:val="24"/>
          <w:szCs w:val="24"/>
        </w:rPr>
        <w:t xml:space="preserve"> PGV-1, Ab-Initio </w:t>
      </w:r>
    </w:p>
    <w:p w:rsidR="00843CA2" w:rsidRDefault="00843CA2" w:rsidP="000C0224">
      <w:pPr>
        <w:autoSpaceDE w:val="0"/>
        <w:spacing w:after="0" w:line="360" w:lineRule="auto"/>
        <w:rPr>
          <w:rFonts w:ascii="Times New Roman" w:hAnsi="Times New Roman"/>
          <w:b/>
          <w:sz w:val="24"/>
          <w:szCs w:val="24"/>
        </w:rPr>
      </w:pPr>
      <w:r>
        <w:rPr>
          <w:rFonts w:ascii="Times New Roman" w:hAnsi="Times New Roman"/>
          <w:b/>
          <w:sz w:val="24"/>
          <w:szCs w:val="24"/>
        </w:rPr>
        <w:lastRenderedPageBreak/>
        <w:t>P</w:t>
      </w:r>
      <w:r w:rsidR="00280654">
        <w:rPr>
          <w:rFonts w:ascii="Times New Roman" w:hAnsi="Times New Roman"/>
          <w:b/>
          <w:sz w:val="24"/>
          <w:szCs w:val="24"/>
        </w:rPr>
        <w:t>endahuluan</w:t>
      </w:r>
    </w:p>
    <w:p w:rsidR="00843CA2" w:rsidRDefault="008131AC" w:rsidP="000C0224">
      <w:pPr>
        <w:autoSpaceDE w:val="0"/>
        <w:spacing w:after="0" w:line="360" w:lineRule="auto"/>
        <w:ind w:firstLine="720"/>
        <w:jc w:val="both"/>
        <w:rPr>
          <w:rFonts w:ascii="Times New Roman" w:hAnsi="Times New Roman"/>
          <w:sz w:val="24"/>
          <w:szCs w:val="24"/>
        </w:rPr>
      </w:pPr>
      <w:proofErr w:type="gramStart"/>
      <w:r>
        <w:rPr>
          <w:rFonts w:ascii="Times New Roman" w:hAnsi="Times New Roman"/>
          <w:sz w:val="24"/>
          <w:szCs w:val="24"/>
          <w:lang w:val="en-US"/>
        </w:rPr>
        <w:t>P</w:t>
      </w:r>
      <w:r>
        <w:rPr>
          <w:rFonts w:ascii="Times New Roman" w:hAnsi="Times New Roman"/>
          <w:sz w:val="24"/>
          <w:szCs w:val="24"/>
        </w:rPr>
        <w:t xml:space="preserve">engobatan kanker </w:t>
      </w:r>
      <w:r>
        <w:rPr>
          <w:rFonts w:ascii="Times New Roman" w:hAnsi="Times New Roman"/>
          <w:sz w:val="24"/>
          <w:szCs w:val="24"/>
          <w:lang w:val="en-US"/>
        </w:rPr>
        <w:t>m</w:t>
      </w:r>
      <w:r w:rsidR="00843CA2">
        <w:rPr>
          <w:rFonts w:ascii="Times New Roman" w:hAnsi="Times New Roman"/>
          <w:sz w:val="24"/>
          <w:szCs w:val="24"/>
        </w:rPr>
        <w:t>engguna</w:t>
      </w:r>
      <w:r>
        <w:rPr>
          <w:rFonts w:ascii="Times New Roman" w:hAnsi="Times New Roman"/>
          <w:sz w:val="24"/>
          <w:szCs w:val="24"/>
          <w:lang w:val="en-US"/>
        </w:rPr>
        <w:t>k</w:t>
      </w:r>
      <w:r w:rsidR="00843CA2">
        <w:rPr>
          <w:rFonts w:ascii="Times New Roman" w:hAnsi="Times New Roman"/>
          <w:sz w:val="24"/>
          <w:szCs w:val="24"/>
        </w:rPr>
        <w:t>an obat herbal ya</w:t>
      </w:r>
      <w:r w:rsidR="00A177B3">
        <w:rPr>
          <w:rFonts w:ascii="Times New Roman" w:hAnsi="Times New Roman"/>
          <w:sz w:val="24"/>
          <w:szCs w:val="24"/>
        </w:rPr>
        <w:t>ng berasal dari tumbuhan</w:t>
      </w:r>
      <w:r w:rsidR="00A177B3">
        <w:rPr>
          <w:rFonts w:ascii="Times New Roman" w:hAnsi="Times New Roman"/>
          <w:sz w:val="24"/>
          <w:szCs w:val="24"/>
          <w:lang w:val="en-US"/>
        </w:rPr>
        <w:t xml:space="preserve"> </w:t>
      </w:r>
      <w:proofErr w:type="spellStart"/>
      <w:r w:rsidR="00A177B3">
        <w:rPr>
          <w:rFonts w:ascii="Times New Roman" w:hAnsi="Times New Roman"/>
          <w:sz w:val="24"/>
          <w:szCs w:val="24"/>
          <w:lang w:val="en-US"/>
        </w:rPr>
        <w:t>tradhisional</w:t>
      </w:r>
      <w:proofErr w:type="spellEnd"/>
      <w:r w:rsidR="00A177B3">
        <w:rPr>
          <w:rFonts w:ascii="Times New Roman" w:hAnsi="Times New Roman"/>
          <w:sz w:val="24"/>
          <w:szCs w:val="24"/>
          <w:lang w:val="en-US"/>
        </w:rPr>
        <w:t xml:space="preserve"> </w:t>
      </w:r>
      <w:r w:rsidR="00843CA2">
        <w:rPr>
          <w:rFonts w:ascii="Times New Roman" w:hAnsi="Times New Roman"/>
          <w:sz w:val="24"/>
          <w:szCs w:val="24"/>
        </w:rPr>
        <w:t xml:space="preserve">untuk </w:t>
      </w:r>
      <w:proofErr w:type="spellStart"/>
      <w:r w:rsidR="00AD6754">
        <w:rPr>
          <w:rFonts w:ascii="Times New Roman" w:hAnsi="Times New Roman"/>
          <w:sz w:val="24"/>
          <w:szCs w:val="24"/>
          <w:lang w:val="en-US"/>
        </w:rPr>
        <w:t>saat</w:t>
      </w:r>
      <w:proofErr w:type="spellEnd"/>
      <w:r w:rsidR="00AD6754">
        <w:rPr>
          <w:rFonts w:ascii="Times New Roman" w:hAnsi="Times New Roman"/>
          <w:sz w:val="24"/>
          <w:szCs w:val="24"/>
          <w:lang w:val="en-US"/>
        </w:rPr>
        <w:t xml:space="preserve"> </w:t>
      </w:r>
      <w:proofErr w:type="spellStart"/>
      <w:r w:rsidR="00AD6754">
        <w:rPr>
          <w:rFonts w:ascii="Times New Roman" w:hAnsi="Times New Roman"/>
          <w:sz w:val="24"/>
          <w:szCs w:val="24"/>
          <w:lang w:val="en-US"/>
        </w:rPr>
        <w:t>ini</w:t>
      </w:r>
      <w:proofErr w:type="spellEnd"/>
      <w:r w:rsidR="00AD6754">
        <w:rPr>
          <w:rFonts w:ascii="Times New Roman" w:hAnsi="Times New Roman"/>
          <w:sz w:val="24"/>
          <w:szCs w:val="24"/>
          <w:lang w:val="en-US"/>
        </w:rPr>
        <w:t xml:space="preserve"> </w:t>
      </w:r>
      <w:r w:rsidR="00843CA2">
        <w:rPr>
          <w:rFonts w:ascii="Times New Roman" w:hAnsi="Times New Roman"/>
          <w:sz w:val="24"/>
          <w:szCs w:val="24"/>
        </w:rPr>
        <w:t>terus dikembangkan.</w:t>
      </w:r>
      <w:proofErr w:type="gramEnd"/>
      <w:r w:rsidR="00843CA2">
        <w:rPr>
          <w:rFonts w:ascii="Times New Roman" w:hAnsi="Times New Roman"/>
          <w:sz w:val="24"/>
          <w:szCs w:val="24"/>
        </w:rPr>
        <w:t xml:space="preserve"> Salah satu obat herbal yang telah dikenal penggunaannya adalah tumbuhan kunir jenis </w:t>
      </w:r>
      <w:r w:rsidR="00843CA2">
        <w:rPr>
          <w:rFonts w:ascii="Times New Roman" w:hAnsi="Times New Roman"/>
          <w:i/>
          <w:iCs/>
          <w:sz w:val="24"/>
          <w:szCs w:val="24"/>
        </w:rPr>
        <w:t xml:space="preserve">Curcuma longa </w:t>
      </w:r>
      <w:r w:rsidR="00843CA2">
        <w:rPr>
          <w:rFonts w:ascii="Times New Roman" w:hAnsi="Times New Roman"/>
          <w:sz w:val="24"/>
          <w:szCs w:val="24"/>
        </w:rPr>
        <w:t xml:space="preserve">dan </w:t>
      </w:r>
      <w:r w:rsidR="00843CA2">
        <w:rPr>
          <w:rFonts w:ascii="Times New Roman" w:hAnsi="Times New Roman"/>
          <w:i/>
          <w:sz w:val="24"/>
          <w:szCs w:val="24"/>
        </w:rPr>
        <w:t>C</w:t>
      </w:r>
      <w:r w:rsidR="00843CA2">
        <w:rPr>
          <w:rFonts w:ascii="Times New Roman" w:hAnsi="Times New Roman"/>
          <w:i/>
          <w:iCs/>
          <w:sz w:val="24"/>
          <w:szCs w:val="24"/>
        </w:rPr>
        <w:t>urcuma xanthorriza, R</w:t>
      </w:r>
      <w:r w:rsidR="00843CA2">
        <w:rPr>
          <w:rFonts w:ascii="Times New Roman" w:hAnsi="Times New Roman"/>
          <w:sz w:val="24"/>
          <w:szCs w:val="24"/>
        </w:rPr>
        <w:t xml:space="preserve">. Senyawa aktif yang diperoleh dari hasil isolasi tumbuhan kunir tersebut adalah senyawa kurkumin. Berdasarkan berbagai penelitian secara ilmiah telah banyak dilaporkan mengenai aktivitas kurkumin, diantaranya sebagai antioksidan, antiinflamasi, antibakteri, dan antikanker (Sardjiman, 2000). </w:t>
      </w:r>
    </w:p>
    <w:p w:rsidR="00280654" w:rsidRDefault="00843CA2" w:rsidP="00C318FF">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Struktur kurkumin yang terdiri dari gugus hidroksi fenolik dan gugus β-diketon, memungkinkan adanya aktivitas sebagai antioksidan, namun gugus metilen yang mengandung hidrogen alfa merupakan gugus yang sangat reaktif sehingga senyawa kurkumin bersifat tidak stabil pada pH di atas 6,5. Untuk mengatasi kondisi ini, dilakukan modifikasi terhadap senyawa kurkumin untuk memperoleh senyawa yang lebih poten, stabil, aman, efektif, dan memiliki aktivitas yang lebih baik. </w:t>
      </w:r>
    </w:p>
    <w:p w:rsidR="00843CA2" w:rsidRDefault="00843CA2" w:rsidP="00C318FF">
      <w:pPr>
        <w:autoSpaceDE w:val="0"/>
        <w:spacing w:after="0" w:line="360" w:lineRule="auto"/>
        <w:ind w:firstLine="720"/>
        <w:jc w:val="both"/>
        <w:rPr>
          <w:rFonts w:ascii="Times New Roman" w:hAnsi="Times New Roman"/>
          <w:b/>
          <w:sz w:val="24"/>
          <w:szCs w:val="24"/>
        </w:rPr>
      </w:pPr>
      <w:r>
        <w:rPr>
          <w:rFonts w:ascii="Times New Roman" w:hAnsi="Times New Roman"/>
          <w:sz w:val="24"/>
          <w:szCs w:val="24"/>
        </w:rPr>
        <w:t xml:space="preserve">Aktivitas farmakologis suatu senyawa obat terkait dengan struktur </w:t>
      </w:r>
      <w:r>
        <w:rPr>
          <w:rFonts w:ascii="Times New Roman" w:hAnsi="Times New Roman"/>
          <w:sz w:val="24"/>
          <w:szCs w:val="24"/>
        </w:rPr>
        <w:lastRenderedPageBreak/>
        <w:t>molekul dari senyawa obat tersebut. Robinson, dkk. (2003) membagi molekul kurkumin menjadi 3 bagian farmakofor yaitu bagian A berupa gugus aromatis, bagian B yaitu ikatan dien-dion dan daerah C suatu gugus aromatis. Dua gugus aromatis baik simetris maupun tidak simetris menentukaan potensi ikatan antara senyawa obat dengan reseptor</w:t>
      </w:r>
      <w:r>
        <w:rPr>
          <w:rFonts w:ascii="Times New Roman" w:hAnsi="Times New Roman"/>
          <w:b/>
          <w:sz w:val="24"/>
          <w:szCs w:val="24"/>
        </w:rPr>
        <w:t>.</w:t>
      </w:r>
    </w:p>
    <w:p w:rsidR="00DA245B" w:rsidRDefault="00843CA2" w:rsidP="00280654">
      <w:pPr>
        <w:autoSpaceDE w:val="0"/>
        <w:spacing w:after="0" w:line="360" w:lineRule="auto"/>
        <w:ind w:firstLine="720"/>
        <w:jc w:val="both"/>
        <w:sectPr w:rsidR="00DA245B" w:rsidSect="000C0224">
          <w:pgSz w:w="11906" w:h="16838"/>
          <w:pgMar w:top="1418" w:right="1411" w:bottom="1411" w:left="2275" w:header="850" w:footer="567" w:gutter="0"/>
          <w:cols w:num="2" w:space="720"/>
          <w:docGrid w:linePitch="360"/>
        </w:sectPr>
      </w:pPr>
      <w:r>
        <w:rPr>
          <w:rFonts w:ascii="Times New Roman" w:hAnsi="Times New Roman"/>
          <w:sz w:val="24"/>
          <w:szCs w:val="24"/>
        </w:rPr>
        <w:t>Senyawa analog kurkumin yang banyak dipelajari aktivitasnya adalah pentagamavunon-0 (PGV-0) dan pentagamavunon-1 (PGV-1). Senyawa tersebut telah diteliti aktivitasnya sebagai antiinflamasi dan ternyata memilki aktivitas yang lebih baik daripada kurkumin (Arief dkk., 2003), namun kompleksitas gugus-gugus fungsi senyawa PGV (PGV-0 maupun PGV-1) menyebabkan senyawa PGV memiliki 3 kemungkinan isomer geometri, yaitu struktur E-E, E-Z dan Z-Z. Struktur geometri tersebut berpengaruh pada aktivitas seny</w:t>
      </w:r>
      <w:r w:rsidR="00280654">
        <w:rPr>
          <w:rFonts w:ascii="Times New Roman" w:hAnsi="Times New Roman"/>
          <w:sz w:val="24"/>
          <w:szCs w:val="24"/>
        </w:rPr>
        <w:t xml:space="preserve">awa dan efek sitotoksisitasnya. </w:t>
      </w:r>
      <w:r>
        <w:rPr>
          <w:rFonts w:ascii="Times New Roman" w:hAnsi="Times New Roman"/>
          <w:sz w:val="24"/>
          <w:szCs w:val="24"/>
        </w:rPr>
        <w:t xml:space="preserve">Analisis menggunakan spektra </w:t>
      </w:r>
      <w:r>
        <w:rPr>
          <w:rFonts w:ascii="Times New Roman" w:hAnsi="Times New Roman"/>
          <w:i/>
          <w:sz w:val="24"/>
          <w:szCs w:val="24"/>
        </w:rPr>
        <w:t>X-ray Diffraction</w:t>
      </w:r>
      <w:r w:rsidR="007C2D56">
        <w:rPr>
          <w:rFonts w:ascii="Times New Roman" w:hAnsi="Times New Roman"/>
          <w:sz w:val="24"/>
          <w:szCs w:val="24"/>
        </w:rPr>
        <w:t xml:space="preserve"> (XRD) yang dilakukan </w:t>
      </w:r>
      <w:r w:rsidR="007C2D56">
        <w:rPr>
          <w:rFonts w:ascii="Times New Roman" w:hAnsi="Times New Roman"/>
          <w:sz w:val="24"/>
          <w:szCs w:val="24"/>
          <w:lang w:val="en-US"/>
        </w:rPr>
        <w:t xml:space="preserve">              </w:t>
      </w:r>
      <w:r w:rsidR="007C2D56">
        <w:rPr>
          <w:rFonts w:ascii="Times New Roman" w:hAnsi="Times New Roman"/>
          <w:sz w:val="24"/>
          <w:szCs w:val="24"/>
        </w:rPr>
        <w:t xml:space="preserve">oleh </w:t>
      </w:r>
      <w:r>
        <w:rPr>
          <w:rFonts w:ascii="Times New Roman" w:hAnsi="Times New Roman"/>
          <w:sz w:val="24"/>
          <w:szCs w:val="24"/>
        </w:rPr>
        <w:t>Da’i (2007) menunjukkan bahwa ge</w:t>
      </w:r>
      <w:r w:rsidR="00280654">
        <w:rPr>
          <w:rFonts w:ascii="Times New Roman" w:hAnsi="Times New Roman"/>
          <w:sz w:val="24"/>
          <w:szCs w:val="24"/>
        </w:rPr>
        <w:t>ometri struktur PGV-0 dan PGV-1</w:t>
      </w:r>
      <w:r w:rsidR="00987842">
        <w:rPr>
          <w:rFonts w:ascii="Times New Roman" w:hAnsi="Times New Roman"/>
          <w:sz w:val="24"/>
          <w:szCs w:val="24"/>
        </w:rPr>
        <w:t xml:space="preserve"> </w:t>
      </w:r>
      <w:r w:rsidR="00987842">
        <w:rPr>
          <w:rFonts w:ascii="Times New Roman" w:hAnsi="Times New Roman"/>
          <w:sz w:val="24"/>
          <w:szCs w:val="24"/>
        </w:rPr>
        <w:t>bersifat stabil pada isomer geometri E-E.</w:t>
      </w:r>
    </w:p>
    <w:p w:rsidR="00DA245B" w:rsidRDefault="003A0EBA" w:rsidP="00DA245B">
      <w:pPr>
        <w:autoSpaceDE w:val="0"/>
        <w:spacing w:after="0" w:line="360" w:lineRule="auto"/>
        <w:jc w:val="center"/>
      </w:pPr>
      <w:r>
        <w:object w:dxaOrig="14338" w:dyaOrig="6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180pt" o:ole="">
            <v:imagedata r:id="rId10" o:title=""/>
          </v:shape>
          <o:OLEObject Type="Embed" ProgID="ChemDraw.Document.6.0" ShapeID="_x0000_i1025" DrawAspect="Content" ObjectID="_1576075491" r:id="rId11"/>
        </w:object>
      </w:r>
    </w:p>
    <w:p w:rsidR="00DA245B" w:rsidRDefault="00DA245B" w:rsidP="00DA245B">
      <w:pPr>
        <w:autoSpaceDE w:val="0"/>
        <w:spacing w:after="0" w:line="360" w:lineRule="auto"/>
        <w:jc w:val="center"/>
        <w:rPr>
          <w:rFonts w:ascii="Times New Roman" w:hAnsi="Times New Roman"/>
        </w:rPr>
      </w:pPr>
      <w:proofErr w:type="spellStart"/>
      <w:r w:rsidRPr="00403FEA">
        <w:rPr>
          <w:rFonts w:ascii="Times New Roman" w:hAnsi="Times New Roman"/>
          <w:b/>
          <w:lang w:val="en-US"/>
        </w:rPr>
        <w:t>Gambar</w:t>
      </w:r>
      <w:proofErr w:type="spellEnd"/>
      <w:r w:rsidRPr="00403FEA">
        <w:rPr>
          <w:rFonts w:ascii="Times New Roman" w:hAnsi="Times New Roman"/>
          <w:b/>
          <w:lang w:val="en-US"/>
        </w:rPr>
        <w:t xml:space="preserve"> 1</w:t>
      </w:r>
      <w:r w:rsidRPr="00403FEA">
        <w:rPr>
          <w:rFonts w:ascii="Times New Roman" w:hAnsi="Times New Roman"/>
          <w:lang w:val="en-US"/>
        </w:rPr>
        <w:t xml:space="preserve"> </w:t>
      </w:r>
      <w:proofErr w:type="spellStart"/>
      <w:r w:rsidRPr="00403FEA">
        <w:rPr>
          <w:rFonts w:ascii="Times New Roman" w:hAnsi="Times New Roman"/>
          <w:lang w:val="en-US"/>
        </w:rPr>
        <w:t>Pembagian</w:t>
      </w:r>
      <w:proofErr w:type="spellEnd"/>
      <w:r w:rsidRPr="00403FEA">
        <w:rPr>
          <w:rFonts w:ascii="Times New Roman" w:hAnsi="Times New Roman"/>
          <w:lang w:val="en-US"/>
        </w:rPr>
        <w:t xml:space="preserve"> </w:t>
      </w:r>
      <w:proofErr w:type="spellStart"/>
      <w:r w:rsidRPr="00403FEA">
        <w:rPr>
          <w:rFonts w:ascii="Times New Roman" w:hAnsi="Times New Roman"/>
          <w:lang w:val="en-US"/>
        </w:rPr>
        <w:t>gugus</w:t>
      </w:r>
      <w:proofErr w:type="spellEnd"/>
      <w:r w:rsidRPr="00403FEA">
        <w:rPr>
          <w:rFonts w:ascii="Times New Roman" w:hAnsi="Times New Roman"/>
          <w:lang w:val="en-US"/>
        </w:rPr>
        <w:t xml:space="preserve"> </w:t>
      </w:r>
      <w:proofErr w:type="spellStart"/>
      <w:r w:rsidRPr="00403FEA">
        <w:rPr>
          <w:rFonts w:ascii="Times New Roman" w:hAnsi="Times New Roman"/>
          <w:lang w:val="en-US"/>
        </w:rPr>
        <w:t>kromofor</w:t>
      </w:r>
      <w:proofErr w:type="spellEnd"/>
      <w:r w:rsidRPr="00403FEA">
        <w:rPr>
          <w:rFonts w:ascii="Times New Roman" w:hAnsi="Times New Roman"/>
          <w:lang w:val="en-US"/>
        </w:rPr>
        <w:t xml:space="preserve"> </w:t>
      </w:r>
      <w:proofErr w:type="spellStart"/>
      <w:r w:rsidRPr="00403FEA">
        <w:rPr>
          <w:rFonts w:ascii="Times New Roman" w:hAnsi="Times New Roman"/>
          <w:lang w:val="en-US"/>
        </w:rPr>
        <w:t>pada</w:t>
      </w:r>
      <w:proofErr w:type="spellEnd"/>
      <w:r w:rsidRPr="00403FEA">
        <w:rPr>
          <w:rFonts w:ascii="Times New Roman" w:hAnsi="Times New Roman"/>
          <w:lang w:val="en-US"/>
        </w:rPr>
        <w:t xml:space="preserve"> </w:t>
      </w:r>
      <w:proofErr w:type="spellStart"/>
      <w:r w:rsidRPr="00403FEA">
        <w:rPr>
          <w:rFonts w:ascii="Times New Roman" w:hAnsi="Times New Roman"/>
          <w:lang w:val="en-US"/>
        </w:rPr>
        <w:t>Kurkumin</w:t>
      </w:r>
      <w:proofErr w:type="spellEnd"/>
      <w:r w:rsidRPr="00403FEA">
        <w:rPr>
          <w:rFonts w:ascii="Times New Roman" w:hAnsi="Times New Roman"/>
          <w:lang w:val="en-US"/>
        </w:rPr>
        <w:t xml:space="preserve"> (1) (</w:t>
      </w:r>
      <w:r w:rsidRPr="00403FEA">
        <w:rPr>
          <w:rFonts w:ascii="Times New Roman" w:hAnsi="Times New Roman"/>
        </w:rPr>
        <w:t xml:space="preserve">Robinson </w:t>
      </w:r>
      <w:proofErr w:type="gramStart"/>
      <w:r w:rsidRPr="00403FEA">
        <w:rPr>
          <w:rFonts w:ascii="Times New Roman" w:hAnsi="Times New Roman"/>
        </w:rPr>
        <w:t>dkk.,</w:t>
      </w:r>
      <w:proofErr w:type="gramEnd"/>
      <w:r w:rsidRPr="00403FEA">
        <w:rPr>
          <w:rFonts w:ascii="Times New Roman" w:hAnsi="Times New Roman"/>
        </w:rPr>
        <w:t xml:space="preserve"> 2003)</w:t>
      </w:r>
      <w:r w:rsidRPr="00403FEA">
        <w:rPr>
          <w:rFonts w:ascii="Times New Roman" w:hAnsi="Times New Roman"/>
          <w:lang w:val="en-US"/>
        </w:rPr>
        <w:t xml:space="preserve"> Pentagamavunon-0 (2) </w:t>
      </w:r>
      <w:proofErr w:type="spellStart"/>
      <w:r w:rsidRPr="00403FEA">
        <w:rPr>
          <w:rFonts w:ascii="Times New Roman" w:hAnsi="Times New Roman"/>
          <w:lang w:val="en-US"/>
        </w:rPr>
        <w:t>dan</w:t>
      </w:r>
      <w:proofErr w:type="spellEnd"/>
      <w:r w:rsidRPr="00403FEA">
        <w:rPr>
          <w:rFonts w:ascii="Times New Roman" w:hAnsi="Times New Roman"/>
          <w:lang w:val="en-US"/>
        </w:rPr>
        <w:t xml:space="preserve"> Pentagamavunon-2 (3) (</w:t>
      </w:r>
      <w:proofErr w:type="spellStart"/>
      <w:r w:rsidRPr="00403FEA">
        <w:rPr>
          <w:rFonts w:ascii="Times New Roman" w:hAnsi="Times New Roman"/>
          <w:lang w:val="en-US"/>
        </w:rPr>
        <w:t>Da’i</w:t>
      </w:r>
      <w:proofErr w:type="spellEnd"/>
      <w:r w:rsidRPr="00403FEA">
        <w:rPr>
          <w:rFonts w:ascii="Times New Roman" w:hAnsi="Times New Roman"/>
          <w:lang w:val="en-US"/>
        </w:rPr>
        <w:t>, 2007)</w:t>
      </w:r>
    </w:p>
    <w:p w:rsidR="00280654" w:rsidRDefault="00280654" w:rsidP="00DA245B">
      <w:pPr>
        <w:autoSpaceDE w:val="0"/>
        <w:spacing w:after="0" w:line="360" w:lineRule="auto"/>
        <w:jc w:val="center"/>
        <w:rPr>
          <w:rFonts w:ascii="Times New Roman" w:hAnsi="Times New Roman"/>
        </w:rPr>
      </w:pPr>
    </w:p>
    <w:p w:rsidR="003A0EBA" w:rsidRDefault="003A0EBA" w:rsidP="00DA245B">
      <w:pPr>
        <w:autoSpaceDE w:val="0"/>
        <w:spacing w:after="0" w:line="360" w:lineRule="auto"/>
        <w:jc w:val="center"/>
        <w:rPr>
          <w:rFonts w:ascii="Times New Roman" w:hAnsi="Times New Roman"/>
        </w:rPr>
      </w:pPr>
    </w:p>
    <w:p w:rsidR="00280654" w:rsidRPr="00280654" w:rsidRDefault="00280654" w:rsidP="00DA245B">
      <w:pPr>
        <w:autoSpaceDE w:val="0"/>
        <w:spacing w:after="0" w:line="360" w:lineRule="auto"/>
        <w:jc w:val="center"/>
        <w:sectPr w:rsidR="00280654" w:rsidRPr="00280654" w:rsidSect="00DA245B">
          <w:type w:val="continuous"/>
          <w:pgSz w:w="11906" w:h="16838"/>
          <w:pgMar w:top="1418" w:right="1411" w:bottom="1411" w:left="2275" w:header="850" w:footer="567" w:gutter="0"/>
          <w:cols w:space="720"/>
          <w:docGrid w:linePitch="360"/>
        </w:sectPr>
      </w:pPr>
    </w:p>
    <w:p w:rsidR="0047547E" w:rsidRDefault="00843CA2" w:rsidP="00C318FF">
      <w:pPr>
        <w:autoSpaceDE w:val="0"/>
        <w:spacing w:after="0" w:line="360" w:lineRule="auto"/>
        <w:ind w:firstLine="720"/>
        <w:jc w:val="both"/>
        <w:rPr>
          <w:rFonts w:ascii="Times New Roman" w:hAnsi="Times New Roman"/>
          <w:sz w:val="24"/>
          <w:szCs w:val="24"/>
          <w:lang w:val="en-US"/>
        </w:rPr>
      </w:pPr>
      <w:r>
        <w:rPr>
          <w:rFonts w:ascii="Times New Roman" w:hAnsi="Times New Roman"/>
          <w:sz w:val="24"/>
          <w:szCs w:val="24"/>
        </w:rPr>
        <w:lastRenderedPageBreak/>
        <w:t xml:space="preserve">Penelitian teoritis dengan pendekatan kimia komputasi penting untuk menentukan kaitan antara struktur PGV-0 dan PGV-1 dengan aktivitas senyawa-senyawa tersebut sebagai anti kanker payudara. Prediksi dan identifikasi struktur molekul melalui kimia komputasi membutuhkan biaya yang relatif lebih murah dibandingkan dengan analisis secara langsung dengan XRD. Untuk mendapatkan kejelasan teoritis tentang aktivitas senyawa PGV-0 dan PGV-1, maka data panjang ikatan dan struktur senyawa teroptimasi harus ditentukan. </w:t>
      </w:r>
    </w:p>
    <w:p w:rsidR="00843CA2" w:rsidRDefault="00843CA2" w:rsidP="00C318FF">
      <w:pPr>
        <w:autoSpaceDE w:val="0"/>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Keberhasilan kimia komputasi dalam menjelaskan dan memprediksi struktur geometri senyawa PGV dengan metode kimia komputasi semiempiris AM1 dilaporkan oleh </w:t>
      </w:r>
      <w:r>
        <w:rPr>
          <w:rFonts w:ascii="Times New Roman" w:hAnsi="Times New Roman"/>
          <w:sz w:val="24"/>
          <w:szCs w:val="24"/>
        </w:rPr>
        <w:lastRenderedPageBreak/>
        <w:t xml:space="preserve">Pranowo dan Hakim (2008) yang membuktikan bahwa struktur geometri PGV-0 dalam keadaan stabil pada posisi E-E. </w:t>
      </w:r>
      <w:r>
        <w:rPr>
          <w:rFonts w:ascii="Times New Roman" w:eastAsia="Times New Roman" w:hAnsi="Times New Roman"/>
          <w:sz w:val="24"/>
          <w:szCs w:val="24"/>
        </w:rPr>
        <w:t xml:space="preserve">Pada penelitian ini dilakukan pemodelan struktur senyawa analog kurkumin PGV-0 dan PGV-1 secara teoritis melalui kimia komputasi dengan metode mekanika kuantum </w:t>
      </w:r>
      <w:r>
        <w:rPr>
          <w:rFonts w:ascii="Times New Roman" w:hAnsi="Times New Roman"/>
          <w:i/>
          <w:sz w:val="24"/>
          <w:szCs w:val="24"/>
        </w:rPr>
        <w:t>Ab-Initio</w:t>
      </w:r>
      <w:r>
        <w:rPr>
          <w:rFonts w:ascii="Times New Roman" w:eastAsia="Times New Roman" w:hAnsi="Times New Roman"/>
          <w:sz w:val="24"/>
          <w:szCs w:val="24"/>
        </w:rPr>
        <w:t xml:space="preserve"> HF/6-31(d). </w:t>
      </w:r>
    </w:p>
    <w:p w:rsidR="00843CA2" w:rsidRDefault="00843CA2" w:rsidP="00C318FF">
      <w:pPr>
        <w:autoSpaceDE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Kebenaran struktur hasil prediksi kimia komputasi ini sangat diperlukan untuk melakukan analisis struktur turunan senyawa PGV-0 dan PGV-1 dalam studi Hubungan Kuantitatif Struktur-aktivitas (HKSA), yaitu dapat memprediksi senyawa baru yang memiliki aktivitas lebih tinggi dibandingkan dengan PGV-0 dan PGV-1.</w:t>
      </w:r>
    </w:p>
    <w:p w:rsidR="00843CA2" w:rsidRDefault="00843CA2" w:rsidP="00C318FF">
      <w:pPr>
        <w:autoSpaceDE w:val="0"/>
        <w:spacing w:after="0" w:line="360" w:lineRule="auto"/>
        <w:ind w:firstLine="720"/>
        <w:jc w:val="both"/>
        <w:rPr>
          <w:rFonts w:ascii="Times New Roman" w:eastAsia="Times New Roman" w:hAnsi="Times New Roman"/>
          <w:sz w:val="24"/>
          <w:szCs w:val="24"/>
          <w:lang w:val="en-US"/>
        </w:rPr>
      </w:pPr>
      <w:r>
        <w:rPr>
          <w:rFonts w:ascii="Times New Roman" w:eastAsia="Times New Roman" w:hAnsi="Times New Roman"/>
          <w:sz w:val="24"/>
          <w:szCs w:val="24"/>
        </w:rPr>
        <w:lastRenderedPageBreak/>
        <w:t xml:space="preserve">Kemutahiran penelitian ini terletak pada penggunaan metode kimia komputasi dalam memprediksi struktur, sifat dan aktivitas dari suatu senyawa, meskipun senyawa tersebut belum pernah disintesis sekalipun. Metode </w:t>
      </w:r>
      <w:r>
        <w:rPr>
          <w:rFonts w:ascii="Times New Roman" w:eastAsia="Times New Roman" w:hAnsi="Times New Roman"/>
          <w:i/>
          <w:sz w:val="24"/>
          <w:szCs w:val="24"/>
        </w:rPr>
        <w:t>Ab Initio</w:t>
      </w:r>
      <w:r>
        <w:rPr>
          <w:rFonts w:ascii="Times New Roman" w:eastAsia="Times New Roman" w:hAnsi="Times New Roman"/>
          <w:sz w:val="24"/>
          <w:szCs w:val="24"/>
        </w:rPr>
        <w:t xml:space="preserve"> secara teoritis dapat memodelkan senyawa lebih baik daripada metode semiempirik. Oleh karena itu, diharapkan dengan menggunakan metode </w:t>
      </w:r>
      <w:r>
        <w:rPr>
          <w:rFonts w:ascii="Times New Roman" w:eastAsia="Times New Roman" w:hAnsi="Times New Roman"/>
          <w:i/>
          <w:sz w:val="24"/>
          <w:szCs w:val="24"/>
        </w:rPr>
        <w:t>Ab Initio</w:t>
      </w:r>
      <w:r>
        <w:rPr>
          <w:rFonts w:ascii="Times New Roman" w:eastAsia="Times New Roman" w:hAnsi="Times New Roman"/>
          <w:sz w:val="24"/>
          <w:szCs w:val="24"/>
        </w:rPr>
        <w:t xml:space="preserve"> dapat memodelkan senyawa PGV-0 dan PGV-1 dengan lebih baik</w:t>
      </w:r>
      <w:r w:rsidR="00134D56">
        <w:rPr>
          <w:rFonts w:ascii="Times New Roman" w:eastAsia="Times New Roman" w:hAnsi="Times New Roman"/>
          <w:sz w:val="24"/>
          <w:szCs w:val="24"/>
          <w:lang w:val="en-US"/>
        </w:rPr>
        <w:t xml:space="preserve"> </w:t>
      </w:r>
      <w:proofErr w:type="spellStart"/>
      <w:r w:rsidR="00134D56">
        <w:rPr>
          <w:rFonts w:ascii="Times New Roman" w:eastAsia="Times New Roman" w:hAnsi="Times New Roman"/>
          <w:sz w:val="24"/>
          <w:szCs w:val="24"/>
          <w:lang w:val="en-US"/>
        </w:rPr>
        <w:t>sehingga</w:t>
      </w:r>
      <w:proofErr w:type="spellEnd"/>
      <w:r>
        <w:rPr>
          <w:rFonts w:ascii="Times New Roman" w:eastAsia="Times New Roman" w:hAnsi="Times New Roman"/>
          <w:sz w:val="24"/>
          <w:szCs w:val="24"/>
        </w:rPr>
        <w:t xml:space="preserve"> dapat digunakan sebagai acuan dalam pengembangan senyawa analog kurkumin dengan aktivitas antikanker yang lebih baik, aman dan efektif.</w:t>
      </w:r>
    </w:p>
    <w:p w:rsidR="00AD6754" w:rsidRDefault="00AD6754" w:rsidP="00C318FF">
      <w:pPr>
        <w:autoSpaceDE w:val="0"/>
        <w:spacing w:after="0" w:line="360" w:lineRule="auto"/>
        <w:jc w:val="both"/>
        <w:rPr>
          <w:rFonts w:ascii="Times New Roman" w:eastAsia="Times New Roman" w:hAnsi="Times New Roman"/>
          <w:sz w:val="24"/>
          <w:szCs w:val="24"/>
          <w:lang w:val="en-US"/>
        </w:rPr>
      </w:pPr>
    </w:p>
    <w:p w:rsidR="0047547E" w:rsidRPr="00280654" w:rsidRDefault="0047547E" w:rsidP="00C318FF">
      <w:pPr>
        <w:autoSpaceDE w:val="0"/>
        <w:spacing w:after="0" w:line="360" w:lineRule="auto"/>
        <w:jc w:val="both"/>
        <w:rPr>
          <w:rFonts w:ascii="Times New Roman" w:eastAsia="Times New Roman" w:hAnsi="Times New Roman"/>
          <w:b/>
          <w:sz w:val="24"/>
          <w:szCs w:val="24"/>
        </w:rPr>
      </w:pPr>
      <w:r w:rsidRPr="0047547E">
        <w:rPr>
          <w:rFonts w:ascii="Times New Roman" w:eastAsia="Times New Roman" w:hAnsi="Times New Roman"/>
          <w:b/>
          <w:sz w:val="24"/>
          <w:szCs w:val="24"/>
          <w:lang w:val="en-US"/>
        </w:rPr>
        <w:t>T</w:t>
      </w:r>
      <w:r w:rsidR="00280654">
        <w:rPr>
          <w:rFonts w:ascii="Times New Roman" w:eastAsia="Times New Roman" w:hAnsi="Times New Roman"/>
          <w:b/>
          <w:sz w:val="24"/>
          <w:szCs w:val="24"/>
        </w:rPr>
        <w:t>ujuan</w:t>
      </w:r>
      <w:r w:rsidRPr="0047547E">
        <w:rPr>
          <w:rFonts w:ascii="Times New Roman" w:eastAsia="Times New Roman" w:hAnsi="Times New Roman"/>
          <w:b/>
          <w:sz w:val="24"/>
          <w:szCs w:val="24"/>
          <w:lang w:val="en-US"/>
        </w:rPr>
        <w:t xml:space="preserve"> </w:t>
      </w:r>
      <w:r w:rsidR="00280654">
        <w:rPr>
          <w:rFonts w:ascii="Times New Roman" w:eastAsia="Times New Roman" w:hAnsi="Times New Roman"/>
          <w:b/>
          <w:sz w:val="24"/>
          <w:szCs w:val="24"/>
        </w:rPr>
        <w:t>Penelitian</w:t>
      </w:r>
    </w:p>
    <w:p w:rsidR="0047547E" w:rsidRDefault="0047547E" w:rsidP="00C318FF">
      <w:pPr>
        <w:autoSpaceDE w:val="0"/>
        <w:spacing w:after="0" w:line="360" w:lineRule="auto"/>
        <w:ind w:firstLine="720"/>
        <w:jc w:val="both"/>
        <w:rPr>
          <w:lang w:val="en-US"/>
        </w:rPr>
      </w:pPr>
      <w:r>
        <w:rPr>
          <w:rFonts w:ascii="Times New Roman" w:eastAsia="Times New Roman" w:hAnsi="Times New Roman"/>
          <w:sz w:val="24"/>
          <w:szCs w:val="24"/>
        </w:rPr>
        <w:t xml:space="preserve">Tujuan dari penelitian ini adalah untuk mengetahui metode kimia komputasi yang sesuai untuk pemodelan struktur senyawa PGV-0 dan PGV-1 dengan cara membandingkan spektra elusidasi struktur </w:t>
      </w:r>
      <w:r>
        <w:rPr>
          <w:rFonts w:ascii="Times New Roman" w:eastAsia="Times New Roman" w:hAnsi="Times New Roman"/>
          <w:i/>
          <w:sz w:val="24"/>
          <w:szCs w:val="24"/>
        </w:rPr>
        <w:t>X-Ray Difraction</w:t>
      </w:r>
      <w:r>
        <w:rPr>
          <w:rFonts w:ascii="Times New Roman" w:eastAsia="Times New Roman" w:hAnsi="Times New Roman"/>
          <w:sz w:val="24"/>
          <w:szCs w:val="24"/>
        </w:rPr>
        <w:t xml:space="preserve"> (XRD) hasil analisis eksperimen dengan data geometri hasil perhitungan menggunakan metode kimia komputasi sehingga dapat diketahui struktur, sifat dan aktivitas senyawa PGV-0 dan PGV-1.</w:t>
      </w:r>
    </w:p>
    <w:p w:rsidR="00987842" w:rsidRDefault="00987842" w:rsidP="00C318FF">
      <w:pPr>
        <w:autoSpaceDE w:val="0"/>
        <w:spacing w:after="0" w:line="360" w:lineRule="auto"/>
        <w:jc w:val="both"/>
        <w:rPr>
          <w:rFonts w:ascii="Times New Roman" w:eastAsia="Times New Roman" w:hAnsi="Times New Roman"/>
          <w:b/>
          <w:bCs/>
          <w:sz w:val="24"/>
          <w:szCs w:val="24"/>
        </w:rPr>
      </w:pPr>
    </w:p>
    <w:p w:rsidR="00106C01" w:rsidRDefault="00280654" w:rsidP="00C318FF">
      <w:pPr>
        <w:autoSpaceDE w:val="0"/>
        <w:spacing w:after="0" w:line="360" w:lineRule="auto"/>
        <w:jc w:val="both"/>
        <w:rPr>
          <w:rFonts w:ascii="Times New Roman" w:eastAsia="Times New Roman" w:hAnsi="Times New Roman"/>
          <w:b/>
          <w:bCs/>
          <w:sz w:val="24"/>
          <w:szCs w:val="24"/>
          <w:lang w:val="en-US"/>
        </w:rPr>
      </w:pPr>
      <w:r>
        <w:rPr>
          <w:rFonts w:ascii="Times New Roman" w:eastAsia="Times New Roman" w:hAnsi="Times New Roman"/>
          <w:b/>
          <w:bCs/>
          <w:sz w:val="24"/>
          <w:szCs w:val="24"/>
        </w:rPr>
        <w:lastRenderedPageBreak/>
        <w:t>Metode Penelitian</w:t>
      </w:r>
    </w:p>
    <w:p w:rsidR="00280654" w:rsidRDefault="00843CA2" w:rsidP="00280654">
      <w:pPr>
        <w:autoSpaceDE w:val="0"/>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Materi Penelitian</w:t>
      </w:r>
    </w:p>
    <w:p w:rsidR="00C0209A" w:rsidRDefault="00843CA2" w:rsidP="00280654">
      <w:pPr>
        <w:autoSpaceDE w:val="0"/>
        <w:spacing w:after="0" w:line="360" w:lineRule="auto"/>
        <w:jc w:val="both"/>
        <w:rPr>
          <w:rFonts w:ascii="Times New Roman" w:eastAsia="Times New Roman" w:hAnsi="Times New Roman"/>
          <w:sz w:val="24"/>
          <w:szCs w:val="24"/>
          <w:lang w:val="en-US"/>
        </w:rPr>
      </w:pPr>
      <w:r>
        <w:rPr>
          <w:rFonts w:ascii="Times New Roman" w:eastAsia="Times New Roman" w:hAnsi="Times New Roman"/>
          <w:sz w:val="24"/>
          <w:szCs w:val="24"/>
        </w:rPr>
        <w:t xml:space="preserve">Pada penelitian ini digunakan data jarak antara atom dari data </w:t>
      </w:r>
      <w:r>
        <w:rPr>
          <w:rFonts w:ascii="Times New Roman" w:eastAsia="Times New Roman" w:hAnsi="Times New Roman"/>
          <w:i/>
          <w:sz w:val="24"/>
          <w:szCs w:val="24"/>
        </w:rPr>
        <w:t>X-Ray Difraction</w:t>
      </w:r>
      <w:r>
        <w:rPr>
          <w:rFonts w:ascii="Times New Roman" w:eastAsia="Times New Roman" w:hAnsi="Times New Roman"/>
          <w:sz w:val="24"/>
          <w:szCs w:val="24"/>
        </w:rPr>
        <w:t xml:space="preserve"> (XRD), spektra </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H-NMR dan </w:t>
      </w:r>
      <w:r>
        <w:rPr>
          <w:rFonts w:ascii="Times New Roman" w:eastAsia="Times New Roman" w:hAnsi="Times New Roman"/>
          <w:sz w:val="24"/>
          <w:szCs w:val="24"/>
          <w:vertAlign w:val="superscript"/>
        </w:rPr>
        <w:t>13</w:t>
      </w:r>
      <w:r>
        <w:rPr>
          <w:rFonts w:ascii="Times New Roman" w:eastAsia="Times New Roman" w:hAnsi="Times New Roman"/>
          <w:sz w:val="24"/>
          <w:szCs w:val="24"/>
        </w:rPr>
        <w:t xml:space="preserve">C-NMR eksperimen yang telah diteliti olah Da’i (2007) dari senyawa analog kurkumin PGV-0 dan PGV-1. </w:t>
      </w:r>
    </w:p>
    <w:p w:rsidR="00AD6754" w:rsidRPr="00AD6754" w:rsidRDefault="00AD6754" w:rsidP="00C318FF">
      <w:pPr>
        <w:autoSpaceDE w:val="0"/>
        <w:spacing w:after="0" w:line="360" w:lineRule="auto"/>
        <w:ind w:firstLine="720"/>
        <w:jc w:val="both"/>
        <w:rPr>
          <w:rFonts w:ascii="Times New Roman" w:eastAsia="Times New Roman" w:hAnsi="Times New Roman"/>
          <w:sz w:val="24"/>
          <w:szCs w:val="24"/>
          <w:lang w:val="en-US"/>
        </w:rPr>
      </w:pPr>
    </w:p>
    <w:p w:rsidR="00843CA2" w:rsidRDefault="00843CA2" w:rsidP="00C318FF">
      <w:pPr>
        <w:autoSpaceDE w:val="0"/>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Peralatan</w:t>
      </w:r>
    </w:p>
    <w:p w:rsidR="00843CA2" w:rsidRDefault="0047547E" w:rsidP="00C318FF">
      <w:pPr>
        <w:autoSpaceDE w:val="0"/>
        <w:spacing w:after="0" w:line="360" w:lineRule="auto"/>
        <w:ind w:firstLine="720"/>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Peralatan</w:t>
      </w:r>
      <w:proofErr w:type="spellEnd"/>
      <w:r w:rsidR="00843CA2">
        <w:rPr>
          <w:rFonts w:ascii="Times New Roman" w:eastAsia="Times New Roman" w:hAnsi="Times New Roman"/>
          <w:sz w:val="24"/>
          <w:szCs w:val="24"/>
        </w:rPr>
        <w:t xml:space="preserve"> yang digunakan dalam penelitian ini adalah perangkat keras berupa komputer Pentium IV 2</w:t>
      </w:r>
      <w:proofErr w:type="gramStart"/>
      <w:r w:rsidR="00843CA2">
        <w:rPr>
          <w:rFonts w:ascii="Times New Roman" w:eastAsia="Times New Roman" w:hAnsi="Times New Roman"/>
          <w:sz w:val="24"/>
          <w:szCs w:val="24"/>
        </w:rPr>
        <w:t>,4</w:t>
      </w:r>
      <w:proofErr w:type="gramEnd"/>
      <w:r w:rsidR="00843CA2">
        <w:rPr>
          <w:rFonts w:ascii="Times New Roman" w:eastAsia="Times New Roman" w:hAnsi="Times New Roman"/>
          <w:sz w:val="24"/>
          <w:szCs w:val="24"/>
        </w:rPr>
        <w:t xml:space="preserve"> GHz dengan RAM 256 MB. Perangkat lunak kimia komputasi yaitu Gaussview 3.07 dan Gaussian03W (Revision-C.01).</w:t>
      </w:r>
    </w:p>
    <w:p w:rsidR="007C2D56" w:rsidRPr="007C2D56" w:rsidRDefault="007C2D56" w:rsidP="00C318FF">
      <w:pPr>
        <w:autoSpaceDE w:val="0"/>
        <w:spacing w:after="0" w:line="360" w:lineRule="auto"/>
        <w:ind w:firstLine="720"/>
        <w:jc w:val="both"/>
        <w:rPr>
          <w:rFonts w:ascii="Times New Roman" w:eastAsia="Times New Roman" w:hAnsi="Times New Roman"/>
          <w:sz w:val="24"/>
          <w:szCs w:val="24"/>
          <w:lang w:val="en-US"/>
        </w:rPr>
      </w:pPr>
    </w:p>
    <w:p w:rsidR="00843CA2" w:rsidRDefault="00843CA2" w:rsidP="00C318FF">
      <w:pPr>
        <w:autoSpaceDE w:val="0"/>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Prosedur</w:t>
      </w:r>
    </w:p>
    <w:p w:rsidR="00843CA2" w:rsidRDefault="00843CA2" w:rsidP="00C318FF">
      <w:pPr>
        <w:autoSpaceDE w:val="0"/>
        <w:spacing w:after="0" w:line="360" w:lineRule="auto"/>
        <w:jc w:val="both"/>
        <w:rPr>
          <w:rFonts w:ascii="Times New Roman" w:eastAsia="Times New Roman" w:hAnsi="Times New Roman"/>
          <w:bCs/>
          <w:i/>
          <w:iCs/>
          <w:sz w:val="24"/>
          <w:szCs w:val="24"/>
        </w:rPr>
      </w:pPr>
      <w:r>
        <w:rPr>
          <w:rFonts w:ascii="Times New Roman" w:eastAsia="Times New Roman" w:hAnsi="Times New Roman"/>
          <w:bCs/>
          <w:i/>
          <w:iCs/>
          <w:sz w:val="24"/>
          <w:szCs w:val="24"/>
        </w:rPr>
        <w:t>Optimasi Geometri</w:t>
      </w:r>
    </w:p>
    <w:p w:rsidR="007C2D56" w:rsidRPr="007C2D56" w:rsidRDefault="00843CA2" w:rsidP="00C318FF">
      <w:pPr>
        <w:autoSpaceDE w:val="0"/>
        <w:spacing w:after="0" w:line="360" w:lineRule="auto"/>
        <w:ind w:firstLine="720"/>
        <w:jc w:val="both"/>
        <w:rPr>
          <w:rFonts w:ascii="Times New Roman" w:eastAsia="Times New Roman" w:hAnsi="Times New Roman"/>
          <w:sz w:val="24"/>
          <w:szCs w:val="24"/>
          <w:lang w:val="en-US"/>
        </w:rPr>
      </w:pPr>
      <w:r>
        <w:rPr>
          <w:rFonts w:ascii="Times New Roman" w:eastAsia="Times New Roman" w:hAnsi="Times New Roman"/>
          <w:sz w:val="24"/>
          <w:szCs w:val="24"/>
        </w:rPr>
        <w:t xml:space="preserve">Dibuat struktur awal 3D dengan program visualisasi molekul Gaussview 3.07, proses dilanjutkan dengan optimasi geometri struktur berupa minimalisasi energi struktur untuk memperoleh konformasi struktur terstabil menggunakan program Gaussian03. Metode yang digunakan adalah metode </w:t>
      </w:r>
      <w:r>
        <w:rPr>
          <w:rFonts w:ascii="Times New Roman" w:hAnsi="Times New Roman"/>
          <w:i/>
          <w:sz w:val="24"/>
          <w:szCs w:val="24"/>
        </w:rPr>
        <w:t>Ab-Initio</w:t>
      </w:r>
      <w:r>
        <w:rPr>
          <w:rFonts w:ascii="Times New Roman" w:eastAsia="Times New Roman" w:hAnsi="Times New Roman"/>
          <w:sz w:val="24"/>
          <w:szCs w:val="24"/>
        </w:rPr>
        <w:t xml:space="preserve"> pada tingkat teori Hatree-Fock dengan basis set 4-31G (HF/4-31G). Hasil geometri dibandingkan dengan XRD eksperimen, dan hasil perhitungan  </w:t>
      </w:r>
      <w:r>
        <w:rPr>
          <w:rFonts w:ascii="Times New Roman" w:eastAsia="Times New Roman" w:hAnsi="Times New Roman"/>
          <w:sz w:val="24"/>
          <w:szCs w:val="24"/>
        </w:rPr>
        <w:lastRenderedPageBreak/>
        <w:t xml:space="preserve">semiempiris AM1 yang telah dilakukan pada penelitian sebelumnya. Hasil yang lebih mendekati XRD </w:t>
      </w:r>
      <w:r>
        <w:rPr>
          <w:rFonts w:ascii="Times New Roman" w:eastAsia="Times New Roman" w:hAnsi="Times New Roman"/>
          <w:sz w:val="24"/>
          <w:szCs w:val="24"/>
        </w:rPr>
        <w:lastRenderedPageBreak/>
        <w:t>eksperimen menunjukan metode yang lebih baik.</w:t>
      </w:r>
    </w:p>
    <w:p w:rsidR="003A0EBA" w:rsidRDefault="003A0EBA" w:rsidP="00C318FF">
      <w:pPr>
        <w:autoSpaceDE w:val="0"/>
        <w:spacing w:after="0" w:line="360" w:lineRule="auto"/>
        <w:jc w:val="both"/>
        <w:rPr>
          <w:rFonts w:ascii="Times New Roman" w:eastAsia="Times New Roman" w:hAnsi="Times New Roman"/>
          <w:bCs/>
          <w:i/>
          <w:iCs/>
          <w:sz w:val="24"/>
          <w:szCs w:val="24"/>
        </w:rPr>
        <w:sectPr w:rsidR="003A0EBA" w:rsidSect="00DA245B">
          <w:type w:val="continuous"/>
          <w:pgSz w:w="11906" w:h="16838"/>
          <w:pgMar w:top="1418" w:right="1411" w:bottom="1411" w:left="2275" w:header="850" w:footer="567" w:gutter="0"/>
          <w:cols w:num="2" w:space="720"/>
          <w:docGrid w:linePitch="360"/>
        </w:sectPr>
      </w:pPr>
    </w:p>
    <w:p w:rsidR="00843CA2" w:rsidRDefault="00843CA2" w:rsidP="00C318FF">
      <w:pPr>
        <w:autoSpaceDE w:val="0"/>
        <w:spacing w:after="0" w:line="360" w:lineRule="auto"/>
        <w:jc w:val="both"/>
      </w:pPr>
      <w:r>
        <w:rPr>
          <w:rFonts w:ascii="Times New Roman" w:eastAsia="Times New Roman" w:hAnsi="Times New Roman"/>
          <w:bCs/>
          <w:i/>
          <w:iCs/>
          <w:sz w:val="24"/>
          <w:szCs w:val="24"/>
        </w:rPr>
        <w:lastRenderedPageBreak/>
        <w:t>Perhitungan Gelombang</w:t>
      </w:r>
    </w:p>
    <w:p w:rsidR="00843CA2" w:rsidRDefault="00843CA2" w:rsidP="00C318FF">
      <w:pPr>
        <w:autoSpaceDE w:val="0"/>
        <w:spacing w:after="0" w:line="360" w:lineRule="auto"/>
        <w:jc w:val="both"/>
        <w:rPr>
          <w:rFonts w:ascii="Times New Roman" w:eastAsia="Times New Roman" w:hAnsi="Times New Roman"/>
          <w:iCs/>
          <w:sz w:val="24"/>
          <w:szCs w:val="24"/>
        </w:rPr>
      </w:pPr>
      <w:r>
        <w:rPr>
          <w:rFonts w:ascii="Times New Roman" w:eastAsia="Times New Roman" w:hAnsi="Times New Roman"/>
          <w:iCs/>
          <w:sz w:val="24"/>
          <w:szCs w:val="24"/>
        </w:rPr>
        <w:t xml:space="preserve"> Spektra </w:t>
      </w:r>
      <w:r>
        <w:rPr>
          <w:rFonts w:ascii="Times New Roman" w:eastAsia="Times New Roman" w:hAnsi="Times New Roman"/>
          <w:iCs/>
          <w:sz w:val="24"/>
          <w:szCs w:val="24"/>
          <w:vertAlign w:val="superscript"/>
        </w:rPr>
        <w:t>1</w:t>
      </w:r>
      <w:r>
        <w:rPr>
          <w:rFonts w:ascii="Times New Roman" w:eastAsia="Times New Roman" w:hAnsi="Times New Roman"/>
          <w:iCs/>
          <w:sz w:val="24"/>
          <w:szCs w:val="24"/>
        </w:rPr>
        <w:t xml:space="preserve">H-NMR dan </w:t>
      </w:r>
      <w:r>
        <w:rPr>
          <w:rFonts w:ascii="Times New Roman" w:eastAsia="Times New Roman" w:hAnsi="Times New Roman"/>
          <w:iCs/>
          <w:sz w:val="24"/>
          <w:szCs w:val="24"/>
          <w:vertAlign w:val="superscript"/>
        </w:rPr>
        <w:t>13</w:t>
      </w:r>
      <w:r>
        <w:rPr>
          <w:rFonts w:ascii="Times New Roman" w:eastAsia="Times New Roman" w:hAnsi="Times New Roman"/>
          <w:iCs/>
          <w:sz w:val="24"/>
          <w:szCs w:val="24"/>
        </w:rPr>
        <w:t>C-NMR</w:t>
      </w:r>
    </w:p>
    <w:p w:rsidR="00843CA2" w:rsidRDefault="00AD6754" w:rsidP="00C318FF">
      <w:pPr>
        <w:autoSpaceDE w:val="0"/>
        <w:spacing w:after="0" w:line="360" w:lineRule="auto"/>
        <w:ind w:firstLine="720"/>
        <w:jc w:val="both"/>
        <w:rPr>
          <w:rFonts w:ascii="Times New Roman" w:eastAsia="Times New Roman" w:hAnsi="Times New Roman"/>
          <w:b/>
          <w:sz w:val="24"/>
          <w:szCs w:val="24"/>
        </w:rPr>
      </w:pPr>
      <w:proofErr w:type="gramStart"/>
      <w:r>
        <w:rPr>
          <w:rFonts w:ascii="Times New Roman" w:eastAsia="Times New Roman" w:hAnsi="Times New Roman"/>
          <w:sz w:val="24"/>
          <w:szCs w:val="24"/>
          <w:lang w:val="en-US"/>
        </w:rPr>
        <w:t>S</w:t>
      </w:r>
      <w:r w:rsidR="00843CA2">
        <w:rPr>
          <w:rFonts w:ascii="Times New Roman" w:eastAsia="Times New Roman" w:hAnsi="Times New Roman"/>
          <w:sz w:val="24"/>
          <w:szCs w:val="24"/>
        </w:rPr>
        <w:t>truktur hasil optimasi dilanjutkan dengan perhitungan pergeseran kimia NMR.</w:t>
      </w:r>
      <w:proofErr w:type="gramEnd"/>
      <w:r w:rsidR="00843CA2">
        <w:rPr>
          <w:rFonts w:ascii="Times New Roman" w:eastAsia="Times New Roman" w:hAnsi="Times New Roman"/>
          <w:sz w:val="24"/>
          <w:szCs w:val="24"/>
        </w:rPr>
        <w:t xml:space="preserve"> Untuk pergeseran kimia pada spektra </w:t>
      </w:r>
      <w:r w:rsidR="00843CA2">
        <w:rPr>
          <w:rFonts w:ascii="Times New Roman" w:eastAsia="Times New Roman" w:hAnsi="Times New Roman"/>
          <w:sz w:val="24"/>
          <w:szCs w:val="24"/>
          <w:vertAlign w:val="superscript"/>
        </w:rPr>
        <w:t>1</w:t>
      </w:r>
      <w:r w:rsidR="00843CA2">
        <w:rPr>
          <w:rFonts w:ascii="Times New Roman" w:eastAsia="Times New Roman" w:hAnsi="Times New Roman"/>
          <w:sz w:val="24"/>
          <w:szCs w:val="24"/>
        </w:rPr>
        <w:t xml:space="preserve">HNMR dan </w:t>
      </w:r>
      <w:r w:rsidR="00843CA2">
        <w:rPr>
          <w:rFonts w:ascii="Times New Roman" w:eastAsia="Times New Roman" w:hAnsi="Times New Roman"/>
          <w:sz w:val="24"/>
          <w:szCs w:val="24"/>
          <w:vertAlign w:val="superscript"/>
        </w:rPr>
        <w:t>13</w:t>
      </w:r>
      <w:r w:rsidR="00843CA2">
        <w:rPr>
          <w:rFonts w:ascii="Times New Roman" w:eastAsia="Times New Roman" w:hAnsi="Times New Roman"/>
          <w:sz w:val="24"/>
          <w:szCs w:val="24"/>
        </w:rPr>
        <w:t xml:space="preserve">CNMR digunakan metode </w:t>
      </w:r>
      <w:r w:rsidR="00843CA2">
        <w:rPr>
          <w:rFonts w:ascii="Times New Roman" w:eastAsia="Times New Roman" w:hAnsi="Times New Roman"/>
          <w:i/>
          <w:sz w:val="24"/>
          <w:szCs w:val="24"/>
        </w:rPr>
        <w:t>Gauge-Independent Atomic Orbital</w:t>
      </w:r>
      <w:r w:rsidR="00843CA2">
        <w:rPr>
          <w:rFonts w:ascii="Times New Roman" w:eastAsia="Times New Roman" w:hAnsi="Times New Roman"/>
          <w:sz w:val="24"/>
          <w:szCs w:val="24"/>
        </w:rPr>
        <w:t xml:space="preserve"> (GIAO) pada tingkat teori HF/6-31G. Data hasil perhitungan berupa nilai pergeseran absolut (</w:t>
      </w:r>
      <w:r w:rsidR="00843CA2">
        <w:rPr>
          <w:rFonts w:ascii="Times New Roman" w:eastAsia="Times New Roman" w:hAnsi="Times New Roman"/>
          <w:i/>
          <w:sz w:val="24"/>
          <w:szCs w:val="24"/>
        </w:rPr>
        <w:t>Absolute Shielding</w:t>
      </w:r>
      <w:r w:rsidR="00843CA2">
        <w:rPr>
          <w:rFonts w:ascii="Times New Roman" w:eastAsia="Times New Roman" w:hAnsi="Times New Roman"/>
          <w:sz w:val="24"/>
          <w:szCs w:val="24"/>
        </w:rPr>
        <w:t>) dari setiap masing atom, kemudian data diolah kembali menggunakan program Facio 11.8.4 sehingga didipatkan pergeseran kimia dari masing-masing atom kemudian dibandingkan dengan spektra hasil eksperimen.</w:t>
      </w:r>
      <w:r w:rsidR="00843CA2">
        <w:rPr>
          <w:rFonts w:ascii="Times New Roman" w:eastAsia="Times New Roman" w:hAnsi="Times New Roman"/>
          <w:b/>
          <w:sz w:val="24"/>
          <w:szCs w:val="24"/>
        </w:rPr>
        <w:t xml:space="preserve"> </w:t>
      </w:r>
    </w:p>
    <w:p w:rsidR="003A0EBA" w:rsidRDefault="003A0EBA" w:rsidP="003A0EBA">
      <w:pPr>
        <w:autoSpaceDE w:val="0"/>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Hasil dan Pembahasan</w:t>
      </w:r>
    </w:p>
    <w:p w:rsidR="003A0EBA" w:rsidRDefault="003A0EBA" w:rsidP="003A0EBA">
      <w:pPr>
        <w:autoSpaceDE w:val="0"/>
        <w:spacing w:after="0" w:line="360" w:lineRule="auto"/>
        <w:jc w:val="both"/>
        <w:rPr>
          <w:rFonts w:ascii="Times New Roman" w:hAnsi="Times New Roman"/>
          <w:b/>
          <w:sz w:val="24"/>
          <w:szCs w:val="24"/>
        </w:rPr>
      </w:pPr>
      <w:r>
        <w:rPr>
          <w:rFonts w:ascii="Times New Roman" w:eastAsia="Times New Roman" w:hAnsi="Times New Roman"/>
          <w:b/>
          <w:sz w:val="24"/>
          <w:szCs w:val="24"/>
        </w:rPr>
        <w:t xml:space="preserve">Struktur Molekul </w:t>
      </w:r>
      <w:r>
        <w:rPr>
          <w:rFonts w:ascii="Times New Roman" w:hAnsi="Times New Roman"/>
          <w:b/>
          <w:sz w:val="24"/>
          <w:szCs w:val="24"/>
        </w:rPr>
        <w:t>PGV-0 dan PGV-1</w:t>
      </w:r>
    </w:p>
    <w:p w:rsidR="00843CA2" w:rsidRDefault="00843CA2" w:rsidP="00C318FF">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Struktur geometri suatu senyawa berbentuk kristalin dapat diidentifikasi melalui analisis dengan metode XRD. Metode XRD didasarkan pada nilai koordinat masing-masing atom penyusun suatu senyawa. Koordinat atom-atom tersebut bersifat spesifik dan tertentu, sehingga memiliki nilai yang berbeda untuk masing-masing atom. Panjang ikatan, jarak antar atom dan sudut ikatan yang terbentuk dalam suatu senyawa dapat ditentukan berdasarkan koordinat atom-atom tersebut. </w:t>
      </w:r>
    </w:p>
    <w:p w:rsidR="003A0EBA" w:rsidRDefault="003A0EBA" w:rsidP="00C318FF">
      <w:pPr>
        <w:autoSpaceDE w:val="0"/>
        <w:spacing w:after="0" w:line="360" w:lineRule="auto"/>
        <w:ind w:firstLine="720"/>
        <w:jc w:val="both"/>
        <w:rPr>
          <w:rFonts w:ascii="Times New Roman" w:hAnsi="Times New Roman"/>
          <w:sz w:val="24"/>
          <w:szCs w:val="24"/>
          <w:lang w:val="en-US"/>
        </w:rPr>
        <w:sectPr w:rsidR="003A0EBA" w:rsidSect="003A0EBA">
          <w:type w:val="continuous"/>
          <w:pgSz w:w="11906" w:h="16838"/>
          <w:pgMar w:top="1418" w:right="1411" w:bottom="1411" w:left="2275" w:header="850" w:footer="567" w:gutter="0"/>
          <w:cols w:num="2" w:space="709"/>
          <w:docGrid w:linePitch="360"/>
        </w:sectPr>
      </w:pPr>
    </w:p>
    <w:p w:rsidR="0047547E" w:rsidRDefault="0047547E" w:rsidP="00C318FF">
      <w:pPr>
        <w:autoSpaceDE w:val="0"/>
        <w:spacing w:after="0" w:line="360" w:lineRule="auto"/>
        <w:ind w:firstLine="720"/>
        <w:jc w:val="both"/>
        <w:rPr>
          <w:rFonts w:ascii="Times New Roman" w:hAnsi="Times New Roman"/>
          <w:sz w:val="24"/>
          <w:szCs w:val="24"/>
        </w:rPr>
      </w:pPr>
    </w:p>
    <w:p w:rsidR="003A0EBA" w:rsidRPr="003A0EBA" w:rsidRDefault="003A0EBA" w:rsidP="00C318FF">
      <w:pPr>
        <w:autoSpaceDE w:val="0"/>
        <w:spacing w:after="0" w:line="360" w:lineRule="auto"/>
        <w:ind w:firstLine="720"/>
        <w:jc w:val="both"/>
        <w:rPr>
          <w:rFonts w:ascii="Times New Roman" w:hAnsi="Times New Roman"/>
          <w:sz w:val="24"/>
          <w:szCs w:val="24"/>
        </w:rPr>
      </w:pPr>
    </w:p>
    <w:p w:rsidR="00C151F5" w:rsidRDefault="00C151F5" w:rsidP="00C151F5">
      <w:pPr>
        <w:autoSpaceDE w:val="0"/>
        <w:spacing w:after="0" w:line="360" w:lineRule="auto"/>
        <w:jc w:val="both"/>
      </w:pPr>
      <w:r>
        <w:object w:dxaOrig="11484" w:dyaOrig="2484">
          <v:shape id="_x0000_i1026" type="#_x0000_t75" style="width:420.75pt;height:90.75pt" o:ole="">
            <v:imagedata r:id="rId12" o:title=""/>
          </v:shape>
          <o:OLEObject Type="Embed" ProgID="ChemDraw.Document.6.0" ShapeID="_x0000_i1026" DrawAspect="Content" ObjectID="_1576075492" r:id="rId13"/>
        </w:object>
      </w:r>
      <w:r>
        <w:t xml:space="preserve"> </w:t>
      </w:r>
      <w:r>
        <w:tab/>
      </w:r>
      <w:r>
        <w:tab/>
        <w:t>(a)</w:t>
      </w:r>
      <w:r>
        <w:tab/>
      </w:r>
      <w:r>
        <w:tab/>
      </w:r>
      <w:r>
        <w:tab/>
      </w:r>
      <w:r>
        <w:tab/>
      </w:r>
      <w:r>
        <w:tab/>
      </w:r>
      <w:r>
        <w:tab/>
      </w:r>
      <w:r>
        <w:tab/>
        <w:t>(b)</w:t>
      </w:r>
    </w:p>
    <w:p w:rsidR="00C151F5" w:rsidRPr="0047547E" w:rsidRDefault="00C151F5" w:rsidP="00C151F5">
      <w:pPr>
        <w:autoSpaceDE w:val="0"/>
        <w:spacing w:after="0" w:line="360" w:lineRule="auto"/>
        <w:jc w:val="center"/>
        <w:rPr>
          <w:rFonts w:ascii="Times New Roman" w:hAnsi="Times New Roman"/>
        </w:rPr>
      </w:pPr>
      <w:r w:rsidRPr="0047547E">
        <w:rPr>
          <w:rFonts w:ascii="Times New Roman" w:hAnsi="Times New Roman"/>
          <w:b/>
        </w:rPr>
        <w:t xml:space="preserve">Gambar </w:t>
      </w:r>
      <w:r>
        <w:rPr>
          <w:rFonts w:ascii="Times New Roman" w:hAnsi="Times New Roman"/>
          <w:b/>
        </w:rPr>
        <w:t>2</w:t>
      </w:r>
      <w:r w:rsidRPr="0047547E">
        <w:rPr>
          <w:rFonts w:ascii="Times New Roman" w:hAnsi="Times New Roman"/>
        </w:rPr>
        <w:t xml:space="preserve"> Struktur 3 dimensi (a) PGV-0 dan (b) PGV-1 hasil optimasi</w:t>
      </w:r>
    </w:p>
    <w:p w:rsidR="009C36C9" w:rsidRDefault="009C36C9" w:rsidP="00C151F5">
      <w:pPr>
        <w:autoSpaceDE w:val="0"/>
        <w:spacing w:after="0" w:line="360" w:lineRule="auto"/>
        <w:jc w:val="center"/>
        <w:sectPr w:rsidR="009C36C9" w:rsidSect="00C151F5">
          <w:type w:val="continuous"/>
          <w:pgSz w:w="11906" w:h="16838"/>
          <w:pgMar w:top="1418" w:right="1411" w:bottom="1411" w:left="2275" w:header="850" w:footer="567" w:gutter="0"/>
          <w:cols w:space="720"/>
          <w:docGrid w:linePitch="360"/>
        </w:sectPr>
      </w:pPr>
    </w:p>
    <w:p w:rsidR="00C151F5" w:rsidRDefault="009C36C9" w:rsidP="00C151F5">
      <w:pPr>
        <w:autoSpaceDE w:val="0"/>
        <w:spacing w:after="0" w:line="360" w:lineRule="auto"/>
        <w:jc w:val="center"/>
        <w:rPr>
          <w:rFonts w:ascii="Times New Roman" w:eastAsia="Times New Roman" w:hAnsi="Times New Roman"/>
        </w:rPr>
      </w:pPr>
      <w:r w:rsidRPr="0047547E">
        <w:rPr>
          <w:rFonts w:ascii="Times New Roman" w:eastAsia="Times New Roman" w:hAnsi="Times New Roman"/>
          <w:b/>
        </w:rPr>
        <w:lastRenderedPageBreak/>
        <w:t>Tabel 1</w:t>
      </w:r>
      <w:r>
        <w:rPr>
          <w:rFonts w:ascii="Times New Roman" w:eastAsia="Times New Roman" w:hAnsi="Times New Roman"/>
          <w:b/>
        </w:rPr>
        <w:t xml:space="preserve">. </w:t>
      </w:r>
      <w:r w:rsidRPr="0047547E">
        <w:rPr>
          <w:rFonts w:ascii="Times New Roman" w:eastAsia="Times New Roman" w:hAnsi="Times New Roman"/>
        </w:rPr>
        <w:t xml:space="preserve"> Jarak antar atom PGV-0 hasil eksperimen dengan hasil perhitungan kimia komputasi (dalam satuan Å)</w:t>
      </w:r>
    </w:p>
    <w:tbl>
      <w:tblPr>
        <w:tblpPr w:leftFromText="180" w:rightFromText="180" w:vertAnchor="text" w:tblpXSpec="center" w:tblpY="1"/>
        <w:tblOverlap w:val="never"/>
        <w:tblW w:w="0" w:type="auto"/>
        <w:tblInd w:w="108" w:type="dxa"/>
        <w:tblLayout w:type="fixed"/>
        <w:tblLook w:val="0000" w:firstRow="0" w:lastRow="0" w:firstColumn="0" w:lastColumn="0" w:noHBand="0" w:noVBand="0"/>
      </w:tblPr>
      <w:tblGrid>
        <w:gridCol w:w="1982"/>
        <w:gridCol w:w="1412"/>
        <w:gridCol w:w="841"/>
        <w:gridCol w:w="1002"/>
        <w:gridCol w:w="1068"/>
        <w:gridCol w:w="1023"/>
      </w:tblGrid>
      <w:tr w:rsidR="009C36C9" w:rsidTr="004F12FC">
        <w:tc>
          <w:tcPr>
            <w:tcW w:w="1982" w:type="dxa"/>
            <w:vMerge w:val="restart"/>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Atom (Gugus)</w:t>
            </w:r>
          </w:p>
        </w:tc>
        <w:tc>
          <w:tcPr>
            <w:tcW w:w="141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ind w:left="34"/>
              <w:jc w:val="center"/>
              <w:rPr>
                <w:rFonts w:ascii="Times New Roman" w:hAnsi="Times New Roman" w:cs="Times New Roman"/>
                <w:sz w:val="18"/>
                <w:szCs w:val="18"/>
              </w:rPr>
            </w:pPr>
            <w:r w:rsidRPr="002857B8">
              <w:rPr>
                <w:rFonts w:ascii="Times New Roman" w:hAnsi="Times New Roman" w:cs="Times New Roman"/>
                <w:sz w:val="18"/>
                <w:szCs w:val="18"/>
              </w:rPr>
              <w:t>Eksperimen</w:t>
            </w:r>
          </w:p>
        </w:tc>
        <w:tc>
          <w:tcPr>
            <w:tcW w:w="1843" w:type="dxa"/>
            <w:gridSpan w:val="2"/>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ind w:left="34"/>
              <w:jc w:val="center"/>
              <w:rPr>
                <w:rFonts w:ascii="Times New Roman" w:hAnsi="Times New Roman" w:cs="Times New Roman"/>
                <w:sz w:val="18"/>
                <w:szCs w:val="18"/>
              </w:rPr>
            </w:pPr>
            <w:r w:rsidRPr="002857B8">
              <w:rPr>
                <w:rFonts w:ascii="Times New Roman" w:hAnsi="Times New Roman" w:cs="Times New Roman"/>
                <w:sz w:val="18"/>
                <w:szCs w:val="18"/>
              </w:rPr>
              <w:t>AM1</w:t>
            </w:r>
          </w:p>
        </w:tc>
        <w:tc>
          <w:tcPr>
            <w:tcW w:w="2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ind w:left="34"/>
              <w:jc w:val="center"/>
              <w:rPr>
                <w:rFonts w:ascii="Times New Roman" w:hAnsi="Times New Roman" w:cs="Times New Roman"/>
                <w:sz w:val="18"/>
                <w:szCs w:val="18"/>
              </w:rPr>
            </w:pPr>
            <w:r w:rsidRPr="002857B8">
              <w:rPr>
                <w:rFonts w:ascii="Times New Roman" w:hAnsi="Times New Roman" w:cs="Times New Roman"/>
                <w:sz w:val="18"/>
                <w:szCs w:val="18"/>
              </w:rPr>
              <w:t>HF/4-31G</w:t>
            </w:r>
          </w:p>
        </w:tc>
      </w:tr>
      <w:tr w:rsidR="009C36C9" w:rsidTr="004F12FC">
        <w:tc>
          <w:tcPr>
            <w:tcW w:w="1982" w:type="dxa"/>
            <w:vMerge/>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p>
        </w:tc>
        <w:tc>
          <w:tcPr>
            <w:tcW w:w="141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 xml:space="preserve">R </w:t>
            </w:r>
          </w:p>
        </w:tc>
        <w:tc>
          <w:tcPr>
            <w:tcW w:w="841"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R</w:t>
            </w:r>
          </w:p>
        </w:tc>
        <w:tc>
          <w:tcPr>
            <w:tcW w:w="100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w:t>
            </w:r>
          </w:p>
        </w:tc>
        <w:tc>
          <w:tcPr>
            <w:tcW w:w="1068"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R</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C1---O1 (C=O)</w:t>
            </w:r>
          </w:p>
        </w:tc>
        <w:tc>
          <w:tcPr>
            <w:tcW w:w="1412" w:type="dxa"/>
            <w:tcBorders>
              <w:top w:val="single" w:sz="4" w:space="0" w:color="000000"/>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1,225</w:t>
            </w:r>
          </w:p>
        </w:tc>
        <w:tc>
          <w:tcPr>
            <w:tcW w:w="841" w:type="dxa"/>
            <w:tcBorders>
              <w:top w:val="single" w:sz="4" w:space="0" w:color="000000"/>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1,233</w:t>
            </w:r>
          </w:p>
        </w:tc>
        <w:tc>
          <w:tcPr>
            <w:tcW w:w="1002" w:type="dxa"/>
            <w:tcBorders>
              <w:top w:val="single" w:sz="4" w:space="0" w:color="000000"/>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-0,008</w:t>
            </w:r>
          </w:p>
        </w:tc>
        <w:tc>
          <w:tcPr>
            <w:tcW w:w="1068" w:type="dxa"/>
            <w:tcBorders>
              <w:top w:val="single" w:sz="4" w:space="0" w:color="000000"/>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1,221</w:t>
            </w:r>
          </w:p>
        </w:tc>
        <w:tc>
          <w:tcPr>
            <w:tcW w:w="1023" w:type="dxa"/>
            <w:tcBorders>
              <w:top w:val="single" w:sz="4" w:space="0" w:color="000000"/>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0,004</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C2/5---C3/4 (siklopentanon)</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1,502</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1,493</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0,009</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1,510</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-0,008</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C1---C2/5 (siklopentanon)</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1,470</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1,488</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-0,018</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1,479</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-0,009</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C7</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---C2/5</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1,347</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1,341</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0,006</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1,329</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0,018</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vertAlign w:val="superscript"/>
              </w:rPr>
            </w:pPr>
            <w:r w:rsidRPr="002857B8">
              <w:rPr>
                <w:rFonts w:ascii="Times New Roman" w:hAnsi="Times New Roman" w:cs="Times New Roman"/>
                <w:sz w:val="18"/>
                <w:szCs w:val="18"/>
              </w:rPr>
              <w:t>C1</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 C7</w:t>
            </w:r>
            <w:r w:rsidRPr="002857B8">
              <w:rPr>
                <w:rFonts w:ascii="Times New Roman" w:hAnsi="Times New Roman" w:cs="Times New Roman"/>
                <w:sz w:val="18"/>
                <w:szCs w:val="18"/>
                <w:vertAlign w:val="superscript"/>
              </w:rPr>
              <w:t>1</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1,447</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1,452</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-0,005</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1,464</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-0,017</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vertAlign w:val="superscript"/>
              </w:rPr>
            </w:pPr>
            <w:r w:rsidRPr="002857B8">
              <w:rPr>
                <w:rFonts w:ascii="Times New Roman" w:hAnsi="Times New Roman" w:cs="Times New Roman"/>
                <w:sz w:val="18"/>
                <w:szCs w:val="18"/>
              </w:rPr>
              <w:t>H6</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---H7</w:t>
            </w:r>
            <w:r w:rsidRPr="002857B8">
              <w:rPr>
                <w:rFonts w:ascii="Times New Roman" w:hAnsi="Times New Roman" w:cs="Times New Roman"/>
                <w:sz w:val="18"/>
                <w:szCs w:val="18"/>
                <w:vertAlign w:val="superscript"/>
              </w:rPr>
              <w:t>1</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2,367</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2,435</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-0,068</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2,368</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-0,001</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H2</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---H</w:t>
            </w:r>
            <w:r w:rsidRPr="002857B8">
              <w:rPr>
                <w:rFonts w:ascii="Times New Roman" w:hAnsi="Times New Roman" w:cs="Times New Roman"/>
                <w:sz w:val="18"/>
                <w:szCs w:val="18"/>
                <w:lang w:val="en-US"/>
              </w:rPr>
              <w:t xml:space="preserve">  </w:t>
            </w:r>
            <w:r w:rsidRPr="002857B8">
              <w:rPr>
                <w:rFonts w:ascii="Times New Roman" w:hAnsi="Times New Roman" w:cs="Times New Roman"/>
                <w:sz w:val="18"/>
                <w:szCs w:val="18"/>
              </w:rPr>
              <w:t>(-OCH</w:t>
            </w:r>
            <w:r w:rsidRPr="002857B8">
              <w:rPr>
                <w:rFonts w:ascii="Times New Roman" w:hAnsi="Times New Roman" w:cs="Times New Roman"/>
                <w:sz w:val="18"/>
                <w:szCs w:val="18"/>
                <w:vertAlign w:val="subscript"/>
              </w:rPr>
              <w:t>3</w:t>
            </w:r>
            <w:r w:rsidRPr="002857B8">
              <w:rPr>
                <w:rFonts w:ascii="Times New Roman" w:hAnsi="Times New Roman" w:cs="Times New Roman"/>
                <w:sz w:val="18"/>
                <w:szCs w:val="18"/>
              </w:rPr>
              <w:t>)</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2,392</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2,442</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-0,05</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2,441</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-0,049</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H2</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---H3/4</w:t>
            </w:r>
          </w:p>
        </w:tc>
        <w:tc>
          <w:tcPr>
            <w:tcW w:w="141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2,085/</w:t>
            </w:r>
          </w:p>
          <w:p w:rsidR="009C36C9" w:rsidRPr="002857B8" w:rsidRDefault="009C36C9" w:rsidP="004F12FC">
            <w:pPr>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2,262</w:t>
            </w:r>
          </w:p>
        </w:tc>
        <w:tc>
          <w:tcPr>
            <w:tcW w:w="841"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2,096/</w:t>
            </w:r>
          </w:p>
          <w:p w:rsidR="009C36C9" w:rsidRPr="002857B8" w:rsidRDefault="009C36C9" w:rsidP="004F12FC">
            <w:pPr>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2,529</w:t>
            </w:r>
          </w:p>
        </w:tc>
        <w:tc>
          <w:tcPr>
            <w:tcW w:w="1002"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-0,011/</w:t>
            </w:r>
          </w:p>
          <w:p w:rsidR="009C36C9" w:rsidRPr="002857B8" w:rsidRDefault="009C36C9" w:rsidP="004F12FC">
            <w:pPr>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0,267</w:t>
            </w:r>
          </w:p>
        </w:tc>
        <w:tc>
          <w:tcPr>
            <w:tcW w:w="1068" w:type="dxa"/>
            <w:tcBorders>
              <w:lef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2,342/</w:t>
            </w:r>
          </w:p>
          <w:p w:rsidR="009C36C9" w:rsidRPr="002857B8" w:rsidRDefault="009C36C9" w:rsidP="004F12FC">
            <w:pPr>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2,368</w:t>
            </w:r>
          </w:p>
        </w:tc>
        <w:tc>
          <w:tcPr>
            <w:tcW w:w="1023" w:type="dxa"/>
            <w:tcBorders>
              <w:left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-0,257/</w:t>
            </w:r>
          </w:p>
          <w:p w:rsidR="009C36C9" w:rsidRPr="002857B8" w:rsidRDefault="009C36C9" w:rsidP="004F12FC">
            <w:pPr>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-0,106</w:t>
            </w:r>
          </w:p>
        </w:tc>
      </w:tr>
      <w:tr w:rsidR="009C36C9" w:rsidTr="004F12FC">
        <w:tc>
          <w:tcPr>
            <w:tcW w:w="1982" w:type="dxa"/>
            <w:tcBorders>
              <w:top w:val="single" w:sz="4" w:space="0" w:color="000000"/>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H7</w:t>
            </w:r>
            <w:r w:rsidRPr="002857B8">
              <w:rPr>
                <w:rFonts w:ascii="Times New Roman" w:hAnsi="Times New Roman" w:cs="Times New Roman"/>
                <w:sz w:val="18"/>
                <w:szCs w:val="18"/>
                <w:vertAlign w:val="superscript"/>
              </w:rPr>
              <w:t>1</w:t>
            </w:r>
            <w:r w:rsidRPr="002857B8">
              <w:rPr>
                <w:rFonts w:ascii="Times New Roman" w:hAnsi="Times New Roman" w:cs="Times New Roman"/>
                <w:sz w:val="18"/>
                <w:szCs w:val="18"/>
              </w:rPr>
              <w:t>---H3/4</w:t>
            </w:r>
          </w:p>
        </w:tc>
        <w:tc>
          <w:tcPr>
            <w:tcW w:w="1412" w:type="dxa"/>
            <w:tcBorders>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4,196</w:t>
            </w:r>
          </w:p>
        </w:tc>
        <w:tc>
          <w:tcPr>
            <w:tcW w:w="841" w:type="dxa"/>
            <w:tcBorders>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3,993</w:t>
            </w:r>
          </w:p>
        </w:tc>
        <w:tc>
          <w:tcPr>
            <w:tcW w:w="1002" w:type="dxa"/>
            <w:tcBorders>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eastAsia="Times New Roman" w:hAnsi="Times New Roman" w:cs="Times New Roman"/>
                <w:sz w:val="18"/>
                <w:szCs w:val="18"/>
              </w:rPr>
            </w:pPr>
            <w:r w:rsidRPr="002857B8">
              <w:rPr>
                <w:rFonts w:ascii="Times New Roman" w:eastAsia="Times New Roman" w:hAnsi="Times New Roman" w:cs="Times New Roman"/>
                <w:sz w:val="18"/>
                <w:szCs w:val="18"/>
              </w:rPr>
              <w:t>0,203</w:t>
            </w:r>
          </w:p>
        </w:tc>
        <w:tc>
          <w:tcPr>
            <w:tcW w:w="1068" w:type="dxa"/>
            <w:tcBorders>
              <w:left w:val="single" w:sz="4" w:space="0" w:color="000000"/>
              <w:bottom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3,983</w:t>
            </w:r>
          </w:p>
        </w:tc>
        <w:tc>
          <w:tcPr>
            <w:tcW w:w="1023" w:type="dxa"/>
            <w:tcBorders>
              <w:left w:val="single" w:sz="4" w:space="0" w:color="000000"/>
              <w:bottom w:val="single" w:sz="4" w:space="0" w:color="000000"/>
              <w:right w:val="single" w:sz="4" w:space="0" w:color="000000"/>
            </w:tcBorders>
            <w:shd w:val="clear" w:color="auto" w:fill="auto"/>
            <w:vAlign w:val="center"/>
          </w:tcPr>
          <w:p w:rsidR="009C36C9" w:rsidRPr="002857B8" w:rsidRDefault="009C36C9" w:rsidP="004F12FC">
            <w:pPr>
              <w:snapToGrid w:val="0"/>
              <w:spacing w:after="0" w:line="240" w:lineRule="auto"/>
              <w:jc w:val="center"/>
              <w:rPr>
                <w:rFonts w:ascii="Times New Roman" w:hAnsi="Times New Roman" w:cs="Times New Roman"/>
                <w:sz w:val="18"/>
                <w:szCs w:val="18"/>
              </w:rPr>
            </w:pPr>
            <w:r w:rsidRPr="002857B8">
              <w:rPr>
                <w:rFonts w:ascii="Times New Roman" w:hAnsi="Times New Roman" w:cs="Times New Roman"/>
                <w:sz w:val="18"/>
                <w:szCs w:val="18"/>
              </w:rPr>
              <w:t>0,213</w:t>
            </w:r>
          </w:p>
        </w:tc>
      </w:tr>
    </w:tbl>
    <w:p w:rsidR="004F12FC" w:rsidRDefault="004F12FC" w:rsidP="00C151F5">
      <w:pPr>
        <w:autoSpaceDE w:val="0"/>
        <w:spacing w:after="0" w:line="360" w:lineRule="auto"/>
        <w:jc w:val="center"/>
        <w:rPr>
          <w:rFonts w:ascii="Times New Roman" w:eastAsia="Times New Roman" w:hAnsi="Times New Roman"/>
          <w:b/>
          <w:sz w:val="24"/>
          <w:szCs w:val="24"/>
        </w:rPr>
      </w:pPr>
    </w:p>
    <w:p w:rsidR="004F12FC" w:rsidRDefault="004F12FC" w:rsidP="00C151F5">
      <w:pPr>
        <w:autoSpaceDE w:val="0"/>
        <w:spacing w:after="0" w:line="360" w:lineRule="auto"/>
        <w:jc w:val="center"/>
        <w:rPr>
          <w:rFonts w:ascii="Times New Roman" w:eastAsia="Times New Roman" w:hAnsi="Times New Roman"/>
          <w:sz w:val="24"/>
          <w:szCs w:val="24"/>
        </w:rPr>
      </w:pPr>
      <w:r>
        <w:rPr>
          <w:rFonts w:ascii="Times New Roman" w:eastAsia="Times New Roman" w:hAnsi="Times New Roman"/>
          <w:b/>
          <w:sz w:val="24"/>
          <w:szCs w:val="24"/>
        </w:rPr>
        <w:t>Tabel 2</w:t>
      </w:r>
      <w:r>
        <w:rPr>
          <w:rFonts w:ascii="Times New Roman" w:eastAsia="Times New Roman" w:hAnsi="Times New Roman"/>
          <w:sz w:val="24"/>
          <w:szCs w:val="24"/>
        </w:rPr>
        <w:t xml:space="preserve"> Jarak antar atom PGV-1 hasil eksperimen dengan hasil perhitungan kimia komputasi (dalam satuan Å)</w:t>
      </w:r>
    </w:p>
    <w:tbl>
      <w:tblPr>
        <w:tblW w:w="0" w:type="auto"/>
        <w:jc w:val="center"/>
        <w:tblInd w:w="108" w:type="dxa"/>
        <w:tblLayout w:type="fixed"/>
        <w:tblLook w:val="0000" w:firstRow="0" w:lastRow="0" w:firstColumn="0" w:lastColumn="0" w:noHBand="0" w:noVBand="0"/>
      </w:tblPr>
      <w:tblGrid>
        <w:gridCol w:w="2093"/>
        <w:gridCol w:w="1417"/>
        <w:gridCol w:w="851"/>
        <w:gridCol w:w="983"/>
        <w:gridCol w:w="851"/>
        <w:gridCol w:w="1022"/>
      </w:tblGrid>
      <w:tr w:rsidR="004F12FC" w:rsidTr="004F12FC">
        <w:trPr>
          <w:jc w:val="center"/>
        </w:trPr>
        <w:tc>
          <w:tcPr>
            <w:tcW w:w="2093" w:type="dxa"/>
            <w:vMerge w:val="restart"/>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Atom (Gugus)</w:t>
            </w:r>
          </w:p>
        </w:tc>
        <w:tc>
          <w:tcPr>
            <w:tcW w:w="1417"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ind w:left="34"/>
              <w:jc w:val="center"/>
              <w:rPr>
                <w:rFonts w:ascii="Times New Roman" w:hAnsi="Times New Roman" w:cs="Times New Roman"/>
                <w:sz w:val="18"/>
                <w:szCs w:val="18"/>
              </w:rPr>
            </w:pPr>
            <w:r w:rsidRPr="007C2D56">
              <w:rPr>
                <w:rFonts w:ascii="Times New Roman" w:hAnsi="Times New Roman" w:cs="Times New Roman"/>
                <w:sz w:val="18"/>
                <w:szCs w:val="18"/>
              </w:rPr>
              <w:t>Eksperimen</w:t>
            </w:r>
          </w:p>
        </w:tc>
        <w:tc>
          <w:tcPr>
            <w:tcW w:w="1834" w:type="dxa"/>
            <w:gridSpan w:val="2"/>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ind w:left="34"/>
              <w:jc w:val="center"/>
              <w:rPr>
                <w:rFonts w:ascii="Times New Roman" w:hAnsi="Times New Roman" w:cs="Times New Roman"/>
                <w:sz w:val="18"/>
                <w:szCs w:val="18"/>
              </w:rPr>
            </w:pPr>
            <w:r w:rsidRPr="007C2D56">
              <w:rPr>
                <w:rFonts w:ascii="Times New Roman" w:hAnsi="Times New Roman" w:cs="Times New Roman"/>
                <w:sz w:val="18"/>
                <w:szCs w:val="18"/>
              </w:rPr>
              <w:t>AM1</w:t>
            </w:r>
          </w:p>
        </w:tc>
        <w:tc>
          <w:tcPr>
            <w:tcW w:w="18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ind w:left="34"/>
              <w:jc w:val="center"/>
              <w:rPr>
                <w:rFonts w:ascii="Times New Roman" w:hAnsi="Times New Roman" w:cs="Times New Roman"/>
                <w:sz w:val="18"/>
                <w:szCs w:val="18"/>
              </w:rPr>
            </w:pPr>
            <w:r w:rsidRPr="007C2D56">
              <w:rPr>
                <w:rFonts w:ascii="Times New Roman" w:hAnsi="Times New Roman" w:cs="Times New Roman"/>
                <w:sz w:val="18"/>
                <w:szCs w:val="18"/>
              </w:rPr>
              <w:t>HF/4-31G</w:t>
            </w:r>
          </w:p>
        </w:tc>
      </w:tr>
      <w:tr w:rsidR="004F12FC" w:rsidTr="004F12FC">
        <w:trPr>
          <w:jc w:val="center"/>
        </w:trPr>
        <w:tc>
          <w:tcPr>
            <w:tcW w:w="2093" w:type="dxa"/>
            <w:vMerge/>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R</w:t>
            </w:r>
          </w:p>
        </w:tc>
        <w:tc>
          <w:tcPr>
            <w:tcW w:w="851"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R</w:t>
            </w:r>
          </w:p>
        </w:tc>
        <w:tc>
          <w:tcPr>
            <w:tcW w:w="98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w:t>
            </w:r>
          </w:p>
        </w:tc>
        <w:tc>
          <w:tcPr>
            <w:tcW w:w="851"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R</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C1---O1 (C=O)</w:t>
            </w:r>
          </w:p>
        </w:tc>
        <w:tc>
          <w:tcPr>
            <w:tcW w:w="1417" w:type="dxa"/>
            <w:tcBorders>
              <w:top w:val="single" w:sz="4" w:space="0" w:color="000000"/>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1,238</w:t>
            </w:r>
          </w:p>
        </w:tc>
        <w:tc>
          <w:tcPr>
            <w:tcW w:w="851" w:type="dxa"/>
            <w:tcBorders>
              <w:top w:val="single" w:sz="4" w:space="0" w:color="000000"/>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1,234</w:t>
            </w:r>
          </w:p>
        </w:tc>
        <w:tc>
          <w:tcPr>
            <w:tcW w:w="983" w:type="dxa"/>
            <w:tcBorders>
              <w:top w:val="single" w:sz="4" w:space="0" w:color="000000"/>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0,004</w:t>
            </w:r>
          </w:p>
        </w:tc>
        <w:tc>
          <w:tcPr>
            <w:tcW w:w="851" w:type="dxa"/>
            <w:tcBorders>
              <w:top w:val="single" w:sz="4" w:space="0" w:color="000000"/>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1,222</w:t>
            </w:r>
          </w:p>
        </w:tc>
        <w:tc>
          <w:tcPr>
            <w:tcW w:w="1022" w:type="dxa"/>
            <w:tcBorders>
              <w:top w:val="single" w:sz="4" w:space="0" w:color="000000"/>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0,016</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C2/5---C3/4 (siklopentanon)</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1,512</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1,492</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0,02</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1,510</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0,002</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C1---C2/5 (siklopentanon)</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1,480</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1,487</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-0,007</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1,479</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0,001</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C7</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---C2/5</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1,335</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1,341</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-0,006</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1,329</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0,006</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vertAlign w:val="superscript"/>
              </w:rPr>
            </w:pPr>
            <w:r w:rsidRPr="007C2D56">
              <w:rPr>
                <w:rFonts w:ascii="Times New Roman" w:hAnsi="Times New Roman" w:cs="Times New Roman"/>
                <w:sz w:val="18"/>
                <w:szCs w:val="18"/>
              </w:rPr>
              <w:t>C1</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---C7</w:t>
            </w:r>
            <w:r w:rsidRPr="007C2D56">
              <w:rPr>
                <w:rFonts w:ascii="Times New Roman" w:hAnsi="Times New Roman" w:cs="Times New Roman"/>
                <w:sz w:val="18"/>
                <w:szCs w:val="18"/>
                <w:vertAlign w:val="superscript"/>
              </w:rPr>
              <w:t>1</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1,468</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1,451</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0,017</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1,465</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0,003</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vertAlign w:val="superscript"/>
              </w:rPr>
            </w:pPr>
            <w:r w:rsidRPr="007C2D56">
              <w:rPr>
                <w:rFonts w:ascii="Times New Roman" w:hAnsi="Times New Roman" w:cs="Times New Roman"/>
                <w:sz w:val="18"/>
                <w:szCs w:val="18"/>
              </w:rPr>
              <w:t>H6</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---H7</w:t>
            </w:r>
            <w:r w:rsidRPr="007C2D56">
              <w:rPr>
                <w:rFonts w:ascii="Times New Roman" w:hAnsi="Times New Roman" w:cs="Times New Roman"/>
                <w:sz w:val="18"/>
                <w:szCs w:val="18"/>
                <w:vertAlign w:val="superscript"/>
              </w:rPr>
              <w:t>1</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2,353</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2,402</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-0,049</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2,354</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-0,001</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vertAlign w:val="superscript"/>
              </w:rPr>
            </w:pPr>
            <w:r w:rsidRPr="007C2D56">
              <w:rPr>
                <w:rFonts w:ascii="Times New Roman" w:hAnsi="Times New Roman" w:cs="Times New Roman"/>
                <w:sz w:val="18"/>
                <w:szCs w:val="18"/>
              </w:rPr>
              <w:t>H2</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---H (-CH</w:t>
            </w:r>
            <w:r w:rsidRPr="007C2D56">
              <w:rPr>
                <w:rFonts w:ascii="Times New Roman" w:hAnsi="Times New Roman" w:cs="Times New Roman"/>
                <w:sz w:val="18"/>
                <w:szCs w:val="18"/>
                <w:vertAlign w:val="subscript"/>
              </w:rPr>
              <w:t>3</w:t>
            </w:r>
            <w:r w:rsidRPr="007C2D56">
              <w:rPr>
                <w:rFonts w:ascii="Times New Roman" w:hAnsi="Times New Roman" w:cs="Times New Roman"/>
                <w:sz w:val="18"/>
                <w:szCs w:val="18"/>
              </w:rPr>
              <w:t>)9</w:t>
            </w:r>
            <w:r w:rsidRPr="007C2D56">
              <w:rPr>
                <w:rFonts w:ascii="Times New Roman" w:hAnsi="Times New Roman" w:cs="Times New Roman"/>
                <w:sz w:val="18"/>
                <w:szCs w:val="18"/>
                <w:vertAlign w:val="superscript"/>
              </w:rPr>
              <w:t>1</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2,474/</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2,434</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2,347/</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2,307</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0,127/</w:t>
            </w:r>
          </w:p>
          <w:p w:rsidR="004F12FC" w:rsidRPr="007C2D56" w:rsidRDefault="004F12FC" w:rsidP="00ED59C4">
            <w:pPr>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0,127</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2,328/</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2,350</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0,146/</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0,084</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vertAlign w:val="superscript"/>
              </w:rPr>
            </w:pPr>
            <w:r w:rsidRPr="007C2D56">
              <w:rPr>
                <w:rFonts w:ascii="Times New Roman" w:hAnsi="Times New Roman" w:cs="Times New Roman"/>
                <w:sz w:val="18"/>
                <w:szCs w:val="18"/>
              </w:rPr>
              <w:t>H6</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---H(-CH</w:t>
            </w:r>
            <w:r w:rsidRPr="007C2D56">
              <w:rPr>
                <w:rFonts w:ascii="Times New Roman" w:hAnsi="Times New Roman" w:cs="Times New Roman"/>
                <w:sz w:val="18"/>
                <w:szCs w:val="18"/>
                <w:vertAlign w:val="subscript"/>
              </w:rPr>
              <w:t>3</w:t>
            </w:r>
            <w:r w:rsidRPr="007C2D56">
              <w:rPr>
                <w:rFonts w:ascii="Times New Roman" w:hAnsi="Times New Roman" w:cs="Times New Roman"/>
                <w:sz w:val="18"/>
                <w:szCs w:val="18"/>
              </w:rPr>
              <w:t>)8</w:t>
            </w:r>
            <w:r w:rsidRPr="007C2D56">
              <w:rPr>
                <w:rFonts w:ascii="Times New Roman" w:hAnsi="Times New Roman" w:cs="Times New Roman"/>
                <w:sz w:val="18"/>
                <w:szCs w:val="18"/>
                <w:vertAlign w:val="superscript"/>
              </w:rPr>
              <w:t>1</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2,329</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2,355</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-0,026</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2,342</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-0,013</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H2</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---H3/4</w:t>
            </w:r>
          </w:p>
        </w:tc>
        <w:tc>
          <w:tcPr>
            <w:tcW w:w="1417"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2,321/</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2,074</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2,469/</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2,090</w:t>
            </w:r>
          </w:p>
        </w:tc>
        <w:tc>
          <w:tcPr>
            <w:tcW w:w="983"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-0,148/</w:t>
            </w:r>
          </w:p>
          <w:p w:rsidR="004F12FC" w:rsidRPr="007C2D56" w:rsidRDefault="004F12FC" w:rsidP="00ED59C4">
            <w:pPr>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-0,016</w:t>
            </w:r>
          </w:p>
        </w:tc>
        <w:tc>
          <w:tcPr>
            <w:tcW w:w="851" w:type="dxa"/>
            <w:tcBorders>
              <w:lef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2,342/2,342</w:t>
            </w:r>
          </w:p>
        </w:tc>
        <w:tc>
          <w:tcPr>
            <w:tcW w:w="1022" w:type="dxa"/>
            <w:tcBorders>
              <w:left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-0,021/</w:t>
            </w:r>
          </w:p>
          <w:p w:rsidR="004F12FC" w:rsidRPr="007C2D56" w:rsidRDefault="004F12FC" w:rsidP="00ED59C4">
            <w:pPr>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-0,268</w:t>
            </w:r>
          </w:p>
        </w:tc>
      </w:tr>
      <w:tr w:rsidR="004F12FC" w:rsidTr="004F12FC">
        <w:trPr>
          <w:jc w:val="center"/>
        </w:trPr>
        <w:tc>
          <w:tcPr>
            <w:tcW w:w="2093" w:type="dxa"/>
            <w:tcBorders>
              <w:top w:val="single" w:sz="4" w:space="0" w:color="000000"/>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H7</w:t>
            </w:r>
            <w:r w:rsidRPr="007C2D56">
              <w:rPr>
                <w:rFonts w:ascii="Times New Roman" w:hAnsi="Times New Roman" w:cs="Times New Roman"/>
                <w:sz w:val="18"/>
                <w:szCs w:val="18"/>
                <w:vertAlign w:val="superscript"/>
              </w:rPr>
              <w:t>1</w:t>
            </w:r>
            <w:r w:rsidRPr="007C2D56">
              <w:rPr>
                <w:rFonts w:ascii="Times New Roman" w:hAnsi="Times New Roman" w:cs="Times New Roman"/>
                <w:sz w:val="18"/>
                <w:szCs w:val="18"/>
              </w:rPr>
              <w:t>---H3/4</w:t>
            </w:r>
          </w:p>
        </w:tc>
        <w:tc>
          <w:tcPr>
            <w:tcW w:w="1417" w:type="dxa"/>
            <w:tcBorders>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4,018</w:t>
            </w:r>
          </w:p>
        </w:tc>
        <w:tc>
          <w:tcPr>
            <w:tcW w:w="851" w:type="dxa"/>
            <w:tcBorders>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3,990</w:t>
            </w:r>
          </w:p>
        </w:tc>
        <w:tc>
          <w:tcPr>
            <w:tcW w:w="983" w:type="dxa"/>
            <w:tcBorders>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eastAsia="Times New Roman" w:hAnsi="Times New Roman" w:cs="Times New Roman"/>
                <w:sz w:val="18"/>
                <w:szCs w:val="18"/>
              </w:rPr>
            </w:pPr>
            <w:r w:rsidRPr="007C2D56">
              <w:rPr>
                <w:rFonts w:ascii="Times New Roman" w:eastAsia="Times New Roman" w:hAnsi="Times New Roman" w:cs="Times New Roman"/>
                <w:sz w:val="18"/>
                <w:szCs w:val="18"/>
              </w:rPr>
              <w:t>0,028</w:t>
            </w:r>
          </w:p>
        </w:tc>
        <w:tc>
          <w:tcPr>
            <w:tcW w:w="851" w:type="dxa"/>
            <w:tcBorders>
              <w:left w:val="single" w:sz="4" w:space="0" w:color="000000"/>
              <w:bottom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3,977</w:t>
            </w:r>
          </w:p>
        </w:tc>
        <w:tc>
          <w:tcPr>
            <w:tcW w:w="1022" w:type="dxa"/>
            <w:tcBorders>
              <w:left w:val="single" w:sz="4" w:space="0" w:color="000000"/>
              <w:bottom w:val="single" w:sz="4" w:space="0" w:color="000000"/>
              <w:right w:val="single" w:sz="4" w:space="0" w:color="000000"/>
            </w:tcBorders>
            <w:shd w:val="clear" w:color="auto" w:fill="auto"/>
            <w:vAlign w:val="center"/>
          </w:tcPr>
          <w:p w:rsidR="004F12FC" w:rsidRPr="007C2D56" w:rsidRDefault="004F12FC" w:rsidP="00ED59C4">
            <w:pPr>
              <w:snapToGrid w:val="0"/>
              <w:spacing w:after="0" w:line="240" w:lineRule="auto"/>
              <w:jc w:val="center"/>
              <w:rPr>
                <w:rFonts w:ascii="Times New Roman" w:hAnsi="Times New Roman" w:cs="Times New Roman"/>
                <w:sz w:val="18"/>
                <w:szCs w:val="18"/>
              </w:rPr>
            </w:pPr>
            <w:r w:rsidRPr="007C2D56">
              <w:rPr>
                <w:rFonts w:ascii="Times New Roman" w:hAnsi="Times New Roman" w:cs="Times New Roman"/>
                <w:sz w:val="18"/>
                <w:szCs w:val="18"/>
              </w:rPr>
              <w:t>0,041</w:t>
            </w:r>
          </w:p>
        </w:tc>
      </w:tr>
    </w:tbl>
    <w:p w:rsidR="009C36C9" w:rsidRDefault="004F12FC" w:rsidP="00C151F5">
      <w:pPr>
        <w:autoSpaceDE w:val="0"/>
        <w:spacing w:after="0" w:line="360" w:lineRule="auto"/>
        <w:jc w:val="center"/>
        <w:sectPr w:rsidR="009C36C9" w:rsidSect="009C36C9">
          <w:pgSz w:w="11906" w:h="16838"/>
          <w:pgMar w:top="1418" w:right="1411" w:bottom="1411" w:left="2275" w:header="850" w:footer="567" w:gutter="0"/>
          <w:cols w:space="720"/>
          <w:docGrid w:linePitch="360"/>
        </w:sectPr>
      </w:pPr>
      <w:r>
        <w:br w:type="textWrapping" w:clear="all"/>
      </w:r>
    </w:p>
    <w:p w:rsidR="00843CA2" w:rsidRDefault="004F12FC" w:rsidP="004F12FC">
      <w:pPr>
        <w:autoSpaceDE w:val="0"/>
        <w:spacing w:after="0" w:line="360" w:lineRule="auto"/>
        <w:ind w:firstLine="720"/>
        <w:jc w:val="both"/>
        <w:rPr>
          <w:rFonts w:ascii="Times New Roman" w:eastAsia="Times New Roman" w:hAnsi="Times New Roman"/>
          <w:sz w:val="24"/>
          <w:szCs w:val="24"/>
          <w:lang w:val="en-US"/>
        </w:rPr>
      </w:pPr>
      <w:r>
        <w:rPr>
          <w:rFonts w:ascii="Times New Roman" w:hAnsi="Times New Roman"/>
          <w:sz w:val="24"/>
          <w:szCs w:val="24"/>
        </w:rPr>
        <w:lastRenderedPageBreak/>
        <w:t xml:space="preserve">Perhitungan dengan metode </w:t>
      </w:r>
      <w:r>
        <w:rPr>
          <w:rFonts w:ascii="Times New Roman" w:hAnsi="Times New Roman"/>
          <w:i/>
          <w:sz w:val="24"/>
          <w:szCs w:val="24"/>
        </w:rPr>
        <w:t>Ab-Initio</w:t>
      </w:r>
      <w:r>
        <w:rPr>
          <w:rFonts w:ascii="Times New Roman" w:hAnsi="Times New Roman"/>
          <w:sz w:val="24"/>
          <w:szCs w:val="24"/>
        </w:rPr>
        <w:t xml:space="preserve"> HF/4-31G memberikan data jarak antar atom dalam PGV-0 (</w:t>
      </w:r>
      <w:r>
        <w:rPr>
          <w:rFonts w:ascii="Times New Roman" w:hAnsi="Times New Roman"/>
          <w:sz w:val="24"/>
          <w:szCs w:val="24"/>
        </w:rPr>
        <w:t>T</w:t>
      </w:r>
      <w:r>
        <w:rPr>
          <w:rFonts w:ascii="Times New Roman" w:hAnsi="Times New Roman"/>
          <w:sz w:val="24"/>
          <w:szCs w:val="24"/>
        </w:rPr>
        <w:t>abel 1) dan dalam PGV-1 (</w:t>
      </w:r>
      <w:r>
        <w:rPr>
          <w:rFonts w:ascii="Times New Roman" w:hAnsi="Times New Roman"/>
          <w:sz w:val="24"/>
          <w:szCs w:val="24"/>
        </w:rPr>
        <w:t>T</w:t>
      </w:r>
      <w:r>
        <w:rPr>
          <w:rFonts w:ascii="Times New Roman" w:hAnsi="Times New Roman"/>
          <w:sz w:val="24"/>
          <w:szCs w:val="24"/>
        </w:rPr>
        <w:t>abel 2). Hasil perhitungan tersebut dibandingkan dengan data hasil eksperimen dan data hasil analisis dengan metode semiempiris AM1 yang telah dilakukan oleh penulis sebelumnya.</w:t>
      </w:r>
    </w:p>
    <w:p w:rsidR="001A473B" w:rsidRDefault="00843CA2" w:rsidP="004F12FC">
      <w:pPr>
        <w:autoSpaceDE w:val="0"/>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Analisis yang dilakukan terhadap jarak antar atom pada </w:t>
      </w:r>
      <w:r>
        <w:rPr>
          <w:rFonts w:ascii="Times New Roman" w:hAnsi="Times New Roman"/>
          <w:sz w:val="24"/>
          <w:szCs w:val="24"/>
        </w:rPr>
        <w:lastRenderedPageBreak/>
        <w:t xml:space="preserve">struktur PGV-0 menggunakan metode </w:t>
      </w:r>
      <w:r>
        <w:rPr>
          <w:rFonts w:ascii="Times New Roman" w:hAnsi="Times New Roman"/>
          <w:i/>
          <w:sz w:val="24"/>
          <w:szCs w:val="24"/>
        </w:rPr>
        <w:t>Ab-Initio</w:t>
      </w:r>
      <w:r>
        <w:rPr>
          <w:rFonts w:ascii="Times New Roman" w:hAnsi="Times New Roman"/>
          <w:sz w:val="24"/>
          <w:szCs w:val="24"/>
        </w:rPr>
        <w:t xml:space="preserve"> HF/4-31G tidak menunjukkan perbedaan yang signifikan dengan hasil eksperimen. Pada senyawa PGV-0, jarak antar atom yang dihubungkan oleh ikatan rangkap dua cenderung lebih kecil daripada jarak pada ikatan tunggal, hal ini diperkuat dengan data yang diperoleh dari hasil eksperimen.</w:t>
      </w:r>
    </w:p>
    <w:p w:rsidR="00987842" w:rsidRDefault="00987842" w:rsidP="005B6F62">
      <w:pPr>
        <w:autoSpaceDE w:val="0"/>
        <w:spacing w:after="0" w:line="360" w:lineRule="auto"/>
        <w:ind w:firstLine="720"/>
        <w:jc w:val="both"/>
        <w:rPr>
          <w:rFonts w:ascii="Times New Roman" w:hAnsi="Times New Roman"/>
          <w:sz w:val="24"/>
          <w:szCs w:val="24"/>
        </w:rPr>
        <w:sectPr w:rsidR="00987842" w:rsidSect="00987842">
          <w:type w:val="continuous"/>
          <w:pgSz w:w="11906" w:h="16838"/>
          <w:pgMar w:top="1418" w:right="1411" w:bottom="1411" w:left="2275" w:header="850" w:footer="567" w:gutter="0"/>
          <w:cols w:num="2" w:space="709"/>
          <w:docGrid w:linePitch="360"/>
        </w:sectPr>
      </w:pPr>
    </w:p>
    <w:p w:rsidR="005F6636" w:rsidRDefault="00843CA2" w:rsidP="005B6F62">
      <w:pPr>
        <w:autoSpaceDE w:val="0"/>
        <w:spacing w:after="0" w:line="360" w:lineRule="auto"/>
        <w:ind w:firstLine="720"/>
        <w:jc w:val="both"/>
        <w:rPr>
          <w:rFonts w:ascii="Times New Roman" w:hAnsi="Times New Roman"/>
          <w:sz w:val="24"/>
          <w:szCs w:val="24"/>
          <w:lang w:val="en-US"/>
        </w:rPr>
      </w:pPr>
      <w:r>
        <w:rPr>
          <w:rFonts w:ascii="Times New Roman" w:hAnsi="Times New Roman"/>
          <w:sz w:val="24"/>
          <w:szCs w:val="24"/>
        </w:rPr>
        <w:lastRenderedPageBreak/>
        <w:t xml:space="preserve"> Berdasarkan </w:t>
      </w:r>
      <w:r w:rsidR="004F12FC">
        <w:rPr>
          <w:rFonts w:ascii="Times New Roman" w:hAnsi="Times New Roman"/>
          <w:sz w:val="24"/>
          <w:szCs w:val="24"/>
        </w:rPr>
        <w:t>T</w:t>
      </w:r>
      <w:r>
        <w:rPr>
          <w:rFonts w:ascii="Times New Roman" w:hAnsi="Times New Roman"/>
          <w:sz w:val="24"/>
          <w:szCs w:val="24"/>
        </w:rPr>
        <w:t xml:space="preserve">abel 1, secara umum metode </w:t>
      </w:r>
      <w:r>
        <w:rPr>
          <w:rFonts w:ascii="Times New Roman" w:hAnsi="Times New Roman"/>
          <w:i/>
          <w:sz w:val="24"/>
          <w:szCs w:val="24"/>
        </w:rPr>
        <w:t>Ab-Initio</w:t>
      </w:r>
      <w:r>
        <w:rPr>
          <w:rFonts w:ascii="Times New Roman" w:hAnsi="Times New Roman"/>
          <w:sz w:val="24"/>
          <w:szCs w:val="24"/>
        </w:rPr>
        <w:t xml:space="preserve"> HF/4-31G memberikan hasil yang lebih mendekati nilai eksperimen daripada metode semiempiris AM1. Penggunaan</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metode </w:t>
      </w:r>
      <w:r>
        <w:rPr>
          <w:rFonts w:ascii="Times New Roman" w:hAnsi="Times New Roman"/>
          <w:i/>
          <w:sz w:val="24"/>
          <w:szCs w:val="24"/>
        </w:rPr>
        <w:t>Ab-Initio</w:t>
      </w:r>
      <w:r>
        <w:rPr>
          <w:rFonts w:ascii="Times New Roman" w:hAnsi="Times New Roman"/>
          <w:sz w:val="24"/>
          <w:szCs w:val="24"/>
        </w:rPr>
        <w:t xml:space="preserve"> HF/4-31G untuk analisis dan prediksi jarak antar atom dalam PGV-1 juga memberikan hasil yang hampir sama, seperti </w:t>
      </w:r>
      <w:proofErr w:type="spellStart"/>
      <w:r w:rsidR="001A473B">
        <w:rPr>
          <w:rFonts w:ascii="Times New Roman" w:hAnsi="Times New Roman"/>
          <w:sz w:val="24"/>
          <w:szCs w:val="24"/>
          <w:lang w:val="en-US"/>
        </w:rPr>
        <w:t>tercantum</w:t>
      </w:r>
      <w:proofErr w:type="spellEnd"/>
      <w:r w:rsidR="001A473B">
        <w:rPr>
          <w:rFonts w:ascii="Times New Roman" w:hAnsi="Times New Roman"/>
          <w:sz w:val="24"/>
          <w:szCs w:val="24"/>
          <w:lang w:val="en-US"/>
        </w:rPr>
        <w:t xml:space="preserve"> </w:t>
      </w:r>
      <w:r>
        <w:rPr>
          <w:rFonts w:ascii="Times New Roman" w:hAnsi="Times New Roman"/>
          <w:sz w:val="24"/>
          <w:szCs w:val="24"/>
        </w:rPr>
        <w:t xml:space="preserve">pada </w:t>
      </w:r>
      <w:r w:rsidR="004F12FC">
        <w:rPr>
          <w:rFonts w:ascii="Times New Roman" w:hAnsi="Times New Roman"/>
          <w:sz w:val="24"/>
          <w:szCs w:val="24"/>
        </w:rPr>
        <w:t>T</w:t>
      </w:r>
      <w:r>
        <w:rPr>
          <w:rFonts w:ascii="Times New Roman" w:hAnsi="Times New Roman"/>
          <w:sz w:val="24"/>
          <w:szCs w:val="24"/>
        </w:rPr>
        <w:t xml:space="preserve">abel 2, yang menunjukkan bahwa jarak antar atom hasil prediksi metode </w:t>
      </w:r>
      <w:r>
        <w:rPr>
          <w:rFonts w:ascii="Times New Roman" w:hAnsi="Times New Roman"/>
          <w:i/>
          <w:sz w:val="24"/>
          <w:szCs w:val="24"/>
        </w:rPr>
        <w:t>Ab-Initio</w:t>
      </w:r>
      <w:r>
        <w:rPr>
          <w:rFonts w:ascii="Times New Roman" w:hAnsi="Times New Roman"/>
          <w:sz w:val="24"/>
          <w:szCs w:val="24"/>
        </w:rPr>
        <w:t xml:space="preserve"> HF/4-31G lebih mendekati nilai eksperimen. </w:t>
      </w:r>
    </w:p>
    <w:p w:rsidR="00843CA2" w:rsidRDefault="00843CA2" w:rsidP="005B6F62">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Sudut ikatan pada </w:t>
      </w:r>
      <w:proofErr w:type="spellStart"/>
      <w:r w:rsidR="001A473B">
        <w:rPr>
          <w:rFonts w:ascii="Times New Roman" w:hAnsi="Times New Roman"/>
          <w:sz w:val="24"/>
          <w:szCs w:val="24"/>
          <w:lang w:val="en-US"/>
        </w:rPr>
        <w:t>senyawa</w:t>
      </w:r>
      <w:proofErr w:type="spellEnd"/>
      <w:r w:rsidR="001A473B">
        <w:rPr>
          <w:rFonts w:ascii="Times New Roman" w:hAnsi="Times New Roman"/>
          <w:sz w:val="24"/>
          <w:szCs w:val="24"/>
          <w:lang w:val="en-US"/>
        </w:rPr>
        <w:t xml:space="preserve"> </w:t>
      </w:r>
      <w:r>
        <w:rPr>
          <w:rFonts w:ascii="Times New Roman" w:hAnsi="Times New Roman"/>
          <w:sz w:val="24"/>
          <w:szCs w:val="24"/>
        </w:rPr>
        <w:t xml:space="preserve">PGV-0 dan PGV-1 menggunakan metode </w:t>
      </w:r>
      <w:r w:rsidR="001A473B">
        <w:rPr>
          <w:rFonts w:ascii="Times New Roman" w:hAnsi="Times New Roman"/>
          <w:sz w:val="24"/>
          <w:szCs w:val="24"/>
          <w:lang w:val="en-US"/>
        </w:rPr>
        <w:t xml:space="preserve">     </w:t>
      </w:r>
      <w:r>
        <w:rPr>
          <w:rFonts w:ascii="Times New Roman" w:hAnsi="Times New Roman"/>
          <w:i/>
          <w:sz w:val="24"/>
          <w:szCs w:val="24"/>
        </w:rPr>
        <w:t>Ab-Initio</w:t>
      </w:r>
      <w:r>
        <w:rPr>
          <w:rFonts w:ascii="Times New Roman" w:hAnsi="Times New Roman"/>
          <w:sz w:val="24"/>
          <w:szCs w:val="24"/>
        </w:rPr>
        <w:t xml:space="preserve"> HF/4-31G ditunjukkan pada </w:t>
      </w:r>
      <w:r w:rsidR="005B6F62">
        <w:rPr>
          <w:rFonts w:ascii="Times New Roman" w:hAnsi="Times New Roman"/>
          <w:sz w:val="24"/>
          <w:szCs w:val="24"/>
        </w:rPr>
        <w:t>T</w:t>
      </w:r>
      <w:r>
        <w:rPr>
          <w:rFonts w:ascii="Times New Roman" w:hAnsi="Times New Roman"/>
          <w:sz w:val="24"/>
          <w:szCs w:val="24"/>
        </w:rPr>
        <w:t xml:space="preserve">abel 3 (PGV-0) dan </w:t>
      </w:r>
      <w:r w:rsidR="005B6F62">
        <w:rPr>
          <w:rFonts w:ascii="Times New Roman" w:hAnsi="Times New Roman"/>
          <w:sz w:val="24"/>
          <w:szCs w:val="24"/>
        </w:rPr>
        <w:t>T</w:t>
      </w:r>
      <w:r>
        <w:rPr>
          <w:rFonts w:ascii="Times New Roman" w:hAnsi="Times New Roman"/>
          <w:sz w:val="24"/>
          <w:szCs w:val="24"/>
        </w:rPr>
        <w:t xml:space="preserve">abel 4 (PGV-1). </w:t>
      </w:r>
      <w:r>
        <w:rPr>
          <w:rFonts w:ascii="Times New Roman" w:eastAsia="Times New Roman" w:hAnsi="Times New Roman"/>
          <w:sz w:val="24"/>
          <w:szCs w:val="24"/>
        </w:rPr>
        <w:t xml:space="preserve">Sudut ikatan antara atom-atom penyusun senyawa PGV-0 dan PGV-1 hasil analisis dengan metode </w:t>
      </w:r>
      <w:r>
        <w:rPr>
          <w:rFonts w:ascii="Times New Roman" w:hAnsi="Times New Roman"/>
          <w:i/>
          <w:sz w:val="24"/>
          <w:szCs w:val="24"/>
        </w:rPr>
        <w:t>Ab-Initio</w:t>
      </w:r>
      <w:r>
        <w:rPr>
          <w:rFonts w:ascii="Times New Roman" w:hAnsi="Times New Roman"/>
          <w:sz w:val="24"/>
          <w:szCs w:val="24"/>
        </w:rPr>
        <w:t xml:space="preserve"> HF/4-31G menunjukkan perbedaan yang relatif tidak signifikan dengan hasil eksperimen.</w:t>
      </w:r>
      <w:r w:rsidR="00E60694">
        <w:rPr>
          <w:rFonts w:ascii="Times New Roman" w:hAnsi="Times New Roman"/>
          <w:sz w:val="24"/>
          <w:szCs w:val="24"/>
          <w:lang w:val="en-US"/>
        </w:rPr>
        <w:t xml:space="preserve"> </w:t>
      </w:r>
      <w:r>
        <w:rPr>
          <w:rFonts w:ascii="Times New Roman" w:hAnsi="Times New Roman"/>
          <w:sz w:val="24"/>
          <w:szCs w:val="24"/>
        </w:rPr>
        <w:t>Sudut terbesar pada senyawa PGV-0 dibentuk oleh atom C7</w:t>
      </w:r>
      <w:r>
        <w:rPr>
          <w:rFonts w:ascii="Times New Roman" w:hAnsi="Times New Roman"/>
          <w:sz w:val="24"/>
          <w:szCs w:val="24"/>
          <w:vertAlign w:val="superscript"/>
        </w:rPr>
        <w:t>1</w:t>
      </w:r>
      <w:r>
        <w:rPr>
          <w:rFonts w:ascii="Times New Roman" w:hAnsi="Times New Roman"/>
          <w:sz w:val="24"/>
          <w:szCs w:val="24"/>
        </w:rPr>
        <w:t>-C2/5-C3/4 yaitu 131,22</w:t>
      </w:r>
      <w:r>
        <w:rPr>
          <w:rFonts w:ascii="Times New Roman" w:hAnsi="Times New Roman"/>
          <w:sz w:val="24"/>
          <w:szCs w:val="24"/>
          <w:vertAlign w:val="superscript"/>
        </w:rPr>
        <w:t>0</w:t>
      </w:r>
      <w:r>
        <w:rPr>
          <w:rFonts w:ascii="Times New Roman" w:hAnsi="Times New Roman"/>
          <w:sz w:val="24"/>
          <w:szCs w:val="24"/>
        </w:rPr>
        <w:t xml:space="preserve"> pada </w:t>
      </w:r>
      <w:r>
        <w:rPr>
          <w:rFonts w:ascii="Times New Roman" w:hAnsi="Times New Roman"/>
          <w:i/>
          <w:sz w:val="24"/>
          <w:szCs w:val="24"/>
        </w:rPr>
        <w:t>Ab-Initio</w:t>
      </w:r>
      <w:r>
        <w:rPr>
          <w:rFonts w:ascii="Times New Roman" w:hAnsi="Times New Roman"/>
          <w:sz w:val="24"/>
          <w:szCs w:val="24"/>
        </w:rPr>
        <w:t xml:space="preserve"> HF/4-31G dan 129,17</w:t>
      </w:r>
      <w:r>
        <w:rPr>
          <w:rFonts w:ascii="Times New Roman" w:hAnsi="Times New Roman"/>
          <w:sz w:val="24"/>
          <w:szCs w:val="24"/>
          <w:vertAlign w:val="superscript"/>
        </w:rPr>
        <w:t>0</w:t>
      </w:r>
      <w:r>
        <w:rPr>
          <w:rFonts w:ascii="Times New Roman" w:hAnsi="Times New Roman"/>
          <w:sz w:val="24"/>
          <w:szCs w:val="24"/>
        </w:rPr>
        <w:t xml:space="preserve"> pada AM1, sedangkan pada senyawa PGV-1 sudut terbesar dibentuk oleh atom C7</w:t>
      </w:r>
      <w:r>
        <w:rPr>
          <w:rFonts w:ascii="Times New Roman" w:hAnsi="Times New Roman"/>
          <w:sz w:val="24"/>
          <w:szCs w:val="24"/>
          <w:vertAlign w:val="superscript"/>
        </w:rPr>
        <w:t>1</w:t>
      </w:r>
      <w:r>
        <w:rPr>
          <w:rFonts w:ascii="Times New Roman" w:hAnsi="Times New Roman"/>
          <w:sz w:val="24"/>
          <w:szCs w:val="24"/>
        </w:rPr>
        <w:t>-C2/5-C3/4 yaitu sebesar 131,22</w:t>
      </w:r>
      <w:r>
        <w:rPr>
          <w:rFonts w:ascii="Times New Roman" w:hAnsi="Times New Roman"/>
          <w:sz w:val="24"/>
          <w:szCs w:val="24"/>
          <w:vertAlign w:val="superscript"/>
        </w:rPr>
        <w:t>0</w:t>
      </w:r>
      <w:r>
        <w:rPr>
          <w:rFonts w:ascii="Times New Roman" w:hAnsi="Times New Roman"/>
          <w:sz w:val="24"/>
          <w:szCs w:val="24"/>
        </w:rPr>
        <w:t xml:space="preserve"> pada </w:t>
      </w:r>
      <w:r>
        <w:rPr>
          <w:rFonts w:ascii="Times New Roman" w:hAnsi="Times New Roman"/>
          <w:i/>
          <w:sz w:val="24"/>
          <w:szCs w:val="24"/>
        </w:rPr>
        <w:t>Ab-Initio</w:t>
      </w:r>
      <w:r>
        <w:rPr>
          <w:rFonts w:ascii="Times New Roman" w:hAnsi="Times New Roman"/>
          <w:sz w:val="24"/>
          <w:szCs w:val="24"/>
        </w:rPr>
        <w:t xml:space="preserve"> HF/4-31G dan 129,32</w:t>
      </w:r>
      <w:r>
        <w:rPr>
          <w:rFonts w:ascii="Times New Roman" w:hAnsi="Times New Roman"/>
          <w:sz w:val="24"/>
          <w:szCs w:val="24"/>
          <w:vertAlign w:val="superscript"/>
        </w:rPr>
        <w:t>0</w:t>
      </w:r>
      <w:r>
        <w:rPr>
          <w:rFonts w:ascii="Times New Roman" w:hAnsi="Times New Roman"/>
          <w:sz w:val="24"/>
          <w:szCs w:val="24"/>
        </w:rPr>
        <w:t xml:space="preserve"> pada AM1. </w:t>
      </w:r>
    </w:p>
    <w:p w:rsidR="00843CA2" w:rsidRDefault="00843CA2" w:rsidP="005B6F62">
      <w:pPr>
        <w:autoSpaceDE w:val="0"/>
        <w:spacing w:after="0" w:line="360" w:lineRule="auto"/>
        <w:ind w:firstLine="720"/>
        <w:jc w:val="both"/>
        <w:rPr>
          <w:rFonts w:ascii="Times New Roman" w:hAnsi="Times New Roman"/>
          <w:sz w:val="24"/>
          <w:szCs w:val="24"/>
        </w:rPr>
      </w:pPr>
      <w:r>
        <w:rPr>
          <w:rFonts w:ascii="Times New Roman" w:hAnsi="Times New Roman"/>
          <w:sz w:val="24"/>
          <w:szCs w:val="24"/>
        </w:rPr>
        <w:lastRenderedPageBreak/>
        <w:t>Sudut ikatan berbeda secara signifikan pada atom-atom di sekitar ikatan rangkap. Besarnya sudut tersebut menunjukkan bahwa gugus siklopentanon cenderung mempertahankan sudut ikatannya dan adanya gugus aromatis yang memiliki struktur kaya elektron memperbesar sudut ikatan yang menghubungkan gugus inti aromatis terminal dengan siklopentanon. Secara umum, data ikatan-ikatan tersebut membuktikan bahwa PGV-0 merupakan struktur yang kaku dengan adanya gugus siklopentanon (Dai, 2007).</w:t>
      </w:r>
    </w:p>
    <w:p w:rsidR="00843CA2" w:rsidRDefault="00843CA2" w:rsidP="005B6F62">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Berbeda dengan metode </w:t>
      </w:r>
      <w:r>
        <w:rPr>
          <w:rFonts w:ascii="Times New Roman" w:hAnsi="Times New Roman"/>
          <w:i/>
          <w:sz w:val="24"/>
          <w:szCs w:val="24"/>
        </w:rPr>
        <w:t xml:space="preserve">Ab-Initio </w:t>
      </w:r>
      <w:r>
        <w:rPr>
          <w:rFonts w:ascii="Times New Roman" w:hAnsi="Times New Roman"/>
          <w:sz w:val="24"/>
          <w:szCs w:val="24"/>
        </w:rPr>
        <w:t>HF/4-31G, metode semiempiris AM1 menunjukkan perbedaan yang cukup besar (∆ = 3,15</w:t>
      </w:r>
      <w:r>
        <w:rPr>
          <w:rFonts w:ascii="Times New Roman" w:eastAsia="Times New Roman" w:hAnsi="Times New Roman"/>
          <w:sz w:val="24"/>
          <w:szCs w:val="24"/>
          <w:vertAlign w:val="superscript"/>
        </w:rPr>
        <w:t>0</w:t>
      </w:r>
      <w:r>
        <w:rPr>
          <w:rFonts w:ascii="Times New Roman" w:hAnsi="Times New Roman"/>
          <w:sz w:val="24"/>
          <w:szCs w:val="24"/>
        </w:rPr>
        <w:t>) pada sudut ikat (C1</w:t>
      </w:r>
      <w:r>
        <w:rPr>
          <w:rFonts w:ascii="Times New Roman" w:hAnsi="Times New Roman"/>
          <w:sz w:val="24"/>
          <w:szCs w:val="24"/>
          <w:vertAlign w:val="superscript"/>
        </w:rPr>
        <w:t>1</w:t>
      </w:r>
      <w:r>
        <w:rPr>
          <w:rFonts w:ascii="Times New Roman" w:hAnsi="Times New Roman"/>
          <w:sz w:val="24"/>
          <w:szCs w:val="24"/>
        </w:rPr>
        <w:t>-C7</w:t>
      </w:r>
      <w:r>
        <w:rPr>
          <w:rFonts w:ascii="Times New Roman" w:hAnsi="Times New Roman"/>
          <w:sz w:val="24"/>
          <w:szCs w:val="24"/>
          <w:vertAlign w:val="superscript"/>
        </w:rPr>
        <w:t>1</w:t>
      </w:r>
      <w:r>
        <w:rPr>
          <w:rFonts w:ascii="Times New Roman" w:hAnsi="Times New Roman"/>
          <w:sz w:val="24"/>
          <w:szCs w:val="24"/>
        </w:rPr>
        <w:t xml:space="preserve">-C2/5) dibandingkan selisih sudut ikat hasil perhitungan </w:t>
      </w:r>
      <w:r>
        <w:rPr>
          <w:rFonts w:ascii="Times New Roman" w:hAnsi="Times New Roman"/>
          <w:i/>
          <w:sz w:val="24"/>
          <w:szCs w:val="24"/>
        </w:rPr>
        <w:t>Ab-Initio</w:t>
      </w:r>
      <w:r>
        <w:rPr>
          <w:rFonts w:ascii="Times New Roman" w:hAnsi="Times New Roman"/>
          <w:sz w:val="24"/>
          <w:szCs w:val="24"/>
        </w:rPr>
        <w:t xml:space="preserve"> HF/4-31G, sehingga metode </w:t>
      </w:r>
      <w:r>
        <w:rPr>
          <w:rFonts w:ascii="Times New Roman" w:hAnsi="Times New Roman"/>
          <w:i/>
          <w:sz w:val="24"/>
          <w:szCs w:val="24"/>
        </w:rPr>
        <w:t>Ab-Initio</w:t>
      </w:r>
      <w:r>
        <w:rPr>
          <w:rFonts w:ascii="Times New Roman" w:hAnsi="Times New Roman"/>
          <w:sz w:val="24"/>
          <w:szCs w:val="24"/>
        </w:rPr>
        <w:t xml:space="preserve"> HF/4-31G mampu menggambarkan dengan baik besar sudut ikatan pada PGV-0 dan PGV-1 mendekati hasil eksperimen.</w:t>
      </w:r>
    </w:p>
    <w:p w:rsidR="0035235C" w:rsidRDefault="0035235C">
      <w:pPr>
        <w:autoSpaceDE w:val="0"/>
        <w:spacing w:after="0" w:line="240" w:lineRule="auto"/>
        <w:jc w:val="both"/>
        <w:rPr>
          <w:rFonts w:ascii="Times New Roman" w:eastAsia="Times New Roman" w:hAnsi="Times New Roman"/>
          <w:b/>
          <w:sz w:val="24"/>
          <w:szCs w:val="24"/>
        </w:rPr>
        <w:sectPr w:rsidR="0035235C" w:rsidSect="00987842">
          <w:type w:val="continuous"/>
          <w:pgSz w:w="11906" w:h="16838"/>
          <w:pgMar w:top="1418" w:right="1411" w:bottom="1411" w:left="2275" w:header="850" w:footer="567" w:gutter="0"/>
          <w:cols w:num="2" w:space="709"/>
          <w:docGrid w:linePitch="360"/>
        </w:sectPr>
      </w:pPr>
    </w:p>
    <w:p w:rsidR="0035235C" w:rsidRDefault="0035235C">
      <w:pPr>
        <w:autoSpaceDE w:val="0"/>
        <w:spacing w:after="0" w:line="240" w:lineRule="auto"/>
        <w:jc w:val="both"/>
        <w:rPr>
          <w:rFonts w:ascii="Times New Roman" w:eastAsia="Times New Roman" w:hAnsi="Times New Roman"/>
          <w:b/>
          <w:sz w:val="24"/>
          <w:szCs w:val="24"/>
        </w:rPr>
      </w:pPr>
    </w:p>
    <w:p w:rsidR="00A86239" w:rsidRPr="001A473B" w:rsidRDefault="00A86239" w:rsidP="00A86239">
      <w:pPr>
        <w:autoSpaceDE w:val="0"/>
        <w:spacing w:after="0" w:line="240" w:lineRule="auto"/>
        <w:jc w:val="center"/>
        <w:rPr>
          <w:rFonts w:ascii="Times New Roman" w:eastAsia="Times New Roman" w:hAnsi="Times New Roman"/>
          <w:lang w:val="en-US"/>
        </w:rPr>
      </w:pPr>
      <w:r w:rsidRPr="001A473B">
        <w:rPr>
          <w:rFonts w:ascii="Times New Roman" w:eastAsia="Times New Roman" w:hAnsi="Times New Roman"/>
          <w:b/>
        </w:rPr>
        <w:t>Tabel 3</w:t>
      </w:r>
      <w:r w:rsidRPr="001A473B">
        <w:rPr>
          <w:rFonts w:ascii="Times New Roman" w:eastAsia="Times New Roman" w:hAnsi="Times New Roman"/>
        </w:rPr>
        <w:t xml:space="preserve"> Sudut ikat PGV-0 hasil eksperimen dengan hasil perhitungan kimia komputasi (dalam satuan </w:t>
      </w:r>
      <w:r w:rsidRPr="001A473B">
        <w:rPr>
          <w:rFonts w:ascii="Times New Roman" w:eastAsia="Times New Roman" w:hAnsi="Times New Roman"/>
          <w:vertAlign w:val="superscript"/>
        </w:rPr>
        <w:t>0</w:t>
      </w:r>
      <w:r w:rsidRPr="001A473B">
        <w:rPr>
          <w:rFonts w:ascii="Times New Roman" w:eastAsia="Times New Roman" w:hAnsi="Times New Roman"/>
        </w:rPr>
        <w:t>)</w:t>
      </w:r>
    </w:p>
    <w:tbl>
      <w:tblPr>
        <w:tblW w:w="0" w:type="auto"/>
        <w:jc w:val="center"/>
        <w:tblInd w:w="108" w:type="dxa"/>
        <w:tblLayout w:type="fixed"/>
        <w:tblLook w:val="0000" w:firstRow="0" w:lastRow="0" w:firstColumn="0" w:lastColumn="0" w:noHBand="0" w:noVBand="0"/>
      </w:tblPr>
      <w:tblGrid>
        <w:gridCol w:w="1672"/>
        <w:gridCol w:w="1555"/>
        <w:gridCol w:w="1134"/>
        <w:gridCol w:w="850"/>
        <w:gridCol w:w="993"/>
        <w:gridCol w:w="1040"/>
      </w:tblGrid>
      <w:tr w:rsidR="00A86239" w:rsidTr="00987842">
        <w:trPr>
          <w:jc w:val="center"/>
        </w:trPr>
        <w:tc>
          <w:tcPr>
            <w:tcW w:w="1672" w:type="dxa"/>
            <w:vMerge w:val="restart"/>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Ikatan</w:t>
            </w:r>
          </w:p>
        </w:tc>
        <w:tc>
          <w:tcPr>
            <w:tcW w:w="1555"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Eksperimen</w:t>
            </w: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AM1</w:t>
            </w:r>
          </w:p>
        </w:tc>
        <w:tc>
          <w:tcPr>
            <w:tcW w:w="20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HF/4-31G</w:t>
            </w:r>
          </w:p>
        </w:tc>
      </w:tr>
      <w:tr w:rsidR="00A86239" w:rsidTr="00987842">
        <w:trPr>
          <w:jc w:val="center"/>
        </w:trPr>
        <w:tc>
          <w:tcPr>
            <w:tcW w:w="1672" w:type="dxa"/>
            <w:vMerge/>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p>
        </w:tc>
        <w:tc>
          <w:tcPr>
            <w:tcW w:w="1555"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1134"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850"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w:t>
            </w:r>
          </w:p>
        </w:tc>
        <w:tc>
          <w:tcPr>
            <w:tcW w:w="993"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C1-C2/5-C7</w:t>
            </w:r>
            <w:r w:rsidRPr="007C2D56">
              <w:rPr>
                <w:rFonts w:ascii="Times New Roman" w:hAnsi="Times New Roman"/>
                <w:sz w:val="18"/>
                <w:szCs w:val="18"/>
                <w:vertAlign w:val="superscript"/>
              </w:rPr>
              <w:t>1</w:t>
            </w:r>
          </w:p>
        </w:tc>
        <w:tc>
          <w:tcPr>
            <w:tcW w:w="1555"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117,92</w:t>
            </w:r>
          </w:p>
        </w:tc>
        <w:tc>
          <w:tcPr>
            <w:tcW w:w="1134"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122,11</w:t>
            </w:r>
          </w:p>
        </w:tc>
        <w:tc>
          <w:tcPr>
            <w:tcW w:w="850"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-4,19</w:t>
            </w:r>
          </w:p>
        </w:tc>
        <w:tc>
          <w:tcPr>
            <w:tcW w:w="993"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120,24</w:t>
            </w:r>
          </w:p>
        </w:tc>
        <w:tc>
          <w:tcPr>
            <w:tcW w:w="1040" w:type="dxa"/>
            <w:tcBorders>
              <w:top w:val="single" w:sz="4" w:space="0" w:color="000000"/>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-2,32</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C7</w:t>
            </w:r>
            <w:r w:rsidRPr="007C2D56">
              <w:rPr>
                <w:rFonts w:ascii="Times New Roman" w:hAnsi="Times New Roman"/>
                <w:sz w:val="18"/>
                <w:szCs w:val="18"/>
                <w:vertAlign w:val="superscript"/>
              </w:rPr>
              <w:t>1</w:t>
            </w:r>
            <w:r w:rsidRPr="007C2D56">
              <w:rPr>
                <w:rFonts w:ascii="Times New Roman" w:hAnsi="Times New Roman"/>
                <w:sz w:val="18"/>
                <w:szCs w:val="18"/>
              </w:rPr>
              <w:t>-C2/5-C3/4</w:t>
            </w:r>
          </w:p>
        </w:tc>
        <w:tc>
          <w:tcPr>
            <w:tcW w:w="1555"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131,72</w:t>
            </w:r>
          </w:p>
        </w:tc>
        <w:tc>
          <w:tcPr>
            <w:tcW w:w="1134"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129,17</w:t>
            </w:r>
          </w:p>
        </w:tc>
        <w:tc>
          <w:tcPr>
            <w:tcW w:w="850"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2,55</w:t>
            </w:r>
          </w:p>
        </w:tc>
        <w:tc>
          <w:tcPr>
            <w:tcW w:w="993" w:type="dxa"/>
            <w:tcBorders>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131,22</w:t>
            </w:r>
          </w:p>
        </w:tc>
        <w:tc>
          <w:tcPr>
            <w:tcW w:w="1040" w:type="dxa"/>
            <w:tcBorders>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0,5</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C1</w:t>
            </w:r>
            <w:r w:rsidRPr="007C2D56">
              <w:rPr>
                <w:rFonts w:ascii="Times New Roman" w:hAnsi="Times New Roman"/>
                <w:sz w:val="18"/>
                <w:szCs w:val="18"/>
                <w:vertAlign w:val="superscript"/>
              </w:rPr>
              <w:t>1</w:t>
            </w:r>
            <w:r w:rsidRPr="007C2D56">
              <w:rPr>
                <w:rFonts w:ascii="Times New Roman" w:hAnsi="Times New Roman"/>
                <w:sz w:val="18"/>
                <w:szCs w:val="18"/>
              </w:rPr>
              <w:t>-C7</w:t>
            </w:r>
            <w:r w:rsidRPr="007C2D56">
              <w:rPr>
                <w:rFonts w:ascii="Times New Roman" w:hAnsi="Times New Roman"/>
                <w:sz w:val="18"/>
                <w:szCs w:val="18"/>
                <w:vertAlign w:val="superscript"/>
              </w:rPr>
              <w:t>1</w:t>
            </w:r>
            <w:r w:rsidRPr="007C2D56">
              <w:rPr>
                <w:rFonts w:ascii="Times New Roman" w:hAnsi="Times New Roman"/>
                <w:sz w:val="18"/>
                <w:szCs w:val="18"/>
              </w:rPr>
              <w:t>-C2/5</w:t>
            </w:r>
          </w:p>
        </w:tc>
        <w:tc>
          <w:tcPr>
            <w:tcW w:w="1555"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131,50</w:t>
            </w:r>
          </w:p>
        </w:tc>
        <w:tc>
          <w:tcPr>
            <w:tcW w:w="1134"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127,78</w:t>
            </w:r>
          </w:p>
        </w:tc>
        <w:tc>
          <w:tcPr>
            <w:tcW w:w="850"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3,72</w:t>
            </w:r>
          </w:p>
        </w:tc>
        <w:tc>
          <w:tcPr>
            <w:tcW w:w="993" w:type="dxa"/>
            <w:tcBorders>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130,08</w:t>
            </w:r>
          </w:p>
        </w:tc>
        <w:tc>
          <w:tcPr>
            <w:tcW w:w="1040" w:type="dxa"/>
            <w:tcBorders>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1,42</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C1-C2/5-C3/4</w:t>
            </w:r>
          </w:p>
        </w:tc>
        <w:tc>
          <w:tcPr>
            <w:tcW w:w="1555"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110,39</w:t>
            </w:r>
          </w:p>
        </w:tc>
        <w:tc>
          <w:tcPr>
            <w:tcW w:w="1134"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108,67</w:t>
            </w:r>
          </w:p>
        </w:tc>
        <w:tc>
          <w:tcPr>
            <w:tcW w:w="850"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1,72</w:t>
            </w:r>
          </w:p>
        </w:tc>
        <w:tc>
          <w:tcPr>
            <w:tcW w:w="993"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108,50</w:t>
            </w:r>
          </w:p>
        </w:tc>
        <w:tc>
          <w:tcPr>
            <w:tcW w:w="1040" w:type="dxa"/>
            <w:tcBorders>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1,89</w:t>
            </w:r>
          </w:p>
        </w:tc>
      </w:tr>
    </w:tbl>
    <w:p w:rsidR="00A86239" w:rsidRPr="00A86239" w:rsidRDefault="00A86239" w:rsidP="00A86239">
      <w:pPr>
        <w:autoSpaceDE w:val="0"/>
        <w:spacing w:after="0" w:line="240" w:lineRule="auto"/>
        <w:ind w:firstLine="720"/>
        <w:jc w:val="both"/>
      </w:pPr>
    </w:p>
    <w:p w:rsidR="00A86239" w:rsidRDefault="00A86239" w:rsidP="00A86239">
      <w:pPr>
        <w:autoSpaceDE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Tabel 4</w:t>
      </w:r>
      <w:r>
        <w:rPr>
          <w:rFonts w:ascii="Times New Roman" w:eastAsia="Times New Roman" w:hAnsi="Times New Roman"/>
          <w:sz w:val="24"/>
          <w:szCs w:val="24"/>
        </w:rPr>
        <w:t xml:space="preserve"> Sudut ikat PGV-1 hasil eksperimen dengan hasil perhitungan kimia komputasi (dalam satuan </w:t>
      </w:r>
      <w:r>
        <w:rPr>
          <w:rFonts w:ascii="Times New Roman" w:eastAsia="Times New Roman" w:hAnsi="Times New Roman"/>
          <w:sz w:val="24"/>
          <w:szCs w:val="24"/>
          <w:vertAlign w:val="superscript"/>
        </w:rPr>
        <w:t>0</w:t>
      </w:r>
      <w:r>
        <w:rPr>
          <w:rFonts w:ascii="Times New Roman" w:eastAsia="Times New Roman" w:hAnsi="Times New Roman"/>
          <w:sz w:val="24"/>
          <w:szCs w:val="24"/>
        </w:rPr>
        <w:t>)</w:t>
      </w:r>
    </w:p>
    <w:tbl>
      <w:tblPr>
        <w:tblW w:w="0" w:type="auto"/>
        <w:jc w:val="center"/>
        <w:tblInd w:w="108" w:type="dxa"/>
        <w:tblLayout w:type="fixed"/>
        <w:tblLook w:val="0000" w:firstRow="0" w:lastRow="0" w:firstColumn="0" w:lastColumn="0" w:noHBand="0" w:noVBand="0"/>
      </w:tblPr>
      <w:tblGrid>
        <w:gridCol w:w="1672"/>
        <w:gridCol w:w="1555"/>
        <w:gridCol w:w="1232"/>
        <w:gridCol w:w="752"/>
        <w:gridCol w:w="993"/>
        <w:gridCol w:w="1040"/>
      </w:tblGrid>
      <w:tr w:rsidR="00A86239" w:rsidTr="00987842">
        <w:trPr>
          <w:jc w:val="center"/>
        </w:trPr>
        <w:tc>
          <w:tcPr>
            <w:tcW w:w="1672" w:type="dxa"/>
            <w:vMerge w:val="restart"/>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Ikatan</w:t>
            </w:r>
          </w:p>
        </w:tc>
        <w:tc>
          <w:tcPr>
            <w:tcW w:w="1555"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Eksperimen</w:t>
            </w: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AM1</w:t>
            </w:r>
          </w:p>
        </w:tc>
        <w:tc>
          <w:tcPr>
            <w:tcW w:w="20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HF/4-31G</w:t>
            </w:r>
          </w:p>
        </w:tc>
      </w:tr>
      <w:tr w:rsidR="00A86239" w:rsidTr="00987842">
        <w:trPr>
          <w:jc w:val="center"/>
        </w:trPr>
        <w:tc>
          <w:tcPr>
            <w:tcW w:w="1672" w:type="dxa"/>
            <w:vMerge/>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p>
        </w:tc>
        <w:tc>
          <w:tcPr>
            <w:tcW w:w="1555"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123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75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w:t>
            </w:r>
          </w:p>
        </w:tc>
        <w:tc>
          <w:tcPr>
            <w:tcW w:w="993"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L</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C1-C2/5-C7</w:t>
            </w:r>
            <w:r w:rsidRPr="007C2D56">
              <w:rPr>
                <w:rFonts w:ascii="Times New Roman" w:hAnsi="Times New Roman"/>
                <w:sz w:val="18"/>
                <w:szCs w:val="18"/>
                <w:vertAlign w:val="superscript"/>
              </w:rPr>
              <w:t>1</w:t>
            </w:r>
          </w:p>
        </w:tc>
        <w:tc>
          <w:tcPr>
            <w:tcW w:w="1555"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120,93</w:t>
            </w:r>
          </w:p>
        </w:tc>
        <w:tc>
          <w:tcPr>
            <w:tcW w:w="1232"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121,99</w:t>
            </w:r>
          </w:p>
        </w:tc>
        <w:tc>
          <w:tcPr>
            <w:tcW w:w="752"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-1,06</w:t>
            </w:r>
          </w:p>
        </w:tc>
        <w:tc>
          <w:tcPr>
            <w:tcW w:w="993" w:type="dxa"/>
            <w:tcBorders>
              <w:top w:val="single" w:sz="4" w:space="0" w:color="000000"/>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120,15</w:t>
            </w:r>
          </w:p>
        </w:tc>
        <w:tc>
          <w:tcPr>
            <w:tcW w:w="1040" w:type="dxa"/>
            <w:tcBorders>
              <w:top w:val="single" w:sz="4" w:space="0" w:color="000000"/>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0,78</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C7</w:t>
            </w:r>
            <w:r w:rsidRPr="007C2D56">
              <w:rPr>
                <w:rFonts w:ascii="Times New Roman" w:hAnsi="Times New Roman"/>
                <w:sz w:val="18"/>
                <w:szCs w:val="18"/>
                <w:vertAlign w:val="superscript"/>
              </w:rPr>
              <w:t>1</w:t>
            </w:r>
            <w:r w:rsidRPr="007C2D56">
              <w:rPr>
                <w:rFonts w:ascii="Times New Roman" w:hAnsi="Times New Roman"/>
                <w:sz w:val="18"/>
                <w:szCs w:val="18"/>
              </w:rPr>
              <w:t>-C2/5-C3/4</w:t>
            </w:r>
          </w:p>
        </w:tc>
        <w:tc>
          <w:tcPr>
            <w:tcW w:w="1555"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130,14</w:t>
            </w:r>
          </w:p>
        </w:tc>
        <w:tc>
          <w:tcPr>
            <w:tcW w:w="1232"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129,32</w:t>
            </w:r>
          </w:p>
        </w:tc>
        <w:tc>
          <w:tcPr>
            <w:tcW w:w="752"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0,82</w:t>
            </w:r>
          </w:p>
        </w:tc>
        <w:tc>
          <w:tcPr>
            <w:tcW w:w="993" w:type="dxa"/>
            <w:tcBorders>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131,24</w:t>
            </w:r>
          </w:p>
        </w:tc>
        <w:tc>
          <w:tcPr>
            <w:tcW w:w="1040" w:type="dxa"/>
            <w:tcBorders>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-1,10</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C1</w:t>
            </w:r>
            <w:r w:rsidRPr="007C2D56">
              <w:rPr>
                <w:rFonts w:ascii="Times New Roman" w:hAnsi="Times New Roman"/>
                <w:sz w:val="18"/>
                <w:szCs w:val="18"/>
                <w:vertAlign w:val="superscript"/>
              </w:rPr>
              <w:t>1</w:t>
            </w:r>
            <w:r w:rsidRPr="007C2D56">
              <w:rPr>
                <w:rFonts w:ascii="Times New Roman" w:hAnsi="Times New Roman"/>
                <w:sz w:val="18"/>
                <w:szCs w:val="18"/>
              </w:rPr>
              <w:t>-C7</w:t>
            </w:r>
            <w:r w:rsidRPr="007C2D56">
              <w:rPr>
                <w:rFonts w:ascii="Times New Roman" w:hAnsi="Times New Roman"/>
                <w:sz w:val="18"/>
                <w:szCs w:val="18"/>
                <w:vertAlign w:val="superscript"/>
              </w:rPr>
              <w:t>1</w:t>
            </w:r>
            <w:r w:rsidRPr="007C2D56">
              <w:rPr>
                <w:rFonts w:ascii="Times New Roman" w:hAnsi="Times New Roman"/>
                <w:sz w:val="18"/>
                <w:szCs w:val="18"/>
              </w:rPr>
              <w:t>-C2/5</w:t>
            </w:r>
          </w:p>
        </w:tc>
        <w:tc>
          <w:tcPr>
            <w:tcW w:w="1555"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131,25</w:t>
            </w:r>
          </w:p>
        </w:tc>
        <w:tc>
          <w:tcPr>
            <w:tcW w:w="1232"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128,10</w:t>
            </w:r>
          </w:p>
        </w:tc>
        <w:tc>
          <w:tcPr>
            <w:tcW w:w="752" w:type="dxa"/>
            <w:tcBorders>
              <w:left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3,15</w:t>
            </w:r>
          </w:p>
        </w:tc>
        <w:tc>
          <w:tcPr>
            <w:tcW w:w="993" w:type="dxa"/>
            <w:tcBorders>
              <w:lef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130,10</w:t>
            </w:r>
          </w:p>
        </w:tc>
        <w:tc>
          <w:tcPr>
            <w:tcW w:w="1040" w:type="dxa"/>
            <w:tcBorders>
              <w:left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1,15</w:t>
            </w:r>
          </w:p>
        </w:tc>
      </w:tr>
      <w:tr w:rsidR="00A86239" w:rsidTr="00987842">
        <w:trPr>
          <w:jc w:val="center"/>
        </w:trPr>
        <w:tc>
          <w:tcPr>
            <w:tcW w:w="1672" w:type="dxa"/>
            <w:tcBorders>
              <w:top w:val="single" w:sz="4" w:space="0" w:color="000000"/>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C1-C2/5-C3/4</w:t>
            </w:r>
          </w:p>
        </w:tc>
        <w:tc>
          <w:tcPr>
            <w:tcW w:w="1555"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109,81</w:t>
            </w:r>
          </w:p>
        </w:tc>
        <w:tc>
          <w:tcPr>
            <w:tcW w:w="1232"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108,66</w:t>
            </w:r>
          </w:p>
        </w:tc>
        <w:tc>
          <w:tcPr>
            <w:tcW w:w="752"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1,15</w:t>
            </w:r>
          </w:p>
        </w:tc>
        <w:tc>
          <w:tcPr>
            <w:tcW w:w="993" w:type="dxa"/>
            <w:tcBorders>
              <w:left w:val="single" w:sz="4" w:space="0" w:color="000000"/>
              <w:bottom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108,57</w:t>
            </w:r>
          </w:p>
        </w:tc>
        <w:tc>
          <w:tcPr>
            <w:tcW w:w="1040" w:type="dxa"/>
            <w:tcBorders>
              <w:left w:val="single" w:sz="4" w:space="0" w:color="000000"/>
              <w:bottom w:val="single" w:sz="4" w:space="0" w:color="000000"/>
              <w:right w:val="single" w:sz="4" w:space="0" w:color="000000"/>
            </w:tcBorders>
            <w:shd w:val="clear" w:color="auto" w:fill="auto"/>
            <w:vAlign w:val="center"/>
          </w:tcPr>
          <w:p w:rsidR="00A86239" w:rsidRPr="007C2D56" w:rsidRDefault="00A86239" w:rsidP="00ED59C4">
            <w:pPr>
              <w:snapToGrid w:val="0"/>
              <w:spacing w:after="0" w:line="240" w:lineRule="auto"/>
              <w:ind w:left="33"/>
              <w:jc w:val="center"/>
              <w:rPr>
                <w:rFonts w:ascii="Times New Roman" w:hAnsi="Times New Roman"/>
                <w:sz w:val="18"/>
                <w:szCs w:val="18"/>
              </w:rPr>
            </w:pPr>
            <w:r w:rsidRPr="007C2D56">
              <w:rPr>
                <w:rFonts w:ascii="Times New Roman" w:hAnsi="Times New Roman"/>
                <w:sz w:val="18"/>
                <w:szCs w:val="18"/>
              </w:rPr>
              <w:t>1,24</w:t>
            </w:r>
          </w:p>
        </w:tc>
      </w:tr>
    </w:tbl>
    <w:p w:rsidR="0035235C" w:rsidRDefault="0035235C">
      <w:pPr>
        <w:autoSpaceDE w:val="0"/>
        <w:spacing w:after="0" w:line="240" w:lineRule="auto"/>
        <w:jc w:val="both"/>
        <w:rPr>
          <w:rFonts w:ascii="Times New Roman" w:eastAsia="Times New Roman" w:hAnsi="Times New Roman"/>
          <w:b/>
          <w:sz w:val="24"/>
          <w:szCs w:val="24"/>
        </w:rPr>
      </w:pPr>
    </w:p>
    <w:p w:rsidR="00BB5319" w:rsidRDefault="00BB5319">
      <w:pPr>
        <w:autoSpaceDE w:val="0"/>
        <w:spacing w:after="0" w:line="240" w:lineRule="auto"/>
        <w:jc w:val="both"/>
        <w:rPr>
          <w:rFonts w:ascii="Times New Roman" w:eastAsia="Times New Roman" w:hAnsi="Times New Roman"/>
          <w:b/>
          <w:sz w:val="24"/>
          <w:szCs w:val="24"/>
        </w:rPr>
      </w:pPr>
    </w:p>
    <w:p w:rsidR="00BB5319" w:rsidRDefault="00BB5319">
      <w:pPr>
        <w:autoSpaceDE w:val="0"/>
        <w:spacing w:after="0" w:line="240" w:lineRule="auto"/>
        <w:jc w:val="both"/>
        <w:rPr>
          <w:rFonts w:ascii="Times New Roman" w:eastAsia="Times New Roman" w:hAnsi="Times New Roman"/>
          <w:b/>
          <w:sz w:val="24"/>
          <w:szCs w:val="24"/>
        </w:rPr>
        <w:sectPr w:rsidR="00BB5319" w:rsidSect="00A86239">
          <w:pgSz w:w="11906" w:h="16838" w:code="9"/>
          <w:pgMar w:top="1418" w:right="1412" w:bottom="1412" w:left="2274" w:header="851" w:footer="567" w:gutter="0"/>
          <w:cols w:space="709"/>
          <w:docGrid w:linePitch="360"/>
        </w:sectPr>
      </w:pPr>
    </w:p>
    <w:p w:rsidR="00843CA2" w:rsidRDefault="00843CA2" w:rsidP="003A0EBA">
      <w:pPr>
        <w:autoSpaceDE w:val="0"/>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Spektra NMR</w:t>
      </w:r>
    </w:p>
    <w:p w:rsidR="00843CA2" w:rsidRDefault="00843CA2" w:rsidP="003A0EBA">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Penentuan struktur senyawa PGV-0 dan PGV-1 dapat dilakukan dengan menggunakan spektroskopi </w:t>
      </w:r>
      <w:r>
        <w:rPr>
          <w:rFonts w:ascii="Times New Roman" w:hAnsi="Times New Roman"/>
          <w:sz w:val="24"/>
          <w:szCs w:val="24"/>
          <w:vertAlign w:val="superscript"/>
        </w:rPr>
        <w:t>1</w:t>
      </w:r>
      <w:r>
        <w:rPr>
          <w:rFonts w:ascii="Times New Roman" w:hAnsi="Times New Roman"/>
          <w:sz w:val="24"/>
          <w:szCs w:val="24"/>
        </w:rPr>
        <w:t xml:space="preserve">H-NMR dan </w:t>
      </w:r>
      <w:r>
        <w:rPr>
          <w:rFonts w:ascii="Times New Roman" w:hAnsi="Times New Roman"/>
          <w:sz w:val="24"/>
          <w:szCs w:val="24"/>
          <w:vertAlign w:val="superscript"/>
        </w:rPr>
        <w:t>13</w:t>
      </w:r>
      <w:r>
        <w:rPr>
          <w:rFonts w:ascii="Times New Roman" w:hAnsi="Times New Roman"/>
          <w:sz w:val="24"/>
          <w:szCs w:val="24"/>
        </w:rPr>
        <w:t xml:space="preserve">C-NMR. Kedua spektra yang dihasilkan dapat digunakan untuk menentukan ikatan antara karbon dengan hidrogen dalam struktur PGV-0 dan PGV-1. Spektra </w:t>
      </w:r>
      <w:r>
        <w:rPr>
          <w:rFonts w:ascii="Times New Roman" w:hAnsi="Times New Roman"/>
          <w:sz w:val="24"/>
          <w:szCs w:val="24"/>
          <w:vertAlign w:val="superscript"/>
        </w:rPr>
        <w:t>1</w:t>
      </w:r>
      <w:r>
        <w:rPr>
          <w:rFonts w:ascii="Times New Roman" w:hAnsi="Times New Roman"/>
          <w:sz w:val="24"/>
          <w:szCs w:val="24"/>
        </w:rPr>
        <w:t xml:space="preserve">H-NMR menunjukkan pergeseran kimia (δ) untuk atom-atom tertentu. Pada tahap ini, digunakan metode </w:t>
      </w:r>
      <w:r>
        <w:rPr>
          <w:rFonts w:ascii="Times New Roman" w:hAnsi="Times New Roman"/>
          <w:i/>
          <w:sz w:val="24"/>
          <w:szCs w:val="24"/>
        </w:rPr>
        <w:t>Ab-Initio</w:t>
      </w:r>
      <w:r>
        <w:rPr>
          <w:rFonts w:ascii="Times New Roman" w:hAnsi="Times New Roman"/>
          <w:sz w:val="24"/>
          <w:szCs w:val="24"/>
        </w:rPr>
        <w:t xml:space="preserve"> HF/4-31G//HF/6-31G yang dibandingkan dengan hasil eksperimen penelitian yang dilakukan oleh Dai (2007). </w:t>
      </w:r>
    </w:p>
    <w:p w:rsidR="00A86239" w:rsidRDefault="00A86239" w:rsidP="003A0EBA">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Gugus-gugus yang terdapat dalam senyawa PGV-0 dan PGV-1 </w:t>
      </w:r>
      <w:r>
        <w:rPr>
          <w:rFonts w:ascii="Times New Roman" w:hAnsi="Times New Roman"/>
          <w:sz w:val="24"/>
          <w:szCs w:val="24"/>
          <w:lang w:val="en-US"/>
        </w:rPr>
        <w:lastRenderedPageBreak/>
        <w:t>m</w:t>
      </w:r>
      <w:r>
        <w:rPr>
          <w:rFonts w:ascii="Times New Roman" w:hAnsi="Times New Roman"/>
          <w:sz w:val="24"/>
          <w:szCs w:val="24"/>
        </w:rPr>
        <w:t>empengaruhi besarnya pergeseran kimia yang dialami oleh atom-atom tertentu dalam senyawa. Pada dasarnya senyawa PGV-0 dan PGV-1 terdiri dari gugus aromatis benzena, gugus pentanon dan hidroksi yang terikat pada cincin benzena. Perbedaan antara struktur senyawa PGV-0 dengan PGV-1 terletak pada gugus alkil yang terikat pada posisi atom C3</w:t>
      </w:r>
      <w:r>
        <w:rPr>
          <w:rFonts w:ascii="Times New Roman" w:hAnsi="Times New Roman"/>
          <w:sz w:val="24"/>
          <w:szCs w:val="24"/>
          <w:vertAlign w:val="superscript"/>
        </w:rPr>
        <w:t xml:space="preserve">1 </w:t>
      </w:r>
      <w:r>
        <w:rPr>
          <w:rFonts w:ascii="Times New Roman" w:hAnsi="Times New Roman"/>
          <w:sz w:val="24"/>
          <w:szCs w:val="24"/>
        </w:rPr>
        <w:t>dan C5</w:t>
      </w:r>
      <w:r>
        <w:rPr>
          <w:rFonts w:ascii="Times New Roman" w:hAnsi="Times New Roman"/>
          <w:sz w:val="24"/>
          <w:szCs w:val="24"/>
          <w:vertAlign w:val="superscript"/>
        </w:rPr>
        <w:t>1</w:t>
      </w:r>
      <w:r>
        <w:rPr>
          <w:rFonts w:ascii="Times New Roman" w:hAnsi="Times New Roman"/>
          <w:sz w:val="24"/>
          <w:szCs w:val="24"/>
        </w:rPr>
        <w:t>. Pada PGV-0, gugus yang terikat  C3</w:t>
      </w:r>
      <w:r>
        <w:rPr>
          <w:rFonts w:ascii="Times New Roman" w:hAnsi="Times New Roman"/>
          <w:sz w:val="24"/>
          <w:szCs w:val="24"/>
          <w:vertAlign w:val="superscript"/>
        </w:rPr>
        <w:t>1</w:t>
      </w:r>
      <w:r>
        <w:rPr>
          <w:rFonts w:ascii="Times New Roman" w:hAnsi="Times New Roman"/>
          <w:sz w:val="24"/>
          <w:szCs w:val="24"/>
        </w:rPr>
        <w:t xml:space="preserve"> adalah metoksi (OCH</w:t>
      </w:r>
      <w:r>
        <w:rPr>
          <w:rFonts w:ascii="Times New Roman" w:hAnsi="Times New Roman"/>
          <w:sz w:val="24"/>
          <w:szCs w:val="24"/>
          <w:vertAlign w:val="subscript"/>
        </w:rPr>
        <w:t>3</w:t>
      </w:r>
      <w:r>
        <w:rPr>
          <w:rFonts w:ascii="Times New Roman" w:hAnsi="Times New Roman"/>
          <w:sz w:val="24"/>
          <w:szCs w:val="24"/>
        </w:rPr>
        <w:t>), sedangkan pada PGV-1 adalah metil (CH</w:t>
      </w:r>
      <w:r>
        <w:rPr>
          <w:rFonts w:ascii="Times New Roman" w:hAnsi="Times New Roman"/>
          <w:sz w:val="24"/>
          <w:szCs w:val="24"/>
          <w:vertAlign w:val="subscript"/>
        </w:rPr>
        <w:t>3</w:t>
      </w:r>
      <w:r>
        <w:rPr>
          <w:rFonts w:ascii="Times New Roman" w:hAnsi="Times New Roman"/>
          <w:sz w:val="24"/>
          <w:szCs w:val="24"/>
        </w:rPr>
        <w:t>). Gugus yang terikat pada atom C5</w:t>
      </w:r>
      <w:r>
        <w:rPr>
          <w:rFonts w:ascii="Times New Roman" w:hAnsi="Times New Roman"/>
          <w:sz w:val="24"/>
          <w:szCs w:val="24"/>
          <w:vertAlign w:val="superscript"/>
        </w:rPr>
        <w:t>1</w:t>
      </w:r>
      <w:r>
        <w:rPr>
          <w:rFonts w:ascii="Times New Roman" w:hAnsi="Times New Roman"/>
          <w:sz w:val="24"/>
          <w:szCs w:val="24"/>
        </w:rPr>
        <w:t xml:space="preserve"> dalam PGV-0 berupa hidrogen (H), sedangkan dalam PGV-1 adalah metil (CH</w:t>
      </w:r>
      <w:r>
        <w:rPr>
          <w:rFonts w:ascii="Times New Roman" w:hAnsi="Times New Roman"/>
          <w:sz w:val="24"/>
          <w:szCs w:val="24"/>
          <w:vertAlign w:val="subscript"/>
        </w:rPr>
        <w:t>3</w:t>
      </w:r>
      <w:r>
        <w:rPr>
          <w:rFonts w:ascii="Times New Roman" w:hAnsi="Times New Roman"/>
          <w:sz w:val="24"/>
          <w:szCs w:val="24"/>
        </w:rPr>
        <w:t>).</w:t>
      </w:r>
    </w:p>
    <w:p w:rsidR="00BB5319" w:rsidRDefault="00BB5319">
      <w:pPr>
        <w:autoSpaceDE w:val="0"/>
        <w:spacing w:after="0" w:line="240" w:lineRule="auto"/>
        <w:ind w:firstLine="720"/>
        <w:jc w:val="both"/>
        <w:rPr>
          <w:rFonts w:ascii="Times New Roman" w:hAnsi="Times New Roman"/>
          <w:sz w:val="24"/>
          <w:szCs w:val="24"/>
        </w:rPr>
        <w:sectPr w:rsidR="00BB5319" w:rsidSect="00BB5319">
          <w:type w:val="continuous"/>
          <w:pgSz w:w="11906" w:h="16838" w:code="9"/>
          <w:pgMar w:top="1418" w:right="1412" w:bottom="1412" w:left="2274" w:header="851" w:footer="567" w:gutter="0"/>
          <w:cols w:num="2" w:space="709"/>
          <w:docGrid w:linePitch="360"/>
        </w:sectPr>
      </w:pPr>
    </w:p>
    <w:p w:rsidR="00BB5319" w:rsidRDefault="00BB5319" w:rsidP="00BB5319">
      <w:pPr>
        <w:autoSpaceDE w:val="0"/>
        <w:spacing w:after="0" w:line="240" w:lineRule="auto"/>
        <w:jc w:val="center"/>
        <w:rPr>
          <w:rFonts w:ascii="Times New Roman" w:eastAsia="Times New Roman" w:hAnsi="Times New Roman"/>
          <w:b/>
          <w:sz w:val="24"/>
          <w:szCs w:val="24"/>
        </w:rPr>
      </w:pPr>
    </w:p>
    <w:p w:rsidR="003A0EBA" w:rsidRDefault="003A0EBA" w:rsidP="00BB5319">
      <w:pPr>
        <w:autoSpaceDE w:val="0"/>
        <w:spacing w:after="0" w:line="240" w:lineRule="auto"/>
        <w:jc w:val="center"/>
        <w:rPr>
          <w:rFonts w:ascii="Times New Roman" w:eastAsia="Times New Roman" w:hAnsi="Times New Roman"/>
          <w:b/>
          <w:sz w:val="24"/>
          <w:szCs w:val="24"/>
        </w:rPr>
      </w:pPr>
    </w:p>
    <w:p w:rsidR="003A0EBA" w:rsidRDefault="003A0EBA" w:rsidP="00BB5319">
      <w:pPr>
        <w:autoSpaceDE w:val="0"/>
        <w:spacing w:after="0" w:line="240" w:lineRule="auto"/>
        <w:jc w:val="center"/>
        <w:rPr>
          <w:rFonts w:ascii="Times New Roman" w:eastAsia="Times New Roman" w:hAnsi="Times New Roman"/>
          <w:b/>
          <w:sz w:val="24"/>
          <w:szCs w:val="24"/>
        </w:rPr>
      </w:pPr>
    </w:p>
    <w:p w:rsidR="00AA681F" w:rsidRDefault="00AA681F" w:rsidP="00AA681F">
      <w:pPr>
        <w:autoSpaceDE w:val="0"/>
        <w:spacing w:after="0" w:line="240" w:lineRule="auto"/>
        <w:ind w:firstLine="720"/>
        <w:jc w:val="both"/>
        <w:rPr>
          <w:rFonts w:ascii="Times New Roman" w:hAnsi="Times New Roman"/>
          <w:sz w:val="24"/>
          <w:szCs w:val="24"/>
        </w:rPr>
      </w:pPr>
    </w:p>
    <w:p w:rsidR="00AA681F" w:rsidRDefault="00AA681F" w:rsidP="00AA681F">
      <w:pPr>
        <w:autoSpaceDE w:val="0"/>
        <w:spacing w:after="0" w:line="240" w:lineRule="auto"/>
        <w:ind w:firstLine="720"/>
        <w:jc w:val="both"/>
        <w:rPr>
          <w:rFonts w:ascii="Times New Roman" w:hAnsi="Times New Roman"/>
          <w:sz w:val="24"/>
          <w:szCs w:val="24"/>
        </w:rPr>
      </w:pPr>
      <w:r>
        <w:lastRenderedPageBreak/>
        <w:pict>
          <v:shape id="_x0000_s1038" type="#_x0000_t75" style="position:absolute;left:0;text-align:left;margin-left:212.85pt;margin-top:9.6pt;width:210.65pt;height:73.4pt;z-index:251658240;mso-wrap-distance-left:0;mso-wrap-distance-right:0" filled="t">
            <v:fill color2="black"/>
            <v:imagedata r:id="rId14" o:title=""/>
            <w10:wrap type="square" side="largest"/>
          </v:shape>
          <o:OLEObject Type="Embed" ProgID="ChemDraw.Document.6.0" ShapeID="_x0000_s1038" DrawAspect="Content" ObjectID="_1576075496" r:id="rId15"/>
        </w:pict>
      </w:r>
    </w:p>
    <w:p w:rsidR="00AA681F" w:rsidRDefault="00AA681F" w:rsidP="00AA681F">
      <w:pPr>
        <w:autoSpaceDE w:val="0"/>
        <w:spacing w:after="0" w:line="240" w:lineRule="auto"/>
      </w:pPr>
      <w:r>
        <w:object w:dxaOrig="9081" w:dyaOrig="4081">
          <v:shape id="_x0000_i1027" type="#_x0000_t75" style="width:205.5pt;height:72.75pt" o:ole="" filled="t">
            <v:fill color2="black"/>
            <v:imagedata r:id="rId16" o:title=""/>
          </v:shape>
          <o:OLEObject Type="Embed" ProgID="ChemDraw.Document.6.0" ShapeID="_x0000_i1027" DrawAspect="Content" ObjectID="_1576075493" r:id="rId17"/>
        </w:object>
      </w:r>
    </w:p>
    <w:p w:rsidR="00AA681F" w:rsidRDefault="00AA681F" w:rsidP="00AA681F">
      <w:pPr>
        <w:autoSpaceDE w:val="0"/>
        <w:spacing w:after="0" w:line="240" w:lineRule="auto"/>
        <w:jc w:val="center"/>
        <w:rPr>
          <w:rFonts w:ascii="Times New Roman" w:hAnsi="Times New Roman"/>
          <w:sz w:val="24"/>
          <w:szCs w:val="24"/>
        </w:rPr>
      </w:pPr>
      <w:r>
        <w:rPr>
          <w:rFonts w:ascii="Times New Roman" w:hAnsi="Times New Roman"/>
          <w:b/>
          <w:sz w:val="24"/>
          <w:szCs w:val="24"/>
        </w:rPr>
        <w:t>Gambar 4</w:t>
      </w:r>
      <w:r>
        <w:rPr>
          <w:rFonts w:ascii="Times New Roman" w:hAnsi="Times New Roman"/>
          <w:sz w:val="24"/>
          <w:szCs w:val="24"/>
        </w:rPr>
        <w:t xml:space="preserve"> Spektra </w:t>
      </w:r>
      <w:r>
        <w:rPr>
          <w:rFonts w:ascii="Times New Roman" w:hAnsi="Times New Roman"/>
          <w:sz w:val="24"/>
          <w:szCs w:val="24"/>
          <w:vertAlign w:val="superscript"/>
        </w:rPr>
        <w:t>1</w:t>
      </w:r>
      <w:r>
        <w:rPr>
          <w:rFonts w:ascii="Times New Roman" w:hAnsi="Times New Roman"/>
          <w:sz w:val="24"/>
          <w:szCs w:val="24"/>
        </w:rPr>
        <w:t xml:space="preserve">H-NMR (a) PGV-0  dan (b) PGV-1 hasil perhitungan </w:t>
      </w:r>
    </w:p>
    <w:p w:rsidR="00AA681F" w:rsidRDefault="00AA681F" w:rsidP="00AA681F">
      <w:pPr>
        <w:autoSpaceDE w:val="0"/>
        <w:spacing w:after="0" w:line="240" w:lineRule="auto"/>
        <w:jc w:val="center"/>
        <w:rPr>
          <w:rFonts w:ascii="Times New Roman" w:hAnsi="Times New Roman"/>
          <w:sz w:val="24"/>
          <w:szCs w:val="24"/>
        </w:rPr>
      </w:pPr>
      <w:r>
        <w:rPr>
          <w:rFonts w:ascii="Times New Roman" w:hAnsi="Times New Roman"/>
          <w:i/>
          <w:sz w:val="24"/>
          <w:szCs w:val="24"/>
        </w:rPr>
        <w:t>Ab-Initio</w:t>
      </w:r>
      <w:r>
        <w:rPr>
          <w:rFonts w:ascii="Times New Roman" w:hAnsi="Times New Roman"/>
          <w:sz w:val="24"/>
          <w:szCs w:val="24"/>
        </w:rPr>
        <w:t xml:space="preserve"> HF/4-31G//HF/6-31G</w:t>
      </w:r>
    </w:p>
    <w:p w:rsidR="00AA681F" w:rsidRDefault="00AA681F" w:rsidP="00BB5319">
      <w:pPr>
        <w:autoSpaceDE w:val="0"/>
        <w:spacing w:after="0" w:line="240" w:lineRule="auto"/>
        <w:jc w:val="center"/>
        <w:rPr>
          <w:rFonts w:ascii="Times New Roman" w:eastAsia="Times New Roman" w:hAnsi="Times New Roman"/>
          <w:b/>
          <w:sz w:val="24"/>
          <w:szCs w:val="24"/>
        </w:rPr>
      </w:pPr>
    </w:p>
    <w:p w:rsidR="00AA681F" w:rsidRDefault="00AA681F" w:rsidP="00BB5319">
      <w:pPr>
        <w:autoSpaceDE w:val="0"/>
        <w:spacing w:after="0" w:line="240" w:lineRule="auto"/>
        <w:jc w:val="center"/>
        <w:rPr>
          <w:rFonts w:ascii="Times New Roman" w:eastAsia="Times New Roman" w:hAnsi="Times New Roman"/>
          <w:b/>
          <w:sz w:val="24"/>
          <w:szCs w:val="24"/>
        </w:rPr>
      </w:pPr>
    </w:p>
    <w:p w:rsidR="00BB5319" w:rsidRPr="007C6AB1" w:rsidRDefault="00BB5319" w:rsidP="00BB5319">
      <w:pPr>
        <w:autoSpaceDE w:val="0"/>
        <w:spacing w:after="0" w:line="240" w:lineRule="auto"/>
        <w:jc w:val="center"/>
        <w:rPr>
          <w:rFonts w:ascii="Times New Roman" w:eastAsia="Times New Roman" w:hAnsi="Times New Roman"/>
          <w:lang w:val="en-US"/>
        </w:rPr>
      </w:pPr>
      <w:r w:rsidRPr="00BB5319">
        <w:rPr>
          <w:rFonts w:ascii="Times New Roman" w:eastAsia="Times New Roman" w:hAnsi="Times New Roman"/>
          <w:b/>
          <w:sz w:val="24"/>
          <w:szCs w:val="24"/>
        </w:rPr>
        <w:t>Tabel 5</w:t>
      </w:r>
      <w:r w:rsidRPr="00BB5319">
        <w:rPr>
          <w:rFonts w:ascii="Times New Roman" w:eastAsia="Times New Roman" w:hAnsi="Times New Roman"/>
          <w:sz w:val="24"/>
          <w:szCs w:val="24"/>
        </w:rPr>
        <w:t xml:space="preserve"> Pergeseran kimia H-NMR (</w:t>
      </w:r>
      <w:r w:rsidRPr="00BB5319">
        <w:rPr>
          <w:rFonts w:ascii="Times New Roman" w:hAnsi="Times New Roman"/>
          <w:sz w:val="24"/>
          <w:szCs w:val="24"/>
        </w:rPr>
        <w:t>δ</w:t>
      </w:r>
      <w:r w:rsidRPr="00BB5319">
        <w:rPr>
          <w:rFonts w:ascii="Times New Roman" w:hAnsi="Times New Roman"/>
          <w:sz w:val="24"/>
          <w:szCs w:val="24"/>
          <w:vertAlign w:val="subscript"/>
        </w:rPr>
        <w:t>H</w:t>
      </w:r>
      <w:r w:rsidRPr="00BB5319">
        <w:rPr>
          <w:rFonts w:ascii="Times New Roman" w:hAnsi="Times New Roman"/>
          <w:sz w:val="24"/>
          <w:szCs w:val="24"/>
        </w:rPr>
        <w:t>)</w:t>
      </w:r>
      <w:r w:rsidRPr="00BB5319">
        <w:rPr>
          <w:rFonts w:ascii="Times New Roman" w:eastAsia="Times New Roman" w:hAnsi="Times New Roman"/>
          <w:sz w:val="24"/>
          <w:szCs w:val="24"/>
        </w:rPr>
        <w:t xml:space="preserve"> senyawa PGV-0 dan PGV-1 hasil</w:t>
      </w:r>
      <w:r>
        <w:rPr>
          <w:rFonts w:ascii="Times New Roman" w:eastAsia="Times New Roman" w:hAnsi="Times New Roman"/>
          <w:sz w:val="24"/>
          <w:szCs w:val="24"/>
        </w:rPr>
        <w:t xml:space="preserve"> </w:t>
      </w:r>
      <w:r w:rsidRPr="00BB5319">
        <w:rPr>
          <w:rFonts w:ascii="Times New Roman" w:eastAsia="Times New Roman" w:hAnsi="Times New Roman"/>
          <w:sz w:val="24"/>
          <w:szCs w:val="24"/>
        </w:rPr>
        <w:t>eksperimen dengan hasil perhitungan kimia komputasi (dalam satuan ppm</w:t>
      </w:r>
      <w:r w:rsidRPr="007C6AB1">
        <w:rPr>
          <w:rFonts w:ascii="Times New Roman" w:eastAsia="Times New Roman" w:hAnsi="Times New Roman"/>
        </w:rPr>
        <w:t>)</w:t>
      </w:r>
    </w:p>
    <w:tbl>
      <w:tblPr>
        <w:tblW w:w="0" w:type="auto"/>
        <w:jc w:val="center"/>
        <w:tblInd w:w="108" w:type="dxa"/>
        <w:tblLayout w:type="fixed"/>
        <w:tblLook w:val="0000" w:firstRow="0" w:lastRow="0" w:firstColumn="0" w:lastColumn="0" w:noHBand="0" w:noVBand="0"/>
      </w:tblPr>
      <w:tblGrid>
        <w:gridCol w:w="990"/>
        <w:gridCol w:w="1170"/>
        <w:gridCol w:w="1221"/>
        <w:gridCol w:w="850"/>
        <w:gridCol w:w="1079"/>
        <w:gridCol w:w="1189"/>
        <w:gridCol w:w="1023"/>
      </w:tblGrid>
      <w:tr w:rsidR="00BB5319" w:rsidRPr="007C6AB1" w:rsidTr="00ED59C4">
        <w:trPr>
          <w:jc w:val="center"/>
        </w:trPr>
        <w:tc>
          <w:tcPr>
            <w:tcW w:w="990" w:type="dxa"/>
            <w:vMerge w:val="restart"/>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Atom</w:t>
            </w:r>
          </w:p>
        </w:tc>
        <w:tc>
          <w:tcPr>
            <w:tcW w:w="3241" w:type="dxa"/>
            <w:gridSpan w:val="3"/>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ind w:left="34"/>
              <w:jc w:val="center"/>
              <w:rPr>
                <w:rFonts w:ascii="Times New Roman" w:hAnsi="Times New Roman"/>
                <w:sz w:val="18"/>
                <w:szCs w:val="18"/>
              </w:rPr>
            </w:pPr>
            <w:r w:rsidRPr="007C2D56">
              <w:rPr>
                <w:rFonts w:ascii="Times New Roman" w:hAnsi="Times New Roman"/>
                <w:sz w:val="18"/>
                <w:szCs w:val="18"/>
              </w:rPr>
              <w:t>PGV-0</w:t>
            </w: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PGV-1</w:t>
            </w:r>
          </w:p>
        </w:tc>
      </w:tr>
      <w:tr w:rsidR="00BB5319" w:rsidRPr="007C6AB1" w:rsidTr="00ED59C4">
        <w:trPr>
          <w:jc w:val="center"/>
        </w:trPr>
        <w:tc>
          <w:tcPr>
            <w:tcW w:w="990" w:type="dxa"/>
            <w:vMerge/>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p>
        </w:tc>
        <w:tc>
          <w:tcPr>
            <w:tcW w:w="117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Eksperimen</w:t>
            </w:r>
          </w:p>
        </w:tc>
        <w:tc>
          <w:tcPr>
            <w:tcW w:w="1221"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HF/4-31G//</w:t>
            </w:r>
          </w:p>
          <w:p w:rsidR="00BB5319" w:rsidRPr="007C2D56" w:rsidRDefault="00BB5319" w:rsidP="00ED59C4">
            <w:pPr>
              <w:spacing w:after="0" w:line="240" w:lineRule="auto"/>
              <w:jc w:val="center"/>
              <w:rPr>
                <w:rFonts w:ascii="Times New Roman" w:hAnsi="Times New Roman"/>
                <w:sz w:val="18"/>
                <w:szCs w:val="18"/>
              </w:rPr>
            </w:pPr>
            <w:r w:rsidRPr="007C2D56">
              <w:rPr>
                <w:rFonts w:ascii="Times New Roman" w:hAnsi="Times New Roman"/>
                <w:sz w:val="18"/>
                <w:szCs w:val="18"/>
              </w:rPr>
              <w:t>HF/6-31G</w:t>
            </w:r>
          </w:p>
        </w:tc>
        <w:tc>
          <w:tcPr>
            <w:tcW w:w="85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079"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Eksperimen</w:t>
            </w:r>
          </w:p>
        </w:tc>
        <w:tc>
          <w:tcPr>
            <w:tcW w:w="1189"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HF/4-31G//</w:t>
            </w:r>
          </w:p>
          <w:p w:rsidR="00BB5319" w:rsidRPr="007C2D56" w:rsidRDefault="00BB5319" w:rsidP="00ED59C4">
            <w:pPr>
              <w:spacing w:after="0" w:line="240" w:lineRule="auto"/>
              <w:jc w:val="center"/>
              <w:rPr>
                <w:rFonts w:ascii="Times New Roman" w:hAnsi="Times New Roman"/>
                <w:sz w:val="18"/>
                <w:szCs w:val="18"/>
              </w:rPr>
            </w:pPr>
            <w:r w:rsidRPr="007C2D56">
              <w:rPr>
                <w:rFonts w:ascii="Times New Roman" w:hAnsi="Times New Roman"/>
                <w:sz w:val="18"/>
                <w:szCs w:val="18"/>
              </w:rPr>
              <w:t>HF/6-31G</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3,4</w:t>
            </w:r>
          </w:p>
        </w:tc>
        <w:tc>
          <w:tcPr>
            <w:tcW w:w="1170" w:type="dxa"/>
            <w:tcBorders>
              <w:top w:val="single" w:sz="4" w:space="0" w:color="000000"/>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3,06</w:t>
            </w:r>
          </w:p>
        </w:tc>
        <w:tc>
          <w:tcPr>
            <w:tcW w:w="1221" w:type="dxa"/>
            <w:tcBorders>
              <w:top w:val="single" w:sz="4" w:space="0" w:color="000000"/>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1,81</w:t>
            </w:r>
          </w:p>
        </w:tc>
        <w:tc>
          <w:tcPr>
            <w:tcW w:w="850" w:type="dxa"/>
            <w:tcBorders>
              <w:top w:val="single" w:sz="4" w:space="0" w:color="000000"/>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1,25</w:t>
            </w:r>
          </w:p>
        </w:tc>
        <w:tc>
          <w:tcPr>
            <w:tcW w:w="1079" w:type="dxa"/>
            <w:tcBorders>
              <w:top w:val="single" w:sz="4" w:space="0" w:color="000000"/>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2,99</w:t>
            </w:r>
          </w:p>
        </w:tc>
        <w:tc>
          <w:tcPr>
            <w:tcW w:w="1189" w:type="dxa"/>
            <w:tcBorders>
              <w:top w:val="single" w:sz="4" w:space="0" w:color="000000"/>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1,92</w:t>
            </w:r>
          </w:p>
        </w:tc>
        <w:tc>
          <w:tcPr>
            <w:tcW w:w="1023" w:type="dxa"/>
            <w:tcBorders>
              <w:top w:val="single" w:sz="4" w:space="0" w:color="000000"/>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1,07</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2</w:t>
            </w:r>
            <w:r w:rsidRPr="007C2D56">
              <w:rPr>
                <w:rFonts w:ascii="Times New Roman" w:hAnsi="Times New Roman"/>
                <w:sz w:val="18"/>
                <w:szCs w:val="18"/>
                <w:vertAlign w:val="superscript"/>
              </w:rPr>
              <w:t>1</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7,24</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6,17</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1,07</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7,26</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6,91</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0,35</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5</w:t>
            </w:r>
            <w:r w:rsidRPr="007C2D56">
              <w:rPr>
                <w:rFonts w:ascii="Times New Roman" w:hAnsi="Times New Roman"/>
                <w:sz w:val="18"/>
                <w:szCs w:val="18"/>
                <w:vertAlign w:val="superscript"/>
              </w:rPr>
              <w:t>1</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6,90</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6,86</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0,04</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6</w:t>
            </w:r>
            <w:r w:rsidRPr="007C2D56">
              <w:rPr>
                <w:rFonts w:ascii="Times New Roman" w:hAnsi="Times New Roman"/>
                <w:sz w:val="18"/>
                <w:szCs w:val="18"/>
                <w:vertAlign w:val="superscript"/>
              </w:rPr>
              <w:t>1</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7,14</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6,8</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0,34</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7,26</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6,81</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0,45</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vertAlign w:val="superscript"/>
              </w:rPr>
            </w:pPr>
            <w:r w:rsidRPr="007C2D56">
              <w:rPr>
                <w:rFonts w:ascii="Times New Roman" w:hAnsi="Times New Roman"/>
                <w:sz w:val="18"/>
                <w:szCs w:val="18"/>
              </w:rPr>
              <w:t>7</w:t>
            </w:r>
            <w:r w:rsidRPr="007C2D56">
              <w:rPr>
                <w:rFonts w:ascii="Times New Roman" w:hAnsi="Times New Roman"/>
                <w:sz w:val="18"/>
                <w:szCs w:val="18"/>
                <w:vertAlign w:val="superscript"/>
              </w:rPr>
              <w:t>1</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7,37</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7,68</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-0,31</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7,26</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7,56</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-0,3</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8</w:t>
            </w:r>
            <w:r w:rsidRPr="007C2D56">
              <w:rPr>
                <w:rFonts w:ascii="Times New Roman" w:hAnsi="Times New Roman"/>
                <w:sz w:val="18"/>
                <w:szCs w:val="18"/>
                <w:vertAlign w:val="superscript"/>
              </w:rPr>
              <w:t>1</w:t>
            </w:r>
            <w:r w:rsidRPr="007C2D56">
              <w:rPr>
                <w:rFonts w:ascii="Times New Roman" w:hAnsi="Times New Roman"/>
                <w:sz w:val="18"/>
                <w:szCs w:val="18"/>
              </w:rPr>
              <w:t>(CH</w:t>
            </w:r>
            <w:r w:rsidRPr="007C2D56">
              <w:rPr>
                <w:rFonts w:ascii="Times New Roman" w:hAnsi="Times New Roman"/>
                <w:sz w:val="18"/>
                <w:szCs w:val="18"/>
                <w:vertAlign w:val="subscript"/>
              </w:rPr>
              <w:t>3</w:t>
            </w:r>
            <w:r w:rsidRPr="007C2D56">
              <w:rPr>
                <w:rFonts w:ascii="Times New Roman" w:hAnsi="Times New Roman"/>
                <w:sz w:val="18"/>
                <w:szCs w:val="18"/>
              </w:rPr>
              <w:t>)</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2,21</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1,63</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0,58</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-OH</w:t>
            </w:r>
          </w:p>
        </w:tc>
        <w:tc>
          <w:tcPr>
            <w:tcW w:w="117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9,70</w:t>
            </w:r>
          </w:p>
        </w:tc>
        <w:tc>
          <w:tcPr>
            <w:tcW w:w="1221"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4,39</w:t>
            </w:r>
          </w:p>
        </w:tc>
        <w:tc>
          <w:tcPr>
            <w:tcW w:w="850"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5,31</w:t>
            </w:r>
          </w:p>
        </w:tc>
        <w:tc>
          <w:tcPr>
            <w:tcW w:w="107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8,90</w:t>
            </w:r>
          </w:p>
        </w:tc>
        <w:tc>
          <w:tcPr>
            <w:tcW w:w="1189" w:type="dxa"/>
            <w:tcBorders>
              <w:lef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2,92</w:t>
            </w:r>
          </w:p>
        </w:tc>
        <w:tc>
          <w:tcPr>
            <w:tcW w:w="1023" w:type="dxa"/>
            <w:tcBorders>
              <w:left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5,98</w:t>
            </w:r>
          </w:p>
        </w:tc>
      </w:tr>
      <w:tr w:rsidR="00BB5319" w:rsidRPr="007C6AB1" w:rsidTr="00ED59C4">
        <w:trPr>
          <w:jc w:val="center"/>
        </w:trPr>
        <w:tc>
          <w:tcPr>
            <w:tcW w:w="990" w:type="dxa"/>
            <w:tcBorders>
              <w:top w:val="single" w:sz="4" w:space="0" w:color="000000"/>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vertAlign w:val="subscript"/>
              </w:rPr>
            </w:pPr>
            <w:r w:rsidRPr="007C2D56">
              <w:rPr>
                <w:rFonts w:ascii="Times New Roman" w:hAnsi="Times New Roman"/>
                <w:sz w:val="18"/>
                <w:szCs w:val="18"/>
              </w:rPr>
              <w:t>-OCH</w:t>
            </w:r>
            <w:r w:rsidRPr="007C2D56">
              <w:rPr>
                <w:rFonts w:ascii="Times New Roman" w:hAnsi="Times New Roman"/>
                <w:sz w:val="18"/>
                <w:szCs w:val="18"/>
                <w:vertAlign w:val="subscript"/>
              </w:rPr>
              <w:t>3</w:t>
            </w:r>
          </w:p>
        </w:tc>
        <w:tc>
          <w:tcPr>
            <w:tcW w:w="1170" w:type="dxa"/>
            <w:tcBorders>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3,84</w:t>
            </w:r>
          </w:p>
        </w:tc>
        <w:tc>
          <w:tcPr>
            <w:tcW w:w="1221" w:type="dxa"/>
            <w:tcBorders>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3,01</w:t>
            </w:r>
          </w:p>
        </w:tc>
        <w:tc>
          <w:tcPr>
            <w:tcW w:w="850" w:type="dxa"/>
            <w:tcBorders>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0,83</w:t>
            </w:r>
          </w:p>
        </w:tc>
        <w:tc>
          <w:tcPr>
            <w:tcW w:w="1079" w:type="dxa"/>
            <w:tcBorders>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189" w:type="dxa"/>
            <w:tcBorders>
              <w:left w:val="single" w:sz="4" w:space="0" w:color="000000"/>
              <w:bottom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c>
          <w:tcPr>
            <w:tcW w:w="1023" w:type="dxa"/>
            <w:tcBorders>
              <w:left w:val="single" w:sz="4" w:space="0" w:color="000000"/>
              <w:bottom w:val="single" w:sz="4" w:space="0" w:color="000000"/>
              <w:right w:val="single" w:sz="4" w:space="0" w:color="000000"/>
            </w:tcBorders>
            <w:shd w:val="clear" w:color="auto" w:fill="auto"/>
            <w:vAlign w:val="center"/>
          </w:tcPr>
          <w:p w:rsidR="00BB5319" w:rsidRPr="007C2D56" w:rsidRDefault="00BB5319" w:rsidP="00ED59C4">
            <w:pPr>
              <w:snapToGrid w:val="0"/>
              <w:spacing w:after="0" w:line="240" w:lineRule="auto"/>
              <w:jc w:val="center"/>
              <w:rPr>
                <w:rFonts w:ascii="Times New Roman" w:hAnsi="Times New Roman"/>
                <w:sz w:val="18"/>
                <w:szCs w:val="18"/>
              </w:rPr>
            </w:pPr>
            <w:r w:rsidRPr="007C2D56">
              <w:rPr>
                <w:rFonts w:ascii="Times New Roman" w:hAnsi="Times New Roman"/>
                <w:sz w:val="18"/>
                <w:szCs w:val="18"/>
              </w:rPr>
              <w:t>-</w:t>
            </w:r>
          </w:p>
        </w:tc>
      </w:tr>
    </w:tbl>
    <w:p w:rsidR="00BB5319" w:rsidRDefault="00BB5319" w:rsidP="00BB5319">
      <w:pPr>
        <w:autoSpaceDE w:val="0"/>
        <w:spacing w:after="0" w:line="240" w:lineRule="auto"/>
        <w:ind w:firstLine="720"/>
        <w:jc w:val="both"/>
        <w:rPr>
          <w:rFonts w:ascii="Times New Roman" w:hAnsi="Times New Roman"/>
          <w:sz w:val="24"/>
          <w:szCs w:val="24"/>
        </w:rPr>
      </w:pPr>
    </w:p>
    <w:p w:rsidR="00AA681F" w:rsidRDefault="00AA681F" w:rsidP="00BB5319">
      <w:pPr>
        <w:autoSpaceDE w:val="0"/>
        <w:spacing w:after="0" w:line="240" w:lineRule="auto"/>
        <w:ind w:firstLine="720"/>
        <w:jc w:val="both"/>
        <w:rPr>
          <w:rFonts w:ascii="Times New Roman" w:hAnsi="Times New Roman"/>
          <w:sz w:val="24"/>
          <w:szCs w:val="24"/>
        </w:rPr>
        <w:sectPr w:rsidR="00AA681F" w:rsidSect="00BB5319">
          <w:type w:val="continuous"/>
          <w:pgSz w:w="11906" w:h="16838" w:code="9"/>
          <w:pgMar w:top="1418" w:right="1412" w:bottom="1412" w:left="2274" w:header="851" w:footer="567" w:gutter="0"/>
          <w:cols w:space="709"/>
          <w:docGrid w:linePitch="360"/>
        </w:sectPr>
      </w:pPr>
    </w:p>
    <w:p w:rsidR="00AA681F" w:rsidRDefault="00BB5319" w:rsidP="003A0EBA">
      <w:pPr>
        <w:autoSpaceDE w:val="0"/>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Pergeseran kimia hasil perhitungan komputasi, baik untuk senyawa PGV-0 maupun PGV-1, tidak menunjukkan perbedaan yang signifikan dengan pergeseran kimia hasil eksperimen. Kemiripan nilai pergeseran kimia tersebut menunjukkan keakuratan metode </w:t>
      </w:r>
      <w:r>
        <w:rPr>
          <w:rFonts w:ascii="Times New Roman" w:hAnsi="Times New Roman"/>
          <w:i/>
          <w:sz w:val="24"/>
          <w:szCs w:val="24"/>
        </w:rPr>
        <w:t>Ab Initio</w:t>
      </w:r>
      <w:r>
        <w:rPr>
          <w:rFonts w:ascii="Times New Roman" w:hAnsi="Times New Roman"/>
          <w:sz w:val="24"/>
          <w:szCs w:val="24"/>
        </w:rPr>
        <w:t xml:space="preserve"> HF/431G//HF/6-31G dalam memprediksi spektra H-NMR teoritis senyawa PGV-0 dan PGV-1. </w:t>
      </w:r>
    </w:p>
    <w:p w:rsidR="00AA681F" w:rsidRDefault="00BB5319" w:rsidP="003A0EBA">
      <w:pPr>
        <w:autoSpaceDE w:val="0"/>
        <w:spacing w:after="0" w:line="360" w:lineRule="auto"/>
        <w:ind w:firstLine="720"/>
        <w:jc w:val="both"/>
        <w:rPr>
          <w:rFonts w:ascii="Times New Roman" w:hAnsi="Times New Roman"/>
          <w:sz w:val="24"/>
          <w:szCs w:val="24"/>
        </w:rPr>
      </w:pPr>
      <w:r>
        <w:rPr>
          <w:rFonts w:ascii="Times New Roman" w:hAnsi="Times New Roman"/>
          <w:sz w:val="24"/>
          <w:szCs w:val="24"/>
        </w:rPr>
        <w:t xml:space="preserve">Pada eksperimen analisis senyawa dengan menggunakan spektra H-NMR dibutuhkan pelarut dimetil sulfoksida (DMSO), sedangkan pada perhitungan  komputasi, analisis dilakukan </w:t>
      </w:r>
      <w:r w:rsidR="00AA681F">
        <w:rPr>
          <w:rFonts w:ascii="Times New Roman" w:hAnsi="Times New Roman"/>
          <w:sz w:val="24"/>
          <w:szCs w:val="24"/>
        </w:rPr>
        <w:t xml:space="preserve">  </w:t>
      </w:r>
      <w:r>
        <w:rPr>
          <w:rFonts w:ascii="Times New Roman" w:hAnsi="Times New Roman"/>
          <w:sz w:val="24"/>
          <w:szCs w:val="24"/>
        </w:rPr>
        <w:t xml:space="preserve">dengan </w:t>
      </w:r>
      <w:r w:rsidR="00AA681F">
        <w:rPr>
          <w:rFonts w:ascii="Times New Roman" w:hAnsi="Times New Roman"/>
          <w:sz w:val="24"/>
          <w:szCs w:val="24"/>
        </w:rPr>
        <w:t xml:space="preserve">  </w:t>
      </w:r>
      <w:r>
        <w:rPr>
          <w:rFonts w:ascii="Times New Roman" w:hAnsi="Times New Roman"/>
          <w:sz w:val="24"/>
          <w:szCs w:val="24"/>
        </w:rPr>
        <w:t>asumsi</w:t>
      </w:r>
      <w:r w:rsidR="00AA681F">
        <w:rPr>
          <w:rFonts w:ascii="Times New Roman" w:hAnsi="Times New Roman"/>
          <w:sz w:val="24"/>
          <w:szCs w:val="24"/>
        </w:rPr>
        <w:t xml:space="preserve">   </w:t>
      </w:r>
      <w:r>
        <w:rPr>
          <w:rFonts w:ascii="Times New Roman" w:hAnsi="Times New Roman"/>
          <w:sz w:val="24"/>
          <w:szCs w:val="24"/>
        </w:rPr>
        <w:t xml:space="preserve"> senyawa </w:t>
      </w:r>
    </w:p>
    <w:p w:rsidR="00AA681F" w:rsidRDefault="00AA681F" w:rsidP="003A0EBA">
      <w:pPr>
        <w:autoSpaceDE w:val="0"/>
        <w:spacing w:after="0" w:line="360" w:lineRule="auto"/>
        <w:ind w:firstLine="720"/>
        <w:jc w:val="both"/>
        <w:rPr>
          <w:rFonts w:ascii="Times New Roman" w:hAnsi="Times New Roman"/>
          <w:sz w:val="24"/>
          <w:szCs w:val="24"/>
        </w:rPr>
      </w:pPr>
    </w:p>
    <w:p w:rsidR="00987842" w:rsidRDefault="00BB5319" w:rsidP="00AA681F">
      <w:pPr>
        <w:autoSpaceDE w:val="0"/>
        <w:spacing w:after="0" w:line="360" w:lineRule="auto"/>
        <w:jc w:val="both"/>
        <w:rPr>
          <w:rFonts w:ascii="Times New Roman" w:eastAsia="Times New Roman" w:hAnsi="Times New Roman"/>
          <w:sz w:val="24"/>
          <w:szCs w:val="24"/>
        </w:rPr>
      </w:pPr>
      <w:r>
        <w:rPr>
          <w:rFonts w:ascii="Times New Roman" w:hAnsi="Times New Roman"/>
          <w:sz w:val="24"/>
          <w:szCs w:val="24"/>
        </w:rPr>
        <w:lastRenderedPageBreak/>
        <w:t xml:space="preserve">berada dalam fasa gas tanpa memperhitungkan faktor pelarut. Hal ini menyebabkan perbedaan yang cukup signifikan pada pergeseran kimia gugus hidroksi (OH). Hasil eksperimen menunjukkan pergeseran kimia OH pada 9,70 ppm untuk PGV-0 dan 8,90 ppm untuk PGV-1, sedangkan pada hasil perhitungan komputasi menunjukkan pergeseran kimia yang jauh berbeda yaitu pada 4,39 ppm dan 2,92 ppm. Perbedaan tersebut terjadi karena dimungkinkan terbentuk ikatan hidrogen antar atom oksigen pada OH dengan atom hidrogen senyawa pelarut. </w:t>
      </w:r>
    </w:p>
    <w:p w:rsidR="00AA681F" w:rsidRDefault="00AA681F" w:rsidP="003A0EBA">
      <w:pPr>
        <w:autoSpaceDE w:val="0"/>
        <w:spacing w:after="0" w:line="360" w:lineRule="auto"/>
        <w:ind w:firstLine="720"/>
        <w:jc w:val="both"/>
        <w:rPr>
          <w:rFonts w:ascii="Times New Roman" w:eastAsia="Times New Roman" w:hAnsi="Times New Roman"/>
          <w:sz w:val="24"/>
          <w:szCs w:val="24"/>
        </w:rPr>
      </w:pPr>
    </w:p>
    <w:p w:rsidR="00AA681F" w:rsidRDefault="00AA681F" w:rsidP="003A0EBA">
      <w:pPr>
        <w:autoSpaceDE w:val="0"/>
        <w:spacing w:after="0" w:line="360" w:lineRule="auto"/>
        <w:ind w:firstLine="720"/>
        <w:jc w:val="both"/>
        <w:rPr>
          <w:rFonts w:ascii="Times New Roman" w:eastAsia="Times New Roman" w:hAnsi="Times New Roman"/>
          <w:sz w:val="24"/>
          <w:szCs w:val="24"/>
        </w:rPr>
      </w:pPr>
    </w:p>
    <w:p w:rsidR="00AA681F" w:rsidRDefault="00AA681F" w:rsidP="003A0EBA">
      <w:pPr>
        <w:autoSpaceDE w:val="0"/>
        <w:spacing w:after="0" w:line="360" w:lineRule="auto"/>
        <w:ind w:firstLine="720"/>
        <w:jc w:val="both"/>
        <w:rPr>
          <w:rFonts w:ascii="Times New Roman" w:eastAsia="Times New Roman" w:hAnsi="Times New Roman"/>
          <w:sz w:val="24"/>
          <w:szCs w:val="24"/>
        </w:rPr>
        <w:sectPr w:rsidR="00AA681F" w:rsidSect="00987842">
          <w:type w:val="continuous"/>
          <w:pgSz w:w="11906" w:h="16838" w:code="9"/>
          <w:pgMar w:top="1418" w:right="1412" w:bottom="1412" w:left="2274" w:header="851" w:footer="567" w:gutter="0"/>
          <w:cols w:num="2" w:space="709"/>
          <w:docGrid w:linePitch="360"/>
        </w:sectPr>
      </w:pPr>
    </w:p>
    <w:p w:rsidR="00BB5319" w:rsidRDefault="00BB5319" w:rsidP="003A0EBA">
      <w:pPr>
        <w:autoSpaceDE w:val="0"/>
        <w:spacing w:after="0" w:line="360" w:lineRule="auto"/>
        <w:ind w:firstLine="720"/>
        <w:jc w:val="both"/>
        <w:rPr>
          <w:rFonts w:ascii="Times New Roman" w:hAnsi="Times New Roman"/>
          <w:sz w:val="24"/>
          <w:szCs w:val="24"/>
        </w:rPr>
      </w:pPr>
      <w:r>
        <w:rPr>
          <w:rFonts w:ascii="Times New Roman" w:eastAsia="Times New Roman" w:hAnsi="Times New Roman"/>
          <w:sz w:val="24"/>
          <w:szCs w:val="24"/>
        </w:rPr>
        <w:lastRenderedPageBreak/>
        <w:t xml:space="preserve">Analisis dengan </w:t>
      </w:r>
      <w:r>
        <w:rPr>
          <w:rFonts w:ascii="Times New Roman" w:hAnsi="Times New Roman"/>
          <w:sz w:val="24"/>
          <w:szCs w:val="24"/>
          <w:vertAlign w:val="superscript"/>
        </w:rPr>
        <w:t>13</w:t>
      </w:r>
      <w:r>
        <w:rPr>
          <w:rFonts w:ascii="Times New Roman" w:hAnsi="Times New Roman"/>
          <w:sz w:val="24"/>
          <w:szCs w:val="24"/>
        </w:rPr>
        <w:t>C-NMR</w:t>
      </w:r>
      <w:r>
        <w:rPr>
          <w:rFonts w:ascii="Times New Roman" w:eastAsia="Times New Roman" w:hAnsi="Times New Roman"/>
          <w:sz w:val="24"/>
          <w:szCs w:val="24"/>
        </w:rPr>
        <w:t xml:space="preserve"> untuk senyawa PGV-0 dan PGV-1 menghasilkan pergeseran kimia </w:t>
      </w:r>
      <w:r>
        <w:rPr>
          <w:rFonts w:ascii="Times New Roman" w:hAnsi="Times New Roman"/>
          <w:sz w:val="24"/>
          <w:szCs w:val="24"/>
        </w:rPr>
        <w:t>δc yang bervariasi seperti disajikan pada gambar 5 dan tabel 6.</w:t>
      </w:r>
      <w:r>
        <w:rPr>
          <w:rFonts w:ascii="Times New Roman" w:eastAsia="Times New Roman" w:hAnsi="Times New Roman"/>
          <w:sz w:val="24"/>
          <w:szCs w:val="24"/>
        </w:rPr>
        <w:t xml:space="preserve"> Pergeseran kimia </w:t>
      </w:r>
      <w:r>
        <w:rPr>
          <w:rFonts w:ascii="Times New Roman" w:hAnsi="Times New Roman"/>
          <w:sz w:val="24"/>
          <w:szCs w:val="24"/>
        </w:rPr>
        <w:t xml:space="preserve">δc terbesar ditemukan pada posisi atom C1 yaitu sebesar 194,80 ppm untuk PGV-0 dan 194,81 ppm untuk PGV-1 sesuai hasil eksperimen, sedangkan analisis dengan metode </w:t>
      </w:r>
      <w:r>
        <w:rPr>
          <w:rFonts w:ascii="Times New Roman" w:hAnsi="Times New Roman"/>
          <w:i/>
          <w:sz w:val="24"/>
          <w:szCs w:val="24"/>
        </w:rPr>
        <w:t>Ab-Initio</w:t>
      </w:r>
      <w:r>
        <w:rPr>
          <w:rFonts w:ascii="Times New Roman" w:hAnsi="Times New Roman"/>
          <w:sz w:val="24"/>
          <w:szCs w:val="24"/>
        </w:rPr>
        <w:t xml:space="preserve"> HF/4-31G//HF/6-31G sebesar 201,67 ppm untuk PGV-0 dan 202,24</w:t>
      </w:r>
      <w:r>
        <w:rPr>
          <w:rFonts w:ascii="Times New Roman" w:eastAsia="Times New Roman" w:hAnsi="Times New Roman"/>
          <w:sz w:val="24"/>
          <w:szCs w:val="24"/>
        </w:rPr>
        <w:t xml:space="preserve"> ppm untuk PGV-1. </w:t>
      </w:r>
      <w:r>
        <w:rPr>
          <w:rFonts w:ascii="Times New Roman" w:hAnsi="Times New Roman"/>
          <w:sz w:val="24"/>
          <w:szCs w:val="24"/>
        </w:rPr>
        <w:t>Spektra untuk pergeseran kimia δc gugus keton C=O menghasilkan spektra yang terletak paling kiri karena atom C pada gugus keton bersifat paling tidak terlindungi.</w:t>
      </w:r>
    </w:p>
    <w:p w:rsidR="00AA681F" w:rsidRDefault="00AA681F" w:rsidP="00AA681F">
      <w:pPr>
        <w:autoSpaceDE w:val="0"/>
        <w:spacing w:after="0" w:line="360" w:lineRule="auto"/>
        <w:ind w:firstLine="720"/>
        <w:jc w:val="both"/>
        <w:rPr>
          <w:rFonts w:ascii="Times New Roman" w:hAnsi="Times New Roman"/>
          <w:sz w:val="24"/>
          <w:szCs w:val="24"/>
          <w:lang w:val="en-US"/>
        </w:rPr>
      </w:pPr>
      <w:r>
        <w:rPr>
          <w:rFonts w:ascii="Times New Roman" w:eastAsia="Times New Roman" w:hAnsi="Times New Roman"/>
          <w:sz w:val="24"/>
          <w:szCs w:val="24"/>
        </w:rPr>
        <w:lastRenderedPageBreak/>
        <w:t xml:space="preserve">Pergeseran kimia terkecil ditemukan pada atom C3,4 yaitu sebesar </w:t>
      </w:r>
      <w:r>
        <w:rPr>
          <w:rFonts w:ascii="Times New Roman" w:hAnsi="Times New Roman"/>
          <w:sz w:val="24"/>
          <w:szCs w:val="24"/>
        </w:rPr>
        <w:t xml:space="preserve">25,90 ppm untuk PGV-0 dan 25,94 ppm untuk PGV-0. Hasil perhitungan dengan metode </w:t>
      </w:r>
      <w:r>
        <w:rPr>
          <w:rFonts w:ascii="Times New Roman" w:hAnsi="Times New Roman"/>
          <w:i/>
          <w:sz w:val="24"/>
          <w:szCs w:val="24"/>
        </w:rPr>
        <w:t>Ab-Initio</w:t>
      </w:r>
      <w:r>
        <w:rPr>
          <w:rFonts w:ascii="Times New Roman" w:hAnsi="Times New Roman"/>
          <w:sz w:val="24"/>
          <w:szCs w:val="24"/>
        </w:rPr>
        <w:t xml:space="preserve"> HF/4-31G//HF/6-31G ternyata menghasilkan pergeseran kimia yang sedikit berbeda dengan hasil eksperimen, yaitu 20,64 ppm untuk PGV-0 dan </w:t>
      </w:r>
      <w:r>
        <w:rPr>
          <w:rFonts w:ascii="Times New Roman" w:hAnsi="Times New Roman"/>
          <w:sz w:val="24"/>
          <w:szCs w:val="24"/>
          <w:lang w:val="en-US"/>
        </w:rPr>
        <w:t xml:space="preserve">    </w:t>
      </w:r>
      <w:r>
        <w:rPr>
          <w:rFonts w:ascii="Times New Roman" w:hAnsi="Times New Roman"/>
          <w:sz w:val="24"/>
          <w:szCs w:val="24"/>
        </w:rPr>
        <w:t>20,76</w:t>
      </w:r>
      <w:r>
        <w:rPr>
          <w:rFonts w:ascii="Times New Roman" w:eastAsia="Times New Roman" w:hAnsi="Times New Roman"/>
          <w:sz w:val="24"/>
          <w:szCs w:val="24"/>
        </w:rPr>
        <w:t xml:space="preserve"> ppm untuk PGV-1.</w:t>
      </w:r>
      <w:r>
        <w:rPr>
          <w:rFonts w:ascii="Times New Roman" w:eastAsia="Times New Roman" w:hAnsi="Times New Roman"/>
          <w:sz w:val="24"/>
          <w:szCs w:val="24"/>
          <w:lang w:val="en-US"/>
        </w:rPr>
        <w:t xml:space="preserve"> </w:t>
      </w:r>
      <w:r>
        <w:rPr>
          <w:rFonts w:ascii="Times New Roman" w:hAnsi="Times New Roman"/>
          <w:sz w:val="24"/>
          <w:szCs w:val="24"/>
        </w:rPr>
        <w:t xml:space="preserve">Secara umum dapat disimpulkan bahwa metode </w:t>
      </w:r>
      <w:r>
        <w:rPr>
          <w:rFonts w:ascii="Times New Roman" w:hAnsi="Times New Roman"/>
          <w:i/>
          <w:sz w:val="24"/>
          <w:szCs w:val="24"/>
        </w:rPr>
        <w:t>Ab-Initio</w:t>
      </w:r>
      <w:r>
        <w:rPr>
          <w:rFonts w:ascii="Times New Roman" w:hAnsi="Times New Roman"/>
          <w:sz w:val="24"/>
          <w:szCs w:val="24"/>
        </w:rPr>
        <w:t xml:space="preserve"> HF/4-31G//HF/6-31G mampu menggambarkan spektra </w:t>
      </w:r>
      <w:r>
        <w:rPr>
          <w:rFonts w:ascii="Times New Roman" w:hAnsi="Times New Roman"/>
          <w:sz w:val="24"/>
          <w:szCs w:val="24"/>
          <w:vertAlign w:val="superscript"/>
        </w:rPr>
        <w:t>1</w:t>
      </w:r>
      <w:r>
        <w:rPr>
          <w:rFonts w:ascii="Times New Roman" w:hAnsi="Times New Roman"/>
          <w:sz w:val="24"/>
          <w:szCs w:val="24"/>
        </w:rPr>
        <w:t xml:space="preserve">H-NMR dan </w:t>
      </w:r>
      <w:r>
        <w:rPr>
          <w:rFonts w:ascii="Times New Roman" w:hAnsi="Times New Roman"/>
          <w:sz w:val="24"/>
          <w:szCs w:val="24"/>
          <w:vertAlign w:val="superscript"/>
        </w:rPr>
        <w:t>13</w:t>
      </w:r>
      <w:r>
        <w:rPr>
          <w:rFonts w:ascii="Times New Roman" w:hAnsi="Times New Roman"/>
          <w:sz w:val="24"/>
          <w:szCs w:val="24"/>
        </w:rPr>
        <w:t xml:space="preserve">C-NMR dengan cukup baik dan akurat. </w:t>
      </w:r>
    </w:p>
    <w:p w:rsidR="00AA681F" w:rsidRDefault="00AA681F" w:rsidP="00BB5319">
      <w:pPr>
        <w:autoSpaceDE w:val="0"/>
        <w:spacing w:after="0" w:line="240" w:lineRule="auto"/>
        <w:jc w:val="center"/>
        <w:rPr>
          <w:rFonts w:ascii="Times New Roman" w:eastAsia="Times New Roman" w:hAnsi="Times New Roman"/>
          <w:b/>
          <w:sz w:val="24"/>
          <w:szCs w:val="24"/>
        </w:rPr>
        <w:sectPr w:rsidR="00AA681F" w:rsidSect="00AA681F">
          <w:type w:val="continuous"/>
          <w:pgSz w:w="11906" w:h="16838" w:code="9"/>
          <w:pgMar w:top="1418" w:right="1412" w:bottom="1412" w:left="2274" w:header="851" w:footer="567" w:gutter="0"/>
          <w:cols w:num="2" w:space="709"/>
          <w:docGrid w:linePitch="360"/>
        </w:sectPr>
      </w:pPr>
    </w:p>
    <w:p w:rsidR="00AA681F" w:rsidRDefault="00AA681F" w:rsidP="00BB5319">
      <w:pPr>
        <w:autoSpaceDE w:val="0"/>
        <w:spacing w:after="0" w:line="240" w:lineRule="auto"/>
        <w:jc w:val="center"/>
        <w:rPr>
          <w:rFonts w:ascii="Times New Roman" w:eastAsia="Times New Roman" w:hAnsi="Times New Roman"/>
          <w:b/>
          <w:sz w:val="24"/>
          <w:szCs w:val="24"/>
        </w:rPr>
      </w:pPr>
    </w:p>
    <w:p w:rsidR="00BB5319" w:rsidRDefault="00BB5319" w:rsidP="00BB5319">
      <w:pPr>
        <w:autoSpaceDE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Tabel 6</w:t>
      </w:r>
      <w:r>
        <w:rPr>
          <w:rFonts w:ascii="Times New Roman" w:eastAsia="Times New Roman" w:hAnsi="Times New Roman"/>
          <w:sz w:val="24"/>
          <w:szCs w:val="24"/>
        </w:rPr>
        <w:t xml:space="preserve"> Pergeseran kimia </w:t>
      </w:r>
      <w:r>
        <w:rPr>
          <w:rFonts w:ascii="Times New Roman" w:hAnsi="Times New Roman"/>
          <w:sz w:val="24"/>
          <w:szCs w:val="24"/>
          <w:vertAlign w:val="superscript"/>
        </w:rPr>
        <w:t>13</w:t>
      </w:r>
      <w:r>
        <w:rPr>
          <w:rFonts w:ascii="Times New Roman" w:hAnsi="Times New Roman"/>
          <w:sz w:val="24"/>
          <w:szCs w:val="24"/>
        </w:rPr>
        <w:t>C-NMR</w:t>
      </w:r>
      <w:r>
        <w:rPr>
          <w:rFonts w:ascii="Times New Roman" w:eastAsia="Times New Roman" w:hAnsi="Times New Roman"/>
          <w:sz w:val="24"/>
          <w:szCs w:val="24"/>
        </w:rPr>
        <w:t xml:space="preserve"> (</w:t>
      </w:r>
      <w:r>
        <w:rPr>
          <w:rFonts w:ascii="Times New Roman" w:hAnsi="Times New Roman"/>
          <w:sz w:val="24"/>
          <w:szCs w:val="24"/>
        </w:rPr>
        <w:t>δ</w:t>
      </w:r>
      <w:r>
        <w:rPr>
          <w:rFonts w:ascii="Times New Roman" w:hAnsi="Times New Roman"/>
          <w:sz w:val="24"/>
          <w:szCs w:val="24"/>
          <w:vertAlign w:val="subscript"/>
        </w:rPr>
        <w:t>C</w:t>
      </w:r>
      <w:r>
        <w:rPr>
          <w:rFonts w:ascii="Times New Roman" w:hAnsi="Times New Roman"/>
          <w:sz w:val="24"/>
          <w:szCs w:val="24"/>
        </w:rPr>
        <w:t>)</w:t>
      </w:r>
      <w:r>
        <w:rPr>
          <w:rFonts w:ascii="Times New Roman" w:eastAsia="Times New Roman" w:hAnsi="Times New Roman"/>
          <w:sz w:val="24"/>
          <w:szCs w:val="24"/>
        </w:rPr>
        <w:t xml:space="preserve"> senyawa PGV-0 dan PGV-1 hasil eksperimen dengan hasil perhitungan kimia komputasi (dalam satuan ppm)</w:t>
      </w:r>
    </w:p>
    <w:tbl>
      <w:tblPr>
        <w:tblW w:w="0" w:type="auto"/>
        <w:tblInd w:w="108" w:type="dxa"/>
        <w:tblLayout w:type="fixed"/>
        <w:tblLook w:val="0000" w:firstRow="0" w:lastRow="0" w:firstColumn="0" w:lastColumn="0" w:noHBand="0" w:noVBand="0"/>
      </w:tblPr>
      <w:tblGrid>
        <w:gridCol w:w="1148"/>
        <w:gridCol w:w="1276"/>
        <w:gridCol w:w="1339"/>
        <w:gridCol w:w="850"/>
        <w:gridCol w:w="1276"/>
        <w:gridCol w:w="1276"/>
        <w:gridCol w:w="880"/>
      </w:tblGrid>
      <w:tr w:rsidR="00BB5319" w:rsidTr="00ED59C4">
        <w:tc>
          <w:tcPr>
            <w:tcW w:w="1148" w:type="dxa"/>
            <w:vMerge w:val="restart"/>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Atom</w:t>
            </w:r>
          </w:p>
        </w:tc>
        <w:tc>
          <w:tcPr>
            <w:tcW w:w="3465" w:type="dxa"/>
            <w:gridSpan w:val="3"/>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PGV-0</w:t>
            </w:r>
          </w:p>
        </w:tc>
        <w:tc>
          <w:tcPr>
            <w:tcW w:w="34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PGV-1</w:t>
            </w:r>
          </w:p>
        </w:tc>
      </w:tr>
      <w:tr w:rsidR="00BB5319" w:rsidTr="00ED59C4">
        <w:tc>
          <w:tcPr>
            <w:tcW w:w="1148" w:type="dxa"/>
            <w:vMerge/>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Eksperimen</w:t>
            </w:r>
          </w:p>
        </w:tc>
        <w:tc>
          <w:tcPr>
            <w:tcW w:w="1339"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HF/4-31G//</w:t>
            </w:r>
          </w:p>
          <w:p w:rsidR="00BB5319" w:rsidRPr="006B1B19" w:rsidRDefault="00BB5319" w:rsidP="00ED59C4">
            <w:pPr>
              <w:spacing w:after="0" w:line="240" w:lineRule="auto"/>
              <w:jc w:val="center"/>
              <w:rPr>
                <w:rFonts w:ascii="Times New Roman" w:hAnsi="Times New Roman"/>
                <w:sz w:val="20"/>
                <w:szCs w:val="20"/>
              </w:rPr>
            </w:pPr>
            <w:r w:rsidRPr="006B1B19">
              <w:rPr>
                <w:rFonts w:ascii="Times New Roman" w:hAnsi="Times New Roman"/>
                <w:sz w:val="20"/>
                <w:szCs w:val="20"/>
              </w:rPr>
              <w:t>HF/4-31G</w:t>
            </w:r>
          </w:p>
        </w:tc>
        <w:tc>
          <w:tcPr>
            <w:tcW w:w="850"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w:t>
            </w:r>
          </w:p>
        </w:tc>
        <w:tc>
          <w:tcPr>
            <w:tcW w:w="1276"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Eksperimen</w:t>
            </w:r>
          </w:p>
        </w:tc>
        <w:tc>
          <w:tcPr>
            <w:tcW w:w="1276"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HF/4-31G//</w:t>
            </w:r>
          </w:p>
          <w:p w:rsidR="00BB5319" w:rsidRPr="006B1B19" w:rsidRDefault="00BB5319" w:rsidP="00ED59C4">
            <w:pPr>
              <w:spacing w:after="0" w:line="240" w:lineRule="auto"/>
              <w:jc w:val="center"/>
              <w:rPr>
                <w:rFonts w:ascii="Times New Roman" w:hAnsi="Times New Roman"/>
                <w:sz w:val="20"/>
                <w:szCs w:val="20"/>
              </w:rPr>
            </w:pPr>
            <w:r w:rsidRPr="006B1B19">
              <w:rPr>
                <w:rFonts w:ascii="Times New Roman" w:hAnsi="Times New Roman"/>
                <w:sz w:val="20"/>
                <w:szCs w:val="20"/>
              </w:rPr>
              <w:t>HF/4-31G</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w:t>
            </w:r>
          </w:p>
        </w:tc>
        <w:tc>
          <w:tcPr>
            <w:tcW w:w="1276" w:type="dxa"/>
            <w:tcBorders>
              <w:top w:val="single" w:sz="4" w:space="0" w:color="000000"/>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194,80</w:t>
            </w:r>
          </w:p>
        </w:tc>
        <w:tc>
          <w:tcPr>
            <w:tcW w:w="1339" w:type="dxa"/>
            <w:tcBorders>
              <w:top w:val="single" w:sz="4" w:space="0" w:color="000000"/>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201,67</w:t>
            </w:r>
          </w:p>
        </w:tc>
        <w:tc>
          <w:tcPr>
            <w:tcW w:w="850" w:type="dxa"/>
            <w:tcBorders>
              <w:top w:val="single" w:sz="4" w:space="0" w:color="000000"/>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-6,87</w:t>
            </w:r>
          </w:p>
        </w:tc>
        <w:tc>
          <w:tcPr>
            <w:tcW w:w="1276" w:type="dxa"/>
            <w:tcBorders>
              <w:top w:val="single" w:sz="4" w:space="0" w:color="000000"/>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194,81</w:t>
            </w:r>
          </w:p>
        </w:tc>
        <w:tc>
          <w:tcPr>
            <w:tcW w:w="1276" w:type="dxa"/>
            <w:tcBorders>
              <w:top w:val="single" w:sz="4" w:space="0" w:color="000000"/>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202,24</w:t>
            </w:r>
          </w:p>
        </w:tc>
        <w:tc>
          <w:tcPr>
            <w:tcW w:w="880" w:type="dxa"/>
            <w:tcBorders>
              <w:top w:val="single" w:sz="4" w:space="0" w:color="000000"/>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-7,43</w:t>
            </w:r>
          </w:p>
        </w:tc>
      </w:tr>
      <w:tr w:rsidR="00BB5319" w:rsidTr="00ED59C4">
        <w:trPr>
          <w:trHeight w:val="269"/>
        </w:trPr>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2,5</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132,82</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127,43</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5,39</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132,56</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128,04</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4,52</w:t>
            </w:r>
          </w:p>
        </w:tc>
      </w:tr>
      <w:tr w:rsidR="00BB5319" w:rsidTr="00ED59C4">
        <w:tc>
          <w:tcPr>
            <w:tcW w:w="1148" w:type="dxa"/>
            <w:tcBorders>
              <w:top w:val="single" w:sz="4" w:space="0" w:color="000000"/>
              <w:left w:val="single" w:sz="4" w:space="0" w:color="000000"/>
              <w:bottom w:val="single" w:sz="4" w:space="0" w:color="000000"/>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3,4</w:t>
            </w:r>
          </w:p>
        </w:tc>
        <w:tc>
          <w:tcPr>
            <w:tcW w:w="1276"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25,90</w:t>
            </w:r>
          </w:p>
        </w:tc>
        <w:tc>
          <w:tcPr>
            <w:tcW w:w="1339"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20,64</w:t>
            </w:r>
          </w:p>
        </w:tc>
        <w:tc>
          <w:tcPr>
            <w:tcW w:w="850"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5,26</w:t>
            </w:r>
          </w:p>
        </w:tc>
        <w:tc>
          <w:tcPr>
            <w:tcW w:w="1276"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25,94</w:t>
            </w:r>
          </w:p>
        </w:tc>
        <w:tc>
          <w:tcPr>
            <w:tcW w:w="1276"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20,76</w:t>
            </w:r>
          </w:p>
        </w:tc>
        <w:tc>
          <w:tcPr>
            <w:tcW w:w="880" w:type="dxa"/>
            <w:tcBorders>
              <w:left w:val="single" w:sz="4" w:space="0" w:color="auto"/>
              <w:right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5,18</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1</w:t>
            </w:r>
            <w:r w:rsidRPr="006B1B19">
              <w:rPr>
                <w:rFonts w:ascii="Times New Roman" w:hAnsi="Times New Roman"/>
                <w:sz w:val="20"/>
                <w:szCs w:val="20"/>
                <w:vertAlign w:val="superscript"/>
              </w:rPr>
              <w:t>1</w:t>
            </w:r>
          </w:p>
        </w:tc>
        <w:tc>
          <w:tcPr>
            <w:tcW w:w="1276" w:type="dxa"/>
            <w:tcBorders>
              <w:left w:val="single" w:sz="4" w:space="0" w:color="000000"/>
              <w:bottom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127,16</w:t>
            </w:r>
          </w:p>
        </w:tc>
        <w:tc>
          <w:tcPr>
            <w:tcW w:w="1339" w:type="dxa"/>
            <w:tcBorders>
              <w:left w:val="single" w:sz="4" w:space="0" w:color="000000"/>
              <w:bottom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124,8</w:t>
            </w:r>
          </w:p>
        </w:tc>
        <w:tc>
          <w:tcPr>
            <w:tcW w:w="850" w:type="dxa"/>
            <w:tcBorders>
              <w:left w:val="single" w:sz="4" w:space="0" w:color="000000"/>
              <w:bottom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2,36</w:t>
            </w:r>
          </w:p>
        </w:tc>
        <w:tc>
          <w:tcPr>
            <w:tcW w:w="1276" w:type="dxa"/>
            <w:tcBorders>
              <w:left w:val="single" w:sz="4" w:space="0" w:color="000000"/>
              <w:bottom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126,72</w:t>
            </w:r>
          </w:p>
        </w:tc>
        <w:tc>
          <w:tcPr>
            <w:tcW w:w="1276" w:type="dxa"/>
            <w:tcBorders>
              <w:left w:val="single" w:sz="4" w:space="0" w:color="000000"/>
              <w:bottom w:val="single" w:sz="4" w:space="0" w:color="auto"/>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125,54</w:t>
            </w:r>
          </w:p>
        </w:tc>
        <w:tc>
          <w:tcPr>
            <w:tcW w:w="880" w:type="dxa"/>
            <w:tcBorders>
              <w:left w:val="single" w:sz="4" w:space="0" w:color="000000"/>
              <w:bottom w:val="single" w:sz="4" w:space="0" w:color="auto"/>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1,18</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2</w:t>
            </w:r>
            <w:r w:rsidRPr="006B1B19">
              <w:rPr>
                <w:rFonts w:ascii="Times New Roman" w:hAnsi="Times New Roman"/>
                <w:sz w:val="20"/>
                <w:szCs w:val="20"/>
                <w:vertAlign w:val="superscript"/>
              </w:rPr>
              <w:t>1</w:t>
            </w:r>
          </w:p>
        </w:tc>
        <w:tc>
          <w:tcPr>
            <w:tcW w:w="1276" w:type="dxa"/>
            <w:tcBorders>
              <w:top w:val="single" w:sz="4" w:space="0" w:color="auto"/>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114,50</w:t>
            </w:r>
          </w:p>
        </w:tc>
        <w:tc>
          <w:tcPr>
            <w:tcW w:w="1339" w:type="dxa"/>
            <w:tcBorders>
              <w:top w:val="single" w:sz="4" w:space="0" w:color="auto"/>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109,34</w:t>
            </w:r>
          </w:p>
        </w:tc>
        <w:tc>
          <w:tcPr>
            <w:tcW w:w="850" w:type="dxa"/>
            <w:tcBorders>
              <w:top w:val="single" w:sz="4" w:space="0" w:color="auto"/>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5,16</w:t>
            </w:r>
          </w:p>
        </w:tc>
        <w:tc>
          <w:tcPr>
            <w:tcW w:w="1276" w:type="dxa"/>
            <w:tcBorders>
              <w:top w:val="single" w:sz="4" w:space="0" w:color="auto"/>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131,41</w:t>
            </w:r>
          </w:p>
        </w:tc>
        <w:tc>
          <w:tcPr>
            <w:tcW w:w="1276" w:type="dxa"/>
            <w:tcBorders>
              <w:top w:val="single" w:sz="4" w:space="0" w:color="auto"/>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128,65</w:t>
            </w:r>
          </w:p>
        </w:tc>
        <w:tc>
          <w:tcPr>
            <w:tcW w:w="880" w:type="dxa"/>
            <w:tcBorders>
              <w:top w:val="single" w:sz="4" w:space="0" w:color="auto"/>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2,76</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3</w:t>
            </w:r>
            <w:r w:rsidRPr="006B1B19">
              <w:rPr>
                <w:rFonts w:ascii="Times New Roman" w:hAnsi="Times New Roman"/>
                <w:sz w:val="20"/>
                <w:szCs w:val="20"/>
                <w:vertAlign w:val="superscript"/>
              </w:rPr>
              <w:t>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147,69</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139,95</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7,74</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124,62</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123,49</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1,13</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4</w:t>
            </w:r>
            <w:r w:rsidRPr="006B1B19">
              <w:rPr>
                <w:rFonts w:ascii="Times New Roman" w:hAnsi="Times New Roman"/>
                <w:sz w:val="20"/>
                <w:szCs w:val="20"/>
                <w:vertAlign w:val="superscript"/>
              </w:rPr>
              <w:t>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134,22</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143,54</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-9,32</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155,14</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148,58</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6,56</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5</w:t>
            </w:r>
            <w:r w:rsidRPr="006B1B19">
              <w:rPr>
                <w:rFonts w:ascii="Times New Roman" w:hAnsi="Times New Roman"/>
                <w:sz w:val="20"/>
                <w:szCs w:val="20"/>
                <w:vertAlign w:val="superscript"/>
              </w:rPr>
              <w:t>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124,76</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115,28</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9,48</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124,62</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124,02</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0,6</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6</w:t>
            </w:r>
            <w:r w:rsidRPr="006B1B19">
              <w:rPr>
                <w:rFonts w:ascii="Times New Roman" w:hAnsi="Times New Roman"/>
                <w:sz w:val="20"/>
                <w:szCs w:val="20"/>
                <w:vertAlign w:val="superscript"/>
              </w:rPr>
              <w:t>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115,89</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127,17</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-11,28</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131,41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131,72</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-0,31</w:t>
            </w:r>
          </w:p>
        </w:tc>
      </w:tr>
      <w:tr w:rsidR="00BB5319" w:rsidTr="00ED59C4">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perscript"/>
              </w:rPr>
            </w:pPr>
            <w:r w:rsidRPr="006B1B19">
              <w:rPr>
                <w:rFonts w:ascii="Times New Roman" w:hAnsi="Times New Roman"/>
                <w:sz w:val="20"/>
                <w:szCs w:val="20"/>
              </w:rPr>
              <w:t>7</w:t>
            </w:r>
            <w:r w:rsidRPr="006B1B19">
              <w:rPr>
                <w:rFonts w:ascii="Times New Roman" w:hAnsi="Times New Roman"/>
                <w:sz w:val="20"/>
                <w:szCs w:val="20"/>
                <w:vertAlign w:val="superscript"/>
              </w:rPr>
              <w:t>1</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148,50</w:t>
            </w:r>
          </w:p>
        </w:tc>
        <w:tc>
          <w:tcPr>
            <w:tcW w:w="1339"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134,16</w:t>
            </w:r>
          </w:p>
        </w:tc>
        <w:tc>
          <w:tcPr>
            <w:tcW w:w="850"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14,34</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134,54</w:t>
            </w:r>
          </w:p>
        </w:tc>
        <w:tc>
          <w:tcPr>
            <w:tcW w:w="1276" w:type="dxa"/>
            <w:tcBorders>
              <w:lef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133,72</w:t>
            </w:r>
          </w:p>
        </w:tc>
        <w:tc>
          <w:tcPr>
            <w:tcW w:w="880" w:type="dxa"/>
            <w:tcBorders>
              <w:left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0,81</w:t>
            </w:r>
          </w:p>
        </w:tc>
      </w:tr>
      <w:tr w:rsidR="00BB5319" w:rsidTr="00ED59C4">
        <w:trPr>
          <w:trHeight w:val="70"/>
        </w:trPr>
        <w:tc>
          <w:tcPr>
            <w:tcW w:w="1148" w:type="dxa"/>
            <w:tcBorders>
              <w:top w:val="single" w:sz="4" w:space="0" w:color="000000"/>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vertAlign w:val="subscript"/>
              </w:rPr>
            </w:pPr>
            <w:r w:rsidRPr="006B1B19">
              <w:rPr>
                <w:rFonts w:ascii="Times New Roman" w:hAnsi="Times New Roman"/>
                <w:sz w:val="20"/>
                <w:szCs w:val="20"/>
              </w:rPr>
              <w:t>-OCH</w:t>
            </w:r>
            <w:r w:rsidRPr="006B1B19">
              <w:rPr>
                <w:rFonts w:ascii="Times New Roman" w:hAnsi="Times New Roman"/>
                <w:sz w:val="20"/>
                <w:szCs w:val="20"/>
                <w:vertAlign w:val="subscript"/>
              </w:rPr>
              <w:t>3</w:t>
            </w:r>
          </w:p>
        </w:tc>
        <w:tc>
          <w:tcPr>
            <w:tcW w:w="1276" w:type="dxa"/>
            <w:tcBorders>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55,56</w:t>
            </w:r>
          </w:p>
        </w:tc>
        <w:tc>
          <w:tcPr>
            <w:tcW w:w="1339" w:type="dxa"/>
            <w:tcBorders>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44,72</w:t>
            </w:r>
          </w:p>
        </w:tc>
        <w:tc>
          <w:tcPr>
            <w:tcW w:w="850" w:type="dxa"/>
            <w:tcBorders>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10,84</w:t>
            </w:r>
          </w:p>
        </w:tc>
        <w:tc>
          <w:tcPr>
            <w:tcW w:w="1276" w:type="dxa"/>
            <w:tcBorders>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w:t>
            </w:r>
          </w:p>
        </w:tc>
        <w:tc>
          <w:tcPr>
            <w:tcW w:w="1276" w:type="dxa"/>
            <w:tcBorders>
              <w:left w:val="single" w:sz="4" w:space="0" w:color="000000"/>
              <w:bottom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w:t>
            </w:r>
          </w:p>
        </w:tc>
        <w:tc>
          <w:tcPr>
            <w:tcW w:w="880" w:type="dxa"/>
            <w:tcBorders>
              <w:left w:val="single" w:sz="4" w:space="0" w:color="000000"/>
              <w:bottom w:val="single" w:sz="4" w:space="0" w:color="000000"/>
              <w:right w:val="single" w:sz="4" w:space="0" w:color="000000"/>
            </w:tcBorders>
            <w:shd w:val="clear" w:color="auto" w:fill="auto"/>
            <w:vAlign w:val="center"/>
          </w:tcPr>
          <w:p w:rsidR="00BB5319" w:rsidRPr="006B1B19" w:rsidRDefault="00BB5319" w:rsidP="00ED59C4">
            <w:pPr>
              <w:snapToGrid w:val="0"/>
              <w:spacing w:after="0" w:line="240" w:lineRule="auto"/>
              <w:jc w:val="center"/>
              <w:rPr>
                <w:rFonts w:ascii="Times New Roman" w:hAnsi="Times New Roman"/>
                <w:sz w:val="20"/>
                <w:szCs w:val="20"/>
              </w:rPr>
            </w:pPr>
            <w:r w:rsidRPr="006B1B19">
              <w:rPr>
                <w:rFonts w:ascii="Times New Roman" w:hAnsi="Times New Roman"/>
                <w:sz w:val="20"/>
                <w:szCs w:val="20"/>
              </w:rPr>
              <w:t>-</w:t>
            </w:r>
          </w:p>
        </w:tc>
      </w:tr>
    </w:tbl>
    <w:p w:rsidR="00AA681F" w:rsidRDefault="00AA681F">
      <w:pPr>
        <w:autoSpaceDE w:val="0"/>
        <w:spacing w:after="0" w:line="240" w:lineRule="auto"/>
        <w:ind w:firstLine="720"/>
        <w:jc w:val="both"/>
        <w:rPr>
          <w:rFonts w:ascii="Times New Roman" w:hAnsi="Times New Roman"/>
          <w:sz w:val="24"/>
          <w:szCs w:val="24"/>
        </w:rPr>
      </w:pPr>
    </w:p>
    <w:p w:rsidR="00BB5319" w:rsidRDefault="00987842" w:rsidP="00BB5319">
      <w:pPr>
        <w:autoSpaceDE w:val="0"/>
        <w:spacing w:after="0" w:line="240" w:lineRule="auto"/>
      </w:pPr>
      <w:r>
        <w:object w:dxaOrig="9066" w:dyaOrig="4067">
          <v:shape id="_x0000_i1028" type="#_x0000_t75" style="width:204.75pt;height:68.25pt" o:ole="" filled="t">
            <v:fill color2="black"/>
            <v:imagedata r:id="rId18" o:title=""/>
          </v:shape>
          <o:OLEObject Type="Embed" ProgID="ChemDraw.Document.6.0" ShapeID="_x0000_i1028" DrawAspect="Content" ObjectID="_1576075494" r:id="rId19"/>
        </w:object>
      </w:r>
      <w:r>
        <w:object w:dxaOrig="9069" w:dyaOrig="4065">
          <v:shape id="_x0000_i1029" type="#_x0000_t75" style="width:200.25pt;height:67.5pt" o:ole="" filled="t">
            <v:fill color2="black"/>
            <v:imagedata r:id="rId20" o:title=""/>
          </v:shape>
          <o:OLEObject Type="Embed" ProgID="ChemDraw.Document.6.0" ShapeID="_x0000_i1029" DrawAspect="Content" ObjectID="_1576075495" r:id="rId21"/>
        </w:object>
      </w:r>
    </w:p>
    <w:p w:rsidR="00BB5319" w:rsidRDefault="00BB5319" w:rsidP="00BB5319">
      <w:pPr>
        <w:autoSpaceDE w:val="0"/>
        <w:spacing w:after="0" w:line="240" w:lineRule="auto"/>
        <w:jc w:val="center"/>
        <w:rPr>
          <w:rFonts w:ascii="Times New Roman" w:hAnsi="Times New Roman"/>
          <w:sz w:val="24"/>
          <w:szCs w:val="24"/>
        </w:rPr>
      </w:pPr>
      <w:r>
        <w:rPr>
          <w:rFonts w:ascii="Times New Roman" w:hAnsi="Times New Roman"/>
          <w:b/>
          <w:sz w:val="24"/>
          <w:szCs w:val="24"/>
        </w:rPr>
        <w:t>Gambar 5</w:t>
      </w:r>
      <w:r>
        <w:rPr>
          <w:rFonts w:ascii="Times New Roman" w:hAnsi="Times New Roman"/>
          <w:sz w:val="24"/>
          <w:szCs w:val="24"/>
        </w:rPr>
        <w:t xml:space="preserve"> Spektra </w:t>
      </w:r>
      <w:r>
        <w:rPr>
          <w:rFonts w:ascii="Times New Roman" w:hAnsi="Times New Roman"/>
          <w:sz w:val="24"/>
          <w:szCs w:val="24"/>
          <w:vertAlign w:val="superscript"/>
        </w:rPr>
        <w:t>13</w:t>
      </w:r>
      <w:r>
        <w:rPr>
          <w:rFonts w:ascii="Times New Roman" w:hAnsi="Times New Roman"/>
          <w:sz w:val="24"/>
          <w:szCs w:val="24"/>
        </w:rPr>
        <w:t xml:space="preserve">C-NMR (a) PGV-0 dan (b) PGV-1 hasil perhitungan </w:t>
      </w:r>
    </w:p>
    <w:p w:rsidR="00BB5319" w:rsidRDefault="00BB5319" w:rsidP="00BB5319">
      <w:pPr>
        <w:autoSpaceDE w:val="0"/>
        <w:spacing w:after="0" w:line="240" w:lineRule="auto"/>
        <w:ind w:firstLine="720"/>
        <w:jc w:val="center"/>
        <w:rPr>
          <w:rFonts w:ascii="Times New Roman" w:hAnsi="Times New Roman"/>
          <w:sz w:val="24"/>
          <w:szCs w:val="24"/>
          <w:lang w:val="en-US"/>
        </w:rPr>
      </w:pPr>
      <w:r>
        <w:rPr>
          <w:rFonts w:ascii="Times New Roman" w:hAnsi="Times New Roman"/>
          <w:i/>
          <w:sz w:val="24"/>
          <w:szCs w:val="24"/>
        </w:rPr>
        <w:t>Ab-Initio</w:t>
      </w:r>
      <w:r>
        <w:rPr>
          <w:rFonts w:ascii="Times New Roman" w:hAnsi="Times New Roman"/>
          <w:sz w:val="24"/>
          <w:szCs w:val="24"/>
        </w:rPr>
        <w:t xml:space="preserve"> HF/4-31G//HF/6-31G</w:t>
      </w:r>
    </w:p>
    <w:p w:rsidR="00AA681F" w:rsidRDefault="00AA681F" w:rsidP="00800415">
      <w:pPr>
        <w:autoSpaceDE w:val="0"/>
        <w:spacing w:after="0" w:line="360" w:lineRule="auto"/>
        <w:ind w:firstLine="720"/>
        <w:jc w:val="both"/>
        <w:rPr>
          <w:lang w:val="en-US"/>
        </w:rPr>
        <w:sectPr w:rsidR="00AA681F" w:rsidSect="00AA681F">
          <w:type w:val="continuous"/>
          <w:pgSz w:w="11906" w:h="16838" w:code="9"/>
          <w:pgMar w:top="1418" w:right="1412" w:bottom="1412" w:left="2274" w:header="851" w:footer="567" w:gutter="0"/>
          <w:cols w:space="709"/>
          <w:docGrid w:linePitch="360"/>
        </w:sectPr>
      </w:pPr>
      <w:bookmarkStart w:id="0" w:name="_GoBack"/>
      <w:bookmarkEnd w:id="0"/>
    </w:p>
    <w:p w:rsidR="00843CA2" w:rsidRDefault="00843CA2" w:rsidP="00800415">
      <w:pPr>
        <w:autoSpaceDE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lastRenderedPageBreak/>
        <w:t>KESIMPULAN</w:t>
      </w:r>
    </w:p>
    <w:p w:rsidR="00843CA2" w:rsidRDefault="00843CA2" w:rsidP="00800415">
      <w:pPr>
        <w:autoSpaceDE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Metode </w:t>
      </w:r>
      <w:r>
        <w:rPr>
          <w:rFonts w:ascii="Times New Roman" w:hAnsi="Times New Roman"/>
          <w:i/>
          <w:sz w:val="24"/>
          <w:szCs w:val="24"/>
        </w:rPr>
        <w:t>Ab-Initio</w:t>
      </w:r>
      <w:r>
        <w:rPr>
          <w:rFonts w:ascii="Times New Roman" w:hAnsi="Times New Roman"/>
          <w:sz w:val="24"/>
          <w:szCs w:val="24"/>
        </w:rPr>
        <w:t xml:space="preserve"> HF/4-31G dapat digunakan memodelkan st</w:t>
      </w:r>
      <w:r>
        <w:rPr>
          <w:rFonts w:ascii="Times New Roman" w:eastAsia="Times New Roman" w:hAnsi="Times New Roman"/>
          <w:sz w:val="24"/>
          <w:szCs w:val="24"/>
        </w:rPr>
        <w:t xml:space="preserve">ruktur geometri senyawa PGV-0 dan PGV-1 lebih baik </w:t>
      </w:r>
      <w:r>
        <w:rPr>
          <w:rFonts w:ascii="Times New Roman" w:hAnsi="Times New Roman"/>
          <w:sz w:val="24"/>
          <w:szCs w:val="24"/>
        </w:rPr>
        <w:t>dibandingkan metode semiempiris AM1 yang telah dilakukan sebelumnya</w:t>
      </w:r>
      <w:r>
        <w:rPr>
          <w:rFonts w:ascii="Times New Roman" w:eastAsia="Times New Roman" w:hAnsi="Times New Roman"/>
          <w:sz w:val="24"/>
          <w:szCs w:val="24"/>
        </w:rPr>
        <w:t xml:space="preserve">. Metode </w:t>
      </w:r>
      <w:r>
        <w:rPr>
          <w:rFonts w:ascii="Times New Roman" w:hAnsi="Times New Roman"/>
          <w:i/>
          <w:sz w:val="24"/>
          <w:szCs w:val="24"/>
        </w:rPr>
        <w:t>Ab-Initio</w:t>
      </w:r>
      <w:r>
        <w:rPr>
          <w:rFonts w:ascii="Times New Roman" w:hAnsi="Times New Roman"/>
          <w:sz w:val="24"/>
          <w:szCs w:val="24"/>
        </w:rPr>
        <w:t xml:space="preserve"> HF/4-31G juga dapat digunakan untuk memprediksi spektra NMR teoritis dari senyawa PGV-0 dan PGV-1 dengan cukup baik. Berdasarkan kajian tersebut diharapkan </w:t>
      </w:r>
      <w:r>
        <w:rPr>
          <w:rFonts w:ascii="Times New Roman" w:eastAsia="Times New Roman" w:hAnsi="Times New Roman"/>
          <w:sz w:val="24"/>
          <w:szCs w:val="24"/>
        </w:rPr>
        <w:t xml:space="preserve">metode </w:t>
      </w:r>
      <w:r>
        <w:rPr>
          <w:rFonts w:ascii="Times New Roman" w:hAnsi="Times New Roman"/>
          <w:i/>
          <w:sz w:val="24"/>
          <w:szCs w:val="24"/>
        </w:rPr>
        <w:t>Ab-Initio</w:t>
      </w:r>
      <w:r>
        <w:rPr>
          <w:rFonts w:ascii="Times New Roman" w:hAnsi="Times New Roman"/>
          <w:sz w:val="24"/>
          <w:szCs w:val="24"/>
        </w:rPr>
        <w:t xml:space="preserve"> HF/4-31G dapat digunakan </w:t>
      </w:r>
      <w:r>
        <w:rPr>
          <w:rFonts w:ascii="Times New Roman" w:eastAsia="Times New Roman" w:hAnsi="Times New Roman"/>
          <w:sz w:val="24"/>
          <w:szCs w:val="24"/>
        </w:rPr>
        <w:t>sebagai acuan dalam pengembangan senyawa analog kurkumin lain dengan aktivitas antikanker yang lebih baik, aman dan efektif.</w:t>
      </w:r>
    </w:p>
    <w:p w:rsidR="00987842" w:rsidRDefault="00987842" w:rsidP="00800415">
      <w:pPr>
        <w:autoSpaceDE w:val="0"/>
        <w:spacing w:after="0" w:line="360" w:lineRule="auto"/>
        <w:rPr>
          <w:rFonts w:ascii="Times New Roman" w:eastAsia="Times New Roman" w:hAnsi="Times New Roman"/>
          <w:b/>
          <w:sz w:val="24"/>
          <w:szCs w:val="24"/>
        </w:rPr>
      </w:pPr>
    </w:p>
    <w:p w:rsidR="00843CA2" w:rsidRDefault="00843CA2" w:rsidP="00800415">
      <w:pPr>
        <w:autoSpaceDE w:val="0"/>
        <w:spacing w:after="0" w:line="360" w:lineRule="auto"/>
        <w:rPr>
          <w:rFonts w:ascii="Times New Roman" w:eastAsia="Times New Roman" w:hAnsi="Times New Roman"/>
          <w:b/>
          <w:sz w:val="24"/>
          <w:szCs w:val="24"/>
        </w:rPr>
      </w:pPr>
      <w:r>
        <w:rPr>
          <w:rFonts w:ascii="Times New Roman" w:eastAsia="Times New Roman" w:hAnsi="Times New Roman"/>
          <w:b/>
          <w:sz w:val="24"/>
          <w:szCs w:val="24"/>
        </w:rPr>
        <w:t>DAFTAR PUSTAKA</w:t>
      </w:r>
    </w:p>
    <w:p w:rsidR="00843CA2" w:rsidRDefault="00843CA2" w:rsidP="00800415">
      <w:pPr>
        <w:autoSpaceDE w:val="0"/>
        <w:spacing w:after="0" w:line="360" w:lineRule="auto"/>
        <w:ind w:left="567"/>
        <w:jc w:val="both"/>
        <w:rPr>
          <w:rFonts w:ascii="Times New Roman" w:eastAsia="Times New Roman" w:hAnsi="Times New Roman"/>
          <w:sz w:val="24"/>
          <w:szCs w:val="24"/>
        </w:rPr>
      </w:pP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Arief R. H., Lukman H., Supardjan A.M., 2003, </w:t>
      </w:r>
      <w:r>
        <w:rPr>
          <w:rFonts w:ascii="Times New Roman" w:eastAsia="Times New Roman" w:hAnsi="Times New Roman"/>
          <w:i/>
          <w:iCs/>
          <w:sz w:val="24"/>
          <w:szCs w:val="24"/>
        </w:rPr>
        <w:t>Majalah Farmasi Indonesia</w:t>
      </w:r>
      <w:r>
        <w:rPr>
          <w:rFonts w:ascii="Times New Roman" w:eastAsia="Times New Roman" w:hAnsi="Times New Roman"/>
          <w:sz w:val="24"/>
          <w:szCs w:val="24"/>
        </w:rPr>
        <w:t>, 14 (1), 244 – 249.</w:t>
      </w: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Da’i, M., 2007, Mekanisme Molekular Aktivitas Analog Kurkumin Pentagamavunon Terhadap Sel Kanker Payudara (T47D), </w:t>
      </w:r>
      <w:r>
        <w:rPr>
          <w:rFonts w:ascii="Times New Roman" w:eastAsia="Times New Roman" w:hAnsi="Times New Roman"/>
          <w:i/>
          <w:sz w:val="24"/>
          <w:szCs w:val="24"/>
        </w:rPr>
        <w:t>Disertasi</w:t>
      </w:r>
      <w:r>
        <w:rPr>
          <w:rFonts w:ascii="Times New Roman" w:eastAsia="Times New Roman" w:hAnsi="Times New Roman"/>
          <w:sz w:val="24"/>
          <w:szCs w:val="24"/>
        </w:rPr>
        <w:t xml:space="preserve">, </w:t>
      </w:r>
      <w:r>
        <w:rPr>
          <w:rFonts w:ascii="Times New Roman" w:hAnsi="Times New Roman"/>
          <w:sz w:val="24"/>
          <w:szCs w:val="24"/>
        </w:rPr>
        <w:t>Sekolah Pasca Sarjana</w:t>
      </w:r>
      <w:r>
        <w:rPr>
          <w:rFonts w:ascii="Times New Roman" w:eastAsia="Times New Roman" w:hAnsi="Times New Roman"/>
          <w:sz w:val="24"/>
          <w:szCs w:val="24"/>
        </w:rPr>
        <w:t>, Universitas Gadjah Mada, Yogyakarta.</w:t>
      </w:r>
      <w:r>
        <w:rPr>
          <w:rFonts w:ascii="Times New Roman" w:eastAsia="Times New Roman" w:hAnsi="Times New Roman"/>
          <w:sz w:val="24"/>
          <w:szCs w:val="24"/>
        </w:rPr>
        <w:tab/>
      </w:r>
    </w:p>
    <w:p w:rsidR="00843CA2" w:rsidRDefault="00843CA2" w:rsidP="00800415">
      <w:pPr>
        <w:autoSpaceDE w:val="0"/>
        <w:spacing w:after="0" w:line="360" w:lineRule="auto"/>
        <w:ind w:left="720" w:hanging="720"/>
        <w:jc w:val="both"/>
        <w:rPr>
          <w:rFonts w:ascii="Times New Roman" w:hAnsi="Times New Roman"/>
          <w:sz w:val="24"/>
          <w:szCs w:val="24"/>
        </w:rPr>
      </w:pPr>
      <w:r>
        <w:rPr>
          <w:rFonts w:ascii="Times New Roman" w:hAnsi="Times New Roman"/>
          <w:sz w:val="24"/>
          <w:szCs w:val="24"/>
        </w:rPr>
        <w:t xml:space="preserve">Julianus, J., 2006, Sintesis dan Uji Aktivitas Diasetil Pentagamavunon-1, </w:t>
      </w:r>
      <w:r>
        <w:rPr>
          <w:rFonts w:ascii="Times New Roman" w:hAnsi="Times New Roman"/>
          <w:i/>
          <w:sz w:val="24"/>
          <w:szCs w:val="24"/>
        </w:rPr>
        <w:t>Tesis</w:t>
      </w:r>
      <w:r>
        <w:rPr>
          <w:rFonts w:ascii="Times New Roman" w:hAnsi="Times New Roman"/>
          <w:sz w:val="24"/>
          <w:szCs w:val="24"/>
        </w:rPr>
        <w:t xml:space="preserve">, </w:t>
      </w:r>
      <w:r>
        <w:rPr>
          <w:rFonts w:ascii="Times New Roman" w:hAnsi="Times New Roman"/>
          <w:sz w:val="24"/>
          <w:szCs w:val="24"/>
        </w:rPr>
        <w:lastRenderedPageBreak/>
        <w:t>Sekolah Pasca Sarjana, Universitas Gadjah Mada, Yogyakarta.</w:t>
      </w: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Klauber-DeMore, N., Zee, K.J.V., Linkov, I., Borgen, P.I., Gerald, W.L., 2001, </w:t>
      </w:r>
      <w:r>
        <w:rPr>
          <w:rFonts w:ascii="Times New Roman" w:eastAsia="Times New Roman" w:hAnsi="Times New Roman"/>
          <w:i/>
          <w:iCs/>
          <w:sz w:val="24"/>
          <w:szCs w:val="24"/>
        </w:rPr>
        <w:t>Clin. Cancer Res.</w:t>
      </w:r>
      <w:r>
        <w:rPr>
          <w:rFonts w:ascii="Times New Roman" w:eastAsia="Times New Roman" w:hAnsi="Times New Roman"/>
          <w:sz w:val="24"/>
          <w:szCs w:val="24"/>
        </w:rPr>
        <w:t>, 7, 2434-2439</w:t>
      </w:r>
    </w:p>
    <w:p w:rsidR="00843CA2" w:rsidRDefault="00843CA2" w:rsidP="00800415">
      <w:pPr>
        <w:autoSpaceDE w:val="0"/>
        <w:spacing w:after="0" w:line="360" w:lineRule="auto"/>
        <w:ind w:left="720" w:hanging="720"/>
        <w:jc w:val="both"/>
        <w:rPr>
          <w:rFonts w:ascii="Times New Roman" w:hAnsi="Times New Roman"/>
          <w:sz w:val="24"/>
          <w:szCs w:val="24"/>
        </w:rPr>
      </w:pPr>
      <w:r>
        <w:rPr>
          <w:rFonts w:ascii="Times New Roman" w:hAnsi="Times New Roman"/>
          <w:sz w:val="24"/>
          <w:szCs w:val="24"/>
        </w:rPr>
        <w:t xml:space="preserve">Leach, A.R., 2001, </w:t>
      </w:r>
      <w:r>
        <w:rPr>
          <w:rFonts w:ascii="Times New Roman" w:hAnsi="Times New Roman"/>
          <w:i/>
          <w:sz w:val="24"/>
          <w:szCs w:val="24"/>
        </w:rPr>
        <w:t>Molecular Modeling: Principles and Application</w:t>
      </w:r>
      <w:r>
        <w:rPr>
          <w:rFonts w:ascii="Times New Roman" w:hAnsi="Times New Roman"/>
          <w:sz w:val="24"/>
          <w:szCs w:val="24"/>
        </w:rPr>
        <w:t>, Second edition, Harlow : Pearson Education Limited.</w:t>
      </w:r>
    </w:p>
    <w:p w:rsidR="00843CA2" w:rsidRDefault="00843CA2" w:rsidP="00800415">
      <w:pPr>
        <w:autoSpaceDE w:val="0"/>
        <w:spacing w:after="0" w:line="360" w:lineRule="auto"/>
        <w:ind w:left="720" w:hanging="720"/>
        <w:jc w:val="both"/>
        <w:rPr>
          <w:rFonts w:ascii="Times New Roman" w:hAnsi="Times New Roman"/>
          <w:sz w:val="24"/>
          <w:szCs w:val="24"/>
        </w:rPr>
      </w:pPr>
      <w:r>
        <w:rPr>
          <w:rFonts w:ascii="Times New Roman" w:eastAsia="Times New Roman" w:hAnsi="Times New Roman"/>
          <w:sz w:val="24"/>
          <w:szCs w:val="24"/>
        </w:rPr>
        <w:t xml:space="preserve">Pranowo, H.D, dan Hakim, L., 2008, </w:t>
      </w:r>
      <w:r>
        <w:rPr>
          <w:rFonts w:ascii="Times New Roman" w:hAnsi="Times New Roman"/>
          <w:sz w:val="24"/>
          <w:szCs w:val="24"/>
        </w:rPr>
        <w:t xml:space="preserve">Structure Modeling of Curcumin Derivative Compounds Pentagamavunon (PGV) by Using Semiempirical Method, </w:t>
      </w:r>
      <w:r>
        <w:rPr>
          <w:rFonts w:ascii="Times New Roman" w:hAnsi="Times New Roman"/>
          <w:i/>
          <w:sz w:val="24"/>
          <w:szCs w:val="24"/>
        </w:rPr>
        <w:t>Seminar Nasional Kimia XVII</w:t>
      </w:r>
      <w:r>
        <w:rPr>
          <w:rFonts w:ascii="Times New Roman" w:hAnsi="Times New Roman"/>
          <w:sz w:val="24"/>
          <w:szCs w:val="24"/>
        </w:rPr>
        <w:t>, Jurusan Kimia, Universitas Gadjah Mada, Yogyakarta, 19 Juli 2008.</w:t>
      </w: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Robinson, T.P., Ehler, T., Hubbard, R.B., Iv, Bai, X., Arbiser J.L., Goldsmith D.J., and Bowen J.P., 2003, Desain, Synthesis Amd Biological Evaluation of Angiogenesis Inhibitor: Aromatic Enone and Dienone Analogues of Curcumin, </w:t>
      </w:r>
      <w:r>
        <w:rPr>
          <w:rFonts w:ascii="Times New Roman" w:eastAsia="Times New Roman" w:hAnsi="Times New Roman"/>
          <w:i/>
          <w:sz w:val="24"/>
          <w:szCs w:val="24"/>
        </w:rPr>
        <w:t>Bioor. Med. Chem. Lett.</w:t>
      </w:r>
      <w:r>
        <w:rPr>
          <w:rFonts w:ascii="Times New Roman" w:eastAsia="Times New Roman" w:hAnsi="Times New Roman"/>
          <w:sz w:val="24"/>
          <w:szCs w:val="24"/>
        </w:rPr>
        <w:t>, 13, 115-117.</w:t>
      </w: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Sardjiman, 2000, Synthesis of Some New Series of Curcumin Analogues, Antioxydative, </w:t>
      </w:r>
      <w:r>
        <w:rPr>
          <w:rFonts w:ascii="Times New Roman" w:eastAsia="Times New Roman" w:hAnsi="Times New Roman"/>
          <w:sz w:val="24"/>
          <w:szCs w:val="24"/>
        </w:rPr>
        <w:lastRenderedPageBreak/>
        <w:t xml:space="preserve">Antiinflammatory, Antibacterial Activities, and Qualitative –Structure Activity Relationships, </w:t>
      </w:r>
      <w:r>
        <w:rPr>
          <w:rFonts w:ascii="Times New Roman" w:eastAsia="Times New Roman" w:hAnsi="Times New Roman"/>
          <w:i/>
          <w:iCs/>
          <w:sz w:val="24"/>
          <w:szCs w:val="24"/>
        </w:rPr>
        <w:t>Disertasi</w:t>
      </w:r>
      <w:r>
        <w:rPr>
          <w:rFonts w:ascii="Times New Roman" w:eastAsia="Times New Roman" w:hAnsi="Times New Roman"/>
          <w:sz w:val="24"/>
          <w:szCs w:val="24"/>
        </w:rPr>
        <w:t>, Universitas Gadjah Mada, Yogyakarta.</w:t>
      </w:r>
    </w:p>
    <w:p w:rsidR="00843CA2" w:rsidRDefault="00843CA2" w:rsidP="00800415">
      <w:pPr>
        <w:autoSpaceDE w:val="0"/>
        <w:spacing w:after="0" w:line="360" w:lineRule="auto"/>
        <w:ind w:left="720" w:hanging="720"/>
        <w:jc w:val="both"/>
        <w:rPr>
          <w:rFonts w:ascii="Times New Roman" w:hAnsi="Times New Roman"/>
          <w:sz w:val="24"/>
          <w:szCs w:val="24"/>
        </w:rPr>
      </w:pPr>
      <w:r>
        <w:rPr>
          <w:rFonts w:ascii="Times New Roman" w:hAnsi="Times New Roman"/>
          <w:sz w:val="24"/>
          <w:szCs w:val="24"/>
        </w:rPr>
        <w:t>Supriyadi, 2006, Brominasi 2,5-bis(4</w:t>
      </w:r>
      <w:r>
        <w:rPr>
          <w:rFonts w:ascii="Times New Roman" w:hAnsi="Times New Roman"/>
          <w:sz w:val="24"/>
          <w:szCs w:val="24"/>
          <w:vertAlign w:val="superscript"/>
        </w:rPr>
        <w:t>1</w:t>
      </w:r>
      <w:r>
        <w:rPr>
          <w:rFonts w:ascii="Times New Roman" w:hAnsi="Times New Roman"/>
          <w:sz w:val="24"/>
          <w:szCs w:val="24"/>
        </w:rPr>
        <w:t>-hidroksi-3</w:t>
      </w:r>
      <w:r>
        <w:rPr>
          <w:rFonts w:ascii="Times New Roman" w:hAnsi="Times New Roman"/>
          <w:sz w:val="24"/>
          <w:szCs w:val="24"/>
          <w:vertAlign w:val="superscript"/>
        </w:rPr>
        <w:t>1</w:t>
      </w:r>
      <w:r>
        <w:rPr>
          <w:rFonts w:ascii="Times New Roman" w:hAnsi="Times New Roman"/>
          <w:sz w:val="24"/>
          <w:szCs w:val="24"/>
        </w:rPr>
        <w:t xml:space="preserve">-metoksibenziliden) siklopentanon dan Indentifikasinya secara Spektroskopi, </w:t>
      </w:r>
      <w:r>
        <w:rPr>
          <w:rFonts w:ascii="Times New Roman" w:hAnsi="Times New Roman"/>
          <w:i/>
          <w:sz w:val="24"/>
          <w:szCs w:val="24"/>
        </w:rPr>
        <w:t>Tesis</w:t>
      </w:r>
      <w:r>
        <w:rPr>
          <w:rFonts w:ascii="Times New Roman" w:hAnsi="Times New Roman"/>
          <w:sz w:val="24"/>
          <w:szCs w:val="24"/>
        </w:rPr>
        <w:t>, Sekolah Pasca Sarjana, Universitas Gadjah Mada, Yogyakarta.</w:t>
      </w:r>
    </w:p>
    <w:p w:rsidR="00843CA2" w:rsidRDefault="00843CA2" w:rsidP="00800415">
      <w:pPr>
        <w:autoSpaceDE w:val="0"/>
        <w:spacing w:after="0" w:line="36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Tjindarbumi, D., dan Mangunkusumo, R., 2002, Cancer in Indonesia, Present dan Future, </w:t>
      </w:r>
      <w:r>
        <w:rPr>
          <w:rFonts w:ascii="Times New Roman" w:eastAsia="Times New Roman" w:hAnsi="Times New Roman"/>
          <w:i/>
          <w:sz w:val="24"/>
          <w:szCs w:val="24"/>
        </w:rPr>
        <w:t>Jpn. J. Clin. Oncol.</w:t>
      </w:r>
      <w:r>
        <w:rPr>
          <w:rFonts w:ascii="Times New Roman" w:eastAsia="Times New Roman" w:hAnsi="Times New Roman"/>
          <w:sz w:val="24"/>
          <w:szCs w:val="24"/>
        </w:rPr>
        <w:t>, 32 (Supplement 1), S17-S21.</w:t>
      </w:r>
    </w:p>
    <w:p w:rsidR="00987842" w:rsidRDefault="00843CA2" w:rsidP="00800415">
      <w:pPr>
        <w:autoSpaceDE w:val="0"/>
        <w:spacing w:after="0" w:line="360" w:lineRule="auto"/>
        <w:ind w:left="720" w:hanging="720"/>
        <w:jc w:val="both"/>
        <w:rPr>
          <w:rFonts w:ascii="Times New Roman" w:eastAsia="Times New Roman" w:hAnsi="Times New Roman"/>
          <w:sz w:val="24"/>
          <w:szCs w:val="24"/>
        </w:rPr>
        <w:sectPr w:rsidR="00987842" w:rsidSect="00987842">
          <w:type w:val="continuous"/>
          <w:pgSz w:w="11906" w:h="16838" w:code="9"/>
          <w:pgMar w:top="1418" w:right="1412" w:bottom="1412" w:left="2274" w:header="851" w:footer="567" w:gutter="0"/>
          <w:cols w:num="2" w:space="709"/>
          <w:docGrid w:linePitch="360"/>
        </w:sectPr>
      </w:pPr>
      <w:r>
        <w:rPr>
          <w:rFonts w:ascii="Times New Roman" w:eastAsia="Times New Roman" w:hAnsi="Times New Roman"/>
          <w:sz w:val="24"/>
          <w:szCs w:val="24"/>
        </w:rPr>
        <w:t xml:space="preserve">Wijaya, K, Tahir, I., dan Pranowo, 2003, Study of Double Protons Migration Mechanism in Supramolecular Sructures of Acetic Acid-Water and Acetic-Acid Acid-Ammonia By Ab-Initio Method., </w:t>
      </w:r>
      <w:r>
        <w:rPr>
          <w:rFonts w:ascii="Times New Roman" w:eastAsia="Times New Roman" w:hAnsi="Times New Roman"/>
          <w:i/>
          <w:sz w:val="24"/>
          <w:szCs w:val="24"/>
        </w:rPr>
        <w:t>Indo. J. Chem.</w:t>
      </w:r>
      <w:r>
        <w:rPr>
          <w:rFonts w:ascii="Times New Roman" w:eastAsia="Times New Roman" w:hAnsi="Times New Roman"/>
          <w:sz w:val="24"/>
          <w:szCs w:val="24"/>
        </w:rPr>
        <w:t>, 3 (2), 102-110.</w:t>
      </w:r>
    </w:p>
    <w:p w:rsidR="00843CA2" w:rsidRDefault="00843CA2" w:rsidP="00D520DF">
      <w:pPr>
        <w:autoSpaceDE w:val="0"/>
        <w:spacing w:after="0" w:line="240" w:lineRule="auto"/>
        <w:ind w:left="720" w:hanging="720"/>
        <w:jc w:val="both"/>
        <w:rPr>
          <w:rFonts w:ascii="Times New Roman" w:eastAsia="Times New Roman" w:hAnsi="Times New Roman"/>
          <w:sz w:val="24"/>
          <w:szCs w:val="24"/>
          <w:lang w:val="en-US"/>
        </w:rPr>
      </w:pPr>
      <w:r>
        <w:rPr>
          <w:rFonts w:ascii="Times New Roman" w:eastAsia="Times New Roman" w:hAnsi="Times New Roman"/>
          <w:sz w:val="24"/>
          <w:szCs w:val="24"/>
        </w:rPr>
        <w:lastRenderedPageBreak/>
        <w:t xml:space="preserve"> </w:t>
      </w:r>
    </w:p>
    <w:sectPr w:rsidR="00843CA2" w:rsidSect="00BB5319">
      <w:type w:val="continuous"/>
      <w:pgSz w:w="11906" w:h="16838" w:code="9"/>
      <w:pgMar w:top="1418" w:right="1412" w:bottom="1412" w:left="2274" w:header="851" w:footer="567"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204" w:rsidRDefault="00081204">
      <w:r>
        <w:separator/>
      </w:r>
    </w:p>
  </w:endnote>
  <w:endnote w:type="continuationSeparator" w:id="0">
    <w:p w:rsidR="00081204" w:rsidRDefault="0008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DejaVu Sans">
    <w:charset w:val="00"/>
    <w:family w:val="swiss"/>
    <w:pitch w:val="variable"/>
    <w:sig w:usb0="E7003EFF" w:usb1="D200FDFF" w:usb2="0004602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204" w:rsidRDefault="00081204">
      <w:r>
        <w:separator/>
      </w:r>
    </w:p>
  </w:footnote>
  <w:footnote w:type="continuationSeparator" w:id="0">
    <w:p w:rsidR="00081204" w:rsidRDefault="00081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6C9" w:rsidRDefault="009C36C9">
    <w:pPr>
      <w:pStyle w:val="Header"/>
      <w:jc w:val="right"/>
    </w:pPr>
    <w:r>
      <w:rPr>
        <w:sz w:val="24"/>
        <w:szCs w:val="24"/>
      </w:rPr>
      <w:fldChar w:fldCharType="begin"/>
    </w:r>
    <w:r>
      <w:rPr>
        <w:sz w:val="24"/>
        <w:szCs w:val="24"/>
      </w:rPr>
      <w:instrText xml:space="preserve"> PAGE </w:instrText>
    </w:r>
    <w:r>
      <w:rPr>
        <w:sz w:val="24"/>
        <w:szCs w:val="24"/>
      </w:rPr>
      <w:fldChar w:fldCharType="separate"/>
    </w:r>
    <w:r w:rsidR="00AA681F">
      <w:rPr>
        <w:noProof/>
        <w:sz w:val="24"/>
        <w:szCs w:val="24"/>
      </w:rPr>
      <w:t>9</w:t>
    </w:r>
    <w:r>
      <w:rPr>
        <w:sz w:val="24"/>
        <w:szCs w:val="24"/>
      </w:rPr>
      <w:fldChar w:fldCharType="end"/>
    </w:r>
  </w:p>
  <w:p w:rsidR="009C36C9" w:rsidRDefault="009C3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540"/>
        </w:tabs>
        <w:ind w:left="540" w:hanging="360"/>
      </w:pPr>
      <w:rPr>
        <w:b w:val="0"/>
      </w:rPr>
    </w:lvl>
    <w:lvl w:ilvl="1">
      <w:start w:val="10"/>
      <w:numFmt w:val="lowerLetter"/>
      <w:lvlText w:val="%2."/>
      <w:lvlJc w:val="left"/>
      <w:pPr>
        <w:tabs>
          <w:tab w:val="num" w:pos="1260"/>
        </w:tabs>
        <w:ind w:left="1260" w:hanging="360"/>
      </w:pPr>
      <w:rPr>
        <w:b/>
      </w:rPr>
    </w:lvl>
    <w:lvl w:ilvl="2">
      <w:start w:val="1"/>
      <w:numFmt w:val="lowerRoman"/>
      <w:lvlText w:val="%3."/>
      <w:lvlJc w:val="lef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AAB61A5"/>
    <w:multiLevelType w:val="hybridMultilevel"/>
    <w:tmpl w:val="BF48B120"/>
    <w:lvl w:ilvl="0" w:tplc="67E42E2C">
      <w:start w:val="1"/>
      <w:numFmt w:val="upperLetter"/>
      <w:lvlText w:val="%1."/>
      <w:lvlJc w:val="left"/>
      <w:pPr>
        <w:ind w:left="1530" w:hanging="360"/>
      </w:pPr>
      <w:rPr>
        <w:rFonts w:cs="Times New Roman"/>
      </w:rPr>
    </w:lvl>
    <w:lvl w:ilvl="1" w:tplc="04090019">
      <w:start w:val="1"/>
      <w:numFmt w:val="lowerLetter"/>
      <w:lvlText w:val="%2."/>
      <w:lvlJc w:val="left"/>
      <w:pPr>
        <w:ind w:left="225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1E7B25"/>
    <w:multiLevelType w:val="hybridMultilevel"/>
    <w:tmpl w:val="B0122622"/>
    <w:lvl w:ilvl="0" w:tplc="10781C7E">
      <w:start w:val="1"/>
      <w:numFmt w:val="lowerLetter"/>
      <w:lvlText w:val="%1."/>
      <w:lvlJc w:val="left"/>
      <w:pPr>
        <w:ind w:left="36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DCC7A6C"/>
    <w:multiLevelType w:val="hybridMultilevel"/>
    <w:tmpl w:val="B0122622"/>
    <w:lvl w:ilvl="0" w:tplc="10781C7E">
      <w:start w:val="1"/>
      <w:numFmt w:val="lowerLetter"/>
      <w:lvlText w:val="%1."/>
      <w:lvlJc w:val="left"/>
      <w:pPr>
        <w:ind w:left="360" w:hanging="360"/>
      </w:pPr>
      <w:rPr>
        <w:rFonts w:cs="Times New Roman"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5883941"/>
    <w:multiLevelType w:val="hybridMultilevel"/>
    <w:tmpl w:val="004CD71E"/>
    <w:lvl w:ilvl="0" w:tplc="A10E21E0">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7C0E0979"/>
    <w:multiLevelType w:val="hybridMultilevel"/>
    <w:tmpl w:val="2E3881E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6"/>
  </w:num>
  <w:num w:numId="5">
    <w:abstractNumId w:val="5"/>
  </w:num>
  <w:num w:numId="6">
    <w:abstractNumId w:val="4"/>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7C4"/>
    <w:rsid w:val="00033A63"/>
    <w:rsid w:val="00081204"/>
    <w:rsid w:val="000A2945"/>
    <w:rsid w:val="000C0224"/>
    <w:rsid w:val="00106C01"/>
    <w:rsid w:val="00134D56"/>
    <w:rsid w:val="001A473B"/>
    <w:rsid w:val="001F6988"/>
    <w:rsid w:val="00226A95"/>
    <w:rsid w:val="00264EEA"/>
    <w:rsid w:val="00280654"/>
    <w:rsid w:val="002857B8"/>
    <w:rsid w:val="00290D1B"/>
    <w:rsid w:val="002C0120"/>
    <w:rsid w:val="0035235C"/>
    <w:rsid w:val="00367E58"/>
    <w:rsid w:val="003967C4"/>
    <w:rsid w:val="003A0EBA"/>
    <w:rsid w:val="003B2423"/>
    <w:rsid w:val="00403FEA"/>
    <w:rsid w:val="0042171C"/>
    <w:rsid w:val="004734FB"/>
    <w:rsid w:val="0047547E"/>
    <w:rsid w:val="004F12FC"/>
    <w:rsid w:val="00532027"/>
    <w:rsid w:val="005B6F62"/>
    <w:rsid w:val="005F5F1B"/>
    <w:rsid w:val="005F6636"/>
    <w:rsid w:val="006B1B19"/>
    <w:rsid w:val="0072225A"/>
    <w:rsid w:val="007C2D56"/>
    <w:rsid w:val="007C6AB1"/>
    <w:rsid w:val="00800415"/>
    <w:rsid w:val="008131AC"/>
    <w:rsid w:val="008146F7"/>
    <w:rsid w:val="00843CA2"/>
    <w:rsid w:val="00890D44"/>
    <w:rsid w:val="008A7532"/>
    <w:rsid w:val="00987842"/>
    <w:rsid w:val="009A5C73"/>
    <w:rsid w:val="009C36C9"/>
    <w:rsid w:val="00A05683"/>
    <w:rsid w:val="00A177B3"/>
    <w:rsid w:val="00A85439"/>
    <w:rsid w:val="00A86239"/>
    <w:rsid w:val="00AA681F"/>
    <w:rsid w:val="00AD6754"/>
    <w:rsid w:val="00BB5319"/>
    <w:rsid w:val="00C0209A"/>
    <w:rsid w:val="00C151F5"/>
    <w:rsid w:val="00C318FF"/>
    <w:rsid w:val="00C31B8D"/>
    <w:rsid w:val="00D520DF"/>
    <w:rsid w:val="00D6171C"/>
    <w:rsid w:val="00D77293"/>
    <w:rsid w:val="00DA245B"/>
    <w:rsid w:val="00E53A56"/>
    <w:rsid w:val="00E60694"/>
    <w:rsid w:val="00F55B12"/>
    <w:rsid w:val="00F8723B"/>
    <w:rsid w:val="00FA28BB"/>
    <w:rsid w:val="00FD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C73"/>
    <w:pPr>
      <w:suppressAutoHyphens/>
      <w:spacing w:after="200" w:line="276" w:lineRule="auto"/>
    </w:pPr>
    <w:rPr>
      <w:rFonts w:ascii="Calibri" w:eastAsia="Calibri" w:hAnsi="Calibri" w:cs="Calibri"/>
      <w:sz w:val="22"/>
      <w:szCs w:val="22"/>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A5C73"/>
  </w:style>
  <w:style w:type="character" w:customStyle="1" w:styleId="WW8Num1z0">
    <w:name w:val="WW8Num1z0"/>
    <w:rsid w:val="009A5C73"/>
    <w:rPr>
      <w:rFonts w:ascii="Symbol" w:hAnsi="Symbol"/>
    </w:rPr>
  </w:style>
  <w:style w:type="character" w:customStyle="1" w:styleId="WW8Num1z1">
    <w:name w:val="WW8Num1z1"/>
    <w:rsid w:val="009A5C73"/>
    <w:rPr>
      <w:rFonts w:ascii="Courier New" w:hAnsi="Courier New" w:cs="Courier New"/>
    </w:rPr>
  </w:style>
  <w:style w:type="character" w:customStyle="1" w:styleId="WW8Num1z2">
    <w:name w:val="WW8Num1z2"/>
    <w:rsid w:val="009A5C73"/>
    <w:rPr>
      <w:rFonts w:ascii="Wingdings" w:hAnsi="Wingdings"/>
    </w:rPr>
  </w:style>
  <w:style w:type="character" w:customStyle="1" w:styleId="WW8Num3z0">
    <w:name w:val="WW8Num3z0"/>
    <w:rsid w:val="009A5C73"/>
    <w:rPr>
      <w:color w:val="auto"/>
    </w:rPr>
  </w:style>
  <w:style w:type="character" w:customStyle="1" w:styleId="WW8Num4z0">
    <w:name w:val="WW8Num4z0"/>
    <w:rsid w:val="009A5C73"/>
    <w:rPr>
      <w:color w:val="auto"/>
    </w:rPr>
  </w:style>
  <w:style w:type="character" w:customStyle="1" w:styleId="WW8Num5z0">
    <w:name w:val="WW8Num5z0"/>
    <w:rsid w:val="009A5C73"/>
    <w:rPr>
      <w:rFonts w:ascii="Symbol" w:hAnsi="Symbol"/>
    </w:rPr>
  </w:style>
  <w:style w:type="character" w:customStyle="1" w:styleId="WW8Num5z1">
    <w:name w:val="WW8Num5z1"/>
    <w:rsid w:val="009A5C73"/>
    <w:rPr>
      <w:rFonts w:ascii="Courier New" w:hAnsi="Courier New" w:cs="Courier New"/>
    </w:rPr>
  </w:style>
  <w:style w:type="character" w:customStyle="1" w:styleId="WW8Num5z2">
    <w:name w:val="WW8Num5z2"/>
    <w:rsid w:val="009A5C73"/>
    <w:rPr>
      <w:rFonts w:ascii="Wingdings" w:hAnsi="Wingdings"/>
    </w:rPr>
  </w:style>
  <w:style w:type="character" w:customStyle="1" w:styleId="WW8Num6z0">
    <w:name w:val="WW8Num6z0"/>
    <w:rsid w:val="009A5C73"/>
    <w:rPr>
      <w:rFonts w:ascii="Times New Roman" w:eastAsia="Times New Roman" w:hAnsi="Times New Roman" w:cs="Times New Roman"/>
    </w:rPr>
  </w:style>
  <w:style w:type="character" w:customStyle="1" w:styleId="WW8Num6z1">
    <w:name w:val="WW8Num6z1"/>
    <w:rsid w:val="009A5C73"/>
    <w:rPr>
      <w:rFonts w:ascii="Courier New" w:hAnsi="Courier New" w:cs="Courier New"/>
    </w:rPr>
  </w:style>
  <w:style w:type="character" w:customStyle="1" w:styleId="WW8Num6z2">
    <w:name w:val="WW8Num6z2"/>
    <w:rsid w:val="009A5C73"/>
    <w:rPr>
      <w:rFonts w:ascii="Wingdings" w:hAnsi="Wingdings"/>
    </w:rPr>
  </w:style>
  <w:style w:type="character" w:customStyle="1" w:styleId="WW8Num6z3">
    <w:name w:val="WW8Num6z3"/>
    <w:rsid w:val="009A5C73"/>
    <w:rPr>
      <w:rFonts w:ascii="Symbol" w:hAnsi="Symbol"/>
    </w:rPr>
  </w:style>
  <w:style w:type="character" w:customStyle="1" w:styleId="WW-DefaultParagraphFont">
    <w:name w:val="WW-Default Paragraph Font"/>
    <w:rsid w:val="009A5C73"/>
  </w:style>
  <w:style w:type="character" w:customStyle="1" w:styleId="BalloonTextChar">
    <w:name w:val="Balloon Text Char"/>
    <w:basedOn w:val="WW-DefaultParagraphFont"/>
    <w:rsid w:val="009A5C73"/>
    <w:rPr>
      <w:rFonts w:ascii="Tahoma" w:hAnsi="Tahoma" w:cs="Tahoma"/>
      <w:sz w:val="16"/>
      <w:szCs w:val="16"/>
    </w:rPr>
  </w:style>
  <w:style w:type="character" w:customStyle="1" w:styleId="HeaderChar">
    <w:name w:val="Header Char"/>
    <w:basedOn w:val="WW-DefaultParagraphFont"/>
    <w:rsid w:val="009A5C73"/>
    <w:rPr>
      <w:sz w:val="22"/>
      <w:szCs w:val="22"/>
    </w:rPr>
  </w:style>
  <w:style w:type="character" w:customStyle="1" w:styleId="FooterChar">
    <w:name w:val="Footer Char"/>
    <w:basedOn w:val="WW-DefaultParagraphFont"/>
    <w:rsid w:val="009A5C73"/>
    <w:rPr>
      <w:sz w:val="22"/>
      <w:szCs w:val="22"/>
    </w:rPr>
  </w:style>
  <w:style w:type="character" w:styleId="Hyperlink">
    <w:name w:val="Hyperlink"/>
    <w:rsid w:val="009A5C73"/>
    <w:rPr>
      <w:color w:val="000080"/>
      <w:u w:val="single"/>
    </w:rPr>
  </w:style>
  <w:style w:type="character" w:customStyle="1" w:styleId="WW8Num2z0">
    <w:name w:val="WW8Num2z0"/>
    <w:rsid w:val="009A5C73"/>
    <w:rPr>
      <w:b w:val="0"/>
    </w:rPr>
  </w:style>
  <w:style w:type="character" w:customStyle="1" w:styleId="WW8Num2z1">
    <w:name w:val="WW8Num2z1"/>
    <w:rsid w:val="009A5C73"/>
    <w:rPr>
      <w:b/>
    </w:rPr>
  </w:style>
  <w:style w:type="character" w:customStyle="1" w:styleId="Bullets">
    <w:name w:val="Bullets"/>
    <w:rsid w:val="009A5C73"/>
    <w:rPr>
      <w:rFonts w:ascii="OpenSymbol" w:eastAsia="OpenSymbol" w:hAnsi="OpenSymbol" w:cs="OpenSymbol"/>
    </w:rPr>
  </w:style>
  <w:style w:type="paragraph" w:customStyle="1" w:styleId="Heading">
    <w:name w:val="Heading"/>
    <w:basedOn w:val="Normal"/>
    <w:next w:val="BodyText"/>
    <w:rsid w:val="009A5C73"/>
    <w:pPr>
      <w:keepNext/>
      <w:spacing w:before="240" w:after="120"/>
    </w:pPr>
    <w:rPr>
      <w:rFonts w:ascii="Arial" w:eastAsia="DejaVu Sans" w:hAnsi="Arial" w:cs="DejaVu Sans"/>
      <w:sz w:val="28"/>
      <w:szCs w:val="28"/>
    </w:rPr>
  </w:style>
  <w:style w:type="paragraph" w:styleId="BodyText">
    <w:name w:val="Body Text"/>
    <w:basedOn w:val="Normal"/>
    <w:rsid w:val="009A5C73"/>
    <w:pPr>
      <w:spacing w:after="120"/>
    </w:pPr>
  </w:style>
  <w:style w:type="paragraph" w:styleId="List">
    <w:name w:val="List"/>
    <w:basedOn w:val="BodyText"/>
    <w:rsid w:val="009A5C73"/>
  </w:style>
  <w:style w:type="paragraph" w:styleId="Caption">
    <w:name w:val="caption"/>
    <w:basedOn w:val="Normal"/>
    <w:qFormat/>
    <w:rsid w:val="009A5C73"/>
    <w:pPr>
      <w:suppressLineNumbers/>
      <w:spacing w:before="120" w:after="120"/>
    </w:pPr>
    <w:rPr>
      <w:i/>
      <w:iCs/>
      <w:sz w:val="24"/>
      <w:szCs w:val="24"/>
    </w:rPr>
  </w:style>
  <w:style w:type="paragraph" w:customStyle="1" w:styleId="Index">
    <w:name w:val="Index"/>
    <w:basedOn w:val="Normal"/>
    <w:rsid w:val="009A5C73"/>
    <w:pPr>
      <w:suppressLineNumbers/>
    </w:pPr>
  </w:style>
  <w:style w:type="paragraph" w:styleId="BalloonText">
    <w:name w:val="Balloon Text"/>
    <w:basedOn w:val="Normal"/>
    <w:rsid w:val="009A5C73"/>
    <w:pPr>
      <w:spacing w:after="0" w:line="240" w:lineRule="auto"/>
    </w:pPr>
    <w:rPr>
      <w:rFonts w:ascii="Tahoma" w:hAnsi="Tahoma" w:cs="Tahoma"/>
      <w:sz w:val="16"/>
      <w:szCs w:val="16"/>
    </w:rPr>
  </w:style>
  <w:style w:type="paragraph" w:styleId="Header">
    <w:name w:val="header"/>
    <w:basedOn w:val="Normal"/>
    <w:rsid w:val="009A5C73"/>
    <w:pPr>
      <w:tabs>
        <w:tab w:val="center" w:pos="4513"/>
        <w:tab w:val="right" w:pos="9026"/>
      </w:tabs>
    </w:pPr>
  </w:style>
  <w:style w:type="paragraph" w:styleId="Footer">
    <w:name w:val="footer"/>
    <w:basedOn w:val="Normal"/>
    <w:rsid w:val="009A5C73"/>
    <w:pPr>
      <w:tabs>
        <w:tab w:val="center" w:pos="4513"/>
        <w:tab w:val="right" w:pos="9026"/>
      </w:tabs>
    </w:pPr>
  </w:style>
  <w:style w:type="paragraph" w:customStyle="1" w:styleId="Framecontents">
    <w:name w:val="Frame contents"/>
    <w:basedOn w:val="BodyText"/>
    <w:rsid w:val="009A5C73"/>
  </w:style>
  <w:style w:type="paragraph" w:customStyle="1" w:styleId="TableContents">
    <w:name w:val="Table Contents"/>
    <w:basedOn w:val="Normal"/>
    <w:rsid w:val="009A5C73"/>
    <w:pPr>
      <w:suppressLineNumbers/>
    </w:pPr>
  </w:style>
  <w:style w:type="paragraph" w:customStyle="1" w:styleId="TableHeading">
    <w:name w:val="Table Heading"/>
    <w:basedOn w:val="TableContents"/>
    <w:rsid w:val="009A5C73"/>
    <w:pPr>
      <w:jc w:val="center"/>
    </w:pPr>
    <w:rPr>
      <w:b/>
      <w:bCs/>
    </w:rPr>
  </w:style>
  <w:style w:type="paragraph" w:customStyle="1" w:styleId="WW-Default">
    <w:name w:val="WW-Default"/>
    <w:rsid w:val="009A5C73"/>
    <w:pPr>
      <w:suppressAutoHyphens/>
      <w:autoSpaceDE w:val="0"/>
    </w:pPr>
    <w:rPr>
      <w:rFonts w:eastAsia="Arial"/>
      <w:color w:val="000000"/>
      <w:sz w:val="24"/>
      <w:szCs w:val="24"/>
      <w:lang w:eastAsia="ar-SA"/>
    </w:rPr>
  </w:style>
  <w:style w:type="paragraph" w:styleId="BodyTextIndent">
    <w:name w:val="Body Text Indent"/>
    <w:basedOn w:val="Normal"/>
    <w:rsid w:val="009A5C73"/>
    <w:pPr>
      <w:spacing w:after="120"/>
      <w:ind w:left="360"/>
    </w:pPr>
  </w:style>
  <w:style w:type="paragraph" w:styleId="BodyTextIndent2">
    <w:name w:val="Body Text Indent 2"/>
    <w:basedOn w:val="Normal"/>
    <w:rsid w:val="009A5C73"/>
    <w:pPr>
      <w:spacing w:after="120" w:line="480" w:lineRule="auto"/>
      <w:ind w:left="360"/>
    </w:pPr>
  </w:style>
  <w:style w:type="paragraph" w:styleId="BodyTextIndent3">
    <w:name w:val="Body Text Indent 3"/>
    <w:basedOn w:val="Normal"/>
    <w:rsid w:val="009A5C73"/>
    <w:pPr>
      <w:spacing w:after="120"/>
      <w:ind w:left="360"/>
    </w:pPr>
    <w:rPr>
      <w:sz w:val="16"/>
      <w:szCs w:val="16"/>
    </w:rPr>
  </w:style>
  <w:style w:type="paragraph" w:styleId="ListParagraph">
    <w:name w:val="List Paragraph"/>
    <w:basedOn w:val="Normal"/>
    <w:uiPriority w:val="34"/>
    <w:qFormat/>
    <w:rsid w:val="00264EEA"/>
    <w:pPr>
      <w:suppressAutoHyphens w:val="0"/>
      <w:ind w:left="720"/>
      <w:contextualSpacing/>
    </w:pPr>
    <w:rPr>
      <w:rFonts w:ascii="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C73"/>
    <w:pPr>
      <w:suppressAutoHyphens/>
      <w:spacing w:after="200" w:line="276" w:lineRule="auto"/>
    </w:pPr>
    <w:rPr>
      <w:rFonts w:ascii="Calibri" w:eastAsia="Calibri" w:hAnsi="Calibri" w:cs="Calibri"/>
      <w:sz w:val="22"/>
      <w:szCs w:val="22"/>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A5C73"/>
  </w:style>
  <w:style w:type="character" w:customStyle="1" w:styleId="WW8Num1z0">
    <w:name w:val="WW8Num1z0"/>
    <w:rsid w:val="009A5C73"/>
    <w:rPr>
      <w:rFonts w:ascii="Symbol" w:hAnsi="Symbol"/>
    </w:rPr>
  </w:style>
  <w:style w:type="character" w:customStyle="1" w:styleId="WW8Num1z1">
    <w:name w:val="WW8Num1z1"/>
    <w:rsid w:val="009A5C73"/>
    <w:rPr>
      <w:rFonts w:ascii="Courier New" w:hAnsi="Courier New" w:cs="Courier New"/>
    </w:rPr>
  </w:style>
  <w:style w:type="character" w:customStyle="1" w:styleId="WW8Num1z2">
    <w:name w:val="WW8Num1z2"/>
    <w:rsid w:val="009A5C73"/>
    <w:rPr>
      <w:rFonts w:ascii="Wingdings" w:hAnsi="Wingdings"/>
    </w:rPr>
  </w:style>
  <w:style w:type="character" w:customStyle="1" w:styleId="WW8Num3z0">
    <w:name w:val="WW8Num3z0"/>
    <w:rsid w:val="009A5C73"/>
    <w:rPr>
      <w:color w:val="auto"/>
    </w:rPr>
  </w:style>
  <w:style w:type="character" w:customStyle="1" w:styleId="WW8Num4z0">
    <w:name w:val="WW8Num4z0"/>
    <w:rsid w:val="009A5C73"/>
    <w:rPr>
      <w:color w:val="auto"/>
    </w:rPr>
  </w:style>
  <w:style w:type="character" w:customStyle="1" w:styleId="WW8Num5z0">
    <w:name w:val="WW8Num5z0"/>
    <w:rsid w:val="009A5C73"/>
    <w:rPr>
      <w:rFonts w:ascii="Symbol" w:hAnsi="Symbol"/>
    </w:rPr>
  </w:style>
  <w:style w:type="character" w:customStyle="1" w:styleId="WW8Num5z1">
    <w:name w:val="WW8Num5z1"/>
    <w:rsid w:val="009A5C73"/>
    <w:rPr>
      <w:rFonts w:ascii="Courier New" w:hAnsi="Courier New" w:cs="Courier New"/>
    </w:rPr>
  </w:style>
  <w:style w:type="character" w:customStyle="1" w:styleId="WW8Num5z2">
    <w:name w:val="WW8Num5z2"/>
    <w:rsid w:val="009A5C73"/>
    <w:rPr>
      <w:rFonts w:ascii="Wingdings" w:hAnsi="Wingdings"/>
    </w:rPr>
  </w:style>
  <w:style w:type="character" w:customStyle="1" w:styleId="WW8Num6z0">
    <w:name w:val="WW8Num6z0"/>
    <w:rsid w:val="009A5C73"/>
    <w:rPr>
      <w:rFonts w:ascii="Times New Roman" w:eastAsia="Times New Roman" w:hAnsi="Times New Roman" w:cs="Times New Roman"/>
    </w:rPr>
  </w:style>
  <w:style w:type="character" w:customStyle="1" w:styleId="WW8Num6z1">
    <w:name w:val="WW8Num6z1"/>
    <w:rsid w:val="009A5C73"/>
    <w:rPr>
      <w:rFonts w:ascii="Courier New" w:hAnsi="Courier New" w:cs="Courier New"/>
    </w:rPr>
  </w:style>
  <w:style w:type="character" w:customStyle="1" w:styleId="WW8Num6z2">
    <w:name w:val="WW8Num6z2"/>
    <w:rsid w:val="009A5C73"/>
    <w:rPr>
      <w:rFonts w:ascii="Wingdings" w:hAnsi="Wingdings"/>
    </w:rPr>
  </w:style>
  <w:style w:type="character" w:customStyle="1" w:styleId="WW8Num6z3">
    <w:name w:val="WW8Num6z3"/>
    <w:rsid w:val="009A5C73"/>
    <w:rPr>
      <w:rFonts w:ascii="Symbol" w:hAnsi="Symbol"/>
    </w:rPr>
  </w:style>
  <w:style w:type="character" w:customStyle="1" w:styleId="WW-DefaultParagraphFont">
    <w:name w:val="WW-Default Paragraph Font"/>
    <w:rsid w:val="009A5C73"/>
  </w:style>
  <w:style w:type="character" w:customStyle="1" w:styleId="BalloonTextChar">
    <w:name w:val="Balloon Text Char"/>
    <w:basedOn w:val="WW-DefaultParagraphFont"/>
    <w:rsid w:val="009A5C73"/>
    <w:rPr>
      <w:rFonts w:ascii="Tahoma" w:hAnsi="Tahoma" w:cs="Tahoma"/>
      <w:sz w:val="16"/>
      <w:szCs w:val="16"/>
    </w:rPr>
  </w:style>
  <w:style w:type="character" w:customStyle="1" w:styleId="HeaderChar">
    <w:name w:val="Header Char"/>
    <w:basedOn w:val="WW-DefaultParagraphFont"/>
    <w:rsid w:val="009A5C73"/>
    <w:rPr>
      <w:sz w:val="22"/>
      <w:szCs w:val="22"/>
    </w:rPr>
  </w:style>
  <w:style w:type="character" w:customStyle="1" w:styleId="FooterChar">
    <w:name w:val="Footer Char"/>
    <w:basedOn w:val="WW-DefaultParagraphFont"/>
    <w:rsid w:val="009A5C73"/>
    <w:rPr>
      <w:sz w:val="22"/>
      <w:szCs w:val="22"/>
    </w:rPr>
  </w:style>
  <w:style w:type="character" w:styleId="Hyperlink">
    <w:name w:val="Hyperlink"/>
    <w:rsid w:val="009A5C73"/>
    <w:rPr>
      <w:color w:val="000080"/>
      <w:u w:val="single"/>
    </w:rPr>
  </w:style>
  <w:style w:type="character" w:customStyle="1" w:styleId="WW8Num2z0">
    <w:name w:val="WW8Num2z0"/>
    <w:rsid w:val="009A5C73"/>
    <w:rPr>
      <w:b w:val="0"/>
    </w:rPr>
  </w:style>
  <w:style w:type="character" w:customStyle="1" w:styleId="WW8Num2z1">
    <w:name w:val="WW8Num2z1"/>
    <w:rsid w:val="009A5C73"/>
    <w:rPr>
      <w:b/>
    </w:rPr>
  </w:style>
  <w:style w:type="character" w:customStyle="1" w:styleId="Bullets">
    <w:name w:val="Bullets"/>
    <w:rsid w:val="009A5C73"/>
    <w:rPr>
      <w:rFonts w:ascii="OpenSymbol" w:eastAsia="OpenSymbol" w:hAnsi="OpenSymbol" w:cs="OpenSymbol"/>
    </w:rPr>
  </w:style>
  <w:style w:type="paragraph" w:customStyle="1" w:styleId="Heading">
    <w:name w:val="Heading"/>
    <w:basedOn w:val="Normal"/>
    <w:next w:val="BodyText"/>
    <w:rsid w:val="009A5C73"/>
    <w:pPr>
      <w:keepNext/>
      <w:spacing w:before="240" w:after="120"/>
    </w:pPr>
    <w:rPr>
      <w:rFonts w:ascii="Arial" w:eastAsia="DejaVu Sans" w:hAnsi="Arial" w:cs="DejaVu Sans"/>
      <w:sz w:val="28"/>
      <w:szCs w:val="28"/>
    </w:rPr>
  </w:style>
  <w:style w:type="paragraph" w:styleId="BodyText">
    <w:name w:val="Body Text"/>
    <w:basedOn w:val="Normal"/>
    <w:rsid w:val="009A5C73"/>
    <w:pPr>
      <w:spacing w:after="120"/>
    </w:pPr>
  </w:style>
  <w:style w:type="paragraph" w:styleId="List">
    <w:name w:val="List"/>
    <w:basedOn w:val="BodyText"/>
    <w:rsid w:val="009A5C73"/>
  </w:style>
  <w:style w:type="paragraph" w:styleId="Caption">
    <w:name w:val="caption"/>
    <w:basedOn w:val="Normal"/>
    <w:qFormat/>
    <w:rsid w:val="009A5C73"/>
    <w:pPr>
      <w:suppressLineNumbers/>
      <w:spacing w:before="120" w:after="120"/>
    </w:pPr>
    <w:rPr>
      <w:i/>
      <w:iCs/>
      <w:sz w:val="24"/>
      <w:szCs w:val="24"/>
    </w:rPr>
  </w:style>
  <w:style w:type="paragraph" w:customStyle="1" w:styleId="Index">
    <w:name w:val="Index"/>
    <w:basedOn w:val="Normal"/>
    <w:rsid w:val="009A5C73"/>
    <w:pPr>
      <w:suppressLineNumbers/>
    </w:pPr>
  </w:style>
  <w:style w:type="paragraph" w:styleId="BalloonText">
    <w:name w:val="Balloon Text"/>
    <w:basedOn w:val="Normal"/>
    <w:rsid w:val="009A5C73"/>
    <w:pPr>
      <w:spacing w:after="0" w:line="240" w:lineRule="auto"/>
    </w:pPr>
    <w:rPr>
      <w:rFonts w:ascii="Tahoma" w:hAnsi="Tahoma" w:cs="Tahoma"/>
      <w:sz w:val="16"/>
      <w:szCs w:val="16"/>
    </w:rPr>
  </w:style>
  <w:style w:type="paragraph" w:styleId="Header">
    <w:name w:val="header"/>
    <w:basedOn w:val="Normal"/>
    <w:rsid w:val="009A5C73"/>
    <w:pPr>
      <w:tabs>
        <w:tab w:val="center" w:pos="4513"/>
        <w:tab w:val="right" w:pos="9026"/>
      </w:tabs>
    </w:pPr>
  </w:style>
  <w:style w:type="paragraph" w:styleId="Footer">
    <w:name w:val="footer"/>
    <w:basedOn w:val="Normal"/>
    <w:rsid w:val="009A5C73"/>
    <w:pPr>
      <w:tabs>
        <w:tab w:val="center" w:pos="4513"/>
        <w:tab w:val="right" w:pos="9026"/>
      </w:tabs>
    </w:pPr>
  </w:style>
  <w:style w:type="paragraph" w:customStyle="1" w:styleId="Framecontents">
    <w:name w:val="Frame contents"/>
    <w:basedOn w:val="BodyText"/>
    <w:rsid w:val="009A5C73"/>
  </w:style>
  <w:style w:type="paragraph" w:customStyle="1" w:styleId="TableContents">
    <w:name w:val="Table Contents"/>
    <w:basedOn w:val="Normal"/>
    <w:rsid w:val="009A5C73"/>
    <w:pPr>
      <w:suppressLineNumbers/>
    </w:pPr>
  </w:style>
  <w:style w:type="paragraph" w:customStyle="1" w:styleId="TableHeading">
    <w:name w:val="Table Heading"/>
    <w:basedOn w:val="TableContents"/>
    <w:rsid w:val="009A5C73"/>
    <w:pPr>
      <w:jc w:val="center"/>
    </w:pPr>
    <w:rPr>
      <w:b/>
      <w:bCs/>
    </w:rPr>
  </w:style>
  <w:style w:type="paragraph" w:customStyle="1" w:styleId="WW-Default">
    <w:name w:val="WW-Default"/>
    <w:rsid w:val="009A5C73"/>
    <w:pPr>
      <w:suppressAutoHyphens/>
      <w:autoSpaceDE w:val="0"/>
    </w:pPr>
    <w:rPr>
      <w:rFonts w:eastAsia="Arial"/>
      <w:color w:val="000000"/>
      <w:sz w:val="24"/>
      <w:szCs w:val="24"/>
      <w:lang w:eastAsia="ar-SA"/>
    </w:rPr>
  </w:style>
  <w:style w:type="paragraph" w:styleId="BodyTextIndent">
    <w:name w:val="Body Text Indent"/>
    <w:basedOn w:val="Normal"/>
    <w:rsid w:val="009A5C73"/>
    <w:pPr>
      <w:spacing w:after="120"/>
      <w:ind w:left="360"/>
    </w:pPr>
  </w:style>
  <w:style w:type="paragraph" w:styleId="BodyTextIndent2">
    <w:name w:val="Body Text Indent 2"/>
    <w:basedOn w:val="Normal"/>
    <w:rsid w:val="009A5C73"/>
    <w:pPr>
      <w:spacing w:after="120" w:line="480" w:lineRule="auto"/>
      <w:ind w:left="360"/>
    </w:pPr>
  </w:style>
  <w:style w:type="paragraph" w:styleId="BodyTextIndent3">
    <w:name w:val="Body Text Indent 3"/>
    <w:basedOn w:val="Normal"/>
    <w:rsid w:val="009A5C73"/>
    <w:pPr>
      <w:spacing w:after="120"/>
      <w:ind w:left="360"/>
    </w:pPr>
    <w:rPr>
      <w:sz w:val="16"/>
      <w:szCs w:val="16"/>
    </w:rPr>
  </w:style>
  <w:style w:type="paragraph" w:styleId="ListParagraph">
    <w:name w:val="List Paragraph"/>
    <w:basedOn w:val="Normal"/>
    <w:uiPriority w:val="34"/>
    <w:qFormat/>
    <w:rsid w:val="00264EEA"/>
    <w:pPr>
      <w:suppressAutoHyphens w:val="0"/>
      <w:ind w:left="720"/>
      <w:contextualSpacing/>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D3E0C-7EEF-49CA-8628-B01ED2DA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3163</Words>
  <Characters>18032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LUKMAN HAKIM</dc:creator>
  <cp:lastModifiedBy>MYWINDOWS</cp:lastModifiedBy>
  <cp:revision>11</cp:revision>
  <cp:lastPrinted>1900-12-31T17:00:00Z</cp:lastPrinted>
  <dcterms:created xsi:type="dcterms:W3CDTF">2017-12-27T05:15:00Z</dcterms:created>
  <dcterms:modified xsi:type="dcterms:W3CDTF">2017-12-29T10:58:00Z</dcterms:modified>
</cp:coreProperties>
</file>